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吴坤科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819650" cy="2543175"/>
            <wp:effectExtent l="0" t="0" r="0" b="9525"/>
            <wp:docPr id="1" name="图片 1" descr="吴坤科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吴坤科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吴坤科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中山市自然人名下用地规管理的实施意见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》、《自建房技术标准》和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城乡规划相关法律、法规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不动产权证号（土地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中府国用（2002）字第040954号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吴坤科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商住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375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919.77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919.77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平方米，层数：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11.4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三角镇控制性详细规划整合—B片区》中确定的规划用地性质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兼容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B06-14。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商住，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三、变更后规划条件建设指标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类居住用地，总建筑面积：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919.77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919.77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11.4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8287159"/>
    <w:rsid w:val="0C1F34AF"/>
    <w:rsid w:val="0C5E09CF"/>
    <w:rsid w:val="0CD16AAD"/>
    <w:rsid w:val="0CD2254F"/>
    <w:rsid w:val="0D5A1BD9"/>
    <w:rsid w:val="0DCD726B"/>
    <w:rsid w:val="0FAF6396"/>
    <w:rsid w:val="10E3333B"/>
    <w:rsid w:val="126461E6"/>
    <w:rsid w:val="140650B7"/>
    <w:rsid w:val="18003413"/>
    <w:rsid w:val="1C8B4921"/>
    <w:rsid w:val="1E52514A"/>
    <w:rsid w:val="1E572F00"/>
    <w:rsid w:val="201E1D25"/>
    <w:rsid w:val="23AB3816"/>
    <w:rsid w:val="24170CDF"/>
    <w:rsid w:val="2A143102"/>
    <w:rsid w:val="2AF60D41"/>
    <w:rsid w:val="30414AB6"/>
    <w:rsid w:val="313F3437"/>
    <w:rsid w:val="322823CF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6896FF4"/>
    <w:rsid w:val="47422B1E"/>
    <w:rsid w:val="47AA2653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9E8515E"/>
    <w:rsid w:val="6AD06D7D"/>
    <w:rsid w:val="6B973827"/>
    <w:rsid w:val="6CAC115A"/>
    <w:rsid w:val="6E07624B"/>
    <w:rsid w:val="6E46192C"/>
    <w:rsid w:val="6EBE7B9F"/>
    <w:rsid w:val="6EF32C1C"/>
    <w:rsid w:val="70181ED3"/>
    <w:rsid w:val="767A2F32"/>
    <w:rsid w:val="76CA5117"/>
    <w:rsid w:val="770F62AA"/>
    <w:rsid w:val="77F80051"/>
    <w:rsid w:val="7AC21775"/>
    <w:rsid w:val="7B580960"/>
    <w:rsid w:val="7BB963E2"/>
    <w:rsid w:val="7D8074FF"/>
    <w:rsid w:val="7DEC5DD7"/>
    <w:rsid w:val="7EBB3157"/>
    <w:rsid w:val="7F0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2023-01-31T08:04:13Z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CDB0D41F718049EF9B5C5407A2E57D57</vt:lpwstr>
  </property>
</Properties>
</file>