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/>
        <w:textAlignment w:val="auto"/>
        <w:rPr>
          <w:rFonts w:hint="eastAsia" w:ascii="Times New Roman" w:hAnsi="Times New Roman" w:eastAsia="黑体" w:cs="黑体"/>
          <w:b w:val="0"/>
          <w:bCs w:val="0"/>
          <w:snapToGrid w:val="0"/>
          <w:spacing w:val="-6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b w:val="0"/>
          <w:bCs w:val="0"/>
          <w:snapToGrid w:val="0"/>
          <w:spacing w:val="-6"/>
          <w:kern w:val="0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镇街政府意见模板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4" w:lineRule="exact"/>
        <w:textAlignment w:val="auto"/>
        <w:rPr>
          <w:rFonts w:hint="eastAsia"/>
          <w:lang w:val="en-US" w:eastAsia="zh-CN"/>
        </w:rPr>
      </w:pPr>
    </w:p>
    <w:tbl>
      <w:tblPr>
        <w:tblStyle w:val="3"/>
        <w:tblW w:w="90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924"/>
        <w:gridCol w:w="1130"/>
        <w:gridCol w:w="370"/>
        <w:gridCol w:w="370"/>
        <w:gridCol w:w="370"/>
        <w:gridCol w:w="31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7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-6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pacing w:val="-6"/>
                <w:kern w:val="0"/>
                <w:sz w:val="32"/>
                <w:szCs w:val="32"/>
                <w:lang w:bidi="ar"/>
              </w:rPr>
              <w:t>业务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32"/>
                <w:szCs w:val="32"/>
                <w:lang w:bidi="ar"/>
              </w:rPr>
              <w:t>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bidi="ar"/>
              </w:rPr>
              <w:t>业务类型</w:t>
            </w:r>
          </w:p>
        </w:tc>
        <w:tc>
          <w:tcPr>
            <w:tcW w:w="8300" w:type="dxa"/>
            <w:gridSpan w:val="6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□调整容积率补缴地价款    □调整建筑高度补缴地价款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□合并土地使用权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□《建设工程规划许可证》</w:t>
            </w:r>
            <w:r>
              <w:rPr>
                <w:rFonts w:hint="eastAsia"/>
                <w:spacing w:val="-6"/>
                <w:lang w:val="en-US" w:eastAsia="zh-CN"/>
              </w:rPr>
              <w:t xml:space="preserve">  </w:t>
            </w:r>
            <w:r>
              <w:rPr>
                <w:rFonts w:hint="eastAsia"/>
                <w:spacing w:val="-6"/>
              </w:rPr>
              <w:t>□《施工图审查合格证》《建筑工程施工许可》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3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3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8" w:hRule="atLeast"/>
          <w:jc w:val="center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bidi="ar"/>
              </w:rPr>
              <w:t>申请人意见</w:t>
            </w:r>
          </w:p>
        </w:tc>
        <w:tc>
          <w:tcPr>
            <w:tcW w:w="830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456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77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bidi="ar"/>
              </w:rPr>
              <w:t>签名：（盖章）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7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bidi="ar"/>
              </w:rPr>
              <w:t>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bidi="ar"/>
              </w:rPr>
              <w:t>镇街政府意见</w:t>
            </w:r>
          </w:p>
        </w:tc>
        <w:tc>
          <w:tcPr>
            <w:tcW w:w="830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 xml:space="preserve">    经核，该宗用地已签订《项目履约监管合同》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（或无需签订《项目履约监管合同》）且符合生态环境相关要求，同意申请办理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bidi="ar"/>
              </w:rPr>
              <w:t>规划条件变更业务（调整容积率补缴地价款/调整建筑高度补缴地价款/合并土地使用权）。为加快推进项目落地，我镇建议对该宗用地按照《中山市工业、仓储用地规划条件变更开发建设预受理实施方案》开展办理预受理手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3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3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3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bidi="ar"/>
              </w:rPr>
              <w:t>签名：（盖章）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bidi="ar"/>
              </w:rPr>
              <w:t>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B01CF"/>
    <w:rsid w:val="14EB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2022-12-05T02:33:00Z</dcterms:created>
  <dc:creator>胡辉旺</dc:creator>
  <cp:lastModifiedBy>胡辉旺</cp:lastModifiedBy>
  <dcterms:modified xsi:type="dcterms:W3CDTF">2022-12-05T02:34:01Z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57A259116A7B42B8BE4D4E2792A4D8EE</vt:lpwstr>
  </property>
</Properties>
</file>