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hint="default" w:ascii="Times New Roman" w:hAnsi="Times New Roman" w:eastAsia="黑体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highlight w:val="none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本次检验项目</w:t>
      </w:r>
    </w:p>
    <w:tbl>
      <w:tblPr>
        <w:tblStyle w:val="4"/>
        <w:tblW w:w="137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7"/>
        <w:gridCol w:w="935"/>
        <w:gridCol w:w="1213"/>
        <w:gridCol w:w="7290"/>
        <w:gridCol w:w="27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tblHeader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0"/>
                <w:szCs w:val="20"/>
                <w:lang w:bidi="ar"/>
              </w:rPr>
              <w:t>产品类别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7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0"/>
                <w:szCs w:val="20"/>
                <w:lang w:bidi="ar"/>
              </w:rPr>
              <w:t>检测指标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0"/>
                <w:szCs w:val="20"/>
                <w:lang w:bidi="ar"/>
              </w:rPr>
              <w:t>检验依据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保健食品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营养素补充剂类</w:t>
            </w:r>
          </w:p>
        </w:tc>
        <w:tc>
          <w:tcPr>
            <w:tcW w:w="7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营养素</w:t>
            </w:r>
          </w:p>
        </w:tc>
        <w:tc>
          <w:tcPr>
            <w:tcW w:w="2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《食品安全国家标准 保健食品》（GB 16740）、《企业产品质量标准》、食品补充检验方法及检验项目批准件所附质量标准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保健功能类产品</w:t>
            </w:r>
          </w:p>
        </w:tc>
        <w:tc>
          <w:tcPr>
            <w:tcW w:w="7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功效/标志性成分，并根据产品特点选做重金属（铅、砷、汞）、微生物（菌落总数、大肠菌群、霉菌和酵母、金黄色葡萄球菌、沙门氏菌）、酸价、过氧化值等指标</w:t>
            </w:r>
          </w:p>
        </w:tc>
        <w:tc>
          <w:tcPr>
            <w:tcW w:w="2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重点品种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（同时检测非法添加物）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通便类</w:t>
            </w:r>
          </w:p>
        </w:tc>
        <w:tc>
          <w:tcPr>
            <w:tcW w:w="7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盐酸西布曲明、芬氟拉明、酚酞、麻黄碱、N-单去甲基西布曲明、N，N-双去甲基西布曲明、呋塞米、匹可硫酸钠</w:t>
            </w:r>
          </w:p>
        </w:tc>
        <w:tc>
          <w:tcPr>
            <w:tcW w:w="2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2" w:hRule="atLeast"/>
        </w:trPr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缓解体力疲劳类、增强免疫力类</w:t>
            </w:r>
          </w:p>
        </w:tc>
        <w:tc>
          <w:tcPr>
            <w:tcW w:w="7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伐地那非、西地那非、他达拉非、那红地那非、红地那非、羟基豪莫西地那非、豪莫西地那非、氨基他达拉非、硫代艾地那非、伪伐地那非和那莫西地那非等PDE5型（磷酸二酯酶5型）抑制剂</w:t>
            </w:r>
          </w:p>
        </w:tc>
        <w:tc>
          <w:tcPr>
            <w:tcW w:w="2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辅助降血脂类</w:t>
            </w:r>
          </w:p>
        </w:tc>
        <w:tc>
          <w:tcPr>
            <w:tcW w:w="7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洛伐他汀、辛伐他汀</w:t>
            </w:r>
            <w:bookmarkStart w:id="0" w:name="_GoBack"/>
            <w:bookmarkEnd w:id="0"/>
          </w:p>
        </w:tc>
        <w:tc>
          <w:tcPr>
            <w:tcW w:w="2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720CB3"/>
    <w:rsid w:val="0AB2039C"/>
    <w:rsid w:val="102360B5"/>
    <w:rsid w:val="1D7003DA"/>
    <w:rsid w:val="34B00842"/>
    <w:rsid w:val="3E7B0B8E"/>
    <w:rsid w:val="46816D3A"/>
    <w:rsid w:val="47793B34"/>
    <w:rsid w:val="4E7B5851"/>
    <w:rsid w:val="66A5565E"/>
    <w:rsid w:val="7D6F4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  <w:rPr>
      <w:rFonts w:eastAsia="仿宋"/>
      <w:sz w:val="28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中山市市场监督管理局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2022-09-27T03:39:00Z</dcterms:created>
  <dc:creator>吴靖雯</dc:creator>
  <cp:lastModifiedBy>吴靖雯</cp:lastModifiedBy>
  <dcterms:modified xsi:type="dcterms:W3CDTF">2022-11-22T07:27:54Z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D611251356064BDBBD8F5A9F13764BAD</vt:lpwstr>
  </property>
</Properties>
</file>