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制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时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自然资源</w:t>
      </w:r>
      <w:r>
        <w:rPr>
          <w:rFonts w:ascii="Times New Roman" w:hAnsi="Times New Roman" w:eastAsia="楷体_GB2312"/>
          <w:sz w:val="32"/>
          <w:szCs w:val="32"/>
        </w:rPr>
        <w:t>部监制</w:t>
      </w:r>
    </w:p>
    <w:p/>
    <w:p/>
    <w:p/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806"/>
        <w:gridCol w:w="1137"/>
        <w:gridCol w:w="1743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申请用地单位</w:t>
            </w:r>
          </w:p>
        </w:tc>
        <w:tc>
          <w:tcPr>
            <w:tcW w:w="57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中山市</w:t>
            </w:r>
            <w:r>
              <w:rPr>
                <w:rFonts w:hint="eastAsia" w:ascii="Times New Roman" w:hAnsi="Times New Roman"/>
                <w:sz w:val="24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建设用地项目名称</w:t>
            </w:r>
          </w:p>
        </w:tc>
        <w:tc>
          <w:tcPr>
            <w:tcW w:w="5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中山市20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年度第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三十八</w:t>
            </w:r>
            <w:r>
              <w:rPr>
                <w:rFonts w:hint="eastAsia" w:ascii="宋体" w:hAnsi="宋体" w:cs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申请用地总面积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3.1384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新增建设用地面积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816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09" w:type="dxa"/>
            <w:gridSpan w:val="3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3.1384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耕地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草</w:t>
            </w:r>
            <w:r>
              <w:rPr>
                <w:rFonts w:hint="eastAsia" w:ascii="Times New Roman" w:hAnsi="Times New Roman"/>
                <w:szCs w:val="21"/>
              </w:rPr>
              <w:t>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0.0017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坑塘水面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（含养殖水面）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0.4538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其他农用地    （不含养殖水面）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0.0133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可调整地类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2.2556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D03FFB20220539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03-2022-30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2.7189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D03FFB20220538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03-2022-32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0.4194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13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√</w:t>
            </w: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√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按规定申请使用202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中山</w:t>
            </w:r>
            <w:r>
              <w:rPr>
                <w:rFonts w:hint="eastAsia" w:ascii="宋体" w:hAnsi="宋体"/>
                <w:sz w:val="24"/>
              </w:rPr>
              <w:t>市拆旧复垦指标指标，新增建设用地指标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  <w:r>
              <w:rPr>
                <w:rFonts w:hint="eastAsia" w:ascii="宋体" w:hAnsi="宋体"/>
                <w:sz w:val="24"/>
              </w:rPr>
              <w:t>公顷、农转用指标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  <w:r>
              <w:rPr>
                <w:rFonts w:hint="eastAsia" w:ascii="宋体" w:hAnsi="宋体"/>
                <w:sz w:val="24"/>
              </w:rPr>
              <w:t>公顷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耕地指标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0.4140公顷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填表人：</w:t>
      </w: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三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</w:rPr>
        <w:t>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4"/>
        <w:tblpPr w:leftFromText="180" w:rightFromText="180" w:vertAnchor="page" w:horzAnchor="margin" w:tblpY="27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16.56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440000202211449092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0.4140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6210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hint="eastAsia" w:ascii="Times New Roman" w:hAnsi="Times New Roman"/>
          <w:b/>
          <w:bCs/>
          <w:sz w:val="32"/>
          <w:lang w:val="en-US" w:eastAsia="zh-CN"/>
        </w:rPr>
        <w:t>四</w:t>
      </w:r>
      <w:r>
        <w:rPr>
          <w:rFonts w:ascii="Times New Roman" w:hAnsi="Times New Roman"/>
          <w:b/>
          <w:bCs/>
          <w:sz w:val="32"/>
        </w:rPr>
        <w:t>、征收土地方案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11"/>
        <w:gridCol w:w="1418"/>
        <w:gridCol w:w="1414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10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5676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中山市东凤镇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村</w:t>
            </w:r>
          </w:p>
        </w:tc>
        <w:tc>
          <w:tcPr>
            <w:tcW w:w="5676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中山市东凤镇安乐村股份合作经济联合社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地类、面积准确，界址清楚，无权属争议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田</w:t>
            </w: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0.4140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草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0.0017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坑 塘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面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（养殖水面）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0.4538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（不含坑塘水面）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0.0133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2.2556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8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4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729.6548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支付安置补偿费进行安置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360" w:lineRule="auto"/>
              <w:ind w:firstLine="525" w:firstLineChars="250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中山市东凤镇安乐村股份合作经济联合社留用地按实际征地面积的15%安排，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随征地主项目同步进行报批。</w:t>
            </w:r>
          </w:p>
          <w:p>
            <w:pPr>
              <w:snapToGrid w:val="0"/>
              <w:spacing w:line="36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填表人：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219E"/>
    <w:rsid w:val="07C521B9"/>
    <w:rsid w:val="175E219E"/>
    <w:rsid w:val="36720C1B"/>
    <w:rsid w:val="5BCE3EBA"/>
    <w:rsid w:val="61620451"/>
    <w:rsid w:val="66BE1813"/>
    <w:rsid w:val="6D2018A9"/>
    <w:rsid w:val="6F9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2022-10-31T02:11:00Z</dcterms:created>
  <dc:creator>19</dc:creator>
  <cp:lastModifiedBy>19</cp:lastModifiedBy>
  <dcterms:modified xsi:type="dcterms:W3CDTF">2022-10-31T02:21:18Z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E9C2C3AED5A04A24908C81C22665AC0E</vt:lpwstr>
  </property>
</Properties>
</file>