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  <w:bookmarkStart w:id="0" w:name="_Toc24724722"/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横栏镇</w:t>
      </w:r>
      <w:bookmarkStart w:id="1" w:name="_GoBack"/>
      <w:bookmarkEnd w:id="1"/>
      <w:r>
        <w:rPr>
          <w:rFonts w:hint="eastAsia" w:ascii="方正小标宋_GBK" w:hAnsi="方正小标宋_GBK" w:eastAsia="方正小标宋_GBK"/>
          <w:b/>
          <w:bCs/>
          <w:sz w:val="30"/>
        </w:rPr>
        <w:t>涉农补贴领域基层政务公开标准目录</w:t>
      </w:r>
      <w:bookmarkEnd w:id="0"/>
    </w:p>
    <w:tbl>
      <w:tblPr>
        <w:tblStyle w:val="4"/>
        <w:tblW w:w="14461" w:type="dxa"/>
        <w:jc w:val="center"/>
        <w:tblInd w:w="-6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673"/>
        <w:gridCol w:w="714"/>
        <w:gridCol w:w="3525"/>
        <w:gridCol w:w="2055"/>
        <w:gridCol w:w="1410"/>
        <w:gridCol w:w="602"/>
        <w:gridCol w:w="780"/>
        <w:gridCol w:w="660"/>
        <w:gridCol w:w="645"/>
        <w:gridCol w:w="675"/>
        <w:gridCol w:w="855"/>
        <w:gridCol w:w="660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3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公开内容（要素）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公开渠道和载体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公开对象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一级事项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二级事项</w:t>
            </w:r>
          </w:p>
        </w:tc>
        <w:tc>
          <w:tcPr>
            <w:tcW w:w="3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全社会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特定群众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主动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依申请公开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农业生产发展资金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农机购置补贴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《农业机械化促进法》、《农业生产发展资金管理办法》、《2018-2020年农机购置补贴实施指导意见》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横栏镇人民政府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耕地地力保护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横栏镇人民政府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新型农业经营主体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培育建 设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《农业生产发展资金管理办法》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横栏镇人民政府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动物防疫等补助经费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强制扑杀、强制免疫和养殖环节无害化处理补助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《动物防疫法》、《动物防疫等补助经费管理办法》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横栏镇人民政府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E255"/>
    <w:multiLevelType w:val="singleLevel"/>
    <w:tmpl w:val="5FC5E255"/>
    <w:lvl w:ilvl="0" w:tentative="0">
      <w:start w:val="1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4170D"/>
    <w:rsid w:val="5F9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2020-12-01T06:18:18Z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