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沙溪镇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财政决算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48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一、20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年财政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收支完成情况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（一）财政收入完成情况。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年总收入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93019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比上年增加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23718万元，增长33%。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具体情况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一般公共预算收入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70550万元，完成预算的98%，同比增加16372万元，增幅30%。其中：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一般公共预算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本级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32122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4614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万元，增幅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%。其中税收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分成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17742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万元，非税收入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14380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上级补助收入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34525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8614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万元，增幅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调入资金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3903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。其中：镇慈善会专项资金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3186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万元，经联总社调入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690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万元，财政清理暂挂账等调入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、政府性基金预算收入（含上级补助收入）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12937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7345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万元，增幅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其中：国有土地使用权出让收入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8853万元，污水处理费收入2167万元，上级补助收入318万元，债务转贷收入1600万元。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3、财政专户收入9532万元，完成预算的64%，同比减少2279万元，降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19%。其中：医疗服务收入9517万元，教育收费收入15万元。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（二）财政支出完成情况。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年总支出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99172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比上年增加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12285万元，增长14%。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其中：一般公共预算支出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81893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12482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万元，增幅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%；政府性基金预算支出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8647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4411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万元，增幅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；财政专户支出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8632万元。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一般公共预算支出具体情况如下：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1、一般公共服务支出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6952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1665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万元，降幅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2、公共安全支出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7876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万元，完成预算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%，同比减少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万元，降幅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3、教育支出24829万元，完成预算的88%，同比增加5020万元，增幅25%；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4、科学技术支出1068万元，完成预算的96%，同比减少583万元，降幅35%；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5、文化旅游体育与传媒支出1589万元，完成预算的73%，同比增加33万元，增幅2%;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6、社会保障和就业支出14789万元，完成预算的79%,同比增加9275万元，增幅168%；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7、卫生健康支出5866万元，完成预算的95%，同比增加512万元，增幅10%；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8、节能环保支出3037万元，完成预算的61%，同比减少1348万元，降幅31%；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9、城乡社区支出4339万元，完成预算的73%，同比减少132万元，降幅3%；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10、农林水支出3505万元，完成预算的53%，同比增加1576万元，增幅82%；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11、交通运输支出1766万元，完成预算的58%，同比增加302万元，增幅21%；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12、住房保障支出3万元，完成预算的86%，同比减少13万元，降幅81%；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13、灾害防治及应急管理支出864万元，完成预算的74%，同比增加141万元，增幅19%；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14、债务付息支出219万元，完成预算的100%，同比增加5万元，增幅2%；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15、上解上级支出5192万元，完成预算的100%，同比增加2342万元，增幅82%。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（三）预算平衡和结余情况。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年一般公共预算收入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32122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万元，加上级补助收入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34525万元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、调入资金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3903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加从政府性基金调入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14871万元、财政专户调入463万元及专用基金结余调入72万元，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再加上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动用预算稳定调节基金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3421万元及上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年结余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7193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合计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96570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万元；减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一般公共预算支出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81893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万元，并按有关要求安排预算稳定调节基金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8999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万元后，年终结余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5678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，预算稳定调节基金余额为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9114万元。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年政府性基金预算收入（含上级补助收入）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12937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万元，加上年结余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15161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政府性基金预算支出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8647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万元、调出资金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14871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万元后，年终结余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4581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2020年财政专户收入9532万元，加上年结余847万元，减去财政专户支出8632万元、调出资金463万元，年终结余1284万元。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（四）均衡性转移支付及临时救助金使用情况。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年，我镇收到市下达的均衡性转移支付资金7290万元、临时救助金5700万元。我镇严格按照相关要求，统筹使用均衡性转移支付资金、临时救助金及镇财政资金，按规定将转移支付资金及临时救助金优先用于“保工资、保运转和保基本民生”，切实兜住“三保”底线，推进民生改善，促进社会和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（五）省定“三保”保障情况。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2020年，省定标准“三保”累计支出33399万元，完成预算的117%。其中：保工资支出19856万元，完成预算的126%；保运转支出1278万元，完成预算的137%；保基本民生支出12265万元，完成预算的103%。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（六）政府债务负担情况。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年末，我镇地方政府债务余额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亿元，其中一般地方政府债券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7320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万元，地方政府专项债券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7006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万元，不存在隐性债务。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szCs w:val="32"/>
        </w:rPr>
        <w:t>二、20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szCs w:val="32"/>
        </w:rPr>
        <w:t>年财政工作情况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年，财政面临严重困难，年度收支严重失衡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为保证工作的开展，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财政部门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紧紧围绕镇政府中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心工作，遵循“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以收定支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拓宽财源、厉行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节约、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统筹安排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、力求平衡”原则，积极发挥财政杠杆作用，全力保障重点项目的实施。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（一）积极组织收入。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一是想方设法增加非税收入。完善交通监控设施及加强巡查力度，教育与处罚并举改善交通秩序，交通罚没收入同比增加1203万元；盘活镇属物业资源，镇属企业利润上缴同比增加885万元；加强垃圾处理费征收工作，垃圾处理费同比增加491万元，等等。二是积极争取上级资金支持。申请临时救助金5700万元、争取政府债券收入1600万元、争取预拨税收分成及市级特殊转移支付资金7400万元等，一定程度缓解了财政收不抵支的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（二）助力经济高质量发展。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全面落实中央、省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市、镇各级奖补扶持政策，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推动产业转型升级。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其中：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安排102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万元用于工业企业技术改造奖补资金；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安排 66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万元用于上规上限专项企业扶持资金及企业奖励资金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（三）保障社会基础民生支出。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2892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万元用于民政事业各项支出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1647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万元用于城乡居民门诊基本医疗保险资金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287万元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用于特定对象乘车优惠配套资金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668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万元用于长者安康工程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万元用于长者门诊补助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131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万元用于退役士兵扶持生产、生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活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补助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；安排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367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万元用于支持就业创业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1558万元用于敬老院工程建设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（四）优化基层医疗卫生服务水平。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全年基层医疗卫生和计划生育服务支出14485万元。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其中：拨付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1879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万元用于社区卫生中心购买药物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基本公共卫生服务均等化经费，人均补助标准提高到每人每年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万元支持2876名农村适龄妇女享受“两癌”免费检查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59万元用于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550名户籍和流动人口享受免费婚前医学检查和孕前优生健康检查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129万元用于疫情防控支出。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（五）推动文体教育健康优质发展。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全年文体教育事业支出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val="en-US" w:eastAsia="zh-CN"/>
        </w:rPr>
        <w:t xml:space="preserve">   2.64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落实《中山市义务教育公办学校建设（2017-2020）》要求，拨付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1346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万元资金用于扩建虎逊小学和云汉小学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1160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万元用于新沙溪中心幼儿园迁建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万元用于新文化活动中心(图书馆)装修及文化展览馆改造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568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万元建设凤凰山公园并于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6月底开放；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 xml:space="preserve"> 388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公共文化事业支出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（六）提升社会治安管理水平。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全年公共安全支出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val="en-US" w:eastAsia="zh-CN"/>
        </w:rPr>
        <w:t xml:space="preserve"> 7876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其中：拨付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326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万元用于社会治安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综合治理更新车辆及设备；拨付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41万元用于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公安视频一期、三期高清改造及运维费用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231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万元用于交通监控运维费用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万元用于禁毒工作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农村法律咨询服务；拨付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19万元用于农村治安网格化管理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助力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社会治安重点地区整治顺利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“摘帽”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（七）落实乡村振兴战略。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全年农林水支出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val="en-US" w:eastAsia="zh-CN"/>
        </w:rPr>
        <w:t xml:space="preserve"> 3505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none"/>
          <w:lang w:eastAsia="zh-CN"/>
        </w:rPr>
        <w:t>，用于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扶持困难村发展经济及改善村容村貌，促进农业、农民增收，大力支持高标准农田改造建设，提高农业生产效率。其中：拨付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374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万元用于特色精品村建设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465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美丽宜居乡村建设；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942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8000亩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高标准农田建设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并顺利通过市验收；拨付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226万元用于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农村人居环境整治，农村环境卫生明显改善；拨付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452万元耕地保护资金支持农村农田水利设施建设及农民购买社保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（八）精准落实对口扶贫政策。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年拨付专项扶贫资金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 xml:space="preserve">214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万元，用于支持对口帮扶潮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市饶平县饶洋镇集体经济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东西部扶贫及援疆支出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，圆满完成脱贫攻坚工作任务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（九）完善交通基础设施建设。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1559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万元用于市政设施建设及维护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其中：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中心组团主干路网沙溪对接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工程投入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 xml:space="preserve"> 156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云汉同兴路与汉基路二期北侧沿河连接线工程投入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 xml:space="preserve"> 187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；云阳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道路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工程投入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116万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边坡抢险投入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；道路、路灯、绿化、公园、泵站等其他交通设施维护投入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804万元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（十）着力改善环境卫生状况。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年环卫支出达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4481万元。其中，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3961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用于环卫清洁及垃圾处理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284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万元用于污水处理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建设；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万元用于镇内垃圾中转站升级改造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；拨付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186万元用于河道清淤保洁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过去一年，在镇委、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镇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政府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正确领导下，在人大代表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监督指导下，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部门、各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单位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共同努力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下，我镇通过努力增加收入、压减一般性支出等举措，财政基本实现收支平衡。但我们必须清醒认识到，受经济下行压力持续加大、国家减税降费政策全面落地实施、新冠肺炎疫情等因素影响，税源税基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增长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后劲不足，财政增收难度较大。而且，近年来我镇各项事业发展的资金需求有增无减，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刚性支出逐年增加，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财政支出面临“保工资、保运转、保民生”、支持“稳增长、促发展”等多重压力，财政收支矛盾突出、财政运行困难局面还将在一段时间内存在。我们必须正视问题，进一步提高思想认识，牢固树立“过紧日子”的思想，拓宽收入来源，落实厉行节约长效机制，破解财政之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专此报告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《中山市沙溪镇2020年财政决算报告》附表：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1、2020年中山市沙溪镇一般公共预算收入决算表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2、2020年中山市沙溪镇一般公共预算支出决算表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3、2020年中山市沙溪镇一般公共预算支出决算表（按功能类分类项级科目）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4、2020年中山市沙溪镇一般公共预算基本支出决算表（按政府预算经济分类款级科目）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5、2020年中山市沙溪镇一般公共预算“三公”经费决算表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6、2020年中山市沙溪镇政府性基金预算收入决算表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7、2020年中山市沙溪镇政府性基金预算支出决算表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8、2020年中山市沙溪镇政府性基金预算支出决算表（按功能分类项级科目）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9、2020年中山市沙溪镇政府债券转贷及还本情况表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center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中山市财政局沙溪分局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center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2021年9月30日</w:t>
      </w:r>
    </w:p>
    <w:sectPr>
      <w:footerReference r:id="rId3" w:type="default"/>
      <w:footerReference r:id="rId4" w:type="even"/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61E6A"/>
    <w:rsid w:val="0282620B"/>
    <w:rsid w:val="061460EB"/>
    <w:rsid w:val="061B2EF8"/>
    <w:rsid w:val="06E34163"/>
    <w:rsid w:val="074F23FD"/>
    <w:rsid w:val="088F4B18"/>
    <w:rsid w:val="092D35D1"/>
    <w:rsid w:val="09B92AC3"/>
    <w:rsid w:val="0ABB39A0"/>
    <w:rsid w:val="0C8F00A7"/>
    <w:rsid w:val="0E37377E"/>
    <w:rsid w:val="0E786D86"/>
    <w:rsid w:val="0EAB714F"/>
    <w:rsid w:val="11056F3A"/>
    <w:rsid w:val="11067E75"/>
    <w:rsid w:val="11524706"/>
    <w:rsid w:val="11D5694A"/>
    <w:rsid w:val="16C11587"/>
    <w:rsid w:val="16DC5634"/>
    <w:rsid w:val="175703A4"/>
    <w:rsid w:val="19435297"/>
    <w:rsid w:val="1A4333C7"/>
    <w:rsid w:val="21B70BFF"/>
    <w:rsid w:val="25855165"/>
    <w:rsid w:val="274A30E8"/>
    <w:rsid w:val="275E48C7"/>
    <w:rsid w:val="2AA942EC"/>
    <w:rsid w:val="2BA1108B"/>
    <w:rsid w:val="315C6D3A"/>
    <w:rsid w:val="31DF5C8E"/>
    <w:rsid w:val="31F550A5"/>
    <w:rsid w:val="33E61E6A"/>
    <w:rsid w:val="348604EB"/>
    <w:rsid w:val="39A40B11"/>
    <w:rsid w:val="3A8C3561"/>
    <w:rsid w:val="3A981979"/>
    <w:rsid w:val="41BB1399"/>
    <w:rsid w:val="435821A0"/>
    <w:rsid w:val="441856D6"/>
    <w:rsid w:val="45FE31D1"/>
    <w:rsid w:val="479B15C7"/>
    <w:rsid w:val="486E2F96"/>
    <w:rsid w:val="4E7F2B8F"/>
    <w:rsid w:val="509E27BC"/>
    <w:rsid w:val="50CB15DD"/>
    <w:rsid w:val="52536639"/>
    <w:rsid w:val="56B16624"/>
    <w:rsid w:val="580F2725"/>
    <w:rsid w:val="59B45C44"/>
    <w:rsid w:val="59BE13FA"/>
    <w:rsid w:val="5A3307E3"/>
    <w:rsid w:val="5B643583"/>
    <w:rsid w:val="5CF210CB"/>
    <w:rsid w:val="5F367B99"/>
    <w:rsid w:val="61E56BC8"/>
    <w:rsid w:val="623C7D1D"/>
    <w:rsid w:val="63856B0F"/>
    <w:rsid w:val="63E73CD7"/>
    <w:rsid w:val="64AA3E4F"/>
    <w:rsid w:val="65504225"/>
    <w:rsid w:val="66810D39"/>
    <w:rsid w:val="6729477E"/>
    <w:rsid w:val="68FA2562"/>
    <w:rsid w:val="6A085712"/>
    <w:rsid w:val="6D6A0834"/>
    <w:rsid w:val="723C6201"/>
    <w:rsid w:val="72CE1FFA"/>
    <w:rsid w:val="777436E1"/>
    <w:rsid w:val="787D15CA"/>
    <w:rsid w:val="7A747939"/>
    <w:rsid w:val="7BCC5539"/>
    <w:rsid w:val="7C4D15AD"/>
    <w:rsid w:val="7F704AAF"/>
    <w:rsid w:val="7F976083"/>
    <w:rsid w:val="7FB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line="68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Char Char Char1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8">
    <w:name w:val="page number"/>
    <w:basedOn w:val="6"/>
    <w:qFormat/>
    <w:uiPriority w:val="0"/>
  </w:style>
  <w:style w:type="character" w:styleId="9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2020-11-27T09:50:00Z</dcterms:created>
  <dc:creator>ycm</dc:creator>
  <cp:lastModifiedBy>霍庆儒</cp:lastModifiedBy>
  <cp:lastPrinted>2021-09-30T02:22:00Z</cp:lastPrinted>
  <dcterms:modified xsi:type="dcterms:W3CDTF">2022-12-02T09:04:22Z</dcterms:modified>
  <dc:title>中山市沙溪镇第十六届人民代表大会第十四次会议文件（15）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7AEBE02327D2478893FE4213A761B509</vt:lpwstr>
  </property>
</Properties>
</file>