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hAnsi="公文小标宋简" w:eastAsia="公文小标宋简" w:cs="公文小标宋简"/>
          <w:sz w:val="44"/>
          <w:szCs w:val="44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</w:rPr>
        <w:t>第</w:t>
      </w:r>
      <w:r>
        <w:rPr>
          <w:rFonts w:hint="eastAsia" w:ascii="公文小标宋简" w:hAnsi="公文小标宋简" w:eastAsia="公文小标宋简" w:cs="公文小标宋简"/>
          <w:sz w:val="44"/>
          <w:szCs w:val="44"/>
          <w:lang w:eastAsia="zh-CN"/>
        </w:rPr>
        <w:t>三</w:t>
      </w:r>
      <w:r>
        <w:rPr>
          <w:rFonts w:hint="eastAsia" w:ascii="公文小标宋简" w:hAnsi="公文小标宋简" w:eastAsia="公文小标宋简" w:cs="公文小标宋简"/>
          <w:sz w:val="44"/>
          <w:szCs w:val="44"/>
        </w:rPr>
        <w:t>部分  相关说明</w:t>
      </w:r>
    </w:p>
    <w:p>
      <w:pPr>
        <w:ind w:firstLine="642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一般公共预算支出的说明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PO_part3Year1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年安排一般公共预算支出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148,366.43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bookmarkEnd w:id="0"/>
      <w:bookmarkStart w:id="1" w:name="PO_part2illustrate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上解上级支出15,255.64万元，债务还本支出450.00万元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，具体如下：</w:t>
      </w:r>
    </w:p>
    <w:bookmarkEnd w:id="1"/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bookmarkStart w:id="2" w:name="PO_part2General"/>
      <w:r>
        <w:rPr>
          <w:rFonts w:hint="eastAsia" w:ascii="仿宋_GB2312" w:hAnsi="仿宋_GB2312" w:eastAsia="仿宋_GB2312" w:cs="仿宋_GB2312"/>
          <w:sz w:val="32"/>
          <w:szCs w:val="32"/>
        </w:rPr>
        <w:t>一般公共服务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12,557.93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（二）公共安全支出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18,341.72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（三）教育支出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26,915.20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（四）科学技术支出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3,505.55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（五）文化旅游体育与传媒支出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2,903.76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（六）社会保障和就业支出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16,973.37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（七）卫生健康支出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7,692.64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（八）节能环保支出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2,945.25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（九）城乡社区事务支出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17,863.13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（十）农林水事务支出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5,565.91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（十一）交通运输支出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11,309.87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（十二）自然资源海洋气象等支出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642.92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（十三）住房保障支出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16,188.09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）灾害防治及应急管理支出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2,661.09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6"/>
        <w:adjustRightInd w:val="0"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）预备费2,300万元。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二、举借债务情况</w:t>
      </w: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 xml:space="preserve">    （一）地方政府债券转贷情况</w:t>
      </w:r>
      <w:bookmarkStart w:id="3" w:name="PO_part3A1DebtIssue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2021年预计转贷地方政府债券8,600.00万元，为再融资债券；预计新增地方政府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专项债券2,920.00万元。</w:t>
      </w:r>
      <w:bookmarkEnd w:id="3"/>
    </w:p>
    <w:p>
      <w:pPr>
        <w:numPr>
          <w:ilvl w:val="0"/>
          <w:numId w:val="0"/>
        </w:numPr>
        <w:ind w:firstLine="642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地方政府债务还本付息情况 </w:t>
      </w:r>
      <w:bookmarkStart w:id="4" w:name="PO_part3A1DebtRepay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2021年按照偿债计划，将债务还本付息支出列入相应预算体系安排。2021年偿还地方政府债券本金23,100.00万元，其中：一般债券还本8,600.00万元，专项债券还本14,500.00万元；支付地方政府债券利息2,400.00万元，其中：一般债券利息1,500.00万元，专项债券利息900.00万元。 </w:t>
      </w:r>
      <w:bookmarkEnd w:id="4"/>
    </w:p>
    <w:p>
      <w:pPr>
        <w:ind w:firstLine="642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三、一般公共预算“三公”经费预算安排情况。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年一般公共预算安排“三公”经费352.73万元，比上年预算减少364.14万元。其中：因公出国（境）支出0万元，比上年减少28万元；公务用车购置及运行维护支出309.70万元（公务用车购置费42.29万元，公务用车运行维护费267.41万元），比上年减少211.99万元；公务接待费支出43.03万元，比上年减少124.15万元。</w:t>
      </w:r>
    </w:p>
    <w:p>
      <w:pPr>
        <w:ind w:firstLine="642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四、预算绩效工作推进情况</w:t>
      </w:r>
    </w:p>
    <w:p>
      <w:pPr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树立“花钱必问效、无效必问责”的理念，强化绩效评价结果刚性约束，建立全过程预算绩效管理链条。一是突出预算编制绩效导向，将50万元以上的项目纳入事前评估范围，对项目的必要性、可行性、科学性、合理性进行评估。二是加强预算执行绩效运行监控，按照“谁支出、谁负责”的原则，对绩效目标实现程度和预算执行进度实行“双监控”。三是强化绩效评价结果刚性约束，落实完善预算安排“五挂钩”机制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公文小标宋简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00E1BAE"/>
    <w:rsid w:val="00161418"/>
    <w:rsid w:val="0018272E"/>
    <w:rsid w:val="001E67D2"/>
    <w:rsid w:val="0023201F"/>
    <w:rsid w:val="0027484E"/>
    <w:rsid w:val="002928D9"/>
    <w:rsid w:val="002D45B5"/>
    <w:rsid w:val="0030167D"/>
    <w:rsid w:val="00321099"/>
    <w:rsid w:val="003A5A06"/>
    <w:rsid w:val="00405162"/>
    <w:rsid w:val="004F1FD8"/>
    <w:rsid w:val="005100D3"/>
    <w:rsid w:val="005A2809"/>
    <w:rsid w:val="005B39EA"/>
    <w:rsid w:val="00634315"/>
    <w:rsid w:val="00660457"/>
    <w:rsid w:val="00704521"/>
    <w:rsid w:val="00722F73"/>
    <w:rsid w:val="00727F8A"/>
    <w:rsid w:val="007D5857"/>
    <w:rsid w:val="008C17A1"/>
    <w:rsid w:val="009251AE"/>
    <w:rsid w:val="009C040B"/>
    <w:rsid w:val="009F6629"/>
    <w:rsid w:val="00A6574C"/>
    <w:rsid w:val="00AB40A3"/>
    <w:rsid w:val="00B36727"/>
    <w:rsid w:val="00B81FA3"/>
    <w:rsid w:val="00C57F54"/>
    <w:rsid w:val="00C703C6"/>
    <w:rsid w:val="00CB67CE"/>
    <w:rsid w:val="00E45973"/>
    <w:rsid w:val="00EA6531"/>
    <w:rsid w:val="00F1584A"/>
    <w:rsid w:val="00F20B65"/>
    <w:rsid w:val="00F22D3B"/>
    <w:rsid w:val="00F9269B"/>
    <w:rsid w:val="00F9401A"/>
    <w:rsid w:val="00FF3FA8"/>
    <w:rsid w:val="11C35E9B"/>
    <w:rsid w:val="11FD4D36"/>
    <w:rsid w:val="1AA42CB5"/>
    <w:rsid w:val="1D7E2EAB"/>
    <w:rsid w:val="1E6A6057"/>
    <w:rsid w:val="20375C26"/>
    <w:rsid w:val="259B6A23"/>
    <w:rsid w:val="27D52B55"/>
    <w:rsid w:val="2BC20359"/>
    <w:rsid w:val="2BE47264"/>
    <w:rsid w:val="2F543BF0"/>
    <w:rsid w:val="2F665A3F"/>
    <w:rsid w:val="3405271D"/>
    <w:rsid w:val="36E17149"/>
    <w:rsid w:val="390E0E27"/>
    <w:rsid w:val="40E77FA2"/>
    <w:rsid w:val="484A6542"/>
    <w:rsid w:val="4B5F4F04"/>
    <w:rsid w:val="5A1D42FD"/>
    <w:rsid w:val="5EB97D96"/>
    <w:rsid w:val="672B0624"/>
    <w:rsid w:val="6CB45FE3"/>
    <w:rsid w:val="6DF50210"/>
    <w:rsid w:val="73147ECB"/>
    <w:rsid w:val="743C4FED"/>
    <w:rsid w:val="798F3CF5"/>
    <w:rsid w:val="7A7A5BEE"/>
    <w:rsid w:val="7B9A46C4"/>
    <w:rsid w:val="7FBF7BAA"/>
    <w:rsid w:val="7FEFB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市财政局</Company>
  <Pages>3</Pages>
  <Words>1084</Words>
  <Characters>250</Characters>
  <Lines>2</Lines>
  <Paragraphs>2</Paragraphs>
  <TotalTime>13</TotalTime>
  <ScaleCrop>false</ScaleCrop>
  <LinksUpToDate>false</LinksUpToDate>
  <CharactersWithSpaces>1332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2019-02-01T18:00:00Z</dcterms:created>
  <dc:creator>llh</dc:creator>
  <cp:lastModifiedBy>kylin</cp:lastModifiedBy>
  <dcterms:modified xsi:type="dcterms:W3CDTF">2022-12-02T14:40:54Z</dcterms:modified>
  <dc:title>第三部分  相关说明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