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rPr>
          <w:rFonts w:ascii="Times New Roman"/>
          <w:sz w:val="11"/>
        </w:rPr>
      </w:pPr>
    </w:p>
    <w:p>
      <w:pPr>
        <w:pStyle w:val="2"/>
        <w:spacing w:line="735" w:lineRule="exact"/>
        <w:ind w:left="2316" w:right="2304"/>
        <w:jc w:val="center"/>
      </w:pPr>
      <w:bookmarkStart w:id="0" w:name="_GoBack"/>
      <w:r>
        <w:rPr>
          <w:rFonts w:hint="eastAsia"/>
          <w:lang w:eastAsia="zh-CN"/>
        </w:rPr>
        <w:t>沙溪</w:t>
      </w:r>
      <w:r>
        <w:t>镇国有土地上房屋征收与补偿领域基层政务公开标准目录</w:t>
      </w:r>
      <w:bookmarkEnd w:id="0"/>
    </w:p>
    <w:p>
      <w:pPr>
        <w:pStyle w:val="2"/>
        <w:spacing w:before="15"/>
        <w:rPr>
          <w:sz w:val="7"/>
        </w:rPr>
      </w:pPr>
    </w:p>
    <w:tbl>
      <w:tblPr>
        <w:tblStyle w:val="4"/>
        <w:tblW w:w="16012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001"/>
        <w:gridCol w:w="2925"/>
        <w:gridCol w:w="2925"/>
        <w:gridCol w:w="1420"/>
        <w:gridCol w:w="1254"/>
        <w:gridCol w:w="1283"/>
        <w:gridCol w:w="1089"/>
        <w:gridCol w:w="897"/>
        <w:gridCol w:w="647"/>
        <w:gridCol w:w="9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2" w:type="dxa"/>
            <w:vMerge w:val="restart"/>
            <w:tcBorders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158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001" w:type="dxa"/>
            <w:vMerge w:val="restart"/>
            <w:tcBorders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646"/>
              <w:rPr>
                <w:sz w:val="18"/>
              </w:rPr>
            </w:pPr>
            <w:r>
              <w:rPr>
                <w:sz w:val="18"/>
              </w:rPr>
              <w:t>公开事项</w:t>
            </w:r>
          </w:p>
        </w:tc>
        <w:tc>
          <w:tcPr>
            <w:tcW w:w="2925" w:type="dxa"/>
            <w:vMerge w:val="restart"/>
            <w:tcBorders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745"/>
              <w:rPr>
                <w:sz w:val="18"/>
              </w:rPr>
            </w:pPr>
            <w:r>
              <w:rPr>
                <w:sz w:val="18"/>
              </w:rPr>
              <w:t>公开内容（要素）</w:t>
            </w:r>
          </w:p>
        </w:tc>
        <w:tc>
          <w:tcPr>
            <w:tcW w:w="2925" w:type="dxa"/>
            <w:vMerge w:val="restart"/>
            <w:tcBorders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61" w:right="20"/>
              <w:jc w:val="center"/>
              <w:rPr>
                <w:sz w:val="18"/>
              </w:rPr>
            </w:pPr>
            <w:r>
              <w:rPr>
                <w:sz w:val="18"/>
              </w:rPr>
              <w:t>公开依据</w:t>
            </w:r>
          </w:p>
        </w:tc>
        <w:tc>
          <w:tcPr>
            <w:tcW w:w="1420" w:type="dxa"/>
            <w:vMerge w:val="restart"/>
            <w:tcBorders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356"/>
              <w:rPr>
                <w:sz w:val="18"/>
              </w:rPr>
            </w:pPr>
            <w:r>
              <w:rPr>
                <w:sz w:val="18"/>
              </w:rPr>
              <w:t>公开时限</w:t>
            </w:r>
          </w:p>
        </w:tc>
        <w:tc>
          <w:tcPr>
            <w:tcW w:w="1254" w:type="dxa"/>
            <w:vMerge w:val="restart"/>
            <w:tcBorders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273"/>
              <w:rPr>
                <w:sz w:val="18"/>
              </w:rPr>
            </w:pPr>
            <w:r>
              <w:rPr>
                <w:sz w:val="18"/>
              </w:rPr>
              <w:t>公开主体</w:t>
            </w:r>
          </w:p>
        </w:tc>
        <w:tc>
          <w:tcPr>
            <w:tcW w:w="1283" w:type="dxa"/>
            <w:vMerge w:val="restart"/>
            <w:tcBorders>
              <w:bottom w:val="single" w:color="000000" w:sz="8" w:space="0"/>
            </w:tcBorders>
            <w:vAlign w:val="top"/>
          </w:tcPr>
          <w:p>
            <w:pPr>
              <w:pStyle w:val="7"/>
              <w:spacing w:before="16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32" w:lineRule="auto"/>
              <w:ind w:left="562" w:right="65" w:hanging="456"/>
              <w:rPr>
                <w:sz w:val="18"/>
              </w:rPr>
            </w:pPr>
            <w:r>
              <w:rPr>
                <w:sz w:val="18"/>
              </w:rPr>
              <w:t>公开渠道和载体</w:t>
            </w:r>
          </w:p>
        </w:tc>
        <w:tc>
          <w:tcPr>
            <w:tcW w:w="1986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7"/>
              <w:spacing w:before="156"/>
              <w:ind w:left="642"/>
              <w:rPr>
                <w:sz w:val="18"/>
              </w:rPr>
            </w:pPr>
            <w:r>
              <w:rPr>
                <w:sz w:val="18"/>
              </w:rPr>
              <w:t>公开对象</w:t>
            </w:r>
          </w:p>
        </w:tc>
        <w:tc>
          <w:tcPr>
            <w:tcW w:w="1556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7"/>
              <w:spacing w:before="156"/>
              <w:ind w:left="570"/>
              <w:rPr>
                <w:sz w:val="18"/>
              </w:rPr>
            </w:pPr>
            <w:r>
              <w:rPr>
                <w:sz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62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7"/>
              <w:rPr>
                <w:rFonts w:ascii="Arial Unicode MS"/>
                <w:sz w:val="9"/>
              </w:rPr>
            </w:pPr>
          </w:p>
          <w:p>
            <w:pPr>
              <w:pStyle w:val="7"/>
              <w:ind w:left="268" w:right="221"/>
              <w:jc w:val="center"/>
              <w:rPr>
                <w:sz w:val="18"/>
              </w:rPr>
            </w:pPr>
            <w:r>
              <w:rPr>
                <w:sz w:val="18"/>
              </w:rPr>
              <w:t>全社会</w:t>
            </w:r>
          </w:p>
        </w:tc>
        <w:tc>
          <w:tcPr>
            <w:tcW w:w="89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7"/>
              <w:rPr>
                <w:rFonts w:ascii="Arial Unicode MS"/>
                <w:sz w:val="9"/>
              </w:rPr>
            </w:pPr>
          </w:p>
          <w:p>
            <w:pPr>
              <w:pStyle w:val="7"/>
              <w:ind w:left="98"/>
              <w:rPr>
                <w:sz w:val="18"/>
              </w:rPr>
            </w:pPr>
            <w:r>
              <w:rPr>
                <w:sz w:val="18"/>
              </w:rPr>
              <w:t>特定群众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7"/>
              <w:rPr>
                <w:rFonts w:ascii="Arial Unicode MS"/>
                <w:sz w:val="9"/>
              </w:rPr>
            </w:pPr>
          </w:p>
          <w:p>
            <w:pPr>
              <w:pStyle w:val="7"/>
              <w:ind w:left="138" w:right="89"/>
              <w:jc w:val="center"/>
              <w:rPr>
                <w:sz w:val="18"/>
              </w:rPr>
            </w:pPr>
            <w:r>
              <w:rPr>
                <w:sz w:val="18"/>
              </w:rPr>
              <w:t>主动</w:t>
            </w:r>
          </w:p>
        </w:tc>
        <w:tc>
          <w:tcPr>
            <w:tcW w:w="9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7"/>
              <w:rPr>
                <w:rFonts w:ascii="Arial Unicode MS"/>
                <w:sz w:val="9"/>
              </w:rPr>
            </w:pPr>
          </w:p>
          <w:p>
            <w:pPr>
              <w:pStyle w:val="7"/>
              <w:ind w:left="155"/>
              <w:rPr>
                <w:sz w:val="18"/>
              </w:rPr>
            </w:pPr>
            <w:r>
              <w:rPr>
                <w:sz w:val="18"/>
              </w:rPr>
              <w:t>依申请公开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6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5"/>
              <w:rPr>
                <w:rFonts w:ascii="Arial Unicode MS"/>
                <w:sz w:val="19"/>
              </w:rPr>
            </w:pPr>
          </w:p>
          <w:p>
            <w:pPr>
              <w:pStyle w:val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0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5"/>
              <w:rPr>
                <w:rFonts w:ascii="Arial Unicode MS"/>
                <w:sz w:val="19"/>
              </w:rPr>
            </w:pPr>
          </w:p>
          <w:p>
            <w:pPr>
              <w:pStyle w:val="7"/>
              <w:ind w:left="646"/>
              <w:rPr>
                <w:sz w:val="18"/>
              </w:rPr>
            </w:pPr>
            <w:r>
              <w:rPr>
                <w:sz w:val="18"/>
              </w:rPr>
              <w:t>法规政策</w:t>
            </w:r>
          </w:p>
        </w:tc>
        <w:tc>
          <w:tcPr>
            <w:tcW w:w="292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5"/>
              <w:rPr>
                <w:rFonts w:ascii="Arial Unicode MS"/>
                <w:sz w:val="12"/>
              </w:rPr>
            </w:pPr>
          </w:p>
          <w:p>
            <w:pPr>
              <w:pStyle w:val="7"/>
              <w:spacing w:line="228" w:lineRule="exact"/>
              <w:ind w:left="58" w:right="22"/>
              <w:jc w:val="center"/>
              <w:rPr>
                <w:sz w:val="18"/>
              </w:rPr>
            </w:pPr>
            <w:r>
              <w:rPr>
                <w:sz w:val="18"/>
              </w:rPr>
              <w:t>《国有土地上房屋征收与补偿条例</w:t>
            </w:r>
          </w:p>
          <w:p>
            <w:pPr>
              <w:pStyle w:val="7"/>
              <w:spacing w:line="22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》</w:t>
            </w:r>
          </w:p>
        </w:tc>
        <w:tc>
          <w:tcPr>
            <w:tcW w:w="292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5"/>
              <w:rPr>
                <w:rFonts w:ascii="Arial Unicode MS"/>
                <w:sz w:val="19"/>
              </w:rPr>
            </w:pPr>
          </w:p>
          <w:p>
            <w:pPr>
              <w:pStyle w:val="7"/>
              <w:ind w:left="562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2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5" w:line="232" w:lineRule="auto"/>
              <w:ind w:left="82" w:right="44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信息形成或者变更之日起20个工作日内予以公开</w:t>
            </w:r>
          </w:p>
        </w:tc>
        <w:tc>
          <w:tcPr>
            <w:tcW w:w="125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235" w:lineRule="auto"/>
              <w:ind w:left="273" w:right="52" w:hanging="183"/>
              <w:rPr>
                <w:sz w:val="18"/>
              </w:rPr>
            </w:pPr>
            <w:r>
              <w:rPr>
                <w:sz w:val="18"/>
              </w:rPr>
              <w:t>中山市</w:t>
            </w:r>
            <w:r>
              <w:rPr>
                <w:rFonts w:hint="eastAsia"/>
                <w:sz w:val="18"/>
                <w:lang w:eastAsia="zh-CN"/>
              </w:rPr>
              <w:t>沙溪</w:t>
            </w:r>
            <w:r>
              <w:rPr>
                <w:sz w:val="18"/>
              </w:rPr>
              <w:t>镇人民政府</w:t>
            </w:r>
          </w:p>
        </w:tc>
        <w:tc>
          <w:tcPr>
            <w:tcW w:w="12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5"/>
              <w:rPr>
                <w:rFonts w:ascii="Arial Unicode MS"/>
                <w:sz w:val="19"/>
              </w:rPr>
            </w:pPr>
          </w:p>
          <w:p>
            <w:pPr>
              <w:pStyle w:val="7"/>
              <w:ind w:left="226" w:right="185"/>
              <w:jc w:val="center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108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4"/>
              <w:rPr>
                <w:rFonts w:ascii="Arial Unicode MS"/>
                <w:sz w:val="19"/>
              </w:rPr>
            </w:pPr>
          </w:p>
          <w:p>
            <w:pPr>
              <w:pStyle w:val="7"/>
              <w:ind w:left="4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89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4"/>
              <w:rPr>
                <w:rFonts w:ascii="Arial Unicode MS"/>
                <w:sz w:val="19"/>
              </w:rPr>
            </w:pPr>
          </w:p>
          <w:p>
            <w:pPr>
              <w:pStyle w:val="7"/>
              <w:ind w:left="4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9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62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9"/>
              </w:rPr>
            </w:pPr>
          </w:p>
          <w:p>
            <w:pPr>
              <w:pStyle w:val="7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0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1"/>
              <w:rPr>
                <w:rFonts w:ascii="Arial Unicode MS"/>
                <w:sz w:val="17"/>
              </w:rPr>
            </w:pPr>
          </w:p>
          <w:p>
            <w:pPr>
              <w:pStyle w:val="7"/>
              <w:spacing w:before="1"/>
              <w:ind w:left="646"/>
              <w:rPr>
                <w:sz w:val="18"/>
              </w:rPr>
            </w:pPr>
            <w:r>
              <w:rPr>
                <w:sz w:val="18"/>
              </w:rPr>
              <w:t>启动要件</w:t>
            </w:r>
          </w:p>
        </w:tc>
        <w:tc>
          <w:tcPr>
            <w:tcW w:w="292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85" w:line="235" w:lineRule="auto"/>
              <w:ind w:left="61" w:right="22"/>
              <w:jc w:val="center"/>
              <w:rPr>
                <w:sz w:val="18"/>
              </w:rPr>
            </w:pPr>
            <w:r>
              <w:rPr>
                <w:sz w:val="18"/>
              </w:rPr>
              <w:t>征收项目符合公告利益的相关材料; 1.土地利用总体规划；</w:t>
            </w:r>
          </w:p>
          <w:p>
            <w:pPr>
              <w:pStyle w:val="7"/>
              <w:spacing w:line="224" w:lineRule="exact"/>
              <w:ind w:left="61" w:right="22"/>
              <w:jc w:val="center"/>
              <w:rPr>
                <w:sz w:val="18"/>
              </w:rPr>
            </w:pPr>
            <w:r>
              <w:rPr>
                <w:sz w:val="18"/>
              </w:rPr>
              <w:t>2.城乡总体规划。</w:t>
            </w:r>
          </w:p>
        </w:tc>
        <w:tc>
          <w:tcPr>
            <w:tcW w:w="2925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2"/>
              <w:rPr>
                <w:rFonts w:ascii="Arial Unicode MS"/>
                <w:sz w:val="12"/>
              </w:rPr>
            </w:pPr>
          </w:p>
          <w:p>
            <w:pPr>
              <w:pStyle w:val="7"/>
              <w:spacing w:line="227" w:lineRule="exact"/>
              <w:ind w:left="61" w:right="22"/>
              <w:jc w:val="center"/>
              <w:rPr>
                <w:sz w:val="18"/>
              </w:rPr>
            </w:pPr>
            <w:r>
              <w:rPr>
                <w:sz w:val="18"/>
              </w:rPr>
              <w:t>《国有土地上房屋征收与补偿条例</w:t>
            </w:r>
          </w:p>
          <w:p>
            <w:pPr>
              <w:pStyle w:val="7"/>
              <w:spacing w:line="227" w:lineRule="exact"/>
              <w:ind w:left="61" w:right="21"/>
              <w:jc w:val="center"/>
              <w:rPr>
                <w:sz w:val="18"/>
              </w:rPr>
            </w:pPr>
            <w:r>
              <w:rPr>
                <w:sz w:val="18"/>
              </w:rPr>
              <w:t>》《政府信息公开条例》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32" w:lineRule="auto"/>
              <w:ind w:left="82" w:right="44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信息形成或者变更之日起20个工作日内予以公开</w:t>
            </w:r>
          </w:p>
        </w:tc>
        <w:tc>
          <w:tcPr>
            <w:tcW w:w="1254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232" w:lineRule="auto"/>
              <w:ind w:left="273" w:right="52" w:hanging="183"/>
              <w:rPr>
                <w:sz w:val="18"/>
              </w:rPr>
            </w:pPr>
            <w:r>
              <w:rPr>
                <w:sz w:val="18"/>
              </w:rPr>
              <w:t>中山市</w:t>
            </w:r>
            <w:r>
              <w:rPr>
                <w:rFonts w:hint="eastAsia"/>
                <w:sz w:val="18"/>
                <w:lang w:eastAsia="zh-CN"/>
              </w:rPr>
              <w:t>沙溪</w:t>
            </w:r>
            <w:r>
              <w:rPr>
                <w:sz w:val="18"/>
              </w:rPr>
              <w:t>镇人民政府</w:t>
            </w:r>
          </w:p>
        </w:tc>
        <w:tc>
          <w:tcPr>
            <w:tcW w:w="1283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9"/>
              </w:rPr>
            </w:pPr>
          </w:p>
          <w:p>
            <w:pPr>
              <w:pStyle w:val="7"/>
              <w:ind w:left="244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1089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15"/>
              </w:rPr>
            </w:pPr>
          </w:p>
          <w:p>
            <w:pPr>
              <w:pStyle w:val="7"/>
              <w:ind w:left="190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647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15"/>
              </w:rPr>
            </w:pPr>
          </w:p>
          <w:p>
            <w:pPr>
              <w:pStyle w:val="7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2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56"/>
              <w:ind w:left="282"/>
              <w:rPr>
                <w:sz w:val="18"/>
              </w:rPr>
            </w:pPr>
            <w:r>
              <w:rPr>
                <w:sz w:val="18"/>
              </w:rPr>
              <w:t>社会稳定风险评估</w:t>
            </w:r>
          </w:p>
        </w:tc>
        <w:tc>
          <w:tcPr>
            <w:tcW w:w="292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56"/>
              <w:ind w:left="59" w:right="22"/>
              <w:jc w:val="center"/>
              <w:rPr>
                <w:sz w:val="18"/>
              </w:rPr>
            </w:pPr>
            <w:r>
              <w:rPr>
                <w:sz w:val="18"/>
              </w:rPr>
              <w:t>社会稳定风险评估结果</w:t>
            </w:r>
          </w:p>
        </w:tc>
        <w:tc>
          <w:tcPr>
            <w:tcW w:w="2925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62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5"/>
              <w:rPr>
                <w:rFonts w:ascii="Arial Unicode MS"/>
                <w:sz w:val="15"/>
              </w:rPr>
            </w:pPr>
          </w:p>
          <w:p>
            <w:pPr>
              <w:pStyle w:val="7"/>
              <w:spacing w:before="1"/>
              <w:ind w:left="463"/>
              <w:rPr>
                <w:sz w:val="18"/>
              </w:rPr>
            </w:pPr>
            <w:r>
              <w:rPr>
                <w:sz w:val="18"/>
              </w:rPr>
              <w:t>房屋调查登记</w:t>
            </w:r>
          </w:p>
        </w:tc>
        <w:tc>
          <w:tcPr>
            <w:tcW w:w="292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57" w:line="235" w:lineRule="auto"/>
              <w:ind w:left="1288" w:right="70" w:hanging="1183"/>
              <w:rPr>
                <w:sz w:val="18"/>
              </w:rPr>
            </w:pPr>
            <w:r>
              <w:rPr>
                <w:sz w:val="18"/>
              </w:rPr>
              <w:t>入户调查通知；调查结果；认定结果。</w:t>
            </w:r>
          </w:p>
        </w:tc>
        <w:tc>
          <w:tcPr>
            <w:tcW w:w="2925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44" w:line="235" w:lineRule="auto"/>
              <w:ind w:left="45" w:right="104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5"/>
              <w:rPr>
                <w:rFonts w:ascii="Arial Unicode MS"/>
                <w:sz w:val="15"/>
              </w:rPr>
            </w:pPr>
          </w:p>
          <w:p>
            <w:pPr>
              <w:pStyle w:val="7"/>
              <w:spacing w:before="1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6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13"/>
              </w:rPr>
            </w:pPr>
          </w:p>
          <w:p>
            <w:pPr>
              <w:pStyle w:val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0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13"/>
              </w:rPr>
            </w:pPr>
          </w:p>
          <w:p>
            <w:pPr>
              <w:pStyle w:val="7"/>
              <w:ind w:left="372"/>
              <w:rPr>
                <w:sz w:val="18"/>
              </w:rPr>
            </w:pPr>
            <w:r>
              <w:rPr>
                <w:sz w:val="18"/>
              </w:rPr>
              <w:t>被征收房屋评估</w:t>
            </w:r>
          </w:p>
        </w:tc>
        <w:tc>
          <w:tcPr>
            <w:tcW w:w="292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13"/>
              </w:rPr>
            </w:pPr>
          </w:p>
          <w:p>
            <w:pPr>
              <w:pStyle w:val="7"/>
              <w:ind w:left="59" w:right="22"/>
              <w:jc w:val="center"/>
              <w:rPr>
                <w:sz w:val="18"/>
              </w:rPr>
            </w:pPr>
            <w:r>
              <w:rPr>
                <w:sz w:val="18"/>
              </w:rPr>
              <w:t>分户的初步评估结果</w:t>
            </w:r>
          </w:p>
        </w:tc>
        <w:tc>
          <w:tcPr>
            <w:tcW w:w="292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line="224" w:lineRule="exact"/>
              <w:ind w:left="61" w:right="22"/>
              <w:jc w:val="center"/>
              <w:rPr>
                <w:sz w:val="18"/>
              </w:rPr>
            </w:pPr>
            <w:r>
              <w:rPr>
                <w:sz w:val="18"/>
              </w:rPr>
              <w:t>《国有土地上房屋征收与补偿条例</w:t>
            </w:r>
          </w:p>
          <w:p>
            <w:pPr>
              <w:pStyle w:val="7"/>
              <w:spacing w:before="1" w:line="235" w:lineRule="auto"/>
              <w:ind w:left="10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》《关于推进国有土地上房屋征收与补偿信息公开工作的实施意见》</w:t>
            </w:r>
          </w:p>
          <w:p>
            <w:pPr>
              <w:pStyle w:val="7"/>
              <w:spacing w:before="1" w:line="232" w:lineRule="auto"/>
              <w:ind w:left="108" w:right="6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《关于进一步加强国有土地上房屋征收与补偿信息公开工作的通知》</w:t>
            </w:r>
          </w:p>
          <w:p>
            <w:pPr>
              <w:pStyle w:val="7"/>
              <w:spacing w:line="159" w:lineRule="exact"/>
              <w:ind w:left="61" w:right="21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2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4"/>
              <w:rPr>
                <w:rFonts w:ascii="Arial Unicode MS"/>
                <w:sz w:val="12"/>
              </w:rPr>
            </w:pPr>
          </w:p>
          <w:p>
            <w:pPr>
              <w:pStyle w:val="7"/>
              <w:spacing w:line="235" w:lineRule="auto"/>
              <w:ind w:left="82" w:right="44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信息形成或者变更之日起20个工作日内予以公开</w:t>
            </w:r>
          </w:p>
        </w:tc>
        <w:tc>
          <w:tcPr>
            <w:tcW w:w="125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3"/>
              <w:rPr>
                <w:rFonts w:ascii="Arial Unicode MS"/>
                <w:sz w:val="25"/>
              </w:rPr>
            </w:pPr>
          </w:p>
          <w:p>
            <w:pPr>
              <w:pStyle w:val="7"/>
              <w:spacing w:line="235" w:lineRule="auto"/>
              <w:ind w:left="273" w:right="52" w:hanging="183"/>
              <w:rPr>
                <w:sz w:val="18"/>
              </w:rPr>
            </w:pPr>
            <w:r>
              <w:rPr>
                <w:sz w:val="18"/>
              </w:rPr>
              <w:t>中山市</w:t>
            </w:r>
            <w:r>
              <w:rPr>
                <w:rFonts w:hint="eastAsia"/>
                <w:sz w:val="18"/>
                <w:lang w:eastAsia="zh-CN"/>
              </w:rPr>
              <w:t>沙溪</w:t>
            </w:r>
            <w:r>
              <w:rPr>
                <w:sz w:val="18"/>
              </w:rPr>
              <w:t>镇人民政府</w:t>
            </w:r>
          </w:p>
        </w:tc>
        <w:tc>
          <w:tcPr>
            <w:tcW w:w="128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13"/>
              </w:rPr>
            </w:pPr>
          </w:p>
          <w:p>
            <w:pPr>
              <w:pStyle w:val="7"/>
              <w:ind w:left="228" w:right="185"/>
              <w:jc w:val="center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108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2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35" w:lineRule="auto"/>
              <w:ind w:left="98" w:right="51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13"/>
              </w:rPr>
            </w:pPr>
          </w:p>
          <w:p>
            <w:pPr>
              <w:pStyle w:val="7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662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23"/>
              </w:rPr>
            </w:pPr>
          </w:p>
          <w:p>
            <w:pPr>
              <w:pStyle w:val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01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23"/>
              </w:rPr>
            </w:pPr>
          </w:p>
          <w:p>
            <w:pPr>
              <w:pStyle w:val="7"/>
              <w:ind w:left="40"/>
              <w:rPr>
                <w:sz w:val="18"/>
              </w:rPr>
            </w:pPr>
            <w:r>
              <w:rPr>
                <w:sz w:val="18"/>
              </w:rPr>
              <w:t>分户补偿情况</w:t>
            </w:r>
          </w:p>
        </w:tc>
        <w:tc>
          <w:tcPr>
            <w:tcW w:w="2925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23"/>
              </w:rPr>
            </w:pPr>
          </w:p>
          <w:p>
            <w:pPr>
              <w:pStyle w:val="7"/>
              <w:ind w:left="61" w:right="22"/>
              <w:jc w:val="center"/>
              <w:rPr>
                <w:sz w:val="18"/>
              </w:rPr>
            </w:pPr>
            <w:r>
              <w:rPr>
                <w:sz w:val="18"/>
              </w:rPr>
              <w:t>分户补偿结果。</w:t>
            </w:r>
          </w:p>
        </w:tc>
        <w:tc>
          <w:tcPr>
            <w:tcW w:w="2925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spacing w:before="157" w:line="228" w:lineRule="exact"/>
              <w:ind w:left="61" w:right="22"/>
              <w:jc w:val="center"/>
              <w:rPr>
                <w:sz w:val="18"/>
              </w:rPr>
            </w:pPr>
            <w:r>
              <w:rPr>
                <w:sz w:val="18"/>
              </w:rPr>
              <w:t>《国有土地上房屋征收与补偿条例</w:t>
            </w:r>
          </w:p>
          <w:p>
            <w:pPr>
              <w:pStyle w:val="7"/>
              <w:spacing w:line="235" w:lineRule="auto"/>
              <w:ind w:left="10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》《关于推进国有土地上房屋征收与补偿信息公开工作的实施意见》</w:t>
            </w:r>
          </w:p>
          <w:p>
            <w:pPr>
              <w:pStyle w:val="7"/>
              <w:spacing w:line="235" w:lineRule="auto"/>
              <w:ind w:left="108" w:right="6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《关于进一步加强国有土地上房屋征收与补偿信息公开工作的通知》</w:t>
            </w:r>
          </w:p>
          <w:p>
            <w:pPr>
              <w:pStyle w:val="7"/>
              <w:spacing w:line="226" w:lineRule="exact"/>
              <w:ind w:left="61" w:right="21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20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spacing w:before="4"/>
              <w:rPr>
                <w:rFonts w:ascii="Arial Unicode MS"/>
                <w:sz w:val="22"/>
              </w:rPr>
            </w:pPr>
          </w:p>
          <w:p>
            <w:pPr>
              <w:pStyle w:val="7"/>
              <w:spacing w:line="232" w:lineRule="auto"/>
              <w:ind w:left="82" w:right="44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信息形成或者变更之日起20个工作日内予以公开</w:t>
            </w:r>
          </w:p>
        </w:tc>
        <w:tc>
          <w:tcPr>
            <w:tcW w:w="1254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17"/>
              </w:rPr>
            </w:pPr>
          </w:p>
          <w:p>
            <w:pPr>
              <w:pStyle w:val="7"/>
              <w:spacing w:line="232" w:lineRule="auto"/>
              <w:ind w:left="273" w:right="52" w:hanging="183"/>
              <w:rPr>
                <w:sz w:val="18"/>
              </w:rPr>
            </w:pPr>
            <w:r>
              <w:rPr>
                <w:sz w:val="18"/>
              </w:rPr>
              <w:t>中山市</w:t>
            </w:r>
            <w:r>
              <w:rPr>
                <w:rFonts w:hint="eastAsia"/>
                <w:sz w:val="18"/>
                <w:lang w:eastAsia="zh-CN"/>
              </w:rPr>
              <w:t>沙溪</w:t>
            </w:r>
            <w:r>
              <w:rPr>
                <w:sz w:val="18"/>
              </w:rPr>
              <w:t>镇人民政府</w:t>
            </w:r>
          </w:p>
        </w:tc>
        <w:tc>
          <w:tcPr>
            <w:tcW w:w="1283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23"/>
              </w:rPr>
            </w:pPr>
          </w:p>
          <w:p>
            <w:pPr>
              <w:pStyle w:val="7"/>
              <w:ind w:left="228" w:right="185"/>
              <w:jc w:val="center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1089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10"/>
              </w:rPr>
            </w:pPr>
          </w:p>
          <w:p>
            <w:pPr>
              <w:pStyle w:val="7"/>
              <w:spacing w:line="232" w:lineRule="auto"/>
              <w:ind w:left="98" w:right="51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647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23"/>
              </w:rPr>
            </w:pPr>
          </w:p>
          <w:p>
            <w:pPr>
              <w:pStyle w:val="7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9" w:type="dxa"/>
            <w:tcBorders>
              <w:top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/>
    <w:sectPr>
      <w:type w:val="continuous"/>
      <w:pgSz w:w="16840" w:h="11910" w:orient="landscape"/>
      <w:pgMar w:top="1100" w:right="180" w:bottom="280" w:left="120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00E7"/>
    <w:rsid w:val="52FD77AE"/>
    <w:rsid w:val="59D463CE"/>
    <w:rsid w:val="7446786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2020-11-23T06:37:00Z</dcterms:created>
  <dc:creator>Administrator</dc:creator>
  <cp:lastModifiedBy>霍庆儒</cp:lastModifiedBy>
  <dcterms:modified xsi:type="dcterms:W3CDTF">2020-12-18T10:49:55Z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2020-11-23T00:00:00Z</vt:filetime>
  </property>
  <property fmtid="{D5CDD505-2E9C-101B-9397-08002B2CF9AE}" pid="5" name="KSOProductBuildVer">
    <vt:lpwstr>2052-10.8.0.5715</vt:lpwstr>
  </property>
</Properties>
</file>