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keepLines/>
        <w:widowControl w:val="0"/>
        <w:wordWrap/>
        <w:adjustRightInd/>
        <w:snapToGrid/>
        <w:spacing w:line="240" w:lineRule="auto"/>
        <w:jc w:val="center"/>
        <w:textAlignment w:val="auto"/>
        <w:outlineLvl w:val="0"/>
        <w:rPr>
          <w:rFonts w:hint="eastAsia" w:ascii="方正小标宋简体" w:hAnsi="方正小标宋简体" w:eastAsia="方正小标宋简体" w:cs="方正小标宋简体"/>
          <w:bCs/>
          <w:kern w:val="44"/>
          <w:sz w:val="44"/>
          <w:szCs w:val="44"/>
        </w:rPr>
      </w:pPr>
      <w:bookmarkStart w:id="0" w:name="_Toc24724713"/>
      <w:r>
        <w:rPr>
          <w:rFonts w:hint="eastAsia" w:ascii="方正小标宋简体" w:hAnsi="方正小标宋简体" w:eastAsia="方正小标宋简体" w:cs="方正小标宋简体"/>
          <w:bCs/>
          <w:kern w:val="44"/>
          <w:sz w:val="44"/>
          <w:szCs w:val="44"/>
        </w:rPr>
        <w:t>阜沙镇社会保险领域基层政务公开标准目录</w:t>
      </w:r>
      <w:bookmarkEnd w:id="0"/>
    </w:p>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s="Times New Roman"/>
                <w:color w:val="000000"/>
                <w:kern w:val="0"/>
                <w:sz w:val="22"/>
              </w:rPr>
            </w:pPr>
            <w:r>
              <w:rPr>
                <w:rFonts w:hint="eastAsia" w:ascii="黑体" w:hAnsi="宋体" w:eastAsia="黑体" w:cs="Times New Roman"/>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eastAsia="宋体" w:cs="Times New Roman"/>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8" w:hRule="atLeas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w:t>
            </w:r>
          </w:p>
        </w:tc>
        <w:tc>
          <w:tcPr>
            <w:tcW w:w="720" w:type="dxa"/>
            <w:vMerge w:val="restart"/>
            <w:vAlign w:val="center"/>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社会保险登记</w:t>
            </w:r>
          </w:p>
          <w:p>
            <w:pPr>
              <w:jc w:val="center"/>
              <w:rPr>
                <w:rFonts w:ascii="仿宋_GB2312" w:hAnsi="宋体" w:eastAsia="仿宋_GB2312" w:cs="Times New Roman"/>
                <w:color w:val="000000"/>
                <w:sz w:val="18"/>
                <w:szCs w:val="18"/>
              </w:rPr>
            </w:pP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工程建设项目办理工伤保险参保登记</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tc>
        <w:tc>
          <w:tcPr>
            <w:tcW w:w="162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0" w:hRule="atLeas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城乡居民养老保险参保登记</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p>
            <w:pPr>
              <w:rPr>
                <w:rFonts w:ascii="仿宋_GB2312" w:hAnsi="宋体" w:eastAsia="仿宋_GB2312" w:cs="Times New Roman"/>
                <w:color w:val="000000"/>
                <w:sz w:val="18"/>
                <w:szCs w:val="18"/>
              </w:rPr>
            </w:pPr>
          </w:p>
        </w:tc>
        <w:tc>
          <w:tcPr>
            <w:tcW w:w="1620" w:type="dxa"/>
            <w:vAlign w:val="center"/>
          </w:tcPr>
          <w:p>
            <w:pPr>
              <w:rPr>
                <w:rFonts w:hint="eastAsia" w:ascii="仿宋_GB2312" w:hAnsi="宋体" w:eastAsia="仿宋_GB2312" w:cs="Times New Roman"/>
                <w:color w:val="000000"/>
                <w:sz w:val="18"/>
                <w:szCs w:val="18"/>
              </w:rPr>
            </w:pP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p>
            <w:pPr>
              <w:rPr>
                <w:rFonts w:ascii="仿宋_GB2312" w:hAnsi="宋体" w:eastAsia="仿宋_GB2312" w:cs="Times New Roman"/>
                <w:color w:val="000000"/>
                <w:sz w:val="18"/>
                <w:szCs w:val="18"/>
              </w:rPr>
            </w:pP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p>
            <w:pPr>
              <w:rPr>
                <w:rFonts w:ascii="仿宋_GB2312" w:hAnsi="宋体" w:eastAsia="仿宋_GB2312" w:cs="Times New Roman"/>
                <w:color w:val="000000"/>
                <w:sz w:val="18"/>
                <w:szCs w:val="18"/>
              </w:rPr>
            </w:pP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trPr>
        <w:tc>
          <w:tcPr>
            <w:tcW w:w="540" w:type="dxa"/>
            <w:vAlign w:val="center"/>
          </w:tcPr>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w:t>
            </w: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社会保险参保信息维护</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个人基本信息变更</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社会保险参保信息维护</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养老保险待遇发放账户维护申请</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p>
            <w:pPr>
              <w:rPr>
                <w:rFonts w:ascii="仿宋_GB2312" w:hAnsi="宋体" w:eastAsia="仿宋_GB2312" w:cs="Times New Roman"/>
                <w:color w:val="000000"/>
                <w:sz w:val="18"/>
                <w:szCs w:val="18"/>
              </w:rPr>
            </w:pP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p>
            <w:pPr>
              <w:rPr>
                <w:rFonts w:ascii="仿宋_GB2312" w:hAnsi="宋体" w:eastAsia="仿宋_GB2312" w:cs="Times New Roman"/>
                <w:color w:val="000000"/>
                <w:sz w:val="18"/>
                <w:szCs w:val="18"/>
              </w:rPr>
            </w:pP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p>
            <w:pPr>
              <w:rPr>
                <w:rFonts w:ascii="仿宋_GB2312" w:hAnsi="宋体" w:eastAsia="仿宋_GB2312" w:cs="Times New Roman"/>
                <w:color w:val="000000"/>
                <w:sz w:val="18"/>
                <w:szCs w:val="18"/>
              </w:rPr>
            </w:pP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工伤保险待遇发放账户维护申请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6</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失业保险待遇发放账户维护申请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3" w:hRule="atLeas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7</w:t>
            </w:r>
          </w:p>
          <w:p>
            <w:pPr>
              <w:jc w:val="both"/>
              <w:rPr>
                <w:rFonts w:hint="eastAsia" w:ascii="仿宋_GB2312" w:hAnsi="宋体" w:eastAsia="仿宋_GB2312" w:cs="Times New Roman"/>
                <w:color w:val="000000"/>
                <w:sz w:val="18"/>
                <w:szCs w:val="18"/>
                <w:lang w:val="en-US" w:eastAsia="zh-CN"/>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社会保险缴费申报</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社会保险费延缴申请</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p>
            <w:pPr>
              <w:rPr>
                <w:rFonts w:ascii="仿宋_GB2312" w:hAnsi="宋体" w:eastAsia="仿宋_GB2312" w:cs="Times New Roman"/>
                <w:color w:val="000000"/>
                <w:sz w:val="18"/>
                <w:szCs w:val="18"/>
              </w:rPr>
            </w:pP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p>
            <w:pPr>
              <w:rPr>
                <w:rFonts w:ascii="仿宋_GB2312" w:hAnsi="宋体" w:eastAsia="仿宋_GB2312" w:cs="Times New Roman"/>
                <w:color w:val="000000"/>
                <w:sz w:val="18"/>
                <w:szCs w:val="18"/>
              </w:rPr>
            </w:pP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p>
            <w:pPr>
              <w:rPr>
                <w:rFonts w:ascii="仿宋_GB2312" w:hAnsi="宋体" w:eastAsia="仿宋_GB2312" w:cs="Times New Roman"/>
                <w:color w:val="000000"/>
                <w:sz w:val="18"/>
                <w:szCs w:val="18"/>
              </w:rPr>
            </w:pP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8</w:t>
            </w:r>
          </w:p>
        </w:tc>
        <w:tc>
          <w:tcPr>
            <w:tcW w:w="720" w:type="dxa"/>
            <w:vMerge w:val="restart"/>
            <w:vAlign w:val="center"/>
          </w:tcPr>
          <w:p>
            <w:pPr>
              <w:jc w:val="center"/>
              <w:rPr>
                <w:rFonts w:hint="eastAsia" w:ascii="仿宋_GB2312" w:hAnsi="宋体" w:eastAsia="仿宋_GB2312" w:cs="Times New Roman"/>
                <w:color w:val="000000"/>
                <w:sz w:val="18"/>
                <w:szCs w:val="18"/>
              </w:rPr>
            </w:pP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社会保险参保缴费记录查询</w:t>
            </w:r>
          </w:p>
        </w:tc>
        <w:tc>
          <w:tcPr>
            <w:tcW w:w="1080" w:type="dxa"/>
            <w:vAlign w:val="center"/>
          </w:tcPr>
          <w:p>
            <w:pPr>
              <w:rPr>
                <w:rFonts w:ascii="仿宋_GB2312" w:hAnsi="宋体" w:eastAsia="仿宋_GB2312" w:cs="Times New Roman"/>
                <w:color w:val="FF0000"/>
                <w:sz w:val="18"/>
                <w:szCs w:val="18"/>
              </w:rPr>
            </w:pPr>
            <w:r>
              <w:rPr>
                <w:rFonts w:hint="eastAsia" w:ascii="仿宋_GB2312" w:hAnsi="宋体" w:eastAsia="仿宋_GB2312" w:cs="Times New Roman"/>
                <w:color w:val="000000"/>
                <w:sz w:val="18"/>
                <w:szCs w:val="18"/>
              </w:rPr>
              <w:t>单位参保证明查询打印</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9</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FF0000"/>
                <w:sz w:val="18"/>
                <w:szCs w:val="18"/>
              </w:rPr>
            </w:pPr>
            <w:r>
              <w:rPr>
                <w:rFonts w:hint="eastAsia" w:ascii="仿宋_GB2312" w:hAnsi="宋体" w:eastAsia="仿宋_GB2312" w:cs="Times New Roman"/>
                <w:color w:val="000000"/>
                <w:sz w:val="18"/>
                <w:szCs w:val="18"/>
              </w:rPr>
              <w:t>个人权益记录查询打印</w:t>
            </w:r>
          </w:p>
        </w:tc>
        <w:tc>
          <w:tcPr>
            <w:tcW w:w="306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《政府信息公开条例》、《社会保险法》、《社会保险费征缴暂行条例》</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10</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ascii="仿宋_GB2312" w:hAnsi="宋体" w:eastAsia="仿宋_GB2312" w:cs="Times New Roman"/>
                <w:color w:val="FF0000"/>
                <w:sz w:val="18"/>
                <w:szCs w:val="18"/>
              </w:rPr>
            </w:pPr>
            <w:r>
              <w:rPr>
                <w:rFonts w:hint="eastAsia" w:ascii="仿宋_GB2312" w:hAnsi="宋体" w:eastAsia="仿宋_GB2312" w:cs="Times New Roman"/>
                <w:color w:val="000000"/>
                <w:sz w:val="18"/>
                <w:szCs w:val="18"/>
              </w:rPr>
              <w:t>职工正常退休(职)申请</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《政府信息公开条例》、《社会保险法》、《劳动保险条例》</w:t>
            </w:r>
          </w:p>
          <w:p>
            <w:pPr>
              <w:rPr>
                <w:rFonts w:ascii="仿宋_GB2312" w:hAnsi="宋体" w:eastAsia="仿宋_GB2312" w:cs="Times New Roman"/>
                <w:color w:val="000000"/>
                <w:sz w:val="18"/>
                <w:szCs w:val="18"/>
              </w:rPr>
            </w:pP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p>
            <w:pPr>
              <w:rPr>
                <w:rFonts w:ascii="仿宋_GB2312" w:hAnsi="宋体" w:eastAsia="仿宋_GB2312" w:cs="Times New Roman"/>
                <w:color w:val="000000"/>
                <w:sz w:val="18"/>
                <w:szCs w:val="18"/>
              </w:rPr>
            </w:pP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p>
            <w:pPr>
              <w:rPr>
                <w:rFonts w:ascii="仿宋_GB2312" w:hAnsi="宋体" w:eastAsia="仿宋_GB2312" w:cs="Times New Roman"/>
                <w:color w:val="000000"/>
                <w:sz w:val="18"/>
                <w:szCs w:val="18"/>
              </w:rPr>
            </w:pP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11</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FF0000"/>
                <w:sz w:val="18"/>
                <w:szCs w:val="18"/>
              </w:rPr>
            </w:pPr>
            <w:r>
              <w:rPr>
                <w:rFonts w:hint="eastAsia" w:ascii="仿宋_GB2312" w:hAnsi="宋体" w:eastAsia="仿宋_GB2312" w:cs="Times New Roman"/>
                <w:color w:val="000000"/>
                <w:sz w:val="18"/>
                <w:szCs w:val="18"/>
              </w:rPr>
              <w:t>城乡居民养老保险待遇申领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ascii="仿宋_GB2312" w:hAnsi="宋体" w:eastAsia="仿宋_GB2312" w:cs="Times New Roman"/>
                <w:color w:val="000000"/>
                <w:sz w:val="18"/>
                <w:szCs w:val="18"/>
              </w:rPr>
              <w:t>1</w:t>
            </w:r>
            <w:r>
              <w:rPr>
                <w:rFonts w:hint="eastAsia" w:ascii="仿宋_GB2312" w:hAnsi="宋体" w:eastAsia="仿宋_GB2312" w:cs="Times New Roman"/>
                <w:color w:val="000000"/>
                <w:sz w:val="18"/>
                <w:szCs w:val="18"/>
                <w:lang w:val="en-US" w:eastAsia="zh-CN"/>
              </w:rPr>
              <w:t>2</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暂停养老保险待遇申请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13</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恢复养老保险待遇申请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14</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个人账户一次性待遇申领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15</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丧葬补助金、抚恤金申领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16</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居民养老保险注销登记</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《政府信息公开条例》、《社会保险法》、《劳动保险条例》</w:t>
            </w:r>
          </w:p>
          <w:p>
            <w:pPr>
              <w:rPr>
                <w:rFonts w:ascii="仿宋_GB2312" w:hAnsi="宋体" w:eastAsia="仿宋_GB2312" w:cs="Times New Roman"/>
                <w:color w:val="000000"/>
                <w:sz w:val="18"/>
                <w:szCs w:val="18"/>
              </w:rPr>
            </w:pP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17</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遗属待遇申领</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s="Times New Roman"/>
                <w:color w:val="000000"/>
                <w:sz w:val="18"/>
                <w:szCs w:val="18"/>
              </w:rPr>
            </w:pP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《政府信息公开条例》、《社会保险法》、《劳动保险条例》</w:t>
            </w:r>
          </w:p>
          <w:p>
            <w:pPr>
              <w:rPr>
                <w:rFonts w:ascii="仿宋_GB2312" w:hAnsi="宋体" w:eastAsia="仿宋_GB2312" w:cs="Times New Roman"/>
                <w:color w:val="000000"/>
                <w:sz w:val="18"/>
                <w:szCs w:val="18"/>
              </w:rPr>
            </w:pP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18</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病残津贴申领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19</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FF0000"/>
                <w:sz w:val="18"/>
                <w:szCs w:val="18"/>
              </w:rPr>
            </w:pPr>
            <w:r>
              <w:rPr>
                <w:rFonts w:hint="eastAsia" w:ascii="仿宋_GB2312" w:hAnsi="宋体" w:eastAsia="仿宋_GB2312" w:cs="Times New Roman"/>
                <w:color w:val="000000"/>
                <w:sz w:val="18"/>
                <w:szCs w:val="18"/>
              </w:rPr>
              <w:t>城镇职工基本养老保险关系转移接续申请</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ascii="仿宋_GB2312" w:hAnsi="宋体" w:eastAsia="仿宋_GB2312" w:cs="Times New Roman"/>
                <w:color w:val="000000"/>
                <w:sz w:val="18"/>
                <w:szCs w:val="18"/>
              </w:rPr>
              <w:t>2</w:t>
            </w:r>
            <w:r>
              <w:rPr>
                <w:rFonts w:hint="eastAsia" w:ascii="仿宋_GB2312" w:hAnsi="宋体" w:eastAsia="仿宋_GB2312" w:cs="Times New Roman"/>
                <w:color w:val="000000"/>
                <w:sz w:val="18"/>
                <w:szCs w:val="18"/>
                <w:lang w:val="en-US" w:eastAsia="zh-CN"/>
              </w:rPr>
              <w:t>0</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机关事业单位养老保险关系转移接续申请</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ascii="仿宋_GB2312" w:hAnsi="宋体" w:eastAsia="仿宋_GB2312" w:cs="Times New Roman"/>
                <w:color w:val="000000"/>
                <w:sz w:val="18"/>
                <w:szCs w:val="18"/>
              </w:rPr>
              <w:t>2</w:t>
            </w:r>
            <w:r>
              <w:rPr>
                <w:rFonts w:hint="eastAsia" w:ascii="仿宋_GB2312" w:hAnsi="宋体" w:eastAsia="仿宋_GB2312" w:cs="Times New Roman"/>
                <w:color w:val="000000"/>
                <w:sz w:val="18"/>
                <w:szCs w:val="18"/>
                <w:lang w:val="en-US" w:eastAsia="zh-CN"/>
              </w:rPr>
              <w:t>1</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城乡居民基本养老保险关系转移接续申请</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《政府信息公开条例》、《社会保险法》、《劳动保险条例》</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ascii="仿宋_GB2312" w:hAnsi="宋体" w:eastAsia="仿宋_GB2312" w:cs="Times New Roman"/>
                <w:color w:val="000000"/>
                <w:sz w:val="18"/>
                <w:szCs w:val="18"/>
              </w:rPr>
              <w:t>2</w:t>
            </w:r>
            <w:r>
              <w:rPr>
                <w:rFonts w:hint="eastAsia" w:ascii="仿宋_GB2312" w:hAnsi="宋体" w:eastAsia="仿宋_GB2312" w:cs="Times New Roman"/>
                <w:color w:val="000000"/>
                <w:sz w:val="18"/>
                <w:szCs w:val="18"/>
                <w:lang w:val="en-US" w:eastAsia="zh-CN"/>
              </w:rPr>
              <w:t>2</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机关事业单位基本养老保险与城镇企业职工基本养老保险互转申请</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23</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24</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军地养老保险关系转移接续申请</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25</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养老保险服务</w:t>
            </w:r>
          </w:p>
        </w:tc>
        <w:tc>
          <w:tcPr>
            <w:tcW w:w="1080" w:type="dxa"/>
            <w:vAlign w:val="center"/>
          </w:tcPr>
          <w:p>
            <w:pPr>
              <w:rPr>
                <w:rFonts w:ascii="仿宋_GB2312" w:hAnsi="宋体" w:eastAsia="仿宋_GB2312" w:cs="Times New Roman"/>
                <w:color w:val="FF0000"/>
                <w:sz w:val="18"/>
                <w:szCs w:val="18"/>
              </w:rPr>
            </w:pPr>
            <w:r>
              <w:rPr>
                <w:rFonts w:hint="eastAsia" w:ascii="仿宋_GB2312" w:hAnsi="宋体" w:eastAsia="仿宋_GB2312" w:cs="Times New Roman"/>
                <w:color w:val="000000"/>
                <w:sz w:val="18"/>
                <w:szCs w:val="18"/>
              </w:rPr>
              <w:t>多重养老保险关系个人账户退费</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26</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工伤事故备案</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27</w:t>
            </w:r>
          </w:p>
        </w:tc>
        <w:tc>
          <w:tcPr>
            <w:tcW w:w="720" w:type="dxa"/>
            <w:vMerge w:val="restart"/>
            <w:vAlign w:val="center"/>
          </w:tcPr>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p>
            <w:pPr>
              <w:jc w:val="center"/>
              <w:rPr>
                <w:rFonts w:hint="eastAsia"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用人单位办理工伤登记</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28</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变更工伤登记</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29</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工伤保险个人基本信息更变</w:t>
            </w:r>
          </w:p>
          <w:p>
            <w:pPr>
              <w:rPr>
                <w:rFonts w:hint="eastAsia" w:ascii="仿宋_GB2312" w:hAnsi="宋体" w:eastAsia="仿宋_GB2312" w:cs="Times New Roman"/>
                <w:color w:val="000000"/>
                <w:sz w:val="18"/>
                <w:szCs w:val="18"/>
                <w:lang w:val="en-US" w:eastAsia="zh-CN"/>
              </w:rPr>
            </w:pP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30</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lang w:val="en-US" w:eastAsia="zh-CN"/>
              </w:rPr>
              <w:t>工伤</w:t>
            </w:r>
            <w:r>
              <w:rPr>
                <w:rFonts w:hint="eastAsia" w:ascii="仿宋_GB2312" w:hAnsi="宋体" w:eastAsia="仿宋_GB2312" w:cs="Times New Roman"/>
                <w:color w:val="000000"/>
                <w:sz w:val="18"/>
                <w:szCs w:val="18"/>
              </w:rPr>
              <w:t>异地居住就医</w:t>
            </w:r>
            <w:r>
              <w:rPr>
                <w:rFonts w:hint="eastAsia" w:ascii="仿宋_GB2312" w:hAnsi="宋体" w:eastAsia="仿宋_GB2312" w:cs="Times New Roman"/>
                <w:color w:val="000000"/>
                <w:sz w:val="18"/>
                <w:szCs w:val="18"/>
                <w:lang w:val="en-US" w:eastAsia="zh-CN"/>
              </w:rPr>
              <w:t>备案</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31</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旧伤复发申请确认</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32</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lang w:val="en-US" w:eastAsia="zh-CN"/>
              </w:rPr>
              <w:t>市外</w:t>
            </w:r>
            <w:r>
              <w:rPr>
                <w:rFonts w:hint="eastAsia" w:ascii="仿宋_GB2312" w:hAnsi="宋体" w:eastAsia="仿宋_GB2312" w:cs="Times New Roman"/>
                <w:color w:val="000000"/>
                <w:sz w:val="18"/>
                <w:szCs w:val="18"/>
              </w:rPr>
              <w:t>转诊转院申请确认</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33</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工伤康复申请确认</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34</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工伤康复治疗期延长申请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35</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辅助器具配置或更换申请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36</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辅助器具异地配置申请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p>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37</w:t>
            </w:r>
          </w:p>
          <w:p>
            <w:pPr>
              <w:jc w:val="center"/>
              <w:rPr>
                <w:rFonts w:hint="eastAsia" w:ascii="仿宋_GB2312" w:hAnsi="宋体" w:eastAsia="仿宋_GB2312" w:cs="Times New Roman"/>
                <w:color w:val="000000"/>
                <w:sz w:val="18"/>
                <w:szCs w:val="18"/>
                <w:lang w:val="en-US" w:eastAsia="zh-CN"/>
              </w:rPr>
            </w:pP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停工留薪期确认和延长确认</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38</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工伤医疗</w:t>
            </w:r>
            <w:r>
              <w:rPr>
                <w:rFonts w:hint="eastAsia" w:ascii="仿宋_GB2312" w:hAnsi="宋体" w:eastAsia="仿宋_GB2312" w:cs="Times New Roman"/>
                <w:color w:val="000000"/>
                <w:sz w:val="18"/>
                <w:szCs w:val="18"/>
                <w:lang w:val="en-US" w:eastAsia="zh-CN"/>
              </w:rPr>
              <w:t>/康复/辅助器具配置费用申报</w:t>
            </w:r>
          </w:p>
        </w:tc>
        <w:tc>
          <w:tcPr>
            <w:tcW w:w="3060" w:type="dxa"/>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39</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住院伙食补助费申领</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40</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市外交通食宿费申领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41</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一次性工伤医疗补助金申请</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42</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辅助器具配置（更换）费用申报</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43</w:t>
            </w: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p>
            <w:pPr>
              <w:jc w:val="center"/>
              <w:rPr>
                <w:rFonts w:hint="default" w:ascii="仿宋_GB2312" w:hAnsi="宋体" w:eastAsia="仿宋_GB2312" w:cs="Times New Roman"/>
                <w:color w:val="000000"/>
                <w:sz w:val="18"/>
                <w:szCs w:val="18"/>
                <w:lang w:val="en-US" w:eastAsia="zh-CN"/>
              </w:rPr>
            </w:pP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44</w:t>
            </w:r>
          </w:p>
        </w:tc>
        <w:tc>
          <w:tcPr>
            <w:tcW w:w="720" w:type="dxa"/>
            <w:vMerge w:val="continue"/>
            <w:vAlign w:val="center"/>
          </w:tcPr>
          <w:p>
            <w:pPr>
              <w:jc w:val="center"/>
              <w:rPr>
                <w:rFonts w:hint="eastAsia"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先行支付核发</w:t>
            </w:r>
          </w:p>
        </w:tc>
        <w:tc>
          <w:tcPr>
            <w:tcW w:w="3060" w:type="dxa"/>
            <w:vMerge w:val="continue"/>
            <w:vAlign w:val="center"/>
          </w:tcPr>
          <w:p>
            <w:pPr>
              <w:jc w:val="left"/>
              <w:rPr>
                <w:rFonts w:hint="eastAsia" w:ascii="仿宋_GB2312" w:hAnsi="宋体" w:eastAsia="仿宋_GB2312" w:cs="Times New Roman"/>
                <w:color w:val="000000"/>
                <w:sz w:val="18"/>
                <w:szCs w:val="18"/>
              </w:rPr>
            </w:pPr>
          </w:p>
        </w:tc>
        <w:tc>
          <w:tcPr>
            <w:tcW w:w="2036" w:type="dxa"/>
            <w:vMerge w:val="continue"/>
            <w:vAlign w:val="center"/>
          </w:tcPr>
          <w:p>
            <w:pPr>
              <w:rPr>
                <w:rFonts w:hint="eastAsia" w:ascii="仿宋_GB2312" w:hAnsi="宋体" w:eastAsia="仿宋_GB2312" w:cs="Times New Roman"/>
                <w:color w:val="000000"/>
                <w:sz w:val="18"/>
                <w:szCs w:val="18"/>
              </w:rPr>
            </w:pPr>
          </w:p>
        </w:tc>
        <w:tc>
          <w:tcPr>
            <w:tcW w:w="1620" w:type="dxa"/>
            <w:vMerge w:val="continue"/>
            <w:vAlign w:val="center"/>
          </w:tcPr>
          <w:p>
            <w:pPr>
              <w:rPr>
                <w:rFonts w:hint="eastAsia" w:ascii="仿宋_GB2312" w:hAnsi="宋体" w:eastAsia="仿宋_GB2312" w:cs="Times New Roman"/>
                <w:color w:val="000000"/>
                <w:sz w:val="18"/>
                <w:szCs w:val="18"/>
              </w:rPr>
            </w:pPr>
          </w:p>
        </w:tc>
        <w:tc>
          <w:tcPr>
            <w:tcW w:w="1024" w:type="dxa"/>
            <w:vMerge w:val="continue"/>
            <w:vAlign w:val="center"/>
          </w:tcPr>
          <w:p>
            <w:pPr>
              <w:rPr>
                <w:rFonts w:hint="eastAsia" w:ascii="仿宋_GB2312" w:hAnsi="宋体" w:eastAsia="仿宋_GB2312" w:cs="Times New Roman"/>
                <w:color w:val="000000"/>
                <w:sz w:val="18"/>
                <w:szCs w:val="18"/>
              </w:rPr>
            </w:pPr>
          </w:p>
        </w:tc>
        <w:tc>
          <w:tcPr>
            <w:tcW w:w="1496" w:type="dxa"/>
            <w:vMerge w:val="continue"/>
            <w:vAlign w:val="center"/>
          </w:tcPr>
          <w:p>
            <w:pPr>
              <w:rPr>
                <w:rFonts w:hint="eastAsia" w:ascii="仿宋_GB2312" w:hAnsi="宋体" w:eastAsia="仿宋_GB2312" w:cs="Times New Roman"/>
                <w:color w:val="000000"/>
                <w:sz w:val="18"/>
                <w:szCs w:val="18"/>
              </w:rPr>
            </w:pP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p>
        </w:tc>
        <w:tc>
          <w:tcPr>
            <w:tcW w:w="54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45</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工伤保险服务</w:t>
            </w:r>
          </w:p>
        </w:tc>
        <w:tc>
          <w:tcPr>
            <w:tcW w:w="108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工亡待遇申领</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《政府信息公开条例》、《社会保险法》、《工伤保险条例》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46</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工伤职工和供养亲属领取工伤保险长期待遇资格认证</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47</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工伤保险待遇变更</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48</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失业保险服务</w:t>
            </w: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失业保险金申领</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《政府信息公开条例》、《社会保险法》、《失业保险条例》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49</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丧葬补助金和抚恤金申领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50</w:t>
            </w:r>
          </w:p>
        </w:tc>
        <w:tc>
          <w:tcPr>
            <w:tcW w:w="720" w:type="dxa"/>
            <w:vMerge w:val="restart"/>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失业保险服务</w:t>
            </w:r>
          </w:p>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价格临时补贴申领</w:t>
            </w:r>
          </w:p>
        </w:tc>
        <w:tc>
          <w:tcPr>
            <w:tcW w:w="3060" w:type="dxa"/>
            <w:vMerge w:val="restart"/>
            <w:vAlign w:val="center"/>
          </w:tcPr>
          <w:p>
            <w:pPr>
              <w:jc w:val="left"/>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《政府信息公开条例》、《社会保险法》、《失业保险条例》</w:t>
            </w:r>
          </w:p>
        </w:tc>
        <w:tc>
          <w:tcPr>
            <w:tcW w:w="1620"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人力资源社会保障部门</w:t>
            </w:r>
          </w:p>
        </w:tc>
        <w:tc>
          <w:tcPr>
            <w:tcW w:w="1496" w:type="dxa"/>
            <w:vMerge w:val="restart"/>
            <w:vAlign w:val="center"/>
          </w:tcPr>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xml:space="preserve">■政府网站    </w:t>
            </w:r>
          </w:p>
          <w:p>
            <w:pP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■政务服务中心</w:t>
            </w:r>
            <w:r>
              <w:rPr>
                <w:rFonts w:hint="eastAsia" w:ascii="仿宋_GB2312" w:hAnsi="宋体" w:eastAsia="仿宋_GB2312" w:cs="Times New Roman"/>
                <w:color w:val="000000"/>
                <w:sz w:val="18"/>
                <w:szCs w:val="18"/>
              </w:rPr>
              <w:br/>
            </w:r>
            <w:r>
              <w:rPr>
                <w:rFonts w:hint="eastAsia" w:ascii="仿宋_GB2312" w:hAnsi="宋体" w:eastAsia="仿宋_GB2312" w:cs="Times New Roman"/>
                <w:color w:val="000000"/>
                <w:sz w:val="18"/>
                <w:szCs w:val="18"/>
              </w:rPr>
              <w:t>■基层公共服务平台</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51</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失业保险关系转移接续</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52</w:t>
            </w:r>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稳岗补贴申领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540" w:type="dxa"/>
            <w:vAlign w:val="center"/>
          </w:tcPr>
          <w:p>
            <w:pPr>
              <w:jc w:val="center"/>
              <w:rPr>
                <w:rFonts w:hint="default" w:ascii="仿宋_GB2312" w:hAnsi="宋体" w:eastAsia="仿宋_GB2312" w:cs="Times New Roman"/>
                <w:color w:val="000000"/>
                <w:sz w:val="18"/>
                <w:szCs w:val="18"/>
                <w:lang w:val="en-US" w:eastAsia="zh-CN"/>
              </w:rPr>
            </w:pPr>
            <w:r>
              <w:rPr>
                <w:rFonts w:hint="eastAsia" w:ascii="仿宋_GB2312" w:hAnsi="宋体" w:eastAsia="仿宋_GB2312" w:cs="Times New Roman"/>
                <w:color w:val="000000"/>
                <w:sz w:val="18"/>
                <w:szCs w:val="18"/>
                <w:lang w:val="en-US" w:eastAsia="zh-CN"/>
              </w:rPr>
              <w:t>53</w:t>
            </w:r>
            <w:bookmarkStart w:id="1" w:name="_GoBack"/>
            <w:bookmarkEnd w:id="1"/>
          </w:p>
        </w:tc>
        <w:tc>
          <w:tcPr>
            <w:tcW w:w="720" w:type="dxa"/>
            <w:vMerge w:val="continue"/>
            <w:vAlign w:val="center"/>
          </w:tcPr>
          <w:p>
            <w:pPr>
              <w:rPr>
                <w:rFonts w:ascii="仿宋_GB2312" w:hAnsi="宋体" w:eastAsia="仿宋_GB2312" w:cs="Times New Roman"/>
                <w:color w:val="000000"/>
                <w:sz w:val="18"/>
                <w:szCs w:val="18"/>
              </w:rPr>
            </w:pPr>
          </w:p>
        </w:tc>
        <w:tc>
          <w:tcPr>
            <w:tcW w:w="1080" w:type="dxa"/>
            <w:vAlign w:val="center"/>
          </w:tcPr>
          <w:p>
            <w:pP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技能提升补贴申领</w:t>
            </w:r>
          </w:p>
        </w:tc>
        <w:tc>
          <w:tcPr>
            <w:tcW w:w="3060" w:type="dxa"/>
            <w:vMerge w:val="continue"/>
            <w:vAlign w:val="center"/>
          </w:tcPr>
          <w:p>
            <w:pPr>
              <w:jc w:val="left"/>
              <w:rPr>
                <w:rFonts w:ascii="仿宋_GB2312" w:hAnsi="宋体" w:eastAsia="仿宋_GB2312" w:cs="Times New Roman"/>
                <w:color w:val="000000"/>
                <w:sz w:val="18"/>
                <w:szCs w:val="18"/>
              </w:rPr>
            </w:pPr>
          </w:p>
        </w:tc>
        <w:tc>
          <w:tcPr>
            <w:tcW w:w="2036" w:type="dxa"/>
            <w:vMerge w:val="continue"/>
            <w:vAlign w:val="center"/>
          </w:tcPr>
          <w:p>
            <w:pPr>
              <w:rPr>
                <w:rFonts w:ascii="仿宋_GB2312" w:hAnsi="宋体" w:eastAsia="仿宋_GB2312" w:cs="Times New Roman"/>
                <w:color w:val="000000"/>
                <w:sz w:val="18"/>
                <w:szCs w:val="18"/>
              </w:rPr>
            </w:pPr>
          </w:p>
        </w:tc>
        <w:tc>
          <w:tcPr>
            <w:tcW w:w="1620" w:type="dxa"/>
            <w:vMerge w:val="continue"/>
            <w:vAlign w:val="center"/>
          </w:tcPr>
          <w:p>
            <w:pPr>
              <w:rPr>
                <w:rFonts w:ascii="仿宋_GB2312" w:hAnsi="宋体" w:eastAsia="仿宋_GB2312" w:cs="Times New Roman"/>
                <w:color w:val="000000"/>
                <w:sz w:val="18"/>
                <w:szCs w:val="18"/>
              </w:rPr>
            </w:pPr>
          </w:p>
        </w:tc>
        <w:tc>
          <w:tcPr>
            <w:tcW w:w="1024" w:type="dxa"/>
            <w:vMerge w:val="continue"/>
            <w:vAlign w:val="center"/>
          </w:tcPr>
          <w:p>
            <w:pPr>
              <w:rPr>
                <w:rFonts w:ascii="仿宋_GB2312" w:hAnsi="宋体" w:eastAsia="仿宋_GB2312" w:cs="Times New Roman"/>
                <w:color w:val="000000"/>
                <w:sz w:val="18"/>
                <w:szCs w:val="18"/>
              </w:rPr>
            </w:pPr>
          </w:p>
        </w:tc>
        <w:tc>
          <w:tcPr>
            <w:tcW w:w="1496" w:type="dxa"/>
            <w:vMerge w:val="continue"/>
            <w:vAlign w:val="center"/>
          </w:tcPr>
          <w:p>
            <w:pPr>
              <w:rPr>
                <w:rFonts w:ascii="仿宋_GB2312" w:hAnsi="宋体" w:eastAsia="仿宋_GB2312" w:cs="Times New Roman"/>
                <w:color w:val="000000"/>
                <w:sz w:val="18"/>
                <w:szCs w:val="18"/>
              </w:rPr>
            </w:pP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54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hint="eastAsia"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　</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c>
          <w:tcPr>
            <w:tcW w:w="720" w:type="dxa"/>
            <w:vAlign w:val="center"/>
          </w:tcPr>
          <w:p>
            <w:pPr>
              <w:jc w:val="center"/>
              <w:rPr>
                <w:rFonts w:ascii="仿宋_GB2312" w:hAnsi="宋体" w:eastAsia="仿宋_GB2312" w:cs="Times New Roman"/>
                <w:color w:val="000000"/>
                <w:sz w:val="18"/>
                <w:szCs w:val="18"/>
              </w:rPr>
            </w:pPr>
            <w:r>
              <w:rPr>
                <w:rFonts w:hint="eastAsia" w:ascii="仿宋_GB2312" w:hAnsi="宋体" w:eastAsia="仿宋_GB2312" w:cs="Times New Roman"/>
                <w:color w:val="000000"/>
                <w:sz w:val="18"/>
                <w:szCs w:val="18"/>
              </w:rPr>
              <w:t>√</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YxNWY5NmJiYWE3ZjQ5ZDViY2FiNTQzNzY3YzZmZDkifQ=="/>
  </w:docVars>
  <w:rsids>
    <w:rsidRoot w:val="5B7A39E1"/>
    <w:rsid w:val="06CC0154"/>
    <w:rsid w:val="0A3906D2"/>
    <w:rsid w:val="0A96708F"/>
    <w:rsid w:val="17A10D4E"/>
    <w:rsid w:val="18B3705E"/>
    <w:rsid w:val="19A56406"/>
    <w:rsid w:val="21867BFD"/>
    <w:rsid w:val="3E8B6203"/>
    <w:rsid w:val="419E59E5"/>
    <w:rsid w:val="42E3216A"/>
    <w:rsid w:val="431F6F1A"/>
    <w:rsid w:val="45E47100"/>
    <w:rsid w:val="48B8607B"/>
    <w:rsid w:val="4B3B3D5F"/>
    <w:rsid w:val="4BB65FC2"/>
    <w:rsid w:val="4BF42FCA"/>
    <w:rsid w:val="4E563093"/>
    <w:rsid w:val="4E6536AD"/>
    <w:rsid w:val="509E5922"/>
    <w:rsid w:val="5A063411"/>
    <w:rsid w:val="5B7A39E1"/>
    <w:rsid w:val="5D9F1247"/>
    <w:rsid w:val="643A4457"/>
    <w:rsid w:val="6B14305A"/>
    <w:rsid w:val="6B3A720F"/>
    <w:rsid w:val="6B5222C8"/>
    <w:rsid w:val="6E963C85"/>
    <w:rsid w:val="72524A70"/>
    <w:rsid w:val="77850FA2"/>
    <w:rsid w:val="7928213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阜沙镇政府</Company>
  <Pages>10</Pages>
  <Words>4961</Words>
  <Characters>5034</Characters>
  <Lines>0</Lines>
  <Paragraphs>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2020-10-30T02:03:00Z</dcterms:created>
  <dc:creator>黄娟娟</dc:creator>
  <cp:lastModifiedBy>Administrator</cp:lastModifiedBy>
  <cp:lastPrinted>2020-10-30T03:43:00Z</cp:lastPrinted>
  <dcterms:modified xsi:type="dcterms:W3CDTF">2022-11-28T07:40:22Z</dcterms:modified>
  <dc:title>阜沙镇社会保险领域基层政务公开标准目录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6B5F5551ED4E4279AA9F64B09F1BD5D0</vt:lpwstr>
  </property>
</Properties>
</file>