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其他适用于承诺制审批的环评文件类别</w:t>
      </w:r>
    </w:p>
    <w:tbl>
      <w:tblPr>
        <w:tblStyle w:val="7"/>
        <w:tblW w:w="53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850"/>
        <w:gridCol w:w="454"/>
        <w:gridCol w:w="2991"/>
        <w:gridCol w:w="938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22" w:lineRule="auto"/>
              <w:ind w:left="141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21"/>
                <w:szCs w:val="21"/>
                <w:highlight w:val="none"/>
              </w:rPr>
              <w:t>序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4" w:line="237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21"/>
                <w:szCs w:val="21"/>
                <w:highlight w:val="none"/>
              </w:rPr>
              <w:t>行业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  <w:t>分类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position w:val="9"/>
                <w:sz w:val="21"/>
                <w:szCs w:val="21"/>
                <w:highlight w:val="none"/>
              </w:rPr>
              <w:t>①</w:t>
            </w:r>
          </w:p>
        </w:tc>
        <w:tc>
          <w:tcPr>
            <w:tcW w:w="1935" w:type="pct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4" w:line="237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21"/>
                <w:szCs w:val="21"/>
                <w:highlight w:val="none"/>
              </w:rPr>
              <w:t>项目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  <w:t>类别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position w:val="9"/>
                <w:sz w:val="21"/>
                <w:szCs w:val="21"/>
                <w:highlight w:val="none"/>
              </w:rPr>
              <w:t>①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  <w:t>环评类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  <w:t>别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21"/>
                <w:szCs w:val="21"/>
                <w:highlight w:val="none"/>
              </w:rPr>
              <w:t>实施范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  <w:t>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68" w:line="186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十七、木材加工和木、竹、藤、棕、草制品业 20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before="69" w:line="183" w:lineRule="auto"/>
              <w:ind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1680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46" w:lineRule="auto"/>
              <w:ind w:right="9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人造板制造202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"/>
                <w:kern w:val="0"/>
                <w:sz w:val="21"/>
                <w:szCs w:val="21"/>
                <w:highlight w:val="none"/>
              </w:rPr>
              <w:t>报告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  <w:t>表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" w:line="223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其他（年产小于20万立方米）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68" w:line="186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十八、家具制造业 21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1680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木质家具制造 211*；竹、藤家具制造212*；金属家具制造213*；塑料家具制造214*；其他家具制造219*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报告表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其他（仅分割、组装的除外；年用非溶剂型低VOCs含量涂料10吨以下的除外）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253" w:beforeLines="0" w:afterLines="0" w:line="186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二十七、非金属矿物制品业 30</w:t>
            </w:r>
          </w:p>
        </w:tc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57</w:t>
            </w:r>
          </w:p>
        </w:tc>
        <w:tc>
          <w:tcPr>
            <w:tcW w:w="1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玻璃制造 304；玻璃制品制造 305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报告表</w:t>
            </w:r>
          </w:p>
        </w:tc>
        <w:tc>
          <w:tcPr>
            <w:tcW w:w="1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特种玻璃制造；其他玻璃制造； 玻璃制品制造（电加热的除外； 仅切割、打磨、成型的除外）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81" w:line="184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三十八、其他制造业 41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84</w:t>
            </w:r>
          </w:p>
        </w:tc>
        <w:tc>
          <w:tcPr>
            <w:tcW w:w="1680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日用杂品制造 411*；其他未列明制造业 419*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报告表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年用溶剂型涂料(含稀释剂)10吨以下的，或年用非溶剂型低VOCs含量涂料10吨及以上的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255" w:line="183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四十三、水的生产和供应业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95</w:t>
            </w:r>
          </w:p>
        </w:tc>
        <w:tc>
          <w:tcPr>
            <w:tcW w:w="1680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污水处理及其再生利用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报告表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新建、扩建日处理10万吨以下500吨及以上城乡污水处理的； 新建、扩建其他工业废水处理的（不含建设单位自建自用仅处理生活污水的；不含出水间接排入地表水体且不排放重金属的）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138" w:line="183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四十五、研究和试验发展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98</w:t>
            </w:r>
          </w:p>
        </w:tc>
        <w:tc>
          <w:tcPr>
            <w:tcW w:w="1680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专业实验室、研发(试验)基地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报告表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其他(不产生实验废气、废水、危险废物的除外)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65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before="215" w:line="183" w:lineRule="auto"/>
              <w:ind w:left="425" w:leftChars="0" w:hanging="425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五十一、水利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128</w:t>
            </w:r>
          </w:p>
        </w:tc>
        <w:tc>
          <w:tcPr>
            <w:tcW w:w="1680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河湖整治(不含农村塘堰、水渠)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报告表</w:t>
            </w:r>
          </w:p>
        </w:tc>
        <w:tc>
          <w:tcPr>
            <w:tcW w:w="1132" w:type="pc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1"/>
                <w:kern w:val="0"/>
                <w:sz w:val="21"/>
                <w:szCs w:val="21"/>
                <w:highlight w:val="none"/>
                <w:lang w:val="en-US" w:eastAsia="zh-CN"/>
              </w:rPr>
              <w:t>其他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ind w:firstLine="0" w:firstLineChars="0"/>
        <w:jc w:val="left"/>
        <w:textAlignment w:val="baseline"/>
        <w:rPr>
          <w:rFonts w:hint="default" w:ascii="Arial" w:hAnsi="Arial" w:eastAsia="宋体" w:cs="Arial"/>
          <w:snapToGrid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Arial" w:hAnsi="Arial" w:eastAsia="宋体" w:cs="Arial"/>
          <w:snapToGrid w:val="0"/>
          <w:color w:val="000000"/>
          <w:kern w:val="0"/>
          <w:sz w:val="21"/>
          <w:szCs w:val="21"/>
          <w:lang w:val="en-US" w:eastAsia="zh-CN"/>
        </w:rPr>
        <w:t>注明：①建设项目环境影响评价分类管理名录（2021年版）。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583B3"/>
    <w:multiLevelType w:val="singleLevel"/>
    <w:tmpl w:val="013583B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15459"/>
    <w:rsid w:val="391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iPriority w:val="0"/>
    <w:pPr>
      <w:ind w:firstLine="608" w:firstLineChars="225"/>
    </w:pPr>
    <w:rPr>
      <w:rFonts w:ascii="宋体" w:hAnsi="宋体" w:eastAsia="宋体"/>
      <w:sz w:val="24"/>
      <w:szCs w:val="24"/>
    </w:r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toc 5"/>
    <w:basedOn w:val="1"/>
    <w:next w:val="1"/>
    <w:unhideWhenUsed/>
    <w:uiPriority w:val="39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6</Pages>
  <Words>2835</Words>
  <Characters>2959</Characters>
  <Lines>0</Lines>
  <Paragraphs>0</Paragraphs>
  <TotalTime>3</TotalTime>
  <ScaleCrop>false</ScaleCrop>
  <LinksUpToDate>false</LinksUpToDate>
  <CharactersWithSpaces>3300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2022-11-17T02:50:00Z</dcterms:created>
  <dc:creator>胡辉旺</dc:creator>
  <cp:lastModifiedBy>胡辉旺</cp:lastModifiedBy>
  <dcterms:modified xsi:type="dcterms:W3CDTF">2022-11-17T03:05:42Z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7F2C1BFD445843AB9712BD5D8A1E3E7E</vt:lpwstr>
  </property>
</Properties>
</file>