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36"/>
          <w:szCs w:val="44"/>
          <w:lang w:val="en-US" w:eastAsia="zh-CN"/>
        </w:rPr>
      </w:pPr>
      <w:r>
        <w:rPr>
          <w:rFonts w:hint="eastAsia"/>
          <w:b/>
          <w:bCs/>
          <w:sz w:val="36"/>
          <w:szCs w:val="44"/>
          <w:lang w:val="en-US" w:eastAsia="zh-CN"/>
        </w:rPr>
        <w:t>采购公告</w:t>
      </w:r>
    </w:p>
    <w:p>
      <w:pPr>
        <w:ind w:firstLine="420" w:firstLineChars="200"/>
        <w:jc w:val="both"/>
        <w:rPr>
          <w:rFonts w:hint="default"/>
          <w:lang w:val="en-US" w:eastAsia="zh-CN"/>
        </w:rPr>
      </w:pPr>
    </w:p>
    <w:p>
      <w:pPr>
        <w:ind w:firstLine="420" w:firstLineChars="200"/>
        <w:rPr>
          <w:rFonts w:hint="default"/>
          <w:lang w:val="en-US" w:eastAsia="zh-CN"/>
        </w:rPr>
      </w:pPr>
      <w:r>
        <w:rPr>
          <w:rFonts w:hint="default"/>
          <w:lang w:val="en-US" w:eastAsia="zh-CN"/>
        </w:rPr>
        <w:t>为做好我院医疗设备采购工作，根据《中山市财政局关于印发广东省政府集中采购目录及标准（2020年版）的通知》、《中山市沙溪隆都医院设备采购流程（试行）》等有关规定，我院将通过院内采购方式采购</w:t>
      </w:r>
      <w:r>
        <w:rPr>
          <w:rFonts w:hint="eastAsia"/>
          <w:lang w:val="en-US" w:eastAsia="zh-CN"/>
        </w:rPr>
        <w:t>下列</w:t>
      </w:r>
      <w:r>
        <w:rPr>
          <w:rFonts w:hint="default"/>
          <w:lang w:val="en-US" w:eastAsia="zh-CN"/>
        </w:rPr>
        <w:t>医疗设备，欢迎合资格的</w:t>
      </w:r>
      <w:r>
        <w:rPr>
          <w:rFonts w:hint="eastAsia"/>
          <w:lang w:val="en-US" w:eastAsia="zh-CN"/>
        </w:rPr>
        <w:t>供应商前来报名</w:t>
      </w:r>
      <w:r>
        <w:rPr>
          <w:rFonts w:hint="default"/>
          <w:lang w:val="en-US" w:eastAsia="zh-CN"/>
        </w:rPr>
        <w:t>。有关事项</w:t>
      </w:r>
      <w:r>
        <w:rPr>
          <w:rFonts w:hint="eastAsia"/>
          <w:lang w:val="en-US" w:eastAsia="zh-CN"/>
        </w:rPr>
        <w:t>公告</w:t>
      </w:r>
      <w:r>
        <w:rPr>
          <w:rFonts w:hint="default"/>
          <w:lang w:val="en-US" w:eastAsia="zh-CN"/>
        </w:rPr>
        <w:t>如下：</w:t>
      </w:r>
    </w:p>
    <w:p>
      <w:pPr>
        <w:numPr>
          <w:ilvl w:val="0"/>
          <w:numId w:val="1"/>
        </w:numPr>
        <w:ind w:firstLine="422" w:firstLineChars="200"/>
        <w:rPr>
          <w:rFonts w:hint="default"/>
          <w:lang w:val="en-US" w:eastAsia="zh-CN"/>
        </w:rPr>
      </w:pPr>
      <w:r>
        <w:rPr>
          <w:rFonts w:hint="default"/>
          <w:b/>
          <w:bCs/>
          <w:lang w:val="en-US" w:eastAsia="zh-CN"/>
        </w:rPr>
        <w:t>采购单位：</w:t>
      </w:r>
      <w:r>
        <w:rPr>
          <w:rFonts w:hint="default"/>
          <w:lang w:val="en-US" w:eastAsia="zh-CN"/>
        </w:rPr>
        <w:t>中山市</w:t>
      </w:r>
      <w:r>
        <w:rPr>
          <w:rFonts w:hint="eastAsia"/>
          <w:lang w:val="en-US" w:eastAsia="zh-CN"/>
        </w:rPr>
        <w:t>沙溪隆都</w:t>
      </w:r>
      <w:r>
        <w:rPr>
          <w:rFonts w:hint="default"/>
          <w:lang w:val="en-US" w:eastAsia="zh-CN"/>
        </w:rPr>
        <w:t>医院</w:t>
      </w:r>
    </w:p>
    <w:p>
      <w:pPr>
        <w:numPr>
          <w:ilvl w:val="0"/>
          <w:numId w:val="1"/>
        </w:numPr>
        <w:ind w:firstLine="422" w:firstLineChars="200"/>
        <w:rPr>
          <w:rFonts w:hint="default"/>
          <w:b/>
          <w:bCs/>
          <w:lang w:val="en-US" w:eastAsia="zh-CN"/>
        </w:rPr>
      </w:pPr>
      <w:r>
        <w:rPr>
          <w:rFonts w:hint="eastAsia"/>
          <w:b/>
          <w:bCs/>
          <w:lang w:val="en-US" w:eastAsia="zh-CN"/>
        </w:rPr>
        <w:t>采购方式：</w:t>
      </w:r>
      <w:r>
        <w:rPr>
          <w:rFonts w:hint="eastAsia"/>
          <w:b w:val="0"/>
          <w:bCs w:val="0"/>
          <w:lang w:val="en-US" w:eastAsia="zh-CN"/>
        </w:rPr>
        <w:t>院内采购</w:t>
      </w:r>
    </w:p>
    <w:p>
      <w:pPr>
        <w:numPr>
          <w:ilvl w:val="0"/>
          <w:numId w:val="1"/>
        </w:numPr>
        <w:ind w:firstLine="422" w:firstLineChars="200"/>
        <w:rPr>
          <w:rFonts w:hint="eastAsia"/>
          <w:b/>
          <w:bCs/>
        </w:rPr>
      </w:pPr>
      <w:r>
        <w:rPr>
          <w:rFonts w:hint="eastAsia"/>
          <w:b/>
          <w:bCs/>
        </w:rPr>
        <w:t>项目内容：</w:t>
      </w:r>
    </w:p>
    <w:tbl>
      <w:tblPr>
        <w:tblStyle w:val="6"/>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4"/>
        <w:gridCol w:w="1125"/>
        <w:gridCol w:w="3390"/>
        <w:gridCol w:w="1156"/>
        <w:gridCol w:w="1321"/>
        <w:gridCol w:w="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trPr>
        <w:tc>
          <w:tcPr>
            <w:tcW w:w="419" w:type="pct"/>
            <w:vAlign w:val="center"/>
          </w:tcPr>
          <w:p>
            <w:pPr>
              <w:jc w:val="center"/>
              <w:rPr>
                <w:rFonts w:hint="default"/>
                <w:vertAlign w:val="baseline"/>
                <w:lang w:val="en-US" w:eastAsia="zh-CN"/>
              </w:rPr>
            </w:pPr>
            <w:r>
              <w:rPr>
                <w:rFonts w:hint="eastAsia"/>
                <w:vertAlign w:val="baseline"/>
                <w:lang w:val="en-US" w:eastAsia="zh-CN"/>
              </w:rPr>
              <w:t>序号</w:t>
            </w:r>
          </w:p>
        </w:tc>
        <w:tc>
          <w:tcPr>
            <w:tcW w:w="660" w:type="pct"/>
            <w:vAlign w:val="center"/>
          </w:tcPr>
          <w:p>
            <w:pPr>
              <w:jc w:val="center"/>
              <w:rPr>
                <w:rFonts w:hint="default" w:eastAsiaTheme="minorEastAsia"/>
                <w:vertAlign w:val="baseline"/>
                <w:lang w:val="en-US" w:eastAsia="zh-CN"/>
              </w:rPr>
            </w:pPr>
            <w:r>
              <w:rPr>
                <w:rFonts w:hint="eastAsia"/>
                <w:vertAlign w:val="baseline"/>
                <w:lang w:val="en-US" w:eastAsia="zh-CN"/>
              </w:rPr>
              <w:t>申请科室</w:t>
            </w:r>
          </w:p>
        </w:tc>
        <w:tc>
          <w:tcPr>
            <w:tcW w:w="1989" w:type="pct"/>
            <w:vAlign w:val="center"/>
          </w:tcPr>
          <w:p>
            <w:pPr>
              <w:jc w:val="center"/>
              <w:rPr>
                <w:rFonts w:hint="default" w:eastAsiaTheme="minorEastAsia"/>
                <w:vertAlign w:val="baseline"/>
                <w:lang w:val="en-US" w:eastAsia="zh-CN"/>
              </w:rPr>
            </w:pPr>
            <w:r>
              <w:rPr>
                <w:rFonts w:hint="eastAsia"/>
                <w:vertAlign w:val="baseline"/>
                <w:lang w:val="en-US" w:eastAsia="zh-CN"/>
              </w:rPr>
              <w:t>项目名称</w:t>
            </w:r>
          </w:p>
        </w:tc>
        <w:tc>
          <w:tcPr>
            <w:tcW w:w="678" w:type="pct"/>
            <w:vAlign w:val="center"/>
          </w:tcPr>
          <w:p>
            <w:pPr>
              <w:jc w:val="center"/>
              <w:rPr>
                <w:rFonts w:hint="default" w:eastAsiaTheme="minorEastAsia"/>
                <w:vertAlign w:val="baseline"/>
                <w:lang w:val="en-US" w:eastAsia="zh-CN"/>
              </w:rPr>
            </w:pPr>
            <w:r>
              <w:rPr>
                <w:rFonts w:hint="eastAsia"/>
                <w:vertAlign w:val="baseline"/>
                <w:lang w:val="en-US" w:eastAsia="zh-CN"/>
              </w:rPr>
              <w:t>项目数量</w:t>
            </w:r>
          </w:p>
        </w:tc>
        <w:tc>
          <w:tcPr>
            <w:tcW w:w="775" w:type="pct"/>
            <w:vAlign w:val="center"/>
          </w:tcPr>
          <w:p>
            <w:pPr>
              <w:jc w:val="center"/>
              <w:rPr>
                <w:rFonts w:hint="default"/>
                <w:vertAlign w:val="baseline"/>
                <w:lang w:val="en-US" w:eastAsia="zh-CN"/>
              </w:rPr>
            </w:pPr>
            <w:r>
              <w:rPr>
                <w:rFonts w:hint="eastAsia"/>
                <w:vertAlign w:val="baseline"/>
                <w:lang w:val="en-US" w:eastAsia="zh-CN"/>
              </w:rPr>
              <w:t>预算总金额</w:t>
            </w:r>
          </w:p>
          <w:p>
            <w:pPr>
              <w:jc w:val="center"/>
              <w:rPr>
                <w:rFonts w:hint="default" w:eastAsiaTheme="minorEastAsia"/>
                <w:vertAlign w:val="baseline"/>
                <w:lang w:val="en-US" w:eastAsia="zh-CN"/>
              </w:rPr>
            </w:pPr>
            <w:r>
              <w:rPr>
                <w:rFonts w:hint="eastAsia"/>
                <w:vertAlign w:val="baseline"/>
                <w:lang w:val="en-US" w:eastAsia="zh-CN"/>
              </w:rPr>
              <w:t>（万元）</w:t>
            </w:r>
          </w:p>
        </w:tc>
        <w:tc>
          <w:tcPr>
            <w:tcW w:w="477" w:type="pct"/>
            <w:vAlign w:val="center"/>
          </w:tcPr>
          <w:p>
            <w:pPr>
              <w:jc w:val="center"/>
              <w:rPr>
                <w:rFonts w:hint="default"/>
                <w:vertAlign w:val="baseline"/>
                <w:lang w:val="en-US" w:eastAsia="zh-CN"/>
              </w:rPr>
            </w:pPr>
            <w:r>
              <w:rPr>
                <w:rFonts w:hint="eastAsia"/>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419" w:type="pct"/>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w:t>
            </w:r>
          </w:p>
        </w:tc>
        <w:tc>
          <w:tcPr>
            <w:tcW w:w="660" w:type="pct"/>
            <w:vAlign w:val="center"/>
          </w:tcPr>
          <w:p>
            <w:pPr>
              <w:keepNext w:val="0"/>
              <w:keepLines w:val="0"/>
              <w:widowControl/>
              <w:suppressLineNumbers w:val="0"/>
              <w:jc w:val="center"/>
              <w:textAlignment w:val="center"/>
              <w:rPr>
                <w:rFonts w:hint="default"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2"/>
                <w:sz w:val="22"/>
                <w:szCs w:val="22"/>
                <w:u w:val="none"/>
                <w:lang w:val="en-US" w:eastAsia="zh-CN" w:bidi="ar-SA"/>
              </w:rPr>
              <w:t>中医科</w:t>
            </w:r>
          </w:p>
        </w:tc>
        <w:tc>
          <w:tcPr>
            <w:tcW w:w="1989" w:type="pct"/>
            <w:vAlign w:val="center"/>
          </w:tcPr>
          <w:p>
            <w:pPr>
              <w:keepNext w:val="0"/>
              <w:keepLines w:val="0"/>
              <w:widowControl/>
              <w:suppressLineNumbers w:val="0"/>
              <w:jc w:val="center"/>
              <w:textAlignment w:val="center"/>
              <w:rPr>
                <w:rFonts w:hint="default"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立体动态干扰电治疗仪</w:t>
            </w:r>
          </w:p>
        </w:tc>
        <w:tc>
          <w:tcPr>
            <w:tcW w:w="678" w:type="pct"/>
            <w:vAlign w:val="center"/>
          </w:tcPr>
          <w:p>
            <w:pPr>
              <w:jc w:val="center"/>
              <w:rPr>
                <w:rFonts w:hint="default" w:eastAsiaTheme="minorEastAsia"/>
                <w:vertAlign w:val="baseline"/>
                <w:lang w:val="en-US" w:eastAsia="zh-CN"/>
              </w:rPr>
            </w:pPr>
            <w:r>
              <w:rPr>
                <w:rFonts w:hint="eastAsia"/>
                <w:vertAlign w:val="baseline"/>
                <w:lang w:val="en-US" w:eastAsia="zh-CN"/>
              </w:rPr>
              <w:t>1台</w:t>
            </w:r>
          </w:p>
        </w:tc>
        <w:tc>
          <w:tcPr>
            <w:tcW w:w="775" w:type="pct"/>
            <w:vAlign w:val="center"/>
          </w:tcPr>
          <w:p>
            <w:pPr>
              <w:keepNext w:val="0"/>
              <w:keepLines w:val="0"/>
              <w:widowControl/>
              <w:suppressLineNumbers w:val="0"/>
              <w:jc w:val="center"/>
              <w:textAlignment w:val="center"/>
              <w:rPr>
                <w:rFonts w:hint="default"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2"/>
                <w:sz w:val="22"/>
                <w:szCs w:val="22"/>
                <w:u w:val="none"/>
                <w:lang w:val="en-US" w:eastAsia="zh-CN" w:bidi="ar-SA"/>
              </w:rPr>
              <w:t>8</w:t>
            </w:r>
          </w:p>
        </w:tc>
        <w:tc>
          <w:tcPr>
            <w:tcW w:w="477" w:type="pct"/>
            <w:vAlign w:val="center"/>
          </w:tcPr>
          <w:p>
            <w:pPr>
              <w:jc w:val="center"/>
              <w:rPr>
                <w:rFonts w:hint="default"/>
                <w:vertAlign w:val="baseline"/>
                <w:lang w:val="en-US" w:eastAsia="zh-CN"/>
              </w:rPr>
            </w:pPr>
          </w:p>
        </w:tc>
      </w:tr>
    </w:tbl>
    <w:p>
      <w:pPr>
        <w:numPr>
          <w:ilvl w:val="0"/>
          <w:numId w:val="1"/>
        </w:numPr>
        <w:ind w:left="0" w:leftChars="0" w:firstLine="422" w:firstLineChars="200"/>
        <w:rPr>
          <w:rFonts w:hint="eastAsia"/>
          <w:b w:val="0"/>
          <w:bCs w:val="0"/>
        </w:rPr>
      </w:pPr>
      <w:r>
        <w:rPr>
          <w:rFonts w:hint="eastAsia"/>
          <w:b/>
          <w:bCs/>
        </w:rPr>
        <w:t>报价</w:t>
      </w:r>
      <w:r>
        <w:rPr>
          <w:rFonts w:hint="eastAsia"/>
          <w:b/>
          <w:bCs/>
          <w:lang w:val="en-US" w:eastAsia="zh-CN"/>
        </w:rPr>
        <w:t>单位</w:t>
      </w:r>
      <w:r>
        <w:rPr>
          <w:rFonts w:hint="eastAsia"/>
          <w:b/>
          <w:bCs/>
        </w:rPr>
        <w:t>资格要求：</w:t>
      </w:r>
    </w:p>
    <w:p>
      <w:pPr>
        <w:numPr>
          <w:ilvl w:val="0"/>
          <w:numId w:val="2"/>
        </w:numPr>
        <w:ind w:left="0" w:leftChars="0" w:firstLine="420" w:firstLineChars="0"/>
        <w:rPr>
          <w:rFonts w:hint="eastAsia"/>
          <w:lang w:eastAsia="zh-CN"/>
        </w:rPr>
      </w:pPr>
      <w:r>
        <w:rPr>
          <w:rFonts w:hint="eastAsia"/>
          <w:b/>
          <w:bCs/>
        </w:rPr>
        <w:t>具有独立承担民事责任的能力</w:t>
      </w:r>
      <w:r>
        <w:rPr>
          <w:rFonts w:hint="eastAsia"/>
        </w:rPr>
        <w:t>：在中华人民共和国境内注册的法人或其他组织或自然人</w:t>
      </w:r>
      <w:r>
        <w:rPr>
          <w:rFonts w:hint="eastAsia"/>
          <w:lang w:eastAsia="zh-CN"/>
        </w:rPr>
        <w:t>，未被列入“信用中国”网站(www.creditchina.gov.cn)“记录失信被执行人或重大税收违法案件当事人名单”记录 名单； 不处于中国政府采购网(www.ccgp.gov.cn)“政府采购严重违法失信行为信息记录”中的禁止参加政府采购活动期间。 如相关失信记录已失效， 供应商需提供相关证明资料 。</w:t>
      </w:r>
    </w:p>
    <w:p>
      <w:pPr>
        <w:numPr>
          <w:ilvl w:val="0"/>
          <w:numId w:val="2"/>
        </w:numPr>
        <w:ind w:left="0" w:leftChars="0" w:firstLine="420" w:firstLineChars="0"/>
        <w:rPr>
          <w:rFonts w:hint="eastAsia"/>
          <w:lang w:eastAsia="zh-CN"/>
        </w:rPr>
      </w:pPr>
      <w:r>
        <w:rPr>
          <w:rFonts w:hint="eastAsia"/>
          <w:b/>
          <w:bCs/>
          <w:lang w:eastAsia="zh-CN"/>
        </w:rPr>
        <w:t>提供</w:t>
      </w:r>
      <w:r>
        <w:rPr>
          <w:rFonts w:hint="eastAsia"/>
          <w:b/>
          <w:bCs/>
          <w:lang w:val="en-US" w:eastAsia="zh-CN"/>
        </w:rPr>
        <w:t>预审</w:t>
      </w:r>
      <w:r>
        <w:rPr>
          <w:rFonts w:hint="eastAsia"/>
          <w:b/>
          <w:bCs/>
          <w:lang w:eastAsia="zh-CN"/>
        </w:rPr>
        <w:t>材料</w:t>
      </w:r>
      <w:r>
        <w:rPr>
          <w:rFonts w:hint="eastAsia"/>
          <w:lang w:eastAsia="zh-CN"/>
        </w:rPr>
        <w:t>：营业执照、法人身份证复印件、法定代表人授权委托书、</w:t>
      </w:r>
      <w:r>
        <w:rPr>
          <w:rFonts w:hint="eastAsia"/>
          <w:lang w:val="en-US" w:eastAsia="zh-CN"/>
        </w:rPr>
        <w:t>代理人</w:t>
      </w:r>
      <w:r>
        <w:rPr>
          <w:rFonts w:hint="eastAsia"/>
          <w:lang w:eastAsia="zh-CN"/>
        </w:rPr>
        <w:t>身份证复印件、医疗器械生产或经营企业许可证，以上材料复印件需全部盖章。</w:t>
      </w:r>
    </w:p>
    <w:p>
      <w:pPr>
        <w:numPr>
          <w:ilvl w:val="0"/>
          <w:numId w:val="2"/>
        </w:numPr>
        <w:ind w:left="0" w:leftChars="0" w:firstLine="420" w:firstLineChars="0"/>
        <w:rPr>
          <w:rFonts w:hint="eastAsia"/>
          <w:lang w:eastAsia="zh-CN"/>
        </w:rPr>
      </w:pPr>
      <w:r>
        <w:rPr>
          <w:rFonts w:hint="eastAsia"/>
          <w:b/>
          <w:bCs/>
          <w:lang w:val="en-US" w:eastAsia="zh-CN"/>
        </w:rPr>
        <w:t>提交</w:t>
      </w:r>
      <w:r>
        <w:rPr>
          <w:rFonts w:hint="eastAsia"/>
          <w:b/>
          <w:bCs/>
          <w:lang w:eastAsia="zh-CN"/>
        </w:rPr>
        <w:t>报价</w:t>
      </w:r>
      <w:r>
        <w:rPr>
          <w:rFonts w:hint="eastAsia"/>
          <w:b/>
          <w:bCs/>
          <w:lang w:val="en-US" w:eastAsia="zh-CN"/>
        </w:rPr>
        <w:t>文件</w:t>
      </w:r>
      <w:r>
        <w:rPr>
          <w:rFonts w:hint="eastAsia"/>
          <w:lang w:val="en-US" w:eastAsia="zh-CN"/>
        </w:rPr>
        <w:t>：资料排序参照附件“报价文件格式”，报价金额不能超过预算总金额；如有耗材和试剂的，需同时进行报价，并注明是否专机专用</w:t>
      </w:r>
      <w:r>
        <w:rPr>
          <w:rFonts w:hint="eastAsia"/>
          <w:lang w:eastAsia="zh-CN"/>
        </w:rPr>
        <w:t>。</w:t>
      </w:r>
    </w:p>
    <w:p>
      <w:pPr>
        <w:numPr>
          <w:ilvl w:val="0"/>
          <w:numId w:val="2"/>
        </w:numPr>
        <w:ind w:left="0" w:leftChars="0" w:firstLine="420" w:firstLineChars="0"/>
        <w:rPr>
          <w:rFonts w:hint="eastAsia"/>
          <w:lang w:eastAsia="zh-CN"/>
        </w:rPr>
      </w:pPr>
      <w:r>
        <w:rPr>
          <w:rFonts w:hint="eastAsia"/>
          <w:b w:val="0"/>
          <w:bCs w:val="0"/>
        </w:rPr>
        <w:t>报价</w:t>
      </w:r>
      <w:r>
        <w:rPr>
          <w:rFonts w:hint="eastAsia"/>
          <w:b w:val="0"/>
          <w:bCs w:val="0"/>
          <w:lang w:val="en-US" w:eastAsia="zh-CN"/>
        </w:rPr>
        <w:t>单位</w:t>
      </w:r>
      <w:r>
        <w:rPr>
          <w:rFonts w:hint="eastAsia"/>
          <w:lang w:eastAsia="zh-CN"/>
        </w:rPr>
        <w:t>所有证件资料不得涂改/更改。凡提供虚假证明文件，</w:t>
      </w:r>
      <w:r>
        <w:rPr>
          <w:rFonts w:hint="eastAsia"/>
          <w:lang w:val="en-US" w:eastAsia="zh-CN"/>
        </w:rPr>
        <w:t>有</w:t>
      </w:r>
      <w:r>
        <w:rPr>
          <w:rFonts w:hint="eastAsia"/>
          <w:lang w:eastAsia="zh-CN"/>
        </w:rPr>
        <w:t>损招标方或其他</w:t>
      </w:r>
      <w:r>
        <w:rPr>
          <w:rFonts w:hint="eastAsia"/>
          <w:b w:val="0"/>
          <w:bCs w:val="0"/>
        </w:rPr>
        <w:t>报价人</w:t>
      </w:r>
      <w:r>
        <w:rPr>
          <w:rFonts w:hint="eastAsia"/>
          <w:lang w:eastAsia="zh-CN"/>
        </w:rPr>
        <w:t>利益的行为一经发现，该</w:t>
      </w:r>
      <w:r>
        <w:rPr>
          <w:rFonts w:hint="eastAsia"/>
          <w:b w:val="0"/>
          <w:bCs w:val="0"/>
        </w:rPr>
        <w:t>报价</w:t>
      </w:r>
      <w:r>
        <w:rPr>
          <w:rFonts w:hint="eastAsia"/>
          <w:b w:val="0"/>
          <w:bCs w:val="0"/>
          <w:lang w:val="en-US" w:eastAsia="zh-CN"/>
        </w:rPr>
        <w:t>单位</w:t>
      </w:r>
      <w:r>
        <w:rPr>
          <w:rFonts w:hint="eastAsia"/>
          <w:lang w:eastAsia="zh-CN"/>
        </w:rPr>
        <w:t>需承担因此而产生的一切法律责任。</w:t>
      </w:r>
    </w:p>
    <w:p>
      <w:pPr>
        <w:numPr>
          <w:ilvl w:val="0"/>
          <w:numId w:val="1"/>
        </w:numPr>
        <w:ind w:left="0" w:leftChars="0" w:firstLine="422" w:firstLineChars="200"/>
        <w:rPr>
          <w:rFonts w:hint="eastAsia" w:eastAsiaTheme="minorEastAsia"/>
          <w:b/>
          <w:bCs/>
          <w:lang w:eastAsia="zh-CN"/>
        </w:rPr>
      </w:pPr>
      <w:r>
        <w:rPr>
          <w:rFonts w:hint="eastAsia"/>
          <w:b/>
          <w:bCs/>
        </w:rPr>
        <w:t>报名时间和方式（本次</w:t>
      </w:r>
      <w:r>
        <w:rPr>
          <w:rFonts w:hint="eastAsia"/>
          <w:b/>
          <w:bCs/>
          <w:lang w:val="en-US" w:eastAsia="zh-CN"/>
        </w:rPr>
        <w:t>报名</w:t>
      </w:r>
      <w:r>
        <w:rPr>
          <w:rFonts w:hint="eastAsia"/>
          <w:b/>
          <w:bCs/>
        </w:rPr>
        <w:t>均使用北京时间，24小时制）</w:t>
      </w:r>
      <w:r>
        <w:rPr>
          <w:rFonts w:hint="eastAsia"/>
          <w:b/>
          <w:bCs/>
          <w:lang w:eastAsia="zh-CN"/>
        </w:rPr>
        <w:t>：</w:t>
      </w:r>
    </w:p>
    <w:p>
      <w:pPr>
        <w:ind w:firstLine="420" w:firstLineChars="200"/>
        <w:rPr>
          <w:rFonts w:hint="eastAsia" w:eastAsiaTheme="minorEastAsia"/>
          <w:lang w:eastAsia="zh-CN"/>
        </w:rPr>
      </w:pPr>
      <w:r>
        <w:rPr>
          <w:rFonts w:hint="eastAsia"/>
          <w:lang w:eastAsia="zh-CN"/>
        </w:rPr>
        <w:t>（</w:t>
      </w:r>
      <w:r>
        <w:rPr>
          <w:rFonts w:hint="eastAsia"/>
          <w:lang w:val="en-US" w:eastAsia="zh-CN"/>
        </w:rPr>
        <w:t>一）</w:t>
      </w:r>
      <w:r>
        <w:rPr>
          <w:rFonts w:hint="eastAsia"/>
        </w:rPr>
        <w:t>报名时间： 20</w:t>
      </w:r>
      <w:r>
        <w:rPr>
          <w:rFonts w:hint="eastAsia"/>
          <w:lang w:val="en-US" w:eastAsia="zh-CN"/>
        </w:rPr>
        <w:t>22</w:t>
      </w:r>
      <w:r>
        <w:rPr>
          <w:rFonts w:hint="eastAsia"/>
        </w:rPr>
        <w:t>年</w:t>
      </w:r>
      <w:r>
        <w:rPr>
          <w:rFonts w:hint="eastAsia"/>
          <w:lang w:val="en-US" w:eastAsia="zh-CN"/>
        </w:rPr>
        <w:t>11</w:t>
      </w:r>
      <w:r>
        <w:rPr>
          <w:rFonts w:hint="eastAsia"/>
        </w:rPr>
        <w:t>月</w:t>
      </w:r>
      <w:r>
        <w:rPr>
          <w:rFonts w:hint="eastAsia"/>
          <w:lang w:val="en-US" w:eastAsia="zh-CN"/>
        </w:rPr>
        <w:t>8</w:t>
      </w:r>
      <w:r>
        <w:rPr>
          <w:rFonts w:hint="eastAsia"/>
        </w:rPr>
        <w:t>日至20</w:t>
      </w:r>
      <w:r>
        <w:rPr>
          <w:rFonts w:hint="eastAsia"/>
          <w:lang w:val="en-US" w:eastAsia="zh-CN"/>
        </w:rPr>
        <w:t>22</w:t>
      </w:r>
      <w:r>
        <w:rPr>
          <w:rFonts w:hint="eastAsia"/>
        </w:rPr>
        <w:t>年</w:t>
      </w:r>
      <w:r>
        <w:rPr>
          <w:rFonts w:hint="eastAsia"/>
          <w:lang w:val="en-US" w:eastAsia="zh-CN"/>
        </w:rPr>
        <w:t>11</w:t>
      </w:r>
      <w:r>
        <w:rPr>
          <w:rFonts w:hint="eastAsia"/>
        </w:rPr>
        <w:t>月</w:t>
      </w:r>
      <w:r>
        <w:rPr>
          <w:rFonts w:hint="eastAsia"/>
          <w:lang w:val="en-US" w:eastAsia="zh-CN"/>
        </w:rPr>
        <w:t>14</w:t>
      </w:r>
      <w:r>
        <w:rPr>
          <w:rFonts w:hint="eastAsia"/>
        </w:rPr>
        <w:t>日(上午8:30-12:00，下午</w:t>
      </w:r>
      <w:r>
        <w:rPr>
          <w:rFonts w:hint="eastAsia"/>
          <w:lang w:val="en-US" w:eastAsia="zh-CN"/>
        </w:rPr>
        <w:t>14</w:t>
      </w:r>
      <w:r>
        <w:rPr>
          <w:rFonts w:hint="eastAsia"/>
        </w:rPr>
        <w:t>:</w:t>
      </w:r>
      <w:r>
        <w:rPr>
          <w:rFonts w:hint="eastAsia"/>
          <w:lang w:val="en-US" w:eastAsia="zh-CN"/>
        </w:rPr>
        <w:t>0</w:t>
      </w:r>
      <w:r>
        <w:rPr>
          <w:rFonts w:hint="eastAsia"/>
        </w:rPr>
        <w:t>0-</w:t>
      </w:r>
      <w:r>
        <w:rPr>
          <w:rFonts w:hint="eastAsia"/>
          <w:lang w:val="en-US" w:eastAsia="zh-CN"/>
        </w:rPr>
        <w:t>17</w:t>
      </w:r>
      <w:r>
        <w:rPr>
          <w:rFonts w:hint="eastAsia"/>
        </w:rPr>
        <w:t>:</w:t>
      </w:r>
      <w:r>
        <w:rPr>
          <w:rFonts w:hint="eastAsia"/>
          <w:lang w:val="en-US" w:eastAsia="zh-CN"/>
        </w:rPr>
        <w:t>0</w:t>
      </w:r>
      <w:r>
        <w:rPr>
          <w:rFonts w:hint="eastAsia"/>
        </w:rPr>
        <w:t>0，节假日除外）</w:t>
      </w:r>
      <w:r>
        <w:rPr>
          <w:rFonts w:hint="eastAsia"/>
          <w:lang w:eastAsia="zh-CN"/>
        </w:rPr>
        <w:t>。</w:t>
      </w:r>
    </w:p>
    <w:p>
      <w:pPr>
        <w:ind w:firstLine="420" w:firstLineChars="200"/>
        <w:rPr>
          <w:rFonts w:hint="eastAsia"/>
        </w:rPr>
      </w:pPr>
      <w:r>
        <w:rPr>
          <w:rFonts w:hint="eastAsia"/>
          <w:lang w:eastAsia="zh-CN"/>
        </w:rPr>
        <w:t>（</w:t>
      </w:r>
      <w:r>
        <w:rPr>
          <w:rFonts w:hint="eastAsia"/>
          <w:lang w:val="en-US" w:eastAsia="zh-CN"/>
        </w:rPr>
        <w:t>二）</w:t>
      </w:r>
      <w:r>
        <w:rPr>
          <w:rFonts w:hint="eastAsia"/>
        </w:rPr>
        <w:t>报名地点：中山市</w:t>
      </w:r>
      <w:r>
        <w:rPr>
          <w:rFonts w:hint="eastAsia"/>
          <w:lang w:val="en-US" w:eastAsia="zh-CN"/>
        </w:rPr>
        <w:t>沙溪隆都医院门诊楼三楼设备</w:t>
      </w:r>
      <w:r>
        <w:rPr>
          <w:rFonts w:hint="eastAsia"/>
        </w:rPr>
        <w:t>科。</w:t>
      </w:r>
    </w:p>
    <w:p>
      <w:pPr>
        <w:ind w:firstLine="420" w:firstLineChars="200"/>
        <w:rPr>
          <w:rFonts w:hint="eastAsia"/>
        </w:rPr>
      </w:pPr>
      <w:r>
        <w:rPr>
          <w:rFonts w:hint="eastAsia"/>
          <w:lang w:eastAsia="zh-CN"/>
        </w:rPr>
        <w:t>（</w:t>
      </w:r>
      <w:r>
        <w:rPr>
          <w:rFonts w:hint="eastAsia"/>
          <w:lang w:val="en-US" w:eastAsia="zh-CN"/>
        </w:rPr>
        <w:t>三）</w:t>
      </w:r>
      <w:r>
        <w:rPr>
          <w:rFonts w:hint="eastAsia"/>
        </w:rPr>
        <w:t>报名方式：</w:t>
      </w:r>
    </w:p>
    <w:p>
      <w:pPr>
        <w:keepNext w:val="0"/>
        <w:keepLines w:val="0"/>
        <w:pageBreakBefore w:val="0"/>
        <w:widowControl w:val="0"/>
        <w:numPr>
          <w:ilvl w:val="0"/>
          <w:numId w:val="3"/>
        </w:numPr>
        <w:kinsoku/>
        <w:wordWrap/>
        <w:overflowPunct/>
        <w:topLinePunct w:val="0"/>
        <w:autoSpaceDE/>
        <w:autoSpaceDN/>
        <w:bidi w:val="0"/>
        <w:adjustRightInd/>
        <w:snapToGrid/>
        <w:ind w:left="0" w:leftChars="0" w:firstLine="420" w:firstLineChars="200"/>
        <w:textAlignment w:val="auto"/>
        <w:rPr>
          <w:rFonts w:hint="eastAsia"/>
        </w:rPr>
      </w:pPr>
      <w:r>
        <w:rPr>
          <w:rFonts w:hint="eastAsia"/>
        </w:rPr>
        <w:t>现场报名</w:t>
      </w:r>
      <w:r>
        <w:rPr>
          <w:rFonts w:hint="eastAsia"/>
          <w:lang w:eastAsia="zh-CN"/>
        </w:rPr>
        <w:t>：</w:t>
      </w:r>
    </w:p>
    <w:p>
      <w:pPr>
        <w:keepNext w:val="0"/>
        <w:keepLines w:val="0"/>
        <w:pageBreakBefore w:val="0"/>
        <w:widowControl w:val="0"/>
        <w:numPr>
          <w:ilvl w:val="0"/>
          <w:numId w:val="4"/>
        </w:numPr>
        <w:kinsoku/>
        <w:wordWrap/>
        <w:overflowPunct/>
        <w:topLinePunct w:val="0"/>
        <w:autoSpaceDE/>
        <w:autoSpaceDN/>
        <w:bidi w:val="0"/>
        <w:adjustRightInd/>
        <w:snapToGrid/>
        <w:ind w:left="0" w:leftChars="0" w:firstLine="420" w:firstLineChars="200"/>
        <w:textAlignment w:val="auto"/>
        <w:rPr>
          <w:rFonts w:hint="eastAsia"/>
          <w:lang w:val="en-US" w:eastAsia="zh-CN"/>
        </w:rPr>
      </w:pPr>
      <w:r>
        <w:rPr>
          <w:rFonts w:hint="eastAsia"/>
          <w:lang w:val="en-US" w:eastAsia="zh-CN"/>
        </w:rPr>
        <w:t>提供预审材料</w:t>
      </w:r>
      <w:r>
        <w:rPr>
          <w:rFonts w:hint="eastAsia"/>
        </w:rPr>
        <w:t>作为报名资料</w:t>
      </w:r>
      <w:r>
        <w:rPr>
          <w:rFonts w:hint="eastAsia"/>
          <w:lang w:eastAsia="zh-CN"/>
        </w:rPr>
        <w:t>；</w:t>
      </w:r>
    </w:p>
    <w:p>
      <w:pPr>
        <w:keepNext w:val="0"/>
        <w:keepLines w:val="0"/>
        <w:pageBreakBefore w:val="0"/>
        <w:widowControl w:val="0"/>
        <w:numPr>
          <w:ilvl w:val="0"/>
          <w:numId w:val="4"/>
        </w:numPr>
        <w:kinsoku/>
        <w:wordWrap/>
        <w:overflowPunct/>
        <w:topLinePunct w:val="0"/>
        <w:autoSpaceDE/>
        <w:autoSpaceDN/>
        <w:bidi w:val="0"/>
        <w:adjustRightInd/>
        <w:snapToGrid/>
        <w:ind w:left="0" w:leftChars="0" w:firstLine="420" w:firstLineChars="200"/>
        <w:textAlignment w:val="auto"/>
        <w:rPr>
          <w:rFonts w:hint="eastAsia"/>
          <w:lang w:val="en-US" w:eastAsia="zh-CN"/>
        </w:rPr>
      </w:pPr>
      <w:r>
        <w:rPr>
          <w:rFonts w:hint="eastAsia"/>
          <w:lang w:val="en-US" w:eastAsia="zh-CN"/>
        </w:rPr>
        <w:t>报价</w:t>
      </w:r>
      <w:r>
        <w:rPr>
          <w:rFonts w:hint="eastAsia"/>
          <w:lang w:eastAsia="zh-CN"/>
        </w:rPr>
        <w:t>文件：</w:t>
      </w:r>
      <w:r>
        <w:rPr>
          <w:rFonts w:hint="eastAsia"/>
          <w:lang w:val="en-US" w:eastAsia="zh-CN"/>
        </w:rPr>
        <w:t>资料排序参照附件“报价文件格式”，1正本9副本，副本内容需与正本完全一致并加盖公章，密封后提交。</w:t>
      </w:r>
    </w:p>
    <w:p>
      <w:pPr>
        <w:numPr>
          <w:ilvl w:val="0"/>
          <w:numId w:val="3"/>
        </w:numPr>
        <w:ind w:left="0" w:leftChars="0" w:firstLine="420" w:firstLineChars="200"/>
        <w:rPr>
          <w:rFonts w:hint="eastAsia"/>
        </w:rPr>
      </w:pPr>
      <w:r>
        <w:rPr>
          <w:rFonts w:hint="eastAsia"/>
          <w:lang w:val="en-US" w:eastAsia="zh-CN"/>
        </w:rPr>
        <w:t>邮递报名：按照现场报名的要求，以邮递方式将资料寄给</w:t>
      </w:r>
      <w:r>
        <w:rPr>
          <w:rFonts w:hint="eastAsia"/>
          <w:b w:val="0"/>
          <w:bCs w:val="0"/>
        </w:rPr>
        <w:t>采购联系人</w:t>
      </w:r>
      <w:r>
        <w:rPr>
          <w:rFonts w:hint="eastAsia"/>
          <w:b w:val="0"/>
          <w:bCs w:val="0"/>
          <w:lang w:eastAsia="zh-CN"/>
        </w:rPr>
        <w:t>，</w:t>
      </w:r>
      <w:r>
        <w:rPr>
          <w:rFonts w:hint="eastAsia"/>
          <w:b w:val="0"/>
          <w:bCs w:val="0"/>
          <w:lang w:val="en-US" w:eastAsia="zh-CN"/>
        </w:rPr>
        <w:t>以寄出日期为准。</w:t>
      </w:r>
    </w:p>
    <w:p>
      <w:pPr>
        <w:numPr>
          <w:ilvl w:val="0"/>
          <w:numId w:val="3"/>
        </w:numPr>
        <w:ind w:left="0" w:leftChars="0" w:firstLine="420" w:firstLineChars="200"/>
        <w:rPr>
          <w:rFonts w:hint="eastAsia"/>
        </w:rPr>
      </w:pPr>
      <w:r>
        <w:rPr>
          <w:rFonts w:hint="eastAsia"/>
          <w:b w:val="0"/>
          <w:bCs w:val="0"/>
          <w:lang w:val="en-US" w:eastAsia="zh-CN"/>
        </w:rPr>
        <w:t>如果提交的资料不符合相关要求，将不接受其报名资格。</w:t>
      </w:r>
    </w:p>
    <w:p>
      <w:pPr>
        <w:numPr>
          <w:ilvl w:val="0"/>
          <w:numId w:val="1"/>
        </w:numPr>
        <w:ind w:left="0" w:leftChars="0" w:firstLine="422" w:firstLineChars="200"/>
        <w:rPr>
          <w:rFonts w:hint="eastAsia"/>
          <w:b/>
          <w:bCs/>
          <w:lang w:val="en-US" w:eastAsia="zh-CN"/>
        </w:rPr>
      </w:pPr>
      <w:r>
        <w:rPr>
          <w:rFonts w:hint="eastAsia"/>
          <w:b/>
          <w:bCs/>
          <w:lang w:val="en-US" w:eastAsia="zh-CN"/>
        </w:rPr>
        <w:t>采购会议：</w:t>
      </w:r>
    </w:p>
    <w:p>
      <w:pPr>
        <w:numPr>
          <w:ilvl w:val="0"/>
          <w:numId w:val="0"/>
        </w:numPr>
        <w:ind w:leftChars="200"/>
        <w:rPr>
          <w:rFonts w:hint="default"/>
          <w:b w:val="0"/>
          <w:bCs w:val="0"/>
          <w:lang w:val="en-US" w:eastAsia="zh-CN"/>
        </w:rPr>
      </w:pPr>
      <w:r>
        <w:rPr>
          <w:rFonts w:hint="eastAsia"/>
          <w:b w:val="0"/>
          <w:bCs w:val="0"/>
          <w:lang w:val="en-US" w:eastAsia="zh-CN"/>
        </w:rPr>
        <w:t>本次采购会议供应商无需派代表前来现场参加，如有需要将另行通知。</w:t>
      </w:r>
    </w:p>
    <w:p>
      <w:pPr>
        <w:ind w:firstLine="420" w:firstLineChars="200"/>
        <w:rPr>
          <w:rFonts w:hint="eastAsia"/>
        </w:rPr>
      </w:pPr>
    </w:p>
    <w:p>
      <w:pPr>
        <w:ind w:firstLine="422" w:firstLineChars="200"/>
        <w:rPr>
          <w:rFonts w:hint="eastAsia"/>
          <w:b/>
          <w:bCs/>
        </w:rPr>
      </w:pPr>
      <w:r>
        <w:rPr>
          <w:rFonts w:hint="eastAsia"/>
          <w:b/>
          <w:bCs/>
          <w:lang w:val="en-US" w:eastAsia="zh-CN"/>
        </w:rPr>
        <w:t>七、</w:t>
      </w:r>
      <w:r>
        <w:rPr>
          <w:rFonts w:hint="eastAsia"/>
          <w:b/>
          <w:bCs/>
        </w:rPr>
        <w:t>已报名单位，均被视为已充分理解本公告的有关要求，中山市沙溪隆都医院无责任承担其是否符合合格投标人条件而引起的一切后果。</w:t>
      </w:r>
    </w:p>
    <w:p>
      <w:pPr>
        <w:ind w:firstLine="420" w:firstLineChars="200"/>
        <w:rPr>
          <w:rFonts w:hint="default"/>
          <w:lang w:val="en-US" w:eastAsia="zh-CN"/>
        </w:rPr>
      </w:pPr>
    </w:p>
    <w:p>
      <w:pPr>
        <w:ind w:firstLine="422" w:firstLineChars="200"/>
        <w:rPr>
          <w:rFonts w:hint="eastAsia"/>
          <w:b/>
          <w:bCs/>
        </w:rPr>
      </w:pPr>
      <w:r>
        <w:rPr>
          <w:rFonts w:hint="eastAsia"/>
          <w:b/>
          <w:bCs/>
          <w:lang w:val="en-US" w:eastAsia="zh-CN"/>
        </w:rPr>
        <w:t>八、</w:t>
      </w:r>
      <w:r>
        <w:rPr>
          <w:rFonts w:hint="eastAsia"/>
          <w:b/>
          <w:bCs/>
        </w:rPr>
        <w:t>采购人联系方式</w:t>
      </w:r>
    </w:p>
    <w:p>
      <w:pPr>
        <w:ind w:firstLine="420" w:firstLineChars="200"/>
        <w:rPr>
          <w:rFonts w:hint="eastAsia"/>
          <w:lang w:val="en-US" w:eastAsia="zh-CN"/>
        </w:rPr>
      </w:pPr>
      <w:r>
        <w:rPr>
          <w:rFonts w:hint="eastAsia"/>
        </w:rPr>
        <w:t>采购人：中山市</w:t>
      </w:r>
      <w:r>
        <w:rPr>
          <w:rFonts w:hint="eastAsia"/>
          <w:lang w:val="en-US" w:eastAsia="zh-CN"/>
        </w:rPr>
        <w:t>沙溪隆都医院</w:t>
      </w:r>
    </w:p>
    <w:p>
      <w:pPr>
        <w:ind w:firstLine="420" w:firstLineChars="200"/>
        <w:rPr>
          <w:rFonts w:hint="default"/>
          <w:lang w:val="en-US" w:eastAsia="zh-CN"/>
        </w:rPr>
      </w:pPr>
      <w:r>
        <w:rPr>
          <w:rFonts w:hint="default"/>
          <w:lang w:val="en-US" w:eastAsia="zh-CN"/>
        </w:rPr>
        <w:t>采购人地址：中山市沙溪镇</w:t>
      </w:r>
      <w:r>
        <w:rPr>
          <w:rFonts w:hint="eastAsia"/>
          <w:lang w:val="en-US" w:eastAsia="zh-CN"/>
        </w:rPr>
        <w:t>宝珠西路</w:t>
      </w:r>
      <w:r>
        <w:rPr>
          <w:rFonts w:hint="default"/>
          <w:lang w:val="en-US" w:eastAsia="zh-CN"/>
        </w:rPr>
        <w:t>健康街4号</w:t>
      </w:r>
    </w:p>
    <w:p>
      <w:pPr>
        <w:ind w:firstLine="420" w:firstLineChars="200"/>
        <w:rPr>
          <w:rFonts w:hint="default" w:eastAsiaTheme="minorEastAsia"/>
          <w:lang w:val="en-US" w:eastAsia="zh-CN"/>
        </w:rPr>
      </w:pPr>
      <w:r>
        <w:rPr>
          <w:rFonts w:hint="eastAsia"/>
        </w:rPr>
        <w:t>联系人：</w:t>
      </w:r>
      <w:r>
        <w:rPr>
          <w:rFonts w:hint="eastAsia"/>
          <w:lang w:val="en-US" w:eastAsia="zh-CN"/>
        </w:rPr>
        <w:t>周先生</w:t>
      </w:r>
    </w:p>
    <w:p>
      <w:pPr>
        <w:ind w:firstLine="420" w:firstLineChars="200"/>
        <w:rPr>
          <w:rFonts w:hint="eastAsia"/>
          <w:lang w:val="en-US" w:eastAsia="zh-CN"/>
        </w:rPr>
      </w:pPr>
      <w:r>
        <w:rPr>
          <w:rFonts w:hint="eastAsia"/>
        </w:rPr>
        <w:t>电话：0760-</w:t>
      </w:r>
      <w:r>
        <w:rPr>
          <w:rFonts w:hint="eastAsia"/>
          <w:lang w:val="en-US" w:eastAsia="zh-CN"/>
        </w:rPr>
        <w:t xml:space="preserve">86227299 </w:t>
      </w:r>
    </w:p>
    <w:p>
      <w:pPr>
        <w:ind w:firstLine="420" w:firstLineChars="200"/>
        <w:rPr>
          <w:rFonts w:hint="eastAsia"/>
          <w:lang w:val="en-US" w:eastAsia="zh-CN"/>
        </w:rPr>
      </w:pPr>
    </w:p>
    <w:p>
      <w:pPr>
        <w:ind w:firstLine="420" w:firstLineChars="200"/>
        <w:rPr>
          <w:rFonts w:hint="eastAsia"/>
          <w:lang w:val="en-US" w:eastAsia="zh-CN"/>
        </w:rPr>
      </w:pPr>
    </w:p>
    <w:p>
      <w:pPr>
        <w:ind w:firstLine="420" w:firstLineChars="200"/>
        <w:rPr>
          <w:rFonts w:hint="default"/>
          <w:lang w:val="en-US" w:eastAsia="zh-CN"/>
        </w:rPr>
      </w:pPr>
      <w:r>
        <w:rPr>
          <w:rFonts w:hint="eastAsia"/>
          <w:lang w:val="en-US" w:eastAsia="zh-CN"/>
        </w:rPr>
        <w:t>附件1：</w:t>
      </w:r>
      <w:r>
        <w:rPr>
          <w:rFonts w:hint="eastAsia" w:ascii="宋体" w:hAnsi="宋体" w:eastAsia="宋体" w:cs="宋体"/>
          <w:i w:val="0"/>
          <w:iCs w:val="0"/>
          <w:color w:val="000000"/>
          <w:kern w:val="0"/>
          <w:sz w:val="22"/>
          <w:szCs w:val="22"/>
          <w:u w:val="none"/>
          <w:lang w:val="en-US" w:eastAsia="zh-CN" w:bidi="ar"/>
        </w:rPr>
        <w:t>立体动态干扰电治疗仪采购需求书</w:t>
      </w:r>
    </w:p>
    <w:p>
      <w:pPr>
        <w:ind w:firstLine="420" w:firstLineChars="200"/>
        <w:rPr>
          <w:rFonts w:hint="eastAsia"/>
          <w:lang w:val="en-US" w:eastAsia="zh-CN"/>
        </w:rPr>
      </w:pPr>
      <w:r>
        <w:rPr>
          <w:rFonts w:hint="eastAsia"/>
          <w:lang w:val="en-US" w:eastAsia="zh-CN"/>
        </w:rPr>
        <w:t>附件2：报名材料预审表</w:t>
      </w:r>
    </w:p>
    <w:p>
      <w:pPr>
        <w:ind w:firstLine="420" w:firstLineChars="200"/>
        <w:rPr>
          <w:rFonts w:hint="eastAsia"/>
          <w:lang w:val="en-US" w:eastAsia="zh-CN"/>
        </w:rPr>
      </w:pPr>
      <w:r>
        <w:rPr>
          <w:rFonts w:hint="eastAsia"/>
          <w:lang w:val="en-US" w:eastAsia="zh-CN"/>
        </w:rPr>
        <w:t>附件3：报价文件格式</w:t>
      </w:r>
    </w:p>
    <w:p>
      <w:pPr>
        <w:ind w:firstLine="420" w:firstLineChars="200"/>
        <w:rPr>
          <w:rFonts w:hint="default"/>
          <w:lang w:val="en-US" w:eastAsia="zh-CN"/>
        </w:rPr>
      </w:pPr>
    </w:p>
    <w:p>
      <w:pPr>
        <w:ind w:firstLine="420" w:firstLineChars="200"/>
        <w:rPr>
          <w:rFonts w:hint="eastAsia"/>
          <w:lang w:val="en-US" w:eastAsia="zh-CN"/>
        </w:rPr>
      </w:pPr>
    </w:p>
    <w:p>
      <w:pPr>
        <w:ind w:firstLine="420" w:firstLineChars="200"/>
        <w:rPr>
          <w:rFonts w:hint="eastAsia"/>
          <w:lang w:val="en-US" w:eastAsia="zh-CN"/>
        </w:rPr>
      </w:pPr>
    </w:p>
    <w:p>
      <w:pPr>
        <w:ind w:firstLine="420" w:firstLineChars="200"/>
        <w:rPr>
          <w:rFonts w:hint="eastAsia"/>
          <w:lang w:val="en-US" w:eastAsia="zh-CN"/>
        </w:rPr>
      </w:pPr>
    </w:p>
    <w:p>
      <w:pPr>
        <w:ind w:firstLine="5880" w:firstLineChars="2800"/>
        <w:rPr>
          <w:rFonts w:hint="eastAsia"/>
          <w:lang w:val="en-US" w:eastAsia="zh-CN"/>
        </w:rPr>
      </w:pPr>
      <w:r>
        <w:rPr>
          <w:rFonts w:hint="eastAsia"/>
          <w:lang w:val="en-US" w:eastAsia="zh-CN"/>
        </w:rPr>
        <w:t>中山市沙溪隆都医院</w:t>
      </w:r>
    </w:p>
    <w:p>
      <w:pPr>
        <w:ind w:firstLine="6090" w:firstLineChars="2900"/>
        <w:rPr>
          <w:rFonts w:hint="default"/>
          <w:lang w:val="en-US" w:eastAsia="zh-CN"/>
        </w:rPr>
      </w:pPr>
      <w:r>
        <w:rPr>
          <w:rFonts w:hint="eastAsia"/>
          <w:lang w:val="en-US" w:eastAsia="zh-CN"/>
        </w:rPr>
        <w:t>2022年11月8</w:t>
      </w:r>
      <w:bookmarkStart w:id="0" w:name="_GoBack"/>
      <w:bookmarkEnd w:id="0"/>
      <w:r>
        <w:rPr>
          <w:rFonts w:hint="eastAsia"/>
          <w:lang w:val="en-US" w:eastAsia="zh-CN"/>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D4533E"/>
    <w:multiLevelType w:val="singleLevel"/>
    <w:tmpl w:val="84D4533E"/>
    <w:lvl w:ilvl="0" w:tentative="0">
      <w:start w:val="1"/>
      <w:numFmt w:val="chineseCounting"/>
      <w:suff w:val="nothing"/>
      <w:lvlText w:val="（%1）"/>
      <w:lvlJc w:val="left"/>
      <w:pPr>
        <w:ind w:left="0" w:firstLine="420"/>
      </w:pPr>
      <w:rPr>
        <w:rFonts w:hint="eastAsia"/>
      </w:rPr>
    </w:lvl>
  </w:abstractNum>
  <w:abstractNum w:abstractNumId="1">
    <w:nsid w:val="8970F2EA"/>
    <w:multiLevelType w:val="singleLevel"/>
    <w:tmpl w:val="8970F2EA"/>
    <w:lvl w:ilvl="0" w:tentative="0">
      <w:start w:val="1"/>
      <w:numFmt w:val="chineseCounting"/>
      <w:suff w:val="nothing"/>
      <w:lvlText w:val="%1、"/>
      <w:lvlJc w:val="left"/>
      <w:rPr>
        <w:rFonts w:hint="eastAsia"/>
      </w:rPr>
    </w:lvl>
  </w:abstractNum>
  <w:abstractNum w:abstractNumId="2">
    <w:nsid w:val="FED4EA49"/>
    <w:multiLevelType w:val="singleLevel"/>
    <w:tmpl w:val="FED4EA49"/>
    <w:lvl w:ilvl="0" w:tentative="0">
      <w:start w:val="1"/>
      <w:numFmt w:val="decimal"/>
      <w:suff w:val="nothing"/>
      <w:lvlText w:val="%1）"/>
      <w:lvlJc w:val="left"/>
    </w:lvl>
  </w:abstractNum>
  <w:abstractNum w:abstractNumId="3">
    <w:nsid w:val="2C574802"/>
    <w:multiLevelType w:val="singleLevel"/>
    <w:tmpl w:val="2C574802"/>
    <w:lvl w:ilvl="0" w:tentative="0">
      <w:start w:val="1"/>
      <w:numFmt w:val="decimal"/>
      <w:suff w:val="nothing"/>
      <w:lvlText w:val="%1．"/>
      <w:lvlJc w:val="left"/>
      <w:pPr>
        <w:ind w:left="0" w:firstLine="400"/>
      </w:pPr>
      <w:rPr>
        <w:rFont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liZGJlZGQxZjcwNTYyNGZhODM3NmQ4ZjY1ZWU4NjAifQ=="/>
  </w:docVars>
  <w:rsids>
    <w:rsidRoot w:val="2AA02686"/>
    <w:rsid w:val="0275139D"/>
    <w:rsid w:val="03B40758"/>
    <w:rsid w:val="06721E12"/>
    <w:rsid w:val="071A2A1B"/>
    <w:rsid w:val="07931C9F"/>
    <w:rsid w:val="083D696F"/>
    <w:rsid w:val="08470861"/>
    <w:rsid w:val="08DA41F6"/>
    <w:rsid w:val="0AA9253E"/>
    <w:rsid w:val="0C9405BD"/>
    <w:rsid w:val="0E4D70DE"/>
    <w:rsid w:val="0F74522A"/>
    <w:rsid w:val="12751FBA"/>
    <w:rsid w:val="19B2333B"/>
    <w:rsid w:val="1B410C5A"/>
    <w:rsid w:val="23E4429A"/>
    <w:rsid w:val="249448AB"/>
    <w:rsid w:val="25223C97"/>
    <w:rsid w:val="295A10AF"/>
    <w:rsid w:val="29A860FC"/>
    <w:rsid w:val="2A4F29E2"/>
    <w:rsid w:val="2AA02686"/>
    <w:rsid w:val="2C573B34"/>
    <w:rsid w:val="2CB16386"/>
    <w:rsid w:val="33C42597"/>
    <w:rsid w:val="35A61FCC"/>
    <w:rsid w:val="3A067F02"/>
    <w:rsid w:val="3BEC3EEF"/>
    <w:rsid w:val="3D1F05F5"/>
    <w:rsid w:val="3DB16E50"/>
    <w:rsid w:val="3EEE5C18"/>
    <w:rsid w:val="3F9115F7"/>
    <w:rsid w:val="437C13B9"/>
    <w:rsid w:val="43E65B29"/>
    <w:rsid w:val="44C95CAD"/>
    <w:rsid w:val="46794103"/>
    <w:rsid w:val="48F21BC2"/>
    <w:rsid w:val="4A3E2BD6"/>
    <w:rsid w:val="4D463A18"/>
    <w:rsid w:val="4E2F733A"/>
    <w:rsid w:val="4EA017FC"/>
    <w:rsid w:val="4ED001B2"/>
    <w:rsid w:val="51074BCE"/>
    <w:rsid w:val="518B33F4"/>
    <w:rsid w:val="52B57ACE"/>
    <w:rsid w:val="55124B31"/>
    <w:rsid w:val="59977ACD"/>
    <w:rsid w:val="59FB5CE2"/>
    <w:rsid w:val="5C3149A7"/>
    <w:rsid w:val="5E305685"/>
    <w:rsid w:val="5E875C48"/>
    <w:rsid w:val="62F1641D"/>
    <w:rsid w:val="643C4FDC"/>
    <w:rsid w:val="67F8030F"/>
    <w:rsid w:val="68722B50"/>
    <w:rsid w:val="73602344"/>
    <w:rsid w:val="746014D5"/>
    <w:rsid w:val="766A46D3"/>
    <w:rsid w:val="76B07497"/>
    <w:rsid w:val="77F06F2A"/>
    <w:rsid w:val="7BD378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rPr>
  </w:style>
  <w:style w:type="paragraph" w:styleId="4">
    <w:name w:val="Normal (Web)"/>
    <w:basedOn w:val="1"/>
    <w:qFormat/>
    <w:uiPriority w:val="0"/>
    <w:rPr>
      <w:sz w:val="24"/>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标题1"/>
    <w:basedOn w:val="1"/>
    <w:qFormat/>
    <w:uiPriority w:val="0"/>
    <w:pPr>
      <w:spacing w:line="360" w:lineRule="auto"/>
      <w:jc w:val="center"/>
    </w:pPr>
    <w:rPr>
      <w:rFonts w:ascii="黑体" w:eastAsia="黑体"/>
      <w:b/>
      <w:sz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996</Words>
  <Characters>1085</Characters>
  <Lines>0</Lines>
  <Paragraphs>0</Paragraphs>
  <TotalTime>1</TotalTime>
  <ScaleCrop>false</ScaleCrop>
  <LinksUpToDate>false</LinksUpToDate>
  <CharactersWithSpaces>1092</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2021-01-19T07:27:00Z</dcterms:created>
  <dc:creator>Dandychow</dc:creator>
  <cp:lastModifiedBy>आश्लेषा</cp:lastModifiedBy>
  <cp:lastPrinted>2022-03-16T07:55:00Z</cp:lastPrinted>
  <dcterms:modified xsi:type="dcterms:W3CDTF">2022-11-08T03:31:22Z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DF5CB95072224CA59A6456FAB64D923D</vt:lpwstr>
  </property>
</Properties>
</file>