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center"/>
        <w:rPr>
          <w:rFonts w:hint="eastAsia" w:ascii="方正小标宋简体" w:eastAsia="方正小标宋简体"/>
          <w:bCs/>
          <w:color w:val="000000"/>
          <w:sz w:val="44"/>
          <w:szCs w:val="44"/>
        </w:rPr>
      </w:pPr>
      <w:r>
        <w:rPr>
          <w:rFonts w:hint="eastAsia" w:ascii="方正小标宋简体" w:eastAsia="方正小标宋简体"/>
          <w:bCs/>
          <w:color w:val="000000"/>
          <w:sz w:val="44"/>
          <w:szCs w:val="44"/>
        </w:rPr>
        <w:t>中山市省级以上自然保护区</w:t>
      </w:r>
      <w:r>
        <w:rPr>
          <w:rFonts w:hint="eastAsia" w:ascii="方正小标宋简体" w:eastAsia="方正小标宋简体"/>
          <w:bCs/>
          <w:color w:val="000000"/>
          <w:sz w:val="44"/>
          <w:szCs w:val="44"/>
          <w:lang w:eastAsia="zh-CN"/>
        </w:rPr>
        <w:t>和</w:t>
      </w:r>
      <w:r>
        <w:rPr>
          <w:rFonts w:hint="eastAsia" w:ascii="方正小标宋简体" w:eastAsia="方正小标宋简体"/>
          <w:bCs/>
          <w:color w:val="000000"/>
          <w:sz w:val="44"/>
          <w:szCs w:val="44"/>
        </w:rPr>
        <w:t>省级以上森林公园林地资源特殊性补偿资金管理办法</w:t>
      </w:r>
    </w:p>
    <w:p>
      <w:pPr>
        <w:tabs>
          <w:tab w:val="left" w:pos="0"/>
          <w:tab w:val="left" w:pos="790"/>
        </w:tabs>
        <w:snapToGrid w:val="0"/>
        <w:spacing w:line="312" w:lineRule="auto"/>
        <w:contextualSpacing/>
        <w:jc w:val="center"/>
        <w:rPr>
          <w:rFonts w:hint="eastAsia" w:ascii="黑体" w:hAnsi="黑体" w:eastAsia="黑体"/>
          <w:color w:val="000000"/>
          <w:lang w:eastAsia="zh-CN"/>
        </w:rPr>
      </w:pPr>
    </w:p>
    <w:p>
      <w:pPr>
        <w:tabs>
          <w:tab w:val="left" w:pos="0"/>
          <w:tab w:val="left" w:pos="790"/>
        </w:tabs>
        <w:snapToGrid w:val="0"/>
        <w:spacing w:line="312" w:lineRule="auto"/>
        <w:contextualSpacing/>
        <w:jc w:val="center"/>
        <w:rPr>
          <w:rFonts w:hint="eastAsia" w:ascii="黑体" w:hAnsi="黑体" w:eastAsia="黑体"/>
          <w:color w:val="000000"/>
          <w:lang w:eastAsia="zh-CN"/>
        </w:rPr>
      </w:pPr>
    </w:p>
    <w:p>
      <w:pPr>
        <w:tabs>
          <w:tab w:val="left" w:pos="0"/>
          <w:tab w:val="left" w:pos="790"/>
        </w:tabs>
        <w:snapToGrid w:val="0"/>
        <w:spacing w:line="312" w:lineRule="auto"/>
        <w:contextualSpacing/>
        <w:jc w:val="center"/>
        <w:rPr>
          <w:rFonts w:hint="eastAsia" w:ascii="黑体" w:hAnsi="黑体" w:eastAsia="黑体"/>
          <w:color w:val="000000"/>
        </w:rPr>
      </w:pPr>
      <w:r>
        <w:rPr>
          <w:rFonts w:hint="eastAsia" w:ascii="黑体" w:hAnsi="黑体" w:eastAsia="黑体"/>
          <w:color w:val="000000"/>
        </w:rPr>
        <w:t>第一章 总 则</w:t>
      </w:r>
    </w:p>
    <w:p>
      <w:pPr>
        <w:snapToGrid w:val="0"/>
        <w:spacing w:line="360" w:lineRule="auto"/>
        <w:ind w:firstLine="632" w:firstLineChars="200"/>
        <w:contextualSpacing/>
        <w:rPr>
          <w:rFonts w:hint="eastAsia" w:ascii="仿宋_GB2312" w:eastAsia="仿宋_GB2312"/>
          <w:color w:val="auto"/>
        </w:rPr>
      </w:pPr>
      <w:r>
        <w:rPr>
          <w:rFonts w:hint="eastAsia" w:ascii="黑体" w:hAnsi="黑体" w:eastAsia="黑体"/>
          <w:color w:val="000000"/>
        </w:rPr>
        <w:t xml:space="preserve">第一条 </w:t>
      </w:r>
      <w:r>
        <w:rPr>
          <w:rFonts w:hint="eastAsia" w:ascii="仿宋_GB2312" w:eastAsia="仿宋_GB2312"/>
          <w:color w:val="000000"/>
        </w:rPr>
        <w:t>为加强和规范中山市省级以上自然保护区</w:t>
      </w:r>
      <w:r>
        <w:rPr>
          <w:rFonts w:hint="eastAsia" w:ascii="仿宋_GB2312" w:eastAsia="仿宋_GB2312"/>
          <w:color w:val="000000"/>
          <w:lang w:eastAsia="zh-CN"/>
        </w:rPr>
        <w:t>和</w:t>
      </w:r>
      <w:r>
        <w:rPr>
          <w:rFonts w:hint="eastAsia" w:ascii="仿宋_GB2312" w:eastAsia="仿宋_GB2312"/>
          <w:color w:val="000000"/>
        </w:rPr>
        <w:t>省级以上森林公园林地资源特殊性补偿资金的管理</w:t>
      </w:r>
      <w:bookmarkStart w:id="0" w:name="_GoBack"/>
      <w:bookmarkEnd w:id="0"/>
      <w:r>
        <w:rPr>
          <w:rFonts w:hint="eastAsia" w:ascii="仿宋_GB2312" w:eastAsia="仿宋_GB2312"/>
          <w:color w:val="000000"/>
        </w:rPr>
        <w:t>，提高资金使用效益，保障因纳入省级以上自然保护区或省级以上森林公园范围的林地资源补偿对象的合法权</w:t>
      </w:r>
      <w:r>
        <w:rPr>
          <w:rFonts w:hint="eastAsia" w:ascii="仿宋_GB2312" w:eastAsia="仿宋_GB2312"/>
          <w:color w:val="auto"/>
        </w:rPr>
        <w:t>益，根据</w:t>
      </w:r>
      <w:r>
        <w:rPr>
          <w:rFonts w:hint="eastAsia" w:ascii="仿宋_GB2312" w:eastAsia="仿宋_GB2312"/>
          <w:color w:val="auto"/>
          <w:lang w:eastAsia="zh-CN"/>
        </w:rPr>
        <w:t>《中华人民共和国森林法》、《广东省人民政府办公厅关于健全生态保护补偿机制的实施意见》等</w:t>
      </w:r>
      <w:r>
        <w:rPr>
          <w:rFonts w:hint="eastAsia" w:ascii="仿宋_GB2312" w:eastAsia="仿宋_GB2312"/>
          <w:color w:val="auto"/>
        </w:rPr>
        <w:t>规定，特制定本办法。</w:t>
      </w:r>
    </w:p>
    <w:p>
      <w:pPr>
        <w:snapToGrid w:val="0"/>
        <w:spacing w:line="360" w:lineRule="auto"/>
        <w:ind w:firstLine="632" w:firstLineChars="200"/>
        <w:contextualSpacing/>
        <w:rPr>
          <w:rFonts w:hint="eastAsia" w:ascii="仿宋_GB2312" w:eastAsia="仿宋_GB2312"/>
          <w:color w:val="auto"/>
        </w:rPr>
      </w:pPr>
      <w:r>
        <w:rPr>
          <w:rFonts w:hint="eastAsia" w:ascii="黑体" w:hAnsi="黑体" w:eastAsia="黑体"/>
          <w:color w:val="auto"/>
        </w:rPr>
        <w:t xml:space="preserve">第二条 </w:t>
      </w:r>
      <w:r>
        <w:rPr>
          <w:rFonts w:hint="eastAsia" w:ascii="仿宋_GB2312" w:eastAsia="仿宋_GB2312"/>
          <w:color w:val="auto"/>
        </w:rPr>
        <w:t>本办法适用于我市因纳入省级以上自然保护区或省级以上森林公园范围林地资源</w:t>
      </w:r>
      <w:r>
        <w:rPr>
          <w:rFonts w:hint="eastAsia" w:ascii="仿宋_GB2312" w:eastAsia="仿宋_GB2312"/>
          <w:color w:val="auto"/>
          <w:spacing w:val="-6"/>
        </w:rPr>
        <w:t>的特殊性补偿资金管理</w:t>
      </w:r>
      <w:r>
        <w:rPr>
          <w:rFonts w:hint="eastAsia" w:ascii="仿宋_GB2312" w:eastAsia="仿宋_GB2312"/>
          <w:color w:val="auto"/>
        </w:rPr>
        <w:t>。</w:t>
      </w:r>
    </w:p>
    <w:p>
      <w:pPr>
        <w:snapToGrid w:val="0"/>
        <w:spacing w:line="360" w:lineRule="auto"/>
        <w:ind w:firstLine="632" w:firstLineChars="200"/>
        <w:contextualSpacing/>
        <w:rPr>
          <w:rFonts w:hint="eastAsia" w:ascii="仿宋_GB2312" w:eastAsia="仿宋_GB2312"/>
          <w:color w:val="auto"/>
        </w:rPr>
      </w:pPr>
      <w:r>
        <w:rPr>
          <w:rFonts w:hint="eastAsia" w:ascii="黑体" w:hAnsi="黑体" w:eastAsia="黑体"/>
          <w:color w:val="auto"/>
        </w:rPr>
        <w:t xml:space="preserve">第三条 </w:t>
      </w:r>
      <w:r>
        <w:rPr>
          <w:rFonts w:hint="eastAsia" w:ascii="仿宋_GB2312" w:eastAsia="仿宋_GB2312"/>
          <w:color w:val="auto"/>
        </w:rPr>
        <w:t>本办法所称特殊性补偿资金是指市财政</w:t>
      </w:r>
      <w:r>
        <w:rPr>
          <w:rFonts w:hint="eastAsia" w:ascii="仿宋_GB2312" w:hAnsi="仿宋_GB2312" w:eastAsia="仿宋_GB2312" w:cs="仿宋_GB2312"/>
          <w:color w:val="auto"/>
        </w:rPr>
        <w:t>用于补偿我市因纳入省级以上自然保护区或省级以上森林公园范围而被限制或禁止林木采伐、利用等行为造成经济损失的</w:t>
      </w:r>
      <w:r>
        <w:rPr>
          <w:rFonts w:hint="eastAsia" w:ascii="仿宋_GB2312" w:hAnsi="仿宋_GB2312" w:eastAsia="仿宋_GB2312" w:cs="仿宋_GB2312"/>
          <w:color w:val="auto"/>
          <w:lang w:eastAsia="zh-CN"/>
        </w:rPr>
        <w:t>专项</w:t>
      </w:r>
      <w:r>
        <w:rPr>
          <w:rFonts w:hint="eastAsia" w:ascii="仿宋_GB2312" w:hAnsi="仿宋_GB2312" w:eastAsia="仿宋_GB2312" w:cs="仿宋_GB2312"/>
          <w:color w:val="auto"/>
        </w:rPr>
        <w:t>资金。</w:t>
      </w:r>
    </w:p>
    <w:p>
      <w:pPr>
        <w:snapToGrid w:val="0"/>
        <w:spacing w:line="360" w:lineRule="auto"/>
        <w:ind w:firstLine="632" w:firstLineChars="200"/>
        <w:contextualSpacing/>
        <w:rPr>
          <w:rFonts w:hint="eastAsia" w:ascii="仿宋_GB2312" w:eastAsia="仿宋_GB2312"/>
          <w:color w:val="000000"/>
        </w:rPr>
      </w:pPr>
      <w:r>
        <w:rPr>
          <w:rFonts w:hint="eastAsia" w:ascii="黑体" w:hAnsi="黑体" w:eastAsia="黑体"/>
          <w:color w:val="000000"/>
        </w:rPr>
        <w:t xml:space="preserve">第四条 </w:t>
      </w:r>
      <w:r>
        <w:rPr>
          <w:rFonts w:hint="eastAsia" w:ascii="仿宋_GB2312" w:eastAsia="仿宋_GB2312"/>
          <w:color w:val="000000"/>
        </w:rPr>
        <w:t>本办法所指纳入我市省级以上自然保护区或省级以上森林公园范围的林地资源为集体林地资源，国有林地不纳入。</w:t>
      </w:r>
    </w:p>
    <w:p>
      <w:pPr>
        <w:snapToGrid w:val="0"/>
        <w:spacing w:line="360" w:lineRule="auto"/>
        <w:ind w:firstLine="632" w:firstLineChars="200"/>
        <w:contextualSpacing/>
        <w:rPr>
          <w:rFonts w:hint="eastAsia" w:ascii="仿宋_GB2312" w:eastAsia="仿宋_GB2312"/>
          <w:color w:val="000000"/>
        </w:rPr>
      </w:pPr>
      <w:r>
        <w:rPr>
          <w:rFonts w:hint="eastAsia" w:ascii="黑体" w:hAnsi="黑体" w:eastAsia="黑体"/>
          <w:color w:val="000000"/>
        </w:rPr>
        <w:t xml:space="preserve">第五条 </w:t>
      </w:r>
      <w:r>
        <w:rPr>
          <w:rFonts w:hint="eastAsia" w:ascii="仿宋_GB2312" w:eastAsia="仿宋_GB2312"/>
          <w:color w:val="000000"/>
        </w:rPr>
        <w:t>特殊性补偿资金管理应遵循</w:t>
      </w:r>
      <w:r>
        <w:rPr>
          <w:rStyle w:val="14"/>
          <w:rFonts w:hint="eastAsia" w:ascii="仿宋_GB2312" w:eastAsia="仿宋_GB2312"/>
          <w:color w:val="000000"/>
        </w:rPr>
        <w:t>标准公开、规范运作、</w:t>
      </w:r>
      <w:r>
        <w:rPr>
          <w:rFonts w:hint="eastAsia" w:ascii="仿宋_GB2312" w:eastAsia="仿宋_GB2312"/>
          <w:color w:val="000000"/>
        </w:rPr>
        <w:t>专款专用原则。</w:t>
      </w:r>
    </w:p>
    <w:p>
      <w:pPr>
        <w:numPr>
          <w:ilvl w:val="0"/>
          <w:numId w:val="1"/>
        </w:numPr>
        <w:snapToGrid w:val="0"/>
        <w:spacing w:line="360" w:lineRule="auto"/>
        <w:contextualSpacing/>
        <w:jc w:val="center"/>
        <w:rPr>
          <w:rFonts w:hint="eastAsia" w:ascii="黑体" w:hAnsi="黑体" w:eastAsia="黑体"/>
          <w:color w:val="000000"/>
        </w:rPr>
      </w:pPr>
      <w:r>
        <w:rPr>
          <w:rFonts w:hint="eastAsia" w:ascii="黑体" w:hAnsi="黑体" w:eastAsia="黑体"/>
          <w:color w:val="000000"/>
        </w:rPr>
        <w:t>资金管理</w:t>
      </w:r>
    </w:p>
    <w:p>
      <w:pPr>
        <w:snapToGrid w:val="0"/>
        <w:spacing w:line="360" w:lineRule="auto"/>
        <w:ind w:firstLine="632" w:firstLineChars="200"/>
        <w:contextualSpacing/>
        <w:rPr>
          <w:rFonts w:hint="eastAsia" w:ascii="仿宋_GB2312" w:eastAsia="仿宋_GB2312"/>
          <w:color w:val="000000"/>
        </w:rPr>
      </w:pPr>
      <w:r>
        <w:rPr>
          <w:rFonts w:hint="eastAsia" w:ascii="黑体" w:hAnsi="黑体" w:eastAsia="黑体"/>
          <w:color w:val="000000"/>
        </w:rPr>
        <w:t xml:space="preserve">第六条 </w:t>
      </w:r>
      <w:r>
        <w:rPr>
          <w:rFonts w:hint="eastAsia" w:ascii="仿宋_GB2312" w:eastAsia="仿宋_GB2312"/>
          <w:color w:val="000000"/>
        </w:rPr>
        <w:t>资金补偿对象</w:t>
      </w:r>
    </w:p>
    <w:p>
      <w:pPr>
        <w:snapToGrid w:val="0"/>
        <w:spacing w:line="360" w:lineRule="auto"/>
        <w:ind w:firstLine="632" w:firstLineChars="200"/>
        <w:contextualSpacing/>
        <w:rPr>
          <w:rFonts w:hint="eastAsia" w:ascii="仿宋_GB2312" w:hAnsi="仿宋_GB2312" w:eastAsia="仿宋_GB2312" w:cs="仿宋_GB2312"/>
          <w:color w:val="000000"/>
        </w:rPr>
      </w:pPr>
      <w:r>
        <w:rPr>
          <w:rFonts w:hint="eastAsia" w:ascii="仿宋_GB2312" w:hAnsi="仿宋_GB2312" w:eastAsia="仿宋_GB2312" w:cs="仿宋_GB2312"/>
          <w:color w:val="000000"/>
        </w:rPr>
        <w:t>与省级以上自然保护区或省级以上森林公园管理机构签订管护协议，且确认被纳入相应范围的集</w:t>
      </w:r>
      <w:r>
        <w:rPr>
          <w:rFonts w:hint="eastAsia" w:ascii="仿宋_GB2312" w:hAnsi="仿宋_GB2312" w:eastAsia="仿宋_GB2312" w:cs="仿宋_GB2312"/>
          <w:color w:val="auto"/>
        </w:rPr>
        <w:t>体林地</w:t>
      </w:r>
      <w:r>
        <w:rPr>
          <w:rFonts w:hint="eastAsia" w:ascii="仿宋_GB2312" w:hAnsi="仿宋_GB2312" w:eastAsia="仿宋_GB2312" w:cs="仿宋_GB2312"/>
          <w:color w:val="auto"/>
          <w:lang w:eastAsia="zh-CN"/>
        </w:rPr>
        <w:t>、林木所有者</w:t>
      </w:r>
      <w:r>
        <w:rPr>
          <w:rFonts w:hint="eastAsia" w:ascii="仿宋_GB2312" w:hAnsi="仿宋_GB2312" w:eastAsia="仿宋_GB2312" w:cs="仿宋_GB2312"/>
          <w:color w:val="auto"/>
        </w:rPr>
        <w:t>。</w:t>
      </w:r>
    </w:p>
    <w:p>
      <w:pPr>
        <w:snapToGrid w:val="0"/>
        <w:spacing w:line="360" w:lineRule="auto"/>
        <w:ind w:firstLine="632" w:firstLineChars="200"/>
        <w:contextualSpacing/>
        <w:rPr>
          <w:rFonts w:hint="eastAsia" w:ascii="仿宋_GB2312" w:eastAsia="仿宋_GB2312"/>
          <w:color w:val="000000"/>
        </w:rPr>
      </w:pPr>
      <w:r>
        <w:rPr>
          <w:rFonts w:hint="eastAsia" w:ascii="黑体" w:hAnsi="黑体" w:eastAsia="黑体"/>
          <w:color w:val="000000"/>
        </w:rPr>
        <w:t xml:space="preserve">第七条 </w:t>
      </w:r>
      <w:r>
        <w:rPr>
          <w:rFonts w:hint="eastAsia" w:ascii="仿宋_GB2312" w:eastAsia="仿宋_GB2312"/>
          <w:color w:val="000000"/>
        </w:rPr>
        <w:t>补偿资金的核定</w:t>
      </w:r>
    </w:p>
    <w:p>
      <w:pPr>
        <w:snapToGrid w:val="0"/>
        <w:spacing w:line="360" w:lineRule="auto"/>
        <w:ind w:firstLine="632" w:firstLineChars="200"/>
        <w:contextualSpacing/>
        <w:rPr>
          <w:rFonts w:hint="eastAsia" w:ascii="仿宋_GB2312" w:eastAsia="仿宋_GB2312"/>
          <w:color w:val="000000"/>
        </w:rPr>
      </w:pPr>
      <w:r>
        <w:rPr>
          <w:rFonts w:hint="eastAsia" w:ascii="仿宋_GB2312" w:eastAsia="仿宋_GB2312"/>
          <w:color w:val="000000"/>
        </w:rPr>
        <w:t>（一）补偿形式：通过</w:t>
      </w:r>
      <w:r>
        <w:rPr>
          <w:rFonts w:hint="eastAsia" w:ascii="仿宋_GB2312" w:eastAsia="仿宋_GB2312"/>
          <w:color w:val="000000"/>
          <w:lang w:eastAsia="zh-CN"/>
        </w:rPr>
        <w:t>省级以上</w:t>
      </w:r>
      <w:r>
        <w:rPr>
          <w:rFonts w:hint="eastAsia" w:ascii="仿宋_GB2312" w:eastAsia="仿宋_GB2312"/>
          <w:color w:val="000000"/>
        </w:rPr>
        <w:t>自然保护区或</w:t>
      </w:r>
      <w:r>
        <w:rPr>
          <w:rFonts w:hint="eastAsia" w:ascii="仿宋_GB2312" w:eastAsia="仿宋_GB2312"/>
          <w:color w:val="000000"/>
          <w:lang w:eastAsia="zh-CN"/>
        </w:rPr>
        <w:t>省级以上</w:t>
      </w:r>
      <w:r>
        <w:rPr>
          <w:rFonts w:hint="eastAsia" w:ascii="仿宋_GB2312" w:eastAsia="仿宋_GB2312"/>
          <w:color w:val="000000"/>
        </w:rPr>
        <w:t>森林公园管理机构与符合补偿</w:t>
      </w:r>
      <w:r>
        <w:rPr>
          <w:rFonts w:hint="eastAsia" w:ascii="仿宋_GB2312" w:eastAsia="仿宋_GB2312"/>
          <w:color w:val="000000"/>
          <w:lang w:eastAsia="zh-CN"/>
        </w:rPr>
        <w:t>条件</w:t>
      </w:r>
      <w:r>
        <w:rPr>
          <w:rFonts w:hint="eastAsia" w:ascii="仿宋_GB2312" w:eastAsia="仿宋_GB2312"/>
          <w:color w:val="000000"/>
        </w:rPr>
        <w:t>的村集体签订管护协议的方式进行补偿。</w:t>
      </w:r>
    </w:p>
    <w:p>
      <w:pPr>
        <w:snapToGrid w:val="0"/>
        <w:spacing w:line="360" w:lineRule="auto"/>
        <w:ind w:firstLine="632" w:firstLineChars="200"/>
        <w:contextualSpacing/>
        <w:rPr>
          <w:rFonts w:hint="eastAsia" w:ascii="仿宋_GB2312" w:hAnsi="仿宋_GB2312" w:eastAsia="仿宋_GB2312" w:cs="仿宋_GB2312"/>
          <w:color w:val="000000"/>
        </w:rPr>
      </w:pPr>
      <w:r>
        <w:rPr>
          <w:rFonts w:hint="eastAsia" w:ascii="仿宋_GB2312" w:eastAsia="仿宋_GB2312"/>
          <w:color w:val="000000"/>
        </w:rPr>
        <w:t>（二）</w:t>
      </w:r>
      <w:r>
        <w:rPr>
          <w:rFonts w:hint="eastAsia" w:ascii="仿宋_GB2312" w:hAnsi="仿宋_GB2312" w:eastAsia="仿宋_GB2312" w:cs="仿宋_GB2312"/>
          <w:color w:val="000000"/>
        </w:rPr>
        <w:t>补偿范围：中山市省级以上自然保护区</w:t>
      </w:r>
      <w:r>
        <w:rPr>
          <w:rFonts w:hint="eastAsia" w:ascii="仿宋_GB2312" w:hAnsi="仿宋_GB2312" w:eastAsia="仿宋_GB2312" w:cs="仿宋_GB2312"/>
          <w:color w:val="000000"/>
          <w:lang w:eastAsia="zh-CN"/>
        </w:rPr>
        <w:t>和</w:t>
      </w:r>
      <w:r>
        <w:rPr>
          <w:rFonts w:hint="eastAsia" w:ascii="仿宋_GB2312" w:hAnsi="仿宋_GB2312" w:eastAsia="仿宋_GB2312" w:cs="仿宋_GB2312"/>
          <w:color w:val="000000"/>
        </w:rPr>
        <w:t>省级以上森林公园的林地特殊性补偿资金包括纳入省级以上自然保护区</w:t>
      </w:r>
      <w:r>
        <w:rPr>
          <w:rFonts w:hint="eastAsia" w:ascii="仿宋_GB2312" w:hAnsi="仿宋_GB2312" w:eastAsia="仿宋_GB2312" w:cs="仿宋_GB2312"/>
          <w:color w:val="000000"/>
          <w:lang w:eastAsia="zh-CN"/>
        </w:rPr>
        <w:t>的补偿和纳入</w:t>
      </w:r>
      <w:r>
        <w:rPr>
          <w:rFonts w:hint="eastAsia" w:ascii="仿宋_GB2312" w:hAnsi="仿宋_GB2312" w:eastAsia="仿宋_GB2312" w:cs="仿宋_GB2312"/>
          <w:color w:val="000000"/>
        </w:rPr>
        <w:t>省级以上森林公园</w:t>
      </w:r>
      <w:r>
        <w:rPr>
          <w:rFonts w:hint="eastAsia" w:ascii="仿宋_GB2312" w:hAnsi="仿宋_GB2312" w:eastAsia="仿宋_GB2312" w:cs="仿宋_GB2312"/>
          <w:color w:val="000000"/>
          <w:lang w:eastAsia="zh-CN"/>
        </w:rPr>
        <w:t>的补偿</w:t>
      </w:r>
      <w:r>
        <w:rPr>
          <w:rFonts w:hint="eastAsia" w:ascii="仿宋_GB2312" w:hAnsi="仿宋_GB2312" w:eastAsia="仿宋_GB2312" w:cs="仿宋_GB2312"/>
          <w:color w:val="000000"/>
        </w:rPr>
        <w:t>两种情况。</w:t>
      </w:r>
    </w:p>
    <w:p>
      <w:pPr>
        <w:snapToGrid w:val="0"/>
        <w:spacing w:line="360" w:lineRule="auto"/>
        <w:ind w:firstLine="632" w:firstLineChars="200"/>
        <w:contextualSpacing/>
        <w:rPr>
          <w:rFonts w:hint="eastAsia" w:ascii="仿宋_GB2312" w:hAnsi="仿宋_GB2312" w:eastAsia="仿宋_GB2312" w:cs="仿宋_GB2312"/>
          <w:color w:val="000000"/>
        </w:rPr>
      </w:pPr>
      <w:r>
        <w:rPr>
          <w:rFonts w:hint="eastAsia" w:ascii="仿宋_GB2312" w:hAnsi="仿宋_GB2312" w:eastAsia="仿宋_GB2312" w:cs="仿宋_GB2312"/>
          <w:color w:val="000000"/>
        </w:rPr>
        <w:t>（三）补偿标准：</w:t>
      </w:r>
      <w:r>
        <w:rPr>
          <w:rFonts w:hint="eastAsia" w:ascii="仿宋_GB2312" w:hAnsi="仿宋_GB2312" w:eastAsia="仿宋_GB2312" w:cs="仿宋_GB2312"/>
          <w:color w:val="000000"/>
          <w:u w:val="none"/>
        </w:rPr>
        <w:t>符合补偿范围的林地按</w:t>
      </w:r>
      <w:r>
        <w:rPr>
          <w:rFonts w:hint="eastAsia" w:ascii="仿宋_GB2312" w:hAnsi="仿宋_GB2312" w:eastAsia="仿宋_GB2312" w:cs="仿宋_GB2312"/>
          <w:color w:val="000000"/>
          <w:u w:val="none"/>
          <w:lang w:val="en-US" w:eastAsia="zh-CN"/>
        </w:rPr>
        <w:t>6</w:t>
      </w:r>
      <w:r>
        <w:rPr>
          <w:rFonts w:hint="eastAsia" w:ascii="仿宋_GB2312" w:hAnsi="仿宋_GB2312" w:eastAsia="仿宋_GB2312" w:cs="仿宋_GB2312"/>
          <w:color w:val="000000"/>
          <w:u w:val="none"/>
        </w:rPr>
        <w:t>0元/亩/年的标准补偿。</w:t>
      </w:r>
      <w:r>
        <w:rPr>
          <w:rFonts w:hint="eastAsia" w:ascii="仿宋_GB2312" w:hAnsi="仿宋_GB2312" w:eastAsia="仿宋_GB2312" w:cs="仿宋_GB2312"/>
          <w:color w:val="000000"/>
        </w:rPr>
        <w:t>同时，补偿标准实行滚动实施和动态评估机制。以五年为一个评估周期，实施后第二年起按2元/亩/年标准逐年递增，五年后由相应的管理机构重新启动评估，并根据评估结果进行相应调整。</w:t>
      </w:r>
    </w:p>
    <w:p>
      <w:pPr>
        <w:numPr>
          <w:ilvl w:val="0"/>
          <w:numId w:val="2"/>
        </w:numPr>
        <w:snapToGrid w:val="0"/>
        <w:spacing w:line="360" w:lineRule="auto"/>
        <w:ind w:firstLine="632" w:firstLineChars="200"/>
        <w:contextualSpacing/>
        <w:rPr>
          <w:rFonts w:hint="eastAsia" w:ascii="仿宋_GB2312" w:hAnsi="仿宋_GB2312" w:eastAsia="仿宋_GB2312" w:cs="仿宋_GB2312"/>
          <w:color w:val="000000"/>
        </w:rPr>
      </w:pPr>
      <w:r>
        <w:rPr>
          <w:rFonts w:hint="eastAsia" w:ascii="仿宋_GB2312" w:hAnsi="仿宋_GB2312" w:eastAsia="仿宋_GB2312" w:cs="仿宋_GB2312"/>
          <w:color w:val="000000"/>
        </w:rPr>
        <w:t>资金核定：由</w:t>
      </w:r>
      <w:r>
        <w:rPr>
          <w:rFonts w:hint="eastAsia" w:ascii="仿宋_GB2312" w:hAnsi="仿宋_GB2312" w:eastAsia="仿宋_GB2312" w:cs="仿宋_GB2312"/>
          <w:color w:val="000000"/>
          <w:lang w:eastAsia="zh-CN"/>
        </w:rPr>
        <w:t>市自然资源局</w:t>
      </w:r>
      <w:r>
        <w:rPr>
          <w:rFonts w:hint="eastAsia" w:ascii="仿宋_GB2312" w:hAnsi="仿宋_GB2312" w:eastAsia="仿宋_GB2312" w:cs="仿宋_GB2312"/>
          <w:color w:val="000000"/>
        </w:rPr>
        <w:t>根据签订的管护协议确定补偿金额。</w:t>
      </w:r>
    </w:p>
    <w:p>
      <w:pPr>
        <w:pStyle w:val="7"/>
        <w:widowControl w:val="0"/>
        <w:snapToGrid w:val="0"/>
        <w:spacing w:before="0" w:beforeAutospacing="0" w:after="0" w:afterAutospacing="0" w:line="360" w:lineRule="auto"/>
        <w:ind w:firstLine="632" w:firstLineChars="200"/>
        <w:contextualSpacing/>
        <w:jc w:val="both"/>
        <w:rPr>
          <w:rFonts w:hint="eastAsia" w:ascii="仿宋_GB2312" w:hAnsi="Times New Roman" w:eastAsia="仿宋_GB2312"/>
          <w:kern w:val="2"/>
          <w:sz w:val="32"/>
        </w:rPr>
      </w:pPr>
      <w:r>
        <w:rPr>
          <w:rFonts w:hint="eastAsia" w:ascii="黑体" w:hAnsi="黑体" w:eastAsia="黑体"/>
          <w:kern w:val="2"/>
          <w:sz w:val="32"/>
        </w:rPr>
        <w:t xml:space="preserve"> 第八条 </w:t>
      </w:r>
      <w:r>
        <w:rPr>
          <w:rFonts w:hint="eastAsia" w:ascii="仿宋_GB2312" w:eastAsia="仿宋_GB2312"/>
          <w:sz w:val="32"/>
        </w:rPr>
        <w:t>资金的</w:t>
      </w:r>
      <w:r>
        <w:rPr>
          <w:rFonts w:hint="eastAsia" w:ascii="仿宋_GB2312" w:hAnsi="Times New Roman" w:eastAsia="仿宋_GB2312"/>
          <w:kern w:val="2"/>
          <w:sz w:val="32"/>
        </w:rPr>
        <w:t>筹集</w:t>
      </w:r>
    </w:p>
    <w:p>
      <w:pPr>
        <w:snapToGrid w:val="0"/>
        <w:spacing w:line="360" w:lineRule="auto"/>
        <w:ind w:firstLine="632" w:firstLineChars="200"/>
        <w:contextualSpacing/>
        <w:rPr>
          <w:rFonts w:hint="eastAsia" w:ascii="仿宋_GB2312" w:eastAsia="仿宋_GB2312"/>
          <w:color w:val="000000"/>
        </w:rPr>
      </w:pPr>
      <w:r>
        <w:rPr>
          <w:rFonts w:hint="eastAsia" w:ascii="仿宋_GB2312" w:eastAsia="仿宋_GB2312"/>
          <w:color w:val="000000"/>
        </w:rPr>
        <w:t>林地资源特殊性补偿资金由相应的管理机构列入部门预算，按年度向市财政局进行申报。</w:t>
      </w:r>
    </w:p>
    <w:p>
      <w:pPr>
        <w:snapToGrid w:val="0"/>
        <w:spacing w:line="360" w:lineRule="auto"/>
        <w:ind w:firstLine="632" w:firstLineChars="200"/>
        <w:contextualSpacing/>
        <w:rPr>
          <w:rFonts w:hint="eastAsia" w:ascii="仿宋_GB2312" w:eastAsia="仿宋_GB2312"/>
          <w:color w:val="000000"/>
        </w:rPr>
      </w:pPr>
      <w:r>
        <w:rPr>
          <w:rFonts w:hint="eastAsia" w:ascii="黑体" w:hAnsi="黑体" w:eastAsia="黑体"/>
          <w:color w:val="000000"/>
        </w:rPr>
        <w:t xml:space="preserve">第九条 </w:t>
      </w:r>
      <w:r>
        <w:rPr>
          <w:rFonts w:hint="eastAsia" w:ascii="仿宋_GB2312" w:eastAsia="仿宋_GB2312"/>
          <w:color w:val="000000"/>
        </w:rPr>
        <w:t>资金的拨付</w:t>
      </w:r>
    </w:p>
    <w:p>
      <w:pPr>
        <w:snapToGrid w:val="0"/>
        <w:spacing w:line="360" w:lineRule="auto"/>
        <w:ind w:firstLine="632" w:firstLineChars="200"/>
        <w:contextualSpacing/>
        <w:rPr>
          <w:rFonts w:hint="eastAsia" w:ascii="仿宋_GB2312" w:eastAsia="仿宋_GB2312"/>
          <w:color w:val="000000"/>
        </w:rPr>
      </w:pPr>
      <w:r>
        <w:rPr>
          <w:rFonts w:hint="eastAsia" w:ascii="仿宋_GB2312" w:eastAsia="仿宋_GB2312"/>
          <w:color w:val="000000"/>
        </w:rPr>
        <w:t>由相应的管理机构根据补偿资金的预算批复情况，按国库集中支付管理规定办理资金请拨手续。</w:t>
      </w:r>
    </w:p>
    <w:p>
      <w:pPr>
        <w:snapToGrid w:val="0"/>
        <w:spacing w:line="360" w:lineRule="auto"/>
        <w:ind w:firstLine="632" w:firstLineChars="200"/>
        <w:contextualSpacing/>
        <w:rPr>
          <w:rFonts w:hint="eastAsia" w:ascii="仿宋_GB2312" w:eastAsia="仿宋_GB2312"/>
          <w:color w:val="000000"/>
        </w:rPr>
      </w:pPr>
      <w:r>
        <w:rPr>
          <w:rFonts w:hint="eastAsia" w:ascii="黑体" w:hAnsi="黑体" w:eastAsia="黑体"/>
          <w:color w:val="000000"/>
        </w:rPr>
        <w:t xml:space="preserve">第十条 </w:t>
      </w:r>
      <w:r>
        <w:rPr>
          <w:rFonts w:hint="eastAsia" w:ascii="仿宋_GB2312" w:eastAsia="仿宋_GB2312"/>
          <w:color w:val="000000"/>
        </w:rPr>
        <w:t>资金的分配</w:t>
      </w:r>
    </w:p>
    <w:p>
      <w:pPr>
        <w:snapToGrid w:val="0"/>
        <w:spacing w:line="360" w:lineRule="auto"/>
        <w:ind w:firstLine="632" w:firstLineChars="200"/>
        <w:contextualSpacing/>
        <w:rPr>
          <w:rFonts w:hint="eastAsia" w:ascii="仿宋_GB2312" w:eastAsia="仿宋_GB2312"/>
          <w:color w:val="000000"/>
        </w:rPr>
      </w:pPr>
      <w:r>
        <w:rPr>
          <w:rFonts w:hint="eastAsia" w:ascii="仿宋_GB2312" w:eastAsia="仿宋_GB2312"/>
          <w:color w:val="000000"/>
        </w:rPr>
        <w:t>核定的补偿金额100%划拨至村集体</w:t>
      </w:r>
      <w:r>
        <w:rPr>
          <w:rFonts w:hint="eastAsia" w:ascii="仿宋_GB2312" w:eastAsia="仿宋_GB2312"/>
          <w:color w:val="000000"/>
          <w:lang w:eastAsia="zh-CN"/>
        </w:rPr>
        <w:t>，</w:t>
      </w:r>
      <w:r>
        <w:rPr>
          <w:rFonts w:hint="eastAsia" w:ascii="仿宋_GB2312" w:eastAsia="仿宋_GB2312"/>
          <w:color w:val="000000"/>
        </w:rPr>
        <w:t>由村集体依法分配。</w:t>
      </w:r>
    </w:p>
    <w:p>
      <w:pPr>
        <w:snapToGrid w:val="0"/>
        <w:spacing w:line="360" w:lineRule="auto"/>
        <w:ind w:firstLine="632" w:firstLineChars="200"/>
        <w:contextualSpacing/>
        <w:rPr>
          <w:rFonts w:hint="eastAsia" w:ascii="仿宋_GB2312" w:hAnsi="仿宋_GB2312" w:eastAsia="仿宋_GB2312" w:cs="仿宋_GB2312"/>
          <w:color w:val="000000"/>
        </w:rPr>
      </w:pPr>
      <w:r>
        <w:rPr>
          <w:rFonts w:hint="eastAsia" w:ascii="黑体" w:hAnsi="黑体" w:eastAsia="黑体"/>
          <w:color w:val="000000"/>
        </w:rPr>
        <w:t xml:space="preserve">第十一条 </w:t>
      </w:r>
      <w:r>
        <w:rPr>
          <w:rFonts w:hint="eastAsia" w:ascii="仿宋_GB2312" w:hAnsi="仿宋_GB2312" w:eastAsia="仿宋_GB2312" w:cs="仿宋_GB2312"/>
          <w:color w:val="000000"/>
        </w:rPr>
        <w:t>资金的使用及监管</w:t>
      </w:r>
    </w:p>
    <w:p>
      <w:pPr>
        <w:pStyle w:val="18"/>
        <w:snapToGrid w:val="0"/>
        <w:spacing w:line="360" w:lineRule="auto"/>
        <w:ind w:firstLine="632" w:firstLineChars="200"/>
        <w:contextualSpacing/>
        <w:rPr>
          <w:rFonts w:hint="eastAsia" w:ascii="仿宋_GB2312" w:hAnsi="仿宋_GB2312" w:eastAsia="仿宋_GB2312" w:cs="仿宋_GB2312"/>
          <w:color w:val="000000"/>
          <w:kern w:val="2"/>
        </w:rPr>
      </w:pPr>
      <w:r>
        <w:rPr>
          <w:rFonts w:hint="eastAsia" w:ascii="仿宋_GB2312" w:hAnsi="仿宋_GB2312" w:eastAsia="仿宋_GB2312" w:cs="仿宋_GB2312"/>
          <w:color w:val="000000"/>
          <w:kern w:val="2"/>
        </w:rPr>
        <w:t>（一）林地特殊性补偿资金使用范围为：</w:t>
      </w:r>
    </w:p>
    <w:p>
      <w:pPr>
        <w:pStyle w:val="18"/>
        <w:snapToGrid w:val="0"/>
        <w:spacing w:line="360" w:lineRule="auto"/>
        <w:ind w:firstLine="632" w:firstLineChars="200"/>
        <w:contextualSpacing/>
        <w:rPr>
          <w:rFonts w:hint="eastAsia" w:ascii="仿宋_GB2312" w:hAnsi="仿宋_GB2312" w:eastAsia="仿宋_GB2312" w:cs="仿宋_GB2312"/>
          <w:color w:val="auto"/>
          <w:kern w:val="2"/>
        </w:rPr>
      </w:pPr>
      <w:r>
        <w:rPr>
          <w:rFonts w:hint="eastAsia" w:ascii="仿宋_GB2312" w:hAnsi="仿宋_GB2312" w:eastAsia="仿宋_GB2312" w:cs="仿宋_GB2312"/>
          <w:color w:val="000000"/>
          <w:kern w:val="2"/>
        </w:rPr>
        <w:t>1</w:t>
      </w:r>
      <w:r>
        <w:rPr>
          <w:rFonts w:hint="eastAsia" w:ascii="仿宋_GB2312" w:hAnsi="仿宋_GB2312" w:eastAsia="仿宋_GB2312" w:cs="仿宋_GB2312"/>
          <w:color w:val="000000"/>
          <w:kern w:val="2"/>
          <w:lang w:val="en-US" w:eastAsia="zh-CN"/>
        </w:rPr>
        <w:t>.</w:t>
      </w:r>
      <w:r>
        <w:rPr>
          <w:rFonts w:hint="eastAsia" w:ascii="仿宋_GB2312" w:hAnsi="仿宋_GB2312" w:eastAsia="仿宋_GB2312" w:cs="仿宋_GB2312"/>
          <w:color w:val="000000"/>
          <w:kern w:val="2"/>
        </w:rPr>
        <w:t>直接用于补偿因纳入省级以上自然保护区或省级以上森</w:t>
      </w:r>
      <w:r>
        <w:rPr>
          <w:rFonts w:hint="eastAsia" w:ascii="仿宋_GB2312" w:hAnsi="仿宋_GB2312" w:eastAsia="仿宋_GB2312" w:cs="仿宋_GB2312"/>
          <w:color w:val="auto"/>
          <w:kern w:val="2"/>
        </w:rPr>
        <w:t>林公园被限制或禁止林木采伐、利用等行为造成经济损失的</w:t>
      </w:r>
      <w:r>
        <w:rPr>
          <w:rFonts w:hint="eastAsia" w:ascii="仿宋_GB2312" w:hAnsi="仿宋_GB2312" w:eastAsia="仿宋_GB2312" w:cs="仿宋_GB2312"/>
          <w:color w:val="auto"/>
        </w:rPr>
        <w:t>集体林地</w:t>
      </w:r>
      <w:r>
        <w:rPr>
          <w:rFonts w:hint="eastAsia" w:ascii="仿宋_GB2312" w:hAnsi="仿宋_GB2312" w:eastAsia="仿宋_GB2312" w:cs="仿宋_GB2312"/>
          <w:color w:val="auto"/>
          <w:lang w:eastAsia="zh-CN"/>
        </w:rPr>
        <w:t>、林木所有者</w:t>
      </w:r>
      <w:r>
        <w:rPr>
          <w:rFonts w:hint="eastAsia" w:ascii="仿宋_GB2312" w:hAnsi="仿宋_GB2312" w:eastAsia="仿宋_GB2312" w:cs="仿宋_GB2312"/>
          <w:color w:val="auto"/>
          <w:kern w:val="2"/>
        </w:rPr>
        <w:t>。</w:t>
      </w:r>
    </w:p>
    <w:p>
      <w:pPr>
        <w:pStyle w:val="18"/>
        <w:snapToGrid w:val="0"/>
        <w:spacing w:line="360" w:lineRule="auto"/>
        <w:ind w:firstLine="632" w:firstLineChars="200"/>
        <w:contextualSpacing/>
        <w:rPr>
          <w:rFonts w:hint="eastAsia" w:ascii="仿宋_GB2312" w:hAnsi="仿宋_GB2312" w:eastAsia="仿宋_GB2312" w:cs="仿宋_GB2312"/>
          <w:color w:val="000000"/>
          <w:kern w:val="2"/>
        </w:rPr>
      </w:pPr>
      <w:r>
        <w:rPr>
          <w:rFonts w:hint="eastAsia" w:ascii="仿宋_GB2312" w:hAnsi="仿宋_GB2312" w:eastAsia="仿宋_GB2312" w:cs="仿宋_GB2312"/>
          <w:color w:val="000000"/>
          <w:kern w:val="2"/>
        </w:rPr>
        <w:t>2</w:t>
      </w:r>
      <w:r>
        <w:rPr>
          <w:rFonts w:hint="eastAsia" w:ascii="仿宋_GB2312" w:hAnsi="仿宋_GB2312" w:eastAsia="仿宋_GB2312" w:cs="仿宋_GB2312"/>
          <w:color w:val="000000"/>
          <w:kern w:val="2"/>
          <w:lang w:eastAsia="zh-CN"/>
        </w:rPr>
        <w:t>.</w:t>
      </w:r>
      <w:r>
        <w:rPr>
          <w:rFonts w:hint="eastAsia" w:ascii="仿宋_GB2312" w:hAnsi="仿宋_GB2312" w:eastAsia="仿宋_GB2312" w:cs="仿宋_GB2312"/>
          <w:color w:val="000000"/>
          <w:kern w:val="2"/>
        </w:rPr>
        <w:t>用于被补偿村集体的林地林木管理管护、公共环境整治及应急救灾、宣教培训等支出。</w:t>
      </w:r>
    </w:p>
    <w:p>
      <w:pPr>
        <w:pStyle w:val="18"/>
        <w:snapToGrid w:val="0"/>
        <w:spacing w:line="360" w:lineRule="auto"/>
        <w:ind w:firstLine="632" w:firstLineChars="200"/>
        <w:contextualSpacing/>
        <w:rPr>
          <w:rFonts w:hint="eastAsia" w:ascii="仿宋_GB2312" w:hAnsi="仿宋_GB2312" w:eastAsia="仿宋_GB2312" w:cs="仿宋_GB2312"/>
          <w:color w:val="000000"/>
          <w:kern w:val="2"/>
        </w:rPr>
      </w:pPr>
      <w:r>
        <w:rPr>
          <w:rFonts w:hint="eastAsia" w:ascii="仿宋_GB2312" w:hAnsi="仿宋_GB2312" w:eastAsia="仿宋_GB2312" w:cs="仿宋_GB2312"/>
          <w:color w:val="000000"/>
          <w:kern w:val="2"/>
        </w:rPr>
        <w:t>3</w:t>
      </w:r>
      <w:r>
        <w:rPr>
          <w:rFonts w:hint="eastAsia" w:ascii="仿宋_GB2312" w:hAnsi="仿宋_GB2312" w:eastAsia="仿宋_GB2312" w:cs="仿宋_GB2312"/>
          <w:color w:val="000000"/>
          <w:kern w:val="2"/>
          <w:lang w:val="en-US" w:eastAsia="zh-CN"/>
        </w:rPr>
        <w:t>.</w:t>
      </w:r>
      <w:r>
        <w:rPr>
          <w:rFonts w:hint="eastAsia" w:ascii="仿宋_GB2312" w:hAnsi="仿宋_GB2312" w:eastAsia="仿宋_GB2312" w:cs="仿宋_GB2312"/>
          <w:color w:val="000000"/>
          <w:kern w:val="2"/>
        </w:rPr>
        <w:t>允许按照村务公开等相关规定统筹用于各项农村公益事业。</w:t>
      </w:r>
    </w:p>
    <w:p>
      <w:pPr>
        <w:pStyle w:val="18"/>
        <w:snapToGrid w:val="0"/>
        <w:spacing w:line="360" w:lineRule="auto"/>
        <w:ind w:firstLine="632" w:firstLineChars="200"/>
        <w:contextualSpacing/>
        <w:rPr>
          <w:rFonts w:hint="eastAsia" w:ascii="仿宋_GB2312" w:eastAsia="仿宋_GB2312"/>
          <w:color w:val="000000"/>
        </w:rPr>
      </w:pPr>
      <w:r>
        <w:rPr>
          <w:rFonts w:hint="eastAsia" w:ascii="仿宋_GB2312" w:hAnsi="仿宋_GB2312" w:eastAsia="仿宋_GB2312" w:cs="仿宋_GB2312"/>
          <w:color w:val="000000"/>
          <w:kern w:val="2"/>
        </w:rPr>
        <w:t>（二）获得补偿的村集体应根据公开、公正、公平的原则，制定补偿资金的使用和分配细则，存档备查；并负责做好资金的专项监管，</w:t>
      </w:r>
      <w:r>
        <w:rPr>
          <w:rFonts w:hint="eastAsia" w:ascii="仿宋_GB2312" w:eastAsia="仿宋_GB2312"/>
          <w:color w:val="000000"/>
        </w:rPr>
        <w:t>跟踪、检查特殊性补偿资金的使用实施情况，确保专款专用。</w:t>
      </w:r>
    </w:p>
    <w:p>
      <w:pPr>
        <w:numPr>
          <w:ilvl w:val="0"/>
          <w:numId w:val="1"/>
        </w:numPr>
        <w:snapToGrid w:val="0"/>
        <w:spacing w:line="360" w:lineRule="auto"/>
        <w:ind w:firstLine="632" w:firstLineChars="200"/>
        <w:contextualSpacing/>
        <w:jc w:val="center"/>
        <w:rPr>
          <w:rFonts w:hint="eastAsia" w:ascii="黑体" w:hAnsi="黑体" w:eastAsia="黑体"/>
          <w:color w:val="000000"/>
        </w:rPr>
      </w:pPr>
      <w:r>
        <w:rPr>
          <w:rFonts w:hint="eastAsia" w:ascii="黑体" w:hAnsi="黑体" w:eastAsia="黑体"/>
          <w:color w:val="000000"/>
        </w:rPr>
        <w:t>部门职责</w:t>
      </w:r>
    </w:p>
    <w:p>
      <w:pPr>
        <w:snapToGrid w:val="0"/>
        <w:spacing w:line="360" w:lineRule="auto"/>
        <w:ind w:firstLine="632" w:firstLineChars="200"/>
        <w:contextualSpacing/>
        <w:rPr>
          <w:rFonts w:hint="eastAsia" w:ascii="仿宋_GB2312" w:eastAsia="仿宋_GB2312"/>
          <w:color w:val="000000"/>
        </w:rPr>
      </w:pPr>
      <w:r>
        <w:rPr>
          <w:rFonts w:hint="eastAsia" w:ascii="黑体" w:hAnsi="黑体" w:eastAsia="黑体"/>
          <w:color w:val="000000"/>
        </w:rPr>
        <w:t xml:space="preserve">第十二条 </w:t>
      </w:r>
      <w:r>
        <w:rPr>
          <w:rFonts w:hint="eastAsia" w:ascii="黑体" w:hAnsi="黑体" w:eastAsia="黑体"/>
          <w:color w:val="000000"/>
          <w:u w:val="none"/>
        </w:rPr>
        <w:t xml:space="preserve"> </w:t>
      </w:r>
      <w:r>
        <w:rPr>
          <w:rFonts w:hint="eastAsia" w:ascii="仿宋_GB2312" w:eastAsia="仿宋_GB2312"/>
          <w:color w:val="000000"/>
          <w:u w:val="none"/>
        </w:rPr>
        <w:t>市</w:t>
      </w:r>
      <w:r>
        <w:rPr>
          <w:rFonts w:hint="eastAsia" w:ascii="仿宋_GB2312" w:eastAsia="仿宋_GB2312"/>
          <w:color w:val="000000"/>
          <w:u w:val="none"/>
          <w:lang w:eastAsia="zh-CN"/>
        </w:rPr>
        <w:t>自然资源</w:t>
      </w:r>
      <w:r>
        <w:rPr>
          <w:rFonts w:hint="eastAsia" w:ascii="仿宋_GB2312" w:eastAsia="仿宋_GB2312"/>
          <w:color w:val="000000"/>
          <w:u w:val="none"/>
        </w:rPr>
        <w:t>部门</w:t>
      </w:r>
      <w:r>
        <w:rPr>
          <w:rFonts w:hint="eastAsia" w:ascii="仿宋_GB2312" w:eastAsia="仿宋_GB2312"/>
          <w:color w:val="000000"/>
        </w:rPr>
        <w:t>职责：</w:t>
      </w:r>
    </w:p>
    <w:p>
      <w:pPr>
        <w:pStyle w:val="18"/>
        <w:snapToGrid w:val="0"/>
        <w:spacing w:line="360" w:lineRule="auto"/>
        <w:ind w:firstLine="632" w:firstLineChars="200"/>
        <w:contextualSpacing/>
        <w:rPr>
          <w:rFonts w:hint="eastAsia" w:ascii="仿宋_GB2312" w:eastAsia="仿宋_GB2312"/>
          <w:color w:val="000000"/>
        </w:rPr>
      </w:pPr>
      <w:r>
        <w:rPr>
          <w:rFonts w:hint="eastAsia" w:ascii="仿宋_GB2312" w:eastAsia="仿宋_GB2312"/>
          <w:color w:val="000000"/>
        </w:rPr>
        <w:t>（一）组织制定特殊性补偿资金管理办法；</w:t>
      </w:r>
    </w:p>
    <w:p>
      <w:pPr>
        <w:pStyle w:val="18"/>
        <w:snapToGrid w:val="0"/>
        <w:spacing w:line="360" w:lineRule="auto"/>
        <w:ind w:firstLine="632" w:firstLineChars="200"/>
        <w:contextualSpacing/>
        <w:rPr>
          <w:rFonts w:hint="eastAsia" w:ascii="仿宋_GB2312" w:eastAsia="仿宋_GB2312"/>
          <w:color w:val="000000"/>
        </w:rPr>
      </w:pPr>
      <w:r>
        <w:rPr>
          <w:rFonts w:hint="eastAsia" w:ascii="仿宋_GB2312" w:eastAsia="仿宋_GB2312"/>
          <w:color w:val="000000"/>
        </w:rPr>
        <w:t>（二）统筹协调特殊性补偿资金的各项管理工作，加强资金使用监督检查；</w:t>
      </w:r>
    </w:p>
    <w:p>
      <w:pPr>
        <w:pStyle w:val="18"/>
        <w:snapToGrid w:val="0"/>
        <w:spacing w:line="360" w:lineRule="auto"/>
        <w:ind w:firstLine="632" w:firstLineChars="200"/>
        <w:contextualSpacing/>
        <w:rPr>
          <w:rFonts w:hint="eastAsia" w:ascii="仿宋_GB2312" w:eastAsia="仿宋_GB2312"/>
          <w:color w:val="000000"/>
        </w:rPr>
      </w:pPr>
      <w:r>
        <w:rPr>
          <w:rFonts w:hint="eastAsia" w:ascii="仿宋_GB2312" w:eastAsia="仿宋_GB2312"/>
          <w:color w:val="000000"/>
        </w:rPr>
        <w:t>（三）做好特殊性补偿资金的验收和绩效自评工作；</w:t>
      </w:r>
    </w:p>
    <w:p>
      <w:pPr>
        <w:pStyle w:val="18"/>
        <w:snapToGrid w:val="0"/>
        <w:spacing w:line="360" w:lineRule="auto"/>
        <w:ind w:firstLine="632" w:firstLineChars="200"/>
        <w:contextualSpacing/>
        <w:rPr>
          <w:rFonts w:hint="eastAsia" w:ascii="仿宋_GB2312" w:eastAsia="仿宋_GB2312"/>
          <w:color w:val="000000"/>
        </w:rPr>
      </w:pPr>
      <w:r>
        <w:rPr>
          <w:rFonts w:hint="eastAsia" w:ascii="仿宋_GB2312" w:eastAsia="仿宋_GB2312"/>
          <w:color w:val="000000"/>
        </w:rPr>
        <w:t>（四）建立特殊性补偿资金标准的滚动实施和动态评估机制。</w:t>
      </w:r>
    </w:p>
    <w:p>
      <w:pPr>
        <w:snapToGrid w:val="0"/>
        <w:spacing w:line="360" w:lineRule="auto"/>
        <w:ind w:firstLine="632" w:firstLineChars="200"/>
        <w:contextualSpacing/>
        <w:rPr>
          <w:rFonts w:hint="eastAsia" w:ascii="仿宋_GB2312" w:eastAsia="仿宋_GB2312"/>
          <w:color w:val="000000"/>
        </w:rPr>
      </w:pPr>
      <w:r>
        <w:rPr>
          <w:rFonts w:hint="eastAsia" w:ascii="黑体" w:hAnsi="黑体" w:eastAsia="黑体"/>
          <w:color w:val="000000"/>
        </w:rPr>
        <w:t xml:space="preserve">第十三条  </w:t>
      </w:r>
      <w:r>
        <w:rPr>
          <w:rFonts w:hint="eastAsia" w:ascii="仿宋_GB2312" w:eastAsia="仿宋_GB2312"/>
          <w:color w:val="000000"/>
        </w:rPr>
        <w:t>市财政部门职责：</w:t>
      </w:r>
    </w:p>
    <w:p>
      <w:pPr>
        <w:snapToGrid w:val="0"/>
        <w:spacing w:line="360" w:lineRule="auto"/>
        <w:ind w:firstLine="632" w:firstLineChars="200"/>
        <w:contextualSpacing/>
        <w:rPr>
          <w:rFonts w:hint="eastAsia" w:ascii="仿宋_GB2312" w:eastAsia="仿宋_GB2312"/>
          <w:color w:val="000000"/>
        </w:rPr>
      </w:pPr>
      <w:r>
        <w:rPr>
          <w:rFonts w:hint="eastAsia" w:ascii="仿宋_GB2312" w:eastAsia="仿宋_GB2312"/>
          <w:color w:val="000000"/>
        </w:rPr>
        <w:t>（一）配合</w:t>
      </w:r>
      <w:r>
        <w:rPr>
          <w:rFonts w:hint="eastAsia" w:ascii="仿宋_GB2312" w:eastAsia="仿宋_GB2312"/>
          <w:color w:val="000000"/>
          <w:u w:val="none"/>
          <w:lang w:eastAsia="zh-CN"/>
        </w:rPr>
        <w:t>自然资源部门</w:t>
      </w:r>
      <w:r>
        <w:rPr>
          <w:rFonts w:hint="eastAsia" w:ascii="仿宋_GB2312" w:eastAsia="仿宋_GB2312"/>
          <w:color w:val="000000"/>
          <w:lang w:eastAsia="zh-CN"/>
        </w:rPr>
        <w:t>制定</w:t>
      </w:r>
      <w:r>
        <w:rPr>
          <w:rFonts w:hint="eastAsia" w:ascii="仿宋_GB2312" w:eastAsia="仿宋_GB2312"/>
          <w:color w:val="000000"/>
        </w:rPr>
        <w:t>特殊性补偿资金管理办法；</w:t>
      </w:r>
    </w:p>
    <w:p>
      <w:pPr>
        <w:snapToGrid w:val="0"/>
        <w:spacing w:line="360" w:lineRule="auto"/>
        <w:ind w:firstLine="632" w:firstLineChars="200"/>
        <w:contextualSpacing/>
        <w:rPr>
          <w:rFonts w:hint="eastAsia" w:ascii="仿宋_GB2312" w:eastAsia="仿宋_GB2312"/>
          <w:color w:val="000000"/>
        </w:rPr>
      </w:pPr>
      <w:r>
        <w:rPr>
          <w:rFonts w:hint="eastAsia" w:ascii="仿宋_GB2312" w:eastAsia="仿宋_GB2312"/>
          <w:color w:val="000000"/>
        </w:rPr>
        <w:t>（</w:t>
      </w:r>
      <w:r>
        <w:rPr>
          <w:rFonts w:hint="eastAsia" w:ascii="仿宋_GB2312" w:eastAsia="仿宋_GB2312"/>
          <w:color w:val="000000"/>
          <w:lang w:val="en-US" w:eastAsia="zh-CN"/>
        </w:rPr>
        <w:t>二</w:t>
      </w:r>
      <w:r>
        <w:rPr>
          <w:rFonts w:hint="eastAsia" w:ascii="仿宋_GB2312" w:eastAsia="仿宋_GB2312"/>
          <w:color w:val="000000"/>
        </w:rPr>
        <w:t>）严格按照国库集中支付管理规定及时审核拨付资金；</w:t>
      </w:r>
    </w:p>
    <w:p>
      <w:pPr>
        <w:snapToGrid w:val="0"/>
        <w:spacing w:line="360" w:lineRule="auto"/>
        <w:ind w:firstLine="632" w:firstLineChars="200"/>
        <w:contextualSpacing/>
        <w:rPr>
          <w:rFonts w:hint="eastAsia" w:ascii="仿宋_GB2312" w:eastAsia="仿宋_GB2312"/>
          <w:color w:val="000000"/>
        </w:rPr>
      </w:pPr>
      <w:r>
        <w:rPr>
          <w:rFonts w:hint="eastAsia" w:ascii="仿宋_GB2312" w:eastAsia="仿宋_GB2312"/>
          <w:color w:val="000000"/>
        </w:rPr>
        <w:t>（</w:t>
      </w:r>
      <w:r>
        <w:rPr>
          <w:rFonts w:hint="eastAsia" w:ascii="仿宋_GB2312" w:eastAsia="仿宋_GB2312"/>
          <w:color w:val="000000"/>
          <w:lang w:val="en-US" w:eastAsia="zh-CN"/>
        </w:rPr>
        <w:t>三</w:t>
      </w:r>
      <w:r>
        <w:rPr>
          <w:rFonts w:hint="eastAsia" w:ascii="仿宋_GB2312" w:eastAsia="仿宋_GB2312"/>
          <w:color w:val="000000"/>
        </w:rPr>
        <w:t>）监督检查特殊性补偿资金使用，组织实施绩效评价工作。</w:t>
      </w:r>
    </w:p>
    <w:p>
      <w:pPr>
        <w:snapToGrid w:val="0"/>
        <w:spacing w:line="360" w:lineRule="auto"/>
        <w:ind w:firstLine="632" w:firstLineChars="200"/>
        <w:contextualSpacing/>
        <w:rPr>
          <w:rFonts w:hint="eastAsia" w:ascii="仿宋_GB2312" w:eastAsia="仿宋_GB2312"/>
          <w:color w:val="000000"/>
        </w:rPr>
      </w:pPr>
      <w:r>
        <w:rPr>
          <w:rFonts w:hint="eastAsia" w:ascii="黑体" w:hAnsi="黑体" w:eastAsia="黑体"/>
          <w:color w:val="000000"/>
        </w:rPr>
        <w:t xml:space="preserve">第十四条  </w:t>
      </w:r>
      <w:r>
        <w:rPr>
          <w:rFonts w:hint="eastAsia" w:ascii="仿宋_GB2312" w:eastAsia="仿宋_GB2312"/>
          <w:color w:val="000000"/>
        </w:rPr>
        <w:t>自然保护区和森林公园管理机构职责：</w:t>
      </w:r>
    </w:p>
    <w:p>
      <w:pPr>
        <w:snapToGrid w:val="0"/>
        <w:spacing w:line="360" w:lineRule="auto"/>
        <w:ind w:firstLine="632" w:firstLineChars="200"/>
        <w:contextualSpacing/>
        <w:rPr>
          <w:rFonts w:hint="eastAsia" w:ascii="仿宋_GB2312" w:eastAsia="仿宋_GB2312"/>
          <w:color w:val="000000"/>
        </w:rPr>
      </w:pPr>
      <w:r>
        <w:rPr>
          <w:rFonts w:hint="eastAsia" w:ascii="仿宋_GB2312" w:eastAsia="仿宋_GB2312"/>
          <w:color w:val="000000"/>
        </w:rPr>
        <w:t>（一）组织管护人员开展特殊性补偿资金林地资源调查工作，确定特殊性补偿资金对象；</w:t>
      </w:r>
    </w:p>
    <w:p>
      <w:pPr>
        <w:snapToGrid w:val="0"/>
        <w:spacing w:line="360" w:lineRule="auto"/>
        <w:ind w:firstLine="632" w:firstLineChars="200"/>
        <w:contextualSpacing/>
        <w:rPr>
          <w:rFonts w:hint="eastAsia" w:ascii="仿宋_GB2312" w:eastAsia="仿宋_GB2312"/>
          <w:color w:val="000000"/>
          <w:lang w:eastAsia="zh-CN"/>
        </w:rPr>
      </w:pPr>
      <w:r>
        <w:rPr>
          <w:rFonts w:hint="eastAsia" w:ascii="仿宋_GB2312" w:eastAsia="仿宋_GB2312"/>
          <w:color w:val="000000"/>
        </w:rPr>
        <w:t>（二）根据签订的管护协议,负责向市财政部门申请特殊性补偿资金预算</w:t>
      </w:r>
      <w:r>
        <w:rPr>
          <w:rFonts w:hint="eastAsia" w:ascii="仿宋_GB2312" w:eastAsia="仿宋_GB2312"/>
          <w:color w:val="000000"/>
          <w:lang w:eastAsia="zh-CN"/>
        </w:rPr>
        <w:t>；</w:t>
      </w:r>
    </w:p>
    <w:p>
      <w:pPr>
        <w:snapToGrid w:val="0"/>
        <w:spacing w:line="360" w:lineRule="auto"/>
        <w:ind w:firstLine="632" w:firstLineChars="200"/>
        <w:contextualSpacing/>
        <w:rPr>
          <w:rFonts w:hint="eastAsia" w:ascii="仿宋_GB2312" w:eastAsia="仿宋_GB2312"/>
          <w:color w:val="000000"/>
        </w:rPr>
      </w:pPr>
      <w:r>
        <w:rPr>
          <w:rFonts w:hint="eastAsia" w:ascii="仿宋_GB2312" w:eastAsia="仿宋_GB2312"/>
          <w:color w:val="000000"/>
        </w:rPr>
        <w:t>（三）做好特殊性补偿资金的绩效自评工作。</w:t>
      </w:r>
    </w:p>
    <w:p>
      <w:pPr>
        <w:snapToGrid w:val="0"/>
        <w:spacing w:line="360" w:lineRule="auto"/>
        <w:contextualSpacing/>
        <w:jc w:val="center"/>
        <w:rPr>
          <w:rFonts w:hint="eastAsia" w:ascii="黑体" w:hAnsi="黑体" w:eastAsia="黑体"/>
          <w:color w:val="000000"/>
        </w:rPr>
      </w:pPr>
    </w:p>
    <w:p>
      <w:pPr>
        <w:snapToGrid w:val="0"/>
        <w:spacing w:line="360" w:lineRule="auto"/>
        <w:contextualSpacing/>
        <w:jc w:val="center"/>
        <w:rPr>
          <w:rFonts w:hint="eastAsia" w:ascii="黑体" w:hAnsi="黑体" w:eastAsia="黑体"/>
          <w:color w:val="000000"/>
        </w:rPr>
      </w:pPr>
      <w:r>
        <w:rPr>
          <w:rFonts w:hint="eastAsia" w:ascii="黑体" w:hAnsi="黑体" w:eastAsia="黑体"/>
          <w:color w:val="000000"/>
        </w:rPr>
        <w:t>第四章 监督管理</w:t>
      </w:r>
    </w:p>
    <w:p>
      <w:pPr>
        <w:snapToGrid w:val="0"/>
        <w:spacing w:line="360" w:lineRule="auto"/>
        <w:ind w:firstLine="632" w:firstLineChars="200"/>
        <w:contextualSpacing/>
        <w:rPr>
          <w:rFonts w:hint="eastAsia" w:ascii="仿宋_GB2312" w:eastAsia="仿宋_GB2312"/>
          <w:color w:val="000000"/>
        </w:rPr>
      </w:pPr>
      <w:r>
        <w:rPr>
          <w:rFonts w:hint="eastAsia" w:ascii="黑体" w:hAnsi="黑体" w:eastAsia="黑体"/>
          <w:color w:val="000000"/>
        </w:rPr>
        <w:t xml:space="preserve">第十五条 </w:t>
      </w:r>
      <w:r>
        <w:rPr>
          <w:rFonts w:hint="eastAsia" w:ascii="仿宋_GB2312" w:eastAsia="仿宋_GB2312"/>
          <w:color w:val="000000"/>
        </w:rPr>
        <w:t>市</w:t>
      </w:r>
      <w:r>
        <w:rPr>
          <w:rFonts w:hint="eastAsia" w:ascii="仿宋_GB2312" w:eastAsia="仿宋_GB2312"/>
          <w:color w:val="000000"/>
          <w:u w:val="none"/>
          <w:lang w:eastAsia="zh-CN"/>
        </w:rPr>
        <w:t>自然资源</w:t>
      </w:r>
      <w:r>
        <w:rPr>
          <w:rFonts w:hint="eastAsia" w:ascii="仿宋_GB2312" w:eastAsia="仿宋_GB2312"/>
          <w:color w:val="000000"/>
        </w:rPr>
        <w:t>和财政部门要依照专项资金使用的有关规定，加强对特殊性补偿资金使用的监督检查，配合审计等有关部门做好审计、检查等工作。</w:t>
      </w:r>
    </w:p>
    <w:p>
      <w:pPr>
        <w:adjustRightInd w:val="0"/>
        <w:snapToGrid w:val="0"/>
        <w:spacing w:line="360" w:lineRule="auto"/>
        <w:ind w:firstLine="632" w:firstLineChars="200"/>
        <w:contextualSpacing/>
        <w:rPr>
          <w:rFonts w:hint="eastAsia" w:ascii="仿宋_GB2312" w:hAnsi="宋体" w:eastAsia="仿宋_GB2312" w:cs="宋体"/>
          <w:color w:val="000000"/>
        </w:rPr>
      </w:pPr>
      <w:r>
        <w:rPr>
          <w:rFonts w:hint="eastAsia" w:ascii="黑体" w:hAnsi="黑体" w:eastAsia="黑体"/>
          <w:color w:val="000000"/>
        </w:rPr>
        <w:t xml:space="preserve">第十六条 </w:t>
      </w:r>
      <w:r>
        <w:rPr>
          <w:rFonts w:hint="eastAsia" w:ascii="仿宋_GB2312" w:hAnsi="宋体" w:eastAsia="仿宋_GB2312" w:cs="宋体"/>
          <w:color w:val="000000"/>
        </w:rPr>
        <w:t>对违反本管理办法规定，有下列情形之一的，除责令将资金退回市财政部门</w:t>
      </w:r>
      <w:r>
        <w:rPr>
          <w:rFonts w:hint="eastAsia" w:ascii="仿宋_GB2312" w:hAnsi="宋体" w:eastAsia="仿宋_GB2312" w:cs="宋体"/>
          <w:color w:val="000000"/>
          <w:lang w:eastAsia="zh-CN"/>
        </w:rPr>
        <w:t>外</w:t>
      </w:r>
      <w:r>
        <w:rPr>
          <w:rFonts w:hint="eastAsia" w:ascii="仿宋_GB2312" w:hAnsi="宋体" w:eastAsia="仿宋_GB2312" w:cs="宋体"/>
          <w:color w:val="000000"/>
        </w:rPr>
        <w:t>，</w:t>
      </w:r>
      <w:r>
        <w:rPr>
          <w:rFonts w:hint="eastAsia" w:ascii="仿宋_GB2312" w:eastAsia="仿宋_GB2312"/>
          <w:color w:val="000000"/>
          <w:spacing w:val="8"/>
          <w:lang w:val="en-US" w:eastAsia="zh-CN"/>
        </w:rPr>
        <w:t>依照有关法律法规追究其法律责任</w:t>
      </w:r>
      <w:r>
        <w:rPr>
          <w:rFonts w:hint="eastAsia" w:ascii="仿宋_GB2312" w:hAnsi="宋体" w:eastAsia="仿宋_GB2312" w:cs="宋体"/>
          <w:color w:val="000000"/>
        </w:rPr>
        <w:t>。</w:t>
      </w:r>
    </w:p>
    <w:p>
      <w:pPr>
        <w:adjustRightInd w:val="0"/>
        <w:snapToGrid w:val="0"/>
        <w:spacing w:line="360" w:lineRule="auto"/>
        <w:ind w:firstLine="632" w:firstLineChars="200"/>
        <w:contextualSpacing/>
        <w:rPr>
          <w:rFonts w:hint="eastAsia" w:ascii="仿宋_GB2312" w:hAnsi="宋体" w:eastAsia="仿宋_GB2312" w:cs="宋体"/>
          <w:color w:val="000000"/>
        </w:rPr>
      </w:pPr>
      <w:r>
        <w:rPr>
          <w:rFonts w:hint="eastAsia" w:ascii="仿宋_GB2312" w:hAnsi="宋体" w:eastAsia="仿宋_GB2312" w:cs="宋体"/>
          <w:color w:val="000000"/>
        </w:rPr>
        <w:t>（一）截留、挤占、挪用特殊性补偿资金的；</w:t>
      </w:r>
    </w:p>
    <w:p>
      <w:pPr>
        <w:adjustRightInd w:val="0"/>
        <w:snapToGrid w:val="0"/>
        <w:spacing w:line="360" w:lineRule="auto"/>
        <w:ind w:firstLine="632" w:firstLineChars="200"/>
        <w:contextualSpacing/>
        <w:rPr>
          <w:rFonts w:hint="eastAsia" w:ascii="仿宋_GB2312" w:hAnsi="宋体" w:eastAsia="仿宋_GB2312" w:cs="宋体"/>
          <w:color w:val="000000"/>
        </w:rPr>
      </w:pPr>
      <w:r>
        <w:rPr>
          <w:rFonts w:hint="eastAsia" w:ascii="仿宋_GB2312" w:hAnsi="宋体" w:eastAsia="仿宋_GB2312" w:cs="宋体"/>
          <w:color w:val="000000"/>
        </w:rPr>
        <w:t>（二）以虚报、冒领等手段骗取</w:t>
      </w:r>
      <w:r>
        <w:rPr>
          <w:rFonts w:hint="eastAsia" w:ascii="仿宋_GB2312" w:hAnsi="宋体" w:eastAsia="仿宋_GB2312" w:cs="宋体"/>
          <w:color w:val="000000"/>
          <w:lang w:eastAsia="zh-CN"/>
        </w:rPr>
        <w:t>、</w:t>
      </w:r>
      <w:r>
        <w:rPr>
          <w:rFonts w:hint="eastAsia" w:ascii="仿宋_GB2312" w:hAnsi="宋体" w:eastAsia="仿宋_GB2312" w:cs="宋体"/>
          <w:color w:val="000000"/>
        </w:rPr>
        <w:t>套取特殊性补偿资金的；</w:t>
      </w:r>
    </w:p>
    <w:p>
      <w:pPr>
        <w:adjustRightInd w:val="0"/>
        <w:snapToGrid w:val="0"/>
        <w:spacing w:line="360" w:lineRule="auto"/>
        <w:ind w:firstLine="632" w:firstLineChars="200"/>
        <w:contextualSpacing/>
        <w:rPr>
          <w:rFonts w:hint="eastAsia" w:ascii="仿宋_GB2312" w:hAnsi="宋体" w:eastAsia="仿宋_GB2312" w:cs="宋体"/>
          <w:color w:val="000000"/>
        </w:rPr>
      </w:pPr>
      <w:r>
        <w:rPr>
          <w:rFonts w:hint="eastAsia" w:ascii="仿宋_GB2312" w:hAnsi="宋体" w:eastAsia="仿宋_GB2312" w:cs="宋体"/>
          <w:color w:val="000000"/>
        </w:rPr>
        <w:t>（三）擅自扩大开支范围、提高开支标准的；</w:t>
      </w:r>
    </w:p>
    <w:p>
      <w:pPr>
        <w:adjustRightInd w:val="0"/>
        <w:snapToGrid w:val="0"/>
        <w:spacing w:line="360" w:lineRule="auto"/>
        <w:ind w:firstLine="632" w:firstLineChars="200"/>
        <w:contextualSpacing/>
        <w:rPr>
          <w:rFonts w:hint="eastAsia" w:ascii="仿宋_GB2312" w:hAnsi="宋体" w:eastAsia="仿宋_GB2312" w:cs="宋体"/>
          <w:color w:val="000000"/>
        </w:rPr>
      </w:pPr>
      <w:r>
        <w:rPr>
          <w:rFonts w:hint="eastAsia" w:ascii="仿宋_GB2312" w:hAnsi="宋体" w:eastAsia="仿宋_GB2312" w:cs="宋体"/>
          <w:color w:val="000000"/>
        </w:rPr>
        <w:t>（四）其他违反特殊性补偿资金使用规定的行为。</w:t>
      </w:r>
    </w:p>
    <w:p>
      <w:pPr>
        <w:adjustRightInd w:val="0"/>
        <w:snapToGrid w:val="0"/>
        <w:spacing w:line="360" w:lineRule="auto"/>
        <w:contextualSpacing/>
        <w:rPr>
          <w:rFonts w:hint="eastAsia" w:ascii="仿宋_GB2312" w:eastAsia="仿宋_GB2312"/>
          <w:color w:val="000000"/>
        </w:rPr>
      </w:pPr>
    </w:p>
    <w:p>
      <w:pPr>
        <w:adjustRightInd w:val="0"/>
        <w:snapToGrid w:val="0"/>
        <w:spacing w:line="360" w:lineRule="auto"/>
        <w:ind w:firstLine="632" w:firstLineChars="200"/>
        <w:contextualSpacing/>
        <w:rPr>
          <w:rFonts w:hint="eastAsia" w:ascii="黑体" w:hAnsi="黑体" w:eastAsia="黑体"/>
          <w:color w:val="000000"/>
        </w:rPr>
      </w:pPr>
      <w:r>
        <w:rPr>
          <w:rFonts w:hint="eastAsia" w:ascii="仿宋_GB2312" w:eastAsia="仿宋_GB2312"/>
          <w:color w:val="000000"/>
        </w:rPr>
        <w:t xml:space="preserve">                 </w:t>
      </w:r>
      <w:r>
        <w:rPr>
          <w:rFonts w:hint="eastAsia" w:ascii="仿宋_GB2312" w:eastAsia="仿宋_GB2312"/>
          <w:b/>
          <w:color w:val="000000"/>
        </w:rPr>
        <w:t xml:space="preserve">  </w:t>
      </w:r>
      <w:r>
        <w:rPr>
          <w:rFonts w:hint="eastAsia" w:ascii="黑体" w:hAnsi="黑体" w:eastAsia="黑体"/>
          <w:color w:val="000000"/>
        </w:rPr>
        <w:t>第五章  附  则</w:t>
      </w:r>
    </w:p>
    <w:p>
      <w:pPr>
        <w:adjustRightInd w:val="0"/>
        <w:snapToGrid w:val="0"/>
        <w:spacing w:line="360" w:lineRule="auto"/>
        <w:ind w:firstLine="632" w:firstLineChars="200"/>
        <w:contextualSpacing/>
        <w:rPr>
          <w:rFonts w:hint="eastAsia" w:ascii="仿宋_GB2312" w:hAnsi="宋体" w:eastAsia="仿宋_GB2312" w:cs="宋体"/>
          <w:color w:val="000000"/>
        </w:rPr>
      </w:pPr>
      <w:r>
        <w:rPr>
          <w:rFonts w:hint="eastAsia" w:ascii="黑体" w:hAnsi="黑体" w:eastAsia="黑体"/>
          <w:color w:val="000000"/>
        </w:rPr>
        <w:t xml:space="preserve">第十七条 </w:t>
      </w:r>
      <w:r>
        <w:rPr>
          <w:rFonts w:hint="eastAsia" w:ascii="仿宋_GB2312" w:hAnsi="宋体" w:eastAsia="仿宋_GB2312" w:cs="宋体"/>
          <w:color w:val="000000"/>
        </w:rPr>
        <w:t>本办法由</w:t>
      </w:r>
      <w:r>
        <w:rPr>
          <w:rFonts w:hint="eastAsia" w:ascii="仿宋_GB2312" w:hAnsi="宋体" w:eastAsia="仿宋_GB2312" w:cs="宋体"/>
          <w:color w:val="000000"/>
          <w:u w:val="none"/>
          <w:lang w:eastAsia="zh-CN"/>
        </w:rPr>
        <w:t>市自然资源局</w:t>
      </w:r>
      <w:r>
        <w:rPr>
          <w:rFonts w:hint="eastAsia" w:ascii="仿宋_GB2312" w:hAnsi="宋体" w:eastAsia="仿宋_GB2312" w:cs="宋体"/>
          <w:color w:val="000000"/>
        </w:rPr>
        <w:t>负责解释。</w:t>
      </w:r>
    </w:p>
    <w:p>
      <w:pPr>
        <w:snapToGrid w:val="0"/>
        <w:spacing w:line="360" w:lineRule="auto"/>
        <w:ind w:firstLine="632" w:firstLineChars="200"/>
        <w:contextualSpacing/>
        <w:rPr>
          <w:rFonts w:hint="eastAsia" w:ascii="仿宋_GB2312" w:hAnsi="仿宋_GB2312" w:eastAsia="仿宋_GB2312" w:cs="仿宋_GB2312"/>
          <w:color w:val="000000"/>
          <w:shd w:val="clear" w:color="auto" w:fill="FFFFFF"/>
        </w:rPr>
      </w:pPr>
      <w:r>
        <w:rPr>
          <w:rFonts w:hint="eastAsia" w:ascii="黑体" w:hAnsi="黑体" w:eastAsia="黑体"/>
          <w:color w:val="000000"/>
        </w:rPr>
        <w:t xml:space="preserve">第十八条 </w:t>
      </w:r>
      <w:r>
        <w:rPr>
          <w:rFonts w:hint="eastAsia" w:ascii="仿宋_GB2312" w:hAnsi="仿宋_GB2312" w:eastAsia="仿宋_GB2312" w:cs="仿宋_GB2312"/>
          <w:color w:val="000000"/>
          <w:shd w:val="clear" w:color="auto" w:fill="FFFFFF"/>
        </w:rPr>
        <w:t>本办法自</w:t>
      </w:r>
      <w:r>
        <w:rPr>
          <w:rFonts w:hint="eastAsia" w:ascii="仿宋_GB2312" w:hAnsi="仿宋_GB2312" w:eastAsia="仿宋_GB2312" w:cs="仿宋_GB2312"/>
          <w:color w:val="000000"/>
          <w:u w:val="none"/>
          <w:shd w:val="clear" w:color="auto" w:fill="FFFFFF"/>
        </w:rPr>
        <w:t>20</w:t>
      </w:r>
      <w:r>
        <w:rPr>
          <w:rFonts w:hint="eastAsia" w:ascii="仿宋_GB2312" w:hAnsi="仿宋_GB2312" w:eastAsia="仿宋_GB2312" w:cs="仿宋_GB2312"/>
          <w:color w:val="000000"/>
          <w:u w:val="none"/>
          <w:shd w:val="clear" w:color="auto" w:fill="FFFFFF"/>
          <w:lang w:val="en-US" w:eastAsia="zh-CN"/>
        </w:rPr>
        <w:t>22</w:t>
      </w:r>
      <w:r>
        <w:rPr>
          <w:rFonts w:hint="eastAsia" w:ascii="仿宋_GB2312" w:hAnsi="仿宋_GB2312" w:eastAsia="仿宋_GB2312" w:cs="仿宋_GB2312"/>
          <w:color w:val="000000"/>
          <w:u w:val="none"/>
          <w:shd w:val="clear" w:color="auto" w:fill="FFFFFF"/>
        </w:rPr>
        <w:t>年1</w:t>
      </w:r>
      <w:r>
        <w:rPr>
          <w:rFonts w:hint="eastAsia" w:ascii="仿宋_GB2312" w:hAnsi="仿宋_GB2312" w:eastAsia="仿宋_GB2312" w:cs="仿宋_GB2312"/>
          <w:color w:val="000000"/>
          <w:u w:val="none"/>
          <w:shd w:val="clear" w:color="auto" w:fill="FFFFFF"/>
          <w:lang w:val="en-US" w:eastAsia="zh-CN"/>
        </w:rPr>
        <w:t>2</w:t>
      </w:r>
      <w:r>
        <w:rPr>
          <w:rFonts w:hint="eastAsia" w:ascii="仿宋_GB2312" w:hAnsi="仿宋_GB2312" w:eastAsia="仿宋_GB2312" w:cs="仿宋_GB2312"/>
          <w:color w:val="000000"/>
          <w:u w:val="none"/>
          <w:shd w:val="clear" w:color="auto" w:fill="FFFFFF"/>
        </w:rPr>
        <w:t>月1日</w:t>
      </w:r>
      <w:r>
        <w:rPr>
          <w:rFonts w:hint="eastAsia" w:ascii="仿宋_GB2312" w:hAnsi="仿宋_GB2312" w:eastAsia="仿宋_GB2312" w:cs="仿宋_GB2312"/>
          <w:color w:val="000000"/>
          <w:shd w:val="clear" w:color="auto" w:fill="FFFFFF"/>
        </w:rPr>
        <w:t>起施行，有效期5年。</w:t>
      </w:r>
    </w:p>
    <w:p>
      <w:pPr>
        <w:snapToGrid w:val="0"/>
        <w:spacing w:line="360" w:lineRule="auto"/>
        <w:ind w:firstLine="632" w:firstLineChars="200"/>
        <w:contextualSpacing/>
        <w:rPr>
          <w:rFonts w:hint="eastAsia" w:ascii="仿宋_GB2312" w:hAnsi="仿宋_GB2312" w:eastAsia="仿宋_GB2312" w:cs="仿宋_GB2312"/>
          <w:color w:val="000000"/>
          <w:shd w:val="clear" w:color="auto" w:fill="FFFFFF"/>
          <w:lang w:eastAsia="zh-CN"/>
        </w:rPr>
      </w:pPr>
    </w:p>
    <w:sectPr>
      <w:footerReference r:id="rId3" w:type="default"/>
      <w:pgSz w:w="11906" w:h="16838"/>
      <w:pgMar w:top="2155" w:right="1474" w:bottom="2041" w:left="1588" w:header="851" w:footer="992" w:gutter="0"/>
      <w:cols w:space="720" w:num="1"/>
      <w:docGrid w:type="linesAndChars" w:linePitch="574"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FZFSK--GBK1-0">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3</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ACF9CE"/>
    <w:multiLevelType w:val="singleLevel"/>
    <w:tmpl w:val="EEACF9CE"/>
    <w:lvl w:ilvl="0" w:tentative="0">
      <w:start w:val="4"/>
      <w:numFmt w:val="chineseCounting"/>
      <w:suff w:val="nothing"/>
      <w:lvlText w:val="（%1）"/>
      <w:lvlJc w:val="left"/>
      <w:rPr>
        <w:rFonts w:hint="eastAsia"/>
      </w:rPr>
    </w:lvl>
  </w:abstractNum>
  <w:abstractNum w:abstractNumId="1">
    <w:nsid w:val="0000000B"/>
    <w:multiLevelType w:val="singleLevel"/>
    <w:tmpl w:val="0000000B"/>
    <w:lvl w:ilvl="0" w:tentative="0">
      <w:start w:val="2"/>
      <w:numFmt w:val="chineseCounting"/>
      <w:suff w:val="space"/>
      <w:lvlText w:val="第%1章"/>
      <w:lvlJc w:val="left"/>
      <w:rPr>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287"/>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4B13"/>
    <w:rsid w:val="000D1C14"/>
    <w:rsid w:val="000E0234"/>
    <w:rsid w:val="00117327"/>
    <w:rsid w:val="00152CA5"/>
    <w:rsid w:val="001613FB"/>
    <w:rsid w:val="001615F9"/>
    <w:rsid w:val="00171246"/>
    <w:rsid w:val="0019383F"/>
    <w:rsid w:val="001A2B62"/>
    <w:rsid w:val="001C546E"/>
    <w:rsid w:val="001F4F13"/>
    <w:rsid w:val="00271B25"/>
    <w:rsid w:val="002B4EE3"/>
    <w:rsid w:val="003009B7"/>
    <w:rsid w:val="003266B4"/>
    <w:rsid w:val="0034314E"/>
    <w:rsid w:val="003439E2"/>
    <w:rsid w:val="0036168B"/>
    <w:rsid w:val="003B1C35"/>
    <w:rsid w:val="003C5768"/>
    <w:rsid w:val="003E47F6"/>
    <w:rsid w:val="00413771"/>
    <w:rsid w:val="004565C9"/>
    <w:rsid w:val="00461F9D"/>
    <w:rsid w:val="00491701"/>
    <w:rsid w:val="004969B3"/>
    <w:rsid w:val="004A12F2"/>
    <w:rsid w:val="004A2D8E"/>
    <w:rsid w:val="004B0670"/>
    <w:rsid w:val="004D0D16"/>
    <w:rsid w:val="004E14E9"/>
    <w:rsid w:val="00531856"/>
    <w:rsid w:val="00582B14"/>
    <w:rsid w:val="005C3C63"/>
    <w:rsid w:val="005D01FE"/>
    <w:rsid w:val="005E4BD8"/>
    <w:rsid w:val="006A2782"/>
    <w:rsid w:val="00701993"/>
    <w:rsid w:val="0072520F"/>
    <w:rsid w:val="00725776"/>
    <w:rsid w:val="007903FD"/>
    <w:rsid w:val="007B236F"/>
    <w:rsid w:val="007D2986"/>
    <w:rsid w:val="007E16F8"/>
    <w:rsid w:val="007F3399"/>
    <w:rsid w:val="00835E8E"/>
    <w:rsid w:val="00841F0F"/>
    <w:rsid w:val="00861DE8"/>
    <w:rsid w:val="008F37BD"/>
    <w:rsid w:val="00904E31"/>
    <w:rsid w:val="00950711"/>
    <w:rsid w:val="00980F6F"/>
    <w:rsid w:val="009C72C0"/>
    <w:rsid w:val="009D4278"/>
    <w:rsid w:val="009E3CA8"/>
    <w:rsid w:val="009F211D"/>
    <w:rsid w:val="009F6640"/>
    <w:rsid w:val="00A13FCA"/>
    <w:rsid w:val="00A1454E"/>
    <w:rsid w:val="00A63BB3"/>
    <w:rsid w:val="00A926BE"/>
    <w:rsid w:val="00AD557E"/>
    <w:rsid w:val="00AE74D9"/>
    <w:rsid w:val="00B00037"/>
    <w:rsid w:val="00B03759"/>
    <w:rsid w:val="00B66CEC"/>
    <w:rsid w:val="00BA625B"/>
    <w:rsid w:val="00C172B7"/>
    <w:rsid w:val="00CA2C84"/>
    <w:rsid w:val="00CB790B"/>
    <w:rsid w:val="00CD6521"/>
    <w:rsid w:val="00D6435D"/>
    <w:rsid w:val="00D8413F"/>
    <w:rsid w:val="00D86E94"/>
    <w:rsid w:val="00DC2B37"/>
    <w:rsid w:val="00DF772D"/>
    <w:rsid w:val="00E357D6"/>
    <w:rsid w:val="00E44D2C"/>
    <w:rsid w:val="00E4640A"/>
    <w:rsid w:val="00E75047"/>
    <w:rsid w:val="00ED3261"/>
    <w:rsid w:val="00EF1DFE"/>
    <w:rsid w:val="00F01335"/>
    <w:rsid w:val="00F25D05"/>
    <w:rsid w:val="00FA606A"/>
    <w:rsid w:val="00FB001B"/>
    <w:rsid w:val="00FF0C4D"/>
    <w:rsid w:val="04E55DA9"/>
    <w:rsid w:val="07AC46B3"/>
    <w:rsid w:val="0A396144"/>
    <w:rsid w:val="0AE62115"/>
    <w:rsid w:val="0C4435C2"/>
    <w:rsid w:val="102D3619"/>
    <w:rsid w:val="10787A99"/>
    <w:rsid w:val="1C3A28F2"/>
    <w:rsid w:val="238B11E8"/>
    <w:rsid w:val="27475F11"/>
    <w:rsid w:val="28095CE9"/>
    <w:rsid w:val="3F7D31B2"/>
    <w:rsid w:val="3F7F777F"/>
    <w:rsid w:val="43F31865"/>
    <w:rsid w:val="479360F8"/>
    <w:rsid w:val="51F108C9"/>
    <w:rsid w:val="57FF5233"/>
    <w:rsid w:val="588938C3"/>
    <w:rsid w:val="5DDA298A"/>
    <w:rsid w:val="5DFEA1D2"/>
    <w:rsid w:val="5FEB1EE6"/>
    <w:rsid w:val="5FFBC241"/>
    <w:rsid w:val="654B06B2"/>
    <w:rsid w:val="660C3428"/>
    <w:rsid w:val="68491D98"/>
    <w:rsid w:val="75183F57"/>
    <w:rsid w:val="769B6E27"/>
    <w:rsid w:val="76FB7AD5"/>
    <w:rsid w:val="773878E9"/>
    <w:rsid w:val="7FDE80B0"/>
    <w:rsid w:val="EAFFB4E4"/>
    <w:rsid w:val="FB7B4C47"/>
    <w:rsid w:val="FB7FDA83"/>
    <w:rsid w:val="FDBFBE5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paragraph" w:styleId="2">
    <w:name w:val="heading 2"/>
    <w:basedOn w:val="1"/>
    <w:next w:val="1"/>
    <w:qFormat/>
    <w:uiPriority w:val="0"/>
    <w:pPr>
      <w:spacing w:line="600" w:lineRule="exact"/>
      <w:ind w:left="200" w:leftChars="200"/>
      <w:outlineLvl w:val="1"/>
    </w:pPr>
    <w:rPr>
      <w:sz w:val="30"/>
      <w:szCs w:val="24"/>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jc w:val="left"/>
    </w:pPr>
    <w:rPr>
      <w:sz w:val="28"/>
      <w:szCs w:val="18"/>
    </w:rPr>
  </w:style>
  <w:style w:type="paragraph" w:styleId="4">
    <w:name w:val="Balloon Text"/>
    <w:basedOn w:val="1"/>
    <w:qFormat/>
    <w:uiPriority w:val="0"/>
    <w:rPr>
      <w:sz w:val="18"/>
      <w:szCs w:val="18"/>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Lines="0" w:beforeAutospacing="1" w:after="100" w:afterLines="0" w:afterAutospacing="1"/>
      <w:jc w:val="left"/>
    </w:pPr>
    <w:rPr>
      <w:rFonts w:ascii="宋体" w:hAnsi="宋体"/>
      <w:color w:val="000000"/>
      <w:kern w:val="0"/>
      <w:sz w:val="24"/>
    </w:rPr>
  </w:style>
  <w:style w:type="character" w:styleId="10">
    <w:name w:val="page number"/>
    <w:qFormat/>
    <w:uiPriority w:val="0"/>
    <w:rPr>
      <w:rFonts w:ascii="仿宋_GB2312" w:eastAsia="仿宋_GB2312"/>
      <w:color w:val="auto"/>
      <w:spacing w:val="0"/>
      <w:w w:val="100"/>
      <w:kern w:val="28"/>
      <w:position w:val="0"/>
      <w:sz w:val="28"/>
      <w:u w:val="none"/>
      <w:vertAlign w:val="baseline"/>
    </w:rPr>
  </w:style>
  <w:style w:type="character" w:customStyle="1" w:styleId="11">
    <w:name w:val="页脚 Char"/>
    <w:link w:val="5"/>
    <w:qFormat/>
    <w:uiPriority w:val="0"/>
    <w:rPr>
      <w:kern w:val="2"/>
      <w:sz w:val="18"/>
      <w:szCs w:val="18"/>
    </w:rPr>
  </w:style>
  <w:style w:type="character" w:customStyle="1" w:styleId="12">
    <w:name w:val="fontstyle01"/>
    <w:qFormat/>
    <w:uiPriority w:val="0"/>
    <w:rPr>
      <w:rFonts w:ascii="FZFSK--GBK1-0" w:hAnsi="FZFSK--GBK1-0" w:eastAsia="FZFSK--GBK1-0" w:cs="FZFSK--GBK1-0"/>
      <w:color w:val="000000"/>
      <w:sz w:val="20"/>
      <w:szCs w:val="20"/>
    </w:rPr>
  </w:style>
  <w:style w:type="character" w:customStyle="1" w:styleId="13">
    <w:name w:val="unnamed21"/>
    <w:qFormat/>
    <w:uiPriority w:val="0"/>
    <w:rPr>
      <w:sz w:val="18"/>
      <w:szCs w:val="18"/>
    </w:rPr>
  </w:style>
  <w:style w:type="character" w:customStyle="1" w:styleId="14">
    <w:name w:val="cn"/>
    <w:basedOn w:val="9"/>
    <w:qFormat/>
    <w:uiPriority w:val="0"/>
  </w:style>
  <w:style w:type="paragraph" w:customStyle="1" w:styleId="15">
    <w:name w:val=" Char Char Char Char"/>
    <w:basedOn w:val="1"/>
    <w:qFormat/>
    <w:uiPriority w:val="0"/>
    <w:pPr>
      <w:widowControl/>
      <w:spacing w:after="160" w:afterLines="0" w:line="240" w:lineRule="exact"/>
      <w:jc w:val="left"/>
    </w:pPr>
    <w:rPr>
      <w:rFonts w:ascii="Verdana" w:hAnsi="Verdana" w:eastAsia="仿宋_GB2312"/>
      <w:kern w:val="0"/>
      <w:sz w:val="24"/>
      <w:szCs w:val="20"/>
      <w:lang w:eastAsia="en-US"/>
    </w:rPr>
  </w:style>
  <w:style w:type="paragraph" w:customStyle="1" w:styleId="16">
    <w:name w:val=" Char"/>
    <w:basedOn w:val="1"/>
    <w:qFormat/>
    <w:uiPriority w:val="0"/>
    <w:pPr>
      <w:widowControl/>
      <w:spacing w:after="160" w:afterLines="0" w:line="240" w:lineRule="exact"/>
      <w:jc w:val="left"/>
    </w:pPr>
  </w:style>
  <w:style w:type="paragraph" w:customStyle="1" w:styleId="17">
    <w:name w:val="Char1"/>
    <w:basedOn w:val="1"/>
    <w:qFormat/>
    <w:uiPriority w:val="0"/>
    <w:pPr>
      <w:widowControl/>
      <w:suppressLineNumbers w:val="0"/>
      <w:adjustRightInd/>
      <w:snapToGrid/>
      <w:spacing w:after="160" w:afterLines="0" w:line="240" w:lineRule="exact"/>
      <w:jc w:val="left"/>
    </w:pPr>
  </w:style>
  <w:style w:type="paragraph" w:customStyle="1" w:styleId="18">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1111</Company>
  <Pages>5</Pages>
  <Words>284</Words>
  <Characters>1622</Characters>
  <Lines>13</Lines>
  <Paragraphs>3</Paragraphs>
  <TotalTime>6</TotalTime>
  <ScaleCrop>false</ScaleCrop>
  <LinksUpToDate>false</LinksUpToDate>
  <CharactersWithSpaces>1903</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2017-09-07T02:50:00Z</dcterms:created>
  <dc:creator>111</dc:creator>
  <cp:lastModifiedBy>修小娟</cp:lastModifiedBy>
  <cp:lastPrinted>2017-07-13T05:12:00Z</cp:lastPrinted>
  <dcterms:modified xsi:type="dcterms:W3CDTF">2022-10-13T01:50:43Z</dcterms:modified>
  <dc:title>广东省生态公益林效益补偿资金管理办法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CEDE5D19DBED40A384DF1FF0123CA660</vt:lpwstr>
  </property>
</Properties>
</file>