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rPr>
          <w:rFonts w:ascii="仿宋_GB2312" w:hAnsi="仿宋_GB2312" w:eastAsia="仿宋_GB2312" w:cs="仿宋_GB2312"/>
          <w:spacing w:val="-6"/>
          <w:sz w:val="32"/>
          <w:szCs w:val="32"/>
          <w:highlight w:val="none"/>
          <w:u w:val="none"/>
        </w:rPr>
      </w:pPr>
    </w:p>
    <w:p>
      <w:pPr>
        <w:spacing w:line="574" w:lineRule="exact"/>
        <w:jc w:val="center"/>
        <w:rPr>
          <w:rFonts w:ascii="方正小标宋简体" w:hAnsi="方正小标宋简体" w:eastAsia="方正小标宋简体" w:cs="方正小标宋简体"/>
          <w:spacing w:val="-6"/>
          <w:kern w:val="0"/>
          <w:sz w:val="44"/>
          <w:szCs w:val="44"/>
          <w:highlight w:val="none"/>
          <w:u w:val="none"/>
        </w:rPr>
      </w:pPr>
      <w:r>
        <w:rPr>
          <w:rFonts w:hint="eastAsia" w:ascii="方正小标宋简体" w:hAnsi="方正小标宋简体" w:eastAsia="方正小标宋简体" w:cs="方正小标宋简体"/>
          <w:spacing w:val="-6"/>
          <w:sz w:val="44"/>
          <w:szCs w:val="44"/>
          <w:highlight w:val="none"/>
          <w:u w:val="none"/>
        </w:rPr>
        <w:t>古镇镇冈南</w:t>
      </w:r>
      <w:r>
        <w:rPr>
          <w:rFonts w:hint="eastAsia" w:ascii="方正小标宋简体" w:hAnsi="方正小标宋简体" w:eastAsia="方正小标宋简体" w:cs="方正小标宋简体"/>
          <w:spacing w:val="-6"/>
          <w:sz w:val="44"/>
          <w:szCs w:val="44"/>
          <w:highlight w:val="none"/>
          <w:u w:val="none"/>
          <w:lang w:eastAsia="zh-CN"/>
        </w:rPr>
        <w:t>村股份合作经济联合社</w:t>
      </w:r>
      <w:r>
        <w:rPr>
          <w:rFonts w:hint="eastAsia" w:ascii="方正小标宋简体" w:hAnsi="方正小标宋简体" w:eastAsia="方正小标宋简体" w:cs="方正小标宋简体"/>
          <w:spacing w:val="-6"/>
          <w:sz w:val="44"/>
          <w:szCs w:val="44"/>
          <w:highlight w:val="none"/>
          <w:u w:val="none"/>
        </w:rPr>
        <w:t>“工改工”宗地项目“三旧”改造方案</w:t>
      </w:r>
    </w:p>
    <w:p>
      <w:pPr>
        <w:spacing w:line="574" w:lineRule="exact"/>
        <w:ind w:firstLine="924" w:firstLineChars="300"/>
        <w:rPr>
          <w:rFonts w:ascii="仿宋_GB2312" w:hAnsi="仿宋_GB2312" w:eastAsia="仿宋_GB2312" w:cs="仿宋_GB2312"/>
          <w:spacing w:val="-6"/>
          <w:kern w:val="0"/>
          <w:sz w:val="32"/>
          <w:szCs w:val="32"/>
          <w:highlight w:val="none"/>
          <w:u w:val="none"/>
        </w:rPr>
      </w:pPr>
    </w:p>
    <w:p>
      <w:pPr>
        <w:spacing w:line="574" w:lineRule="exact"/>
        <w:ind w:firstLine="616" w:firstLineChars="200"/>
        <w:rPr>
          <w:rFonts w:ascii="仿宋_GB2312" w:hAnsi="仿宋_GB2312" w:eastAsia="仿宋_GB2312" w:cs="仿宋_GB2312"/>
          <w:spacing w:val="-6"/>
          <w:kern w:val="0"/>
          <w:sz w:val="32"/>
          <w:szCs w:val="32"/>
          <w:highlight w:val="none"/>
          <w:u w:val="none"/>
        </w:rPr>
      </w:pPr>
      <w:r>
        <w:rPr>
          <w:rFonts w:hint="eastAsia" w:ascii="仿宋_GB2312" w:hAnsi="仿宋_GB2312" w:eastAsia="仿宋_GB2312" w:cs="仿宋_GB2312"/>
          <w:spacing w:val="-6"/>
          <w:sz w:val="32"/>
          <w:highlight w:val="none"/>
          <w:u w:val="none"/>
        </w:rPr>
        <w:t>根据中山市城市更新（“三旧”改造）专项规划和现行控制性详细规划</w:t>
      </w:r>
      <w:r>
        <w:rPr>
          <w:rFonts w:hint="eastAsia" w:ascii="仿宋_GB2312" w:hAnsi="仿宋_GB2312" w:eastAsia="仿宋_GB2312" w:cs="仿宋_GB2312"/>
          <w:spacing w:val="-6"/>
          <w:kern w:val="0"/>
          <w:sz w:val="32"/>
          <w:szCs w:val="32"/>
          <w:highlight w:val="none"/>
          <w:u w:val="none"/>
        </w:rPr>
        <w:t>，古镇镇人民政府拟对位于</w:t>
      </w:r>
      <w:r>
        <w:rPr>
          <w:rFonts w:hint="eastAsia" w:ascii="仿宋_GB2312" w:hAnsi="仿宋_GB2312" w:eastAsia="仿宋_GB2312" w:cs="仿宋_GB2312"/>
          <w:color w:val="000000" w:themeColor="text1"/>
          <w:spacing w:val="-6"/>
          <w:kern w:val="0"/>
          <w:sz w:val="32"/>
          <w:szCs w:val="32"/>
          <w:highlight w:val="none"/>
          <w:u w:val="none"/>
          <w14:textFill>
            <w14:solidFill>
              <w14:schemeClr w14:val="tx1"/>
            </w14:solidFill>
          </w14:textFill>
        </w:rPr>
        <w:t>古镇镇</w:t>
      </w:r>
      <w:r>
        <w:rPr>
          <w:rFonts w:hint="eastAsia" w:ascii="仿宋_GB2312" w:hAnsi="仿宋_GB2312" w:eastAsia="仿宋_GB2312" w:cs="仿宋_GB2312"/>
          <w:color w:val="000000" w:themeColor="text1"/>
          <w:spacing w:val="-6"/>
          <w:kern w:val="0"/>
          <w:sz w:val="32"/>
          <w:szCs w:val="32"/>
          <w:highlight w:val="none"/>
          <w:u w:val="none"/>
          <w:lang w:eastAsia="zh-CN"/>
          <w14:textFill>
            <w14:solidFill>
              <w14:schemeClr w14:val="tx1"/>
            </w14:solidFill>
          </w14:textFill>
        </w:rPr>
        <w:t>冈南二坦工业区</w:t>
      </w:r>
      <w:r>
        <w:rPr>
          <w:rFonts w:hint="eastAsia" w:ascii="仿宋_GB2312" w:hAnsi="仿宋_GB2312" w:eastAsia="仿宋_GB2312" w:cs="仿宋_GB2312"/>
          <w:spacing w:val="-6"/>
          <w:kern w:val="0"/>
          <w:sz w:val="32"/>
          <w:szCs w:val="32"/>
          <w:highlight w:val="none"/>
          <w:u w:val="none"/>
        </w:rPr>
        <w:t>的</w:t>
      </w:r>
      <w:r>
        <w:rPr>
          <w:rFonts w:hint="eastAsia" w:ascii="仿宋_GB2312" w:hAnsi="仿宋_GB2312" w:eastAsia="仿宋_GB2312" w:cs="仿宋_GB2312"/>
          <w:color w:val="000000" w:themeColor="text1"/>
          <w:spacing w:val="-6"/>
          <w:kern w:val="0"/>
          <w:sz w:val="32"/>
          <w:szCs w:val="32"/>
          <w:highlight w:val="none"/>
          <w:u w:val="none"/>
          <w14:textFill>
            <w14:solidFill>
              <w14:schemeClr w14:val="tx1"/>
            </w14:solidFill>
          </w14:textFill>
        </w:rPr>
        <w:t>中山市古镇镇冈南村股份合作经济联合社</w:t>
      </w:r>
      <w:r>
        <w:rPr>
          <w:rFonts w:hint="eastAsia" w:ascii="仿宋_GB2312" w:hAnsi="仿宋_GB2312" w:eastAsia="仿宋_GB2312" w:cs="仿宋_GB2312"/>
          <w:color w:val="000000" w:themeColor="text1"/>
          <w:spacing w:val="-6"/>
          <w:kern w:val="0"/>
          <w:sz w:val="32"/>
          <w:szCs w:val="32"/>
          <w:highlight w:val="none"/>
          <w:u w:val="none"/>
          <w:lang w:eastAsia="zh-CN"/>
          <w14:textFill>
            <w14:solidFill>
              <w14:schemeClr w14:val="tx1"/>
            </w14:solidFill>
          </w14:textFill>
        </w:rPr>
        <w:t>（下称“冈南经联社”）</w:t>
      </w:r>
      <w:r>
        <w:rPr>
          <w:rFonts w:hint="eastAsia" w:ascii="仿宋_GB2312" w:hAnsi="仿宋_GB2312" w:eastAsia="仿宋_GB2312" w:cs="仿宋_GB2312"/>
          <w:spacing w:val="-6"/>
          <w:kern w:val="0"/>
          <w:sz w:val="32"/>
          <w:szCs w:val="32"/>
          <w:highlight w:val="none"/>
          <w:u w:val="none"/>
        </w:rPr>
        <w:t>旧厂房用地进行改造，由土地权利人</w:t>
      </w:r>
      <w:r>
        <w:rPr>
          <w:rFonts w:hint="eastAsia" w:ascii="仿宋_GB2312" w:hAnsi="仿宋_GB2312" w:eastAsia="仿宋_GB2312" w:cs="仿宋_GB2312"/>
          <w:color w:val="000000" w:themeColor="text1"/>
          <w:spacing w:val="-6"/>
          <w:kern w:val="0"/>
          <w:sz w:val="32"/>
          <w:szCs w:val="32"/>
          <w:highlight w:val="none"/>
          <w:u w:val="none"/>
          <w:lang w:eastAsia="zh-CN"/>
          <w14:textFill>
            <w14:solidFill>
              <w14:schemeClr w14:val="tx1"/>
            </w14:solidFill>
          </w14:textFill>
        </w:rPr>
        <w:t>冈南经联社</w:t>
      </w:r>
      <w:r>
        <w:rPr>
          <w:rFonts w:hint="eastAsia" w:ascii="仿宋_GB2312" w:hAnsi="仿宋_GB2312" w:eastAsia="仿宋_GB2312" w:cs="仿宋_GB2312"/>
          <w:spacing w:val="-6"/>
          <w:kern w:val="0"/>
          <w:sz w:val="32"/>
          <w:szCs w:val="32"/>
          <w:highlight w:val="none"/>
          <w:u w:val="none"/>
        </w:rPr>
        <w:t>自主改造，采取全面改造的改造方式。改造方案如下：</w:t>
      </w:r>
    </w:p>
    <w:p>
      <w:pPr>
        <w:spacing w:line="574" w:lineRule="exact"/>
        <w:ind w:firstLine="616" w:firstLineChars="200"/>
        <w:rPr>
          <w:rFonts w:ascii="黑体" w:hAnsi="黑体" w:eastAsia="黑体" w:cs="黑体"/>
          <w:spacing w:val="-6"/>
          <w:kern w:val="0"/>
          <w:sz w:val="32"/>
          <w:szCs w:val="32"/>
          <w:highlight w:val="none"/>
          <w:u w:val="none"/>
        </w:rPr>
      </w:pPr>
      <w:r>
        <w:rPr>
          <w:rFonts w:hint="eastAsia" w:ascii="黑体" w:hAnsi="黑体" w:eastAsia="黑体" w:cs="黑体"/>
          <w:spacing w:val="-6"/>
          <w:kern w:val="0"/>
          <w:sz w:val="32"/>
          <w:szCs w:val="32"/>
          <w:highlight w:val="none"/>
          <w:u w:val="none"/>
        </w:rPr>
        <w:t>一、改造地块基本情况</w:t>
      </w:r>
    </w:p>
    <w:p>
      <w:pPr>
        <w:spacing w:line="574" w:lineRule="exact"/>
        <w:ind w:firstLine="616" w:firstLineChars="200"/>
        <w:rPr>
          <w:rFonts w:ascii="楷体" w:hAnsi="楷体" w:eastAsia="楷体" w:cs="楷体"/>
          <w:spacing w:val="-6"/>
          <w:sz w:val="32"/>
          <w:szCs w:val="32"/>
          <w:highlight w:val="none"/>
          <w:u w:val="none"/>
        </w:rPr>
      </w:pPr>
      <w:r>
        <w:rPr>
          <w:rFonts w:hint="eastAsia" w:ascii="楷体" w:hAnsi="楷体" w:eastAsia="楷体" w:cs="楷体"/>
          <w:spacing w:val="-6"/>
          <w:sz w:val="32"/>
          <w:szCs w:val="32"/>
          <w:highlight w:val="none"/>
          <w:u w:val="none"/>
        </w:rPr>
        <w:t>（一）总体情况</w:t>
      </w:r>
    </w:p>
    <w:p>
      <w:pPr>
        <w:spacing w:line="574" w:lineRule="exact"/>
        <w:ind w:firstLine="616" w:firstLineChars="200"/>
        <w:rPr>
          <w:rFonts w:ascii="仿宋_GB2312" w:hAnsi="仿宋_GB2312" w:eastAsia="仿宋_GB2312" w:cs="仿宋_GB2312"/>
          <w:spacing w:val="-6"/>
          <w:kern w:val="0"/>
          <w:sz w:val="32"/>
          <w:szCs w:val="32"/>
          <w:highlight w:val="none"/>
          <w:u w:val="none"/>
        </w:rPr>
      </w:pPr>
      <w:r>
        <w:rPr>
          <w:rFonts w:hint="eastAsia" w:ascii="仿宋_GB2312" w:hAnsi="仿宋_GB2312" w:eastAsia="仿宋_GB2312" w:cs="仿宋_GB2312"/>
          <w:spacing w:val="-6"/>
          <w:sz w:val="32"/>
          <w:szCs w:val="32"/>
          <w:highlight w:val="none"/>
          <w:u w:val="none"/>
        </w:rPr>
        <w:t>改造地块</w:t>
      </w:r>
      <w:r>
        <w:rPr>
          <w:rFonts w:hint="eastAsia" w:ascii="仿宋_GB2312" w:hAnsi="仿宋_GB2312" w:eastAsia="仿宋_GB2312" w:cs="仿宋_GB2312"/>
          <w:spacing w:val="-6"/>
          <w:kern w:val="0"/>
          <w:sz w:val="32"/>
          <w:szCs w:val="32"/>
          <w:highlight w:val="none"/>
          <w:u w:val="none"/>
        </w:rPr>
        <w:t>位于</w:t>
      </w:r>
      <w:r>
        <w:rPr>
          <w:rFonts w:hint="eastAsia" w:ascii="仿宋_GB2312" w:hAnsi="仿宋_GB2312" w:eastAsia="仿宋_GB2312" w:cs="仿宋_GB2312"/>
          <w:color w:val="000000" w:themeColor="text1"/>
          <w:spacing w:val="-6"/>
          <w:kern w:val="0"/>
          <w:sz w:val="32"/>
          <w:szCs w:val="32"/>
          <w:highlight w:val="none"/>
          <w:u w:val="none"/>
          <w14:textFill>
            <w14:solidFill>
              <w14:schemeClr w14:val="tx1"/>
            </w14:solidFill>
          </w14:textFill>
        </w:rPr>
        <w:t>古镇镇</w:t>
      </w:r>
      <w:r>
        <w:rPr>
          <w:rFonts w:hint="eastAsia" w:ascii="仿宋_GB2312" w:hAnsi="仿宋_GB2312" w:eastAsia="仿宋_GB2312" w:cs="仿宋_GB2312"/>
          <w:color w:val="000000" w:themeColor="text1"/>
          <w:spacing w:val="-6"/>
          <w:kern w:val="0"/>
          <w:sz w:val="32"/>
          <w:szCs w:val="32"/>
          <w:highlight w:val="none"/>
          <w:u w:val="none"/>
          <w:lang w:eastAsia="zh-CN"/>
          <w14:textFill>
            <w14:solidFill>
              <w14:schemeClr w14:val="tx1"/>
            </w14:solidFill>
          </w14:textFill>
        </w:rPr>
        <w:t>冈南二坦工业区</w:t>
      </w:r>
      <w:r>
        <w:rPr>
          <w:rFonts w:hint="eastAsia" w:ascii="仿宋_GB2312" w:hAnsi="仿宋_GB2312" w:eastAsia="仿宋_GB2312" w:cs="仿宋_GB2312"/>
          <w:spacing w:val="-6"/>
          <w:kern w:val="0"/>
          <w:sz w:val="32"/>
          <w:szCs w:val="32"/>
          <w:highlight w:val="none"/>
          <w:u w:val="none"/>
        </w:rPr>
        <w:t>，北至</w:t>
      </w:r>
      <w:r>
        <w:rPr>
          <w:rFonts w:hint="eastAsia" w:ascii="仿宋_GB2312" w:hAnsi="仿宋_GB2312" w:eastAsia="仿宋_GB2312" w:cs="仿宋_GB2312"/>
          <w:color w:val="000000" w:themeColor="text1"/>
          <w:spacing w:val="-6"/>
          <w:kern w:val="0"/>
          <w:sz w:val="32"/>
          <w:szCs w:val="32"/>
          <w:highlight w:val="none"/>
          <w:u w:val="none"/>
          <w14:textFill>
            <w14:solidFill>
              <w14:schemeClr w14:val="tx1"/>
            </w14:solidFill>
          </w14:textFill>
        </w:rPr>
        <w:t>中兴大道南</w:t>
      </w:r>
      <w:r>
        <w:rPr>
          <w:rFonts w:hint="eastAsia" w:ascii="仿宋_GB2312" w:hAnsi="仿宋_GB2312" w:eastAsia="仿宋_GB2312" w:cs="仿宋_GB2312"/>
          <w:spacing w:val="-6"/>
          <w:kern w:val="0"/>
          <w:sz w:val="32"/>
          <w:szCs w:val="32"/>
          <w:highlight w:val="none"/>
          <w:u w:val="none"/>
        </w:rPr>
        <w:t>，南至</w:t>
      </w:r>
      <w:r>
        <w:rPr>
          <w:rFonts w:hint="eastAsia" w:ascii="仿宋_GB2312" w:hAnsi="仿宋_GB2312" w:eastAsia="仿宋_GB2312" w:cs="仿宋_GB2312"/>
          <w:color w:val="000000" w:themeColor="text1"/>
          <w:spacing w:val="-6"/>
          <w:kern w:val="0"/>
          <w:sz w:val="32"/>
          <w:szCs w:val="32"/>
          <w:highlight w:val="none"/>
          <w:u w:val="none"/>
          <w14:textFill>
            <w14:solidFill>
              <w14:schemeClr w14:val="tx1"/>
            </w14:solidFill>
          </w14:textFill>
        </w:rPr>
        <w:t>工业大道</w:t>
      </w:r>
      <w:r>
        <w:rPr>
          <w:rFonts w:hint="eastAsia" w:ascii="仿宋_GB2312" w:hAnsi="仿宋_GB2312" w:eastAsia="仿宋_GB2312" w:cs="仿宋_GB2312"/>
          <w:spacing w:val="-6"/>
          <w:kern w:val="0"/>
          <w:sz w:val="32"/>
          <w:szCs w:val="32"/>
          <w:highlight w:val="none"/>
          <w:u w:val="none"/>
        </w:rPr>
        <w:t>，东至河道，西至</w:t>
      </w:r>
      <w:r>
        <w:rPr>
          <w:rFonts w:hint="eastAsia" w:ascii="仿宋_GB2312" w:hAnsi="仿宋_GB2312" w:eastAsia="仿宋_GB2312" w:cs="仿宋_GB2312"/>
          <w:color w:val="000000" w:themeColor="text1"/>
          <w:spacing w:val="-6"/>
          <w:kern w:val="0"/>
          <w:sz w:val="32"/>
          <w:szCs w:val="32"/>
          <w:highlight w:val="none"/>
          <w:u w:val="none"/>
          <w14:textFill>
            <w14:solidFill>
              <w14:schemeClr w14:val="tx1"/>
            </w14:solidFill>
          </w14:textFill>
        </w:rPr>
        <w:t>工业大道</w:t>
      </w:r>
      <w:r>
        <w:rPr>
          <w:rFonts w:hint="eastAsia" w:ascii="仿宋_GB2312" w:hAnsi="仿宋_GB2312" w:eastAsia="仿宋_GB2312" w:cs="仿宋_GB2312"/>
          <w:spacing w:val="-6"/>
          <w:kern w:val="0"/>
          <w:sz w:val="32"/>
          <w:szCs w:val="32"/>
          <w:highlight w:val="none"/>
          <w:u w:val="none"/>
        </w:rPr>
        <w:t>，用地面积</w:t>
      </w:r>
      <w:r>
        <w:rPr>
          <w:rFonts w:hint="eastAsia" w:ascii="仿宋_GB2312" w:hAnsi="仿宋_GB2312" w:eastAsia="仿宋_GB2312" w:cs="仿宋_GB2312"/>
          <w:spacing w:val="-6"/>
          <w:kern w:val="0"/>
          <w:sz w:val="32"/>
          <w:szCs w:val="32"/>
          <w:highlight w:val="none"/>
          <w:u w:val="none"/>
          <w:lang w:val="en-US" w:eastAsia="zh-CN"/>
        </w:rPr>
        <w:t>2.8585</w:t>
      </w:r>
      <w:r>
        <w:rPr>
          <w:rFonts w:hint="eastAsia" w:ascii="仿宋_GB2312" w:hAnsi="仿宋_GB2312" w:eastAsia="仿宋_GB2312" w:cs="仿宋_GB2312"/>
          <w:spacing w:val="-6"/>
          <w:kern w:val="0"/>
          <w:sz w:val="32"/>
          <w:szCs w:val="32"/>
          <w:highlight w:val="none"/>
          <w:u w:val="none"/>
        </w:rPr>
        <w:t>公顷（</w:t>
      </w:r>
      <w:r>
        <w:rPr>
          <w:rFonts w:hint="eastAsia" w:ascii="仿宋_GB2312" w:hAnsi="仿宋_GB2312" w:eastAsia="仿宋_GB2312" w:cs="仿宋_GB2312"/>
          <w:spacing w:val="-6"/>
          <w:kern w:val="0"/>
          <w:sz w:val="32"/>
          <w:szCs w:val="32"/>
          <w:highlight w:val="none"/>
          <w:u w:val="none"/>
          <w:lang w:val="en-US" w:eastAsia="zh-CN"/>
        </w:rPr>
        <w:t>28585.3平方米，</w:t>
      </w:r>
      <w:r>
        <w:rPr>
          <w:rFonts w:hint="eastAsia" w:ascii="仿宋_GB2312" w:hAnsi="仿宋_GB2312" w:eastAsia="仿宋_GB2312" w:cs="仿宋_GB2312"/>
          <w:spacing w:val="-6"/>
          <w:kern w:val="0"/>
          <w:sz w:val="32"/>
          <w:szCs w:val="32"/>
          <w:highlight w:val="none"/>
          <w:u w:val="none"/>
        </w:rPr>
        <w:t>折合约42.88亩）。</w:t>
      </w:r>
    </w:p>
    <w:p>
      <w:pPr>
        <w:spacing w:line="574" w:lineRule="exact"/>
        <w:ind w:firstLine="616" w:firstLineChars="200"/>
        <w:rPr>
          <w:rFonts w:ascii="楷体" w:hAnsi="楷体" w:eastAsia="楷体" w:cs="楷体"/>
          <w:spacing w:val="-6"/>
          <w:sz w:val="32"/>
          <w:szCs w:val="32"/>
          <w:highlight w:val="none"/>
          <w:u w:val="none"/>
        </w:rPr>
      </w:pPr>
      <w:r>
        <w:rPr>
          <w:rFonts w:hint="eastAsia" w:ascii="楷体" w:hAnsi="楷体" w:eastAsia="楷体" w:cs="楷体"/>
          <w:spacing w:val="-6"/>
          <w:sz w:val="32"/>
          <w:szCs w:val="32"/>
          <w:highlight w:val="none"/>
          <w:u w:val="none"/>
        </w:rPr>
        <w:t>（二）标图入库情况</w:t>
      </w:r>
    </w:p>
    <w:p>
      <w:pPr>
        <w:spacing w:line="574" w:lineRule="exact"/>
        <w:ind w:firstLine="616" w:firstLineChars="200"/>
        <w:rPr>
          <w:rFonts w:hint="eastAsia" w:ascii="仿宋_GB2312" w:hAnsi="仿宋_GB2312" w:eastAsia="仿宋_GB2312" w:cs="仿宋_GB2312"/>
          <w:spacing w:val="-6"/>
          <w:kern w:val="0"/>
          <w:sz w:val="32"/>
          <w:szCs w:val="32"/>
          <w:highlight w:val="none"/>
          <w:u w:val="none"/>
        </w:rPr>
      </w:pPr>
      <w:r>
        <w:rPr>
          <w:rFonts w:hint="eastAsia" w:ascii="仿宋_GB2312" w:hAnsi="仿宋_GB2312" w:eastAsia="仿宋_GB2312" w:cs="仿宋_GB2312"/>
          <w:spacing w:val="-6"/>
          <w:sz w:val="32"/>
          <w:szCs w:val="32"/>
          <w:highlight w:val="none"/>
          <w:u w:val="none"/>
        </w:rPr>
        <w:t>改造地块</w:t>
      </w:r>
      <w:r>
        <w:rPr>
          <w:rFonts w:hint="eastAsia" w:ascii="仿宋_GB2312" w:hAnsi="仿宋_GB2312" w:eastAsia="仿宋_GB2312" w:cs="仿宋_GB2312"/>
          <w:spacing w:val="-6"/>
          <w:kern w:val="0"/>
          <w:sz w:val="32"/>
          <w:szCs w:val="32"/>
          <w:highlight w:val="none"/>
          <w:u w:val="none"/>
        </w:rPr>
        <w:t>于2022年</w:t>
      </w:r>
      <w:r>
        <w:rPr>
          <w:rFonts w:hint="eastAsia" w:ascii="仿宋_GB2312" w:hAnsi="仿宋_GB2312" w:eastAsia="仿宋_GB2312" w:cs="仿宋_GB2312"/>
          <w:spacing w:val="-6"/>
          <w:kern w:val="0"/>
          <w:sz w:val="32"/>
          <w:szCs w:val="32"/>
          <w:highlight w:val="none"/>
          <w:u w:val="none"/>
          <w:lang w:val="en-US" w:eastAsia="zh-CN"/>
        </w:rPr>
        <w:t>4</w:t>
      </w:r>
      <w:r>
        <w:rPr>
          <w:rFonts w:hint="eastAsia" w:ascii="仿宋_GB2312" w:hAnsi="仿宋_GB2312" w:eastAsia="仿宋_GB2312" w:cs="仿宋_GB2312"/>
          <w:spacing w:val="-6"/>
          <w:kern w:val="0"/>
          <w:sz w:val="32"/>
          <w:szCs w:val="32"/>
          <w:highlight w:val="none"/>
          <w:u w:val="none"/>
        </w:rPr>
        <w:t>月纳入“三旧”标图入库，</w:t>
      </w:r>
      <w:r>
        <w:rPr>
          <w:rFonts w:hint="eastAsia" w:ascii="仿宋_GB2312" w:hAnsi="仿宋_GB2312" w:eastAsia="仿宋_GB2312" w:cs="仿宋_GB2312"/>
          <w:spacing w:val="-6"/>
          <w:sz w:val="32"/>
          <w:szCs w:val="32"/>
          <w:highlight w:val="none"/>
          <w:u w:val="none"/>
        </w:rPr>
        <w:t>图斑编号</w:t>
      </w:r>
      <w:r>
        <w:rPr>
          <w:rFonts w:hint="eastAsia" w:ascii="仿宋_GB2312" w:hAnsi="仿宋_GB2312" w:eastAsia="仿宋_GB2312" w:cs="仿宋_GB2312"/>
          <w:spacing w:val="-6"/>
          <w:kern w:val="0"/>
          <w:sz w:val="32"/>
          <w:szCs w:val="32"/>
          <w:highlight w:val="none"/>
          <w:u w:val="none"/>
        </w:rPr>
        <w:t>44200065544</w:t>
      </w:r>
      <w:r>
        <w:rPr>
          <w:rFonts w:hint="eastAsia" w:ascii="仿宋_GB2312" w:hAnsi="仿宋_GB2312" w:eastAsia="仿宋_GB2312" w:cs="仿宋_GB2312"/>
          <w:spacing w:val="-6"/>
          <w:sz w:val="32"/>
          <w:szCs w:val="32"/>
          <w:highlight w:val="none"/>
          <w:u w:val="none"/>
        </w:rPr>
        <w:t>，图斑面积</w:t>
      </w:r>
      <w:r>
        <w:rPr>
          <w:rFonts w:hint="eastAsia" w:ascii="仿宋_GB2312" w:hAnsi="仿宋_GB2312" w:eastAsia="仿宋_GB2312" w:cs="仿宋_GB2312"/>
          <w:spacing w:val="-6"/>
          <w:sz w:val="32"/>
          <w:szCs w:val="32"/>
          <w:highlight w:val="none"/>
          <w:u w:val="none"/>
          <w:lang w:val="en-US" w:eastAsia="zh-CN"/>
        </w:rPr>
        <w:t>2.7464</w:t>
      </w:r>
      <w:r>
        <w:rPr>
          <w:rFonts w:hint="eastAsia" w:ascii="仿宋_GB2312" w:hAnsi="仿宋_GB2312" w:eastAsia="仿宋_GB2312" w:cs="仿宋_GB2312"/>
          <w:spacing w:val="-6"/>
          <w:kern w:val="0"/>
          <w:sz w:val="32"/>
          <w:szCs w:val="32"/>
          <w:highlight w:val="none"/>
          <w:u w:val="none"/>
        </w:rPr>
        <w:t>公顷</w:t>
      </w:r>
      <w:r>
        <w:rPr>
          <w:rFonts w:hint="eastAsia" w:ascii="仿宋_GB2312" w:hAnsi="仿宋_GB2312" w:eastAsia="仿宋_GB2312" w:cs="仿宋_GB2312"/>
          <w:spacing w:val="-6"/>
          <w:kern w:val="0"/>
          <w:sz w:val="32"/>
          <w:szCs w:val="32"/>
          <w:highlight w:val="none"/>
          <w:u w:val="none"/>
          <w:lang w:eastAsia="zh-CN"/>
        </w:rPr>
        <w:t>（</w:t>
      </w:r>
      <w:r>
        <w:rPr>
          <w:rFonts w:hint="eastAsia" w:ascii="仿宋_GB2312" w:hAnsi="仿宋_GB2312" w:eastAsia="仿宋_GB2312" w:cs="仿宋_GB2312"/>
          <w:spacing w:val="-6"/>
          <w:kern w:val="0"/>
          <w:sz w:val="32"/>
          <w:szCs w:val="32"/>
          <w:highlight w:val="none"/>
          <w:u w:val="none"/>
          <w:lang w:val="en-US" w:eastAsia="zh-CN"/>
        </w:rPr>
        <w:t>27463.8平方米，</w:t>
      </w:r>
      <w:r>
        <w:rPr>
          <w:rFonts w:hint="eastAsia" w:ascii="仿宋_GB2312" w:hAnsi="仿宋_GB2312" w:eastAsia="仿宋_GB2312" w:cs="仿宋_GB2312"/>
          <w:spacing w:val="-6"/>
          <w:kern w:val="0"/>
          <w:sz w:val="32"/>
          <w:szCs w:val="32"/>
          <w:highlight w:val="none"/>
          <w:u w:val="none"/>
          <w:lang w:eastAsia="zh-CN"/>
        </w:rPr>
        <w:t>折合约</w:t>
      </w:r>
      <w:r>
        <w:rPr>
          <w:rFonts w:hint="eastAsia" w:ascii="仿宋_GB2312" w:hAnsi="仿宋_GB2312" w:eastAsia="仿宋_GB2312" w:cs="仿宋_GB2312"/>
          <w:spacing w:val="-6"/>
          <w:kern w:val="0"/>
          <w:sz w:val="32"/>
          <w:szCs w:val="32"/>
          <w:highlight w:val="none"/>
          <w:u w:val="none"/>
          <w:lang w:val="en-US" w:eastAsia="zh-CN"/>
        </w:rPr>
        <w:t>41.20亩</w:t>
      </w:r>
      <w:r>
        <w:rPr>
          <w:rFonts w:hint="eastAsia" w:ascii="仿宋_GB2312" w:hAnsi="仿宋_GB2312" w:eastAsia="仿宋_GB2312" w:cs="仿宋_GB2312"/>
          <w:spacing w:val="-6"/>
          <w:kern w:val="0"/>
          <w:sz w:val="32"/>
          <w:szCs w:val="32"/>
          <w:highlight w:val="none"/>
          <w:u w:val="none"/>
          <w:lang w:eastAsia="zh-CN"/>
        </w:rPr>
        <w:t>）</w:t>
      </w:r>
      <w:r>
        <w:rPr>
          <w:rFonts w:hint="eastAsia" w:ascii="仿宋_GB2312" w:hAnsi="仿宋_GB2312" w:eastAsia="仿宋_GB2312" w:cs="仿宋_GB2312"/>
          <w:spacing w:val="-6"/>
          <w:sz w:val="32"/>
          <w:szCs w:val="32"/>
          <w:highlight w:val="none"/>
          <w:u w:val="none"/>
        </w:rPr>
        <w:t>，纳入本次改造范围，为改造主体地块；</w:t>
      </w:r>
      <w:r>
        <w:rPr>
          <w:rFonts w:hint="eastAsia" w:ascii="仿宋_GB2312" w:hAnsi="仿宋_GB2312" w:eastAsia="仿宋_GB2312" w:cs="仿宋_GB2312"/>
          <w:spacing w:val="-6"/>
          <w:kern w:val="0"/>
          <w:sz w:val="32"/>
          <w:szCs w:val="32"/>
          <w:highlight w:val="none"/>
          <w:u w:val="none"/>
        </w:rPr>
        <w:t>另有</w:t>
      </w:r>
      <w:r>
        <w:rPr>
          <w:rFonts w:hint="eastAsia" w:ascii="仿宋_GB2312" w:hAnsi="仿宋_GB2312" w:eastAsia="仿宋_GB2312" w:cs="仿宋_GB2312"/>
          <w:spacing w:val="-6"/>
          <w:kern w:val="0"/>
          <w:sz w:val="32"/>
          <w:szCs w:val="32"/>
          <w:highlight w:val="none"/>
          <w:u w:val="none"/>
          <w:lang w:val="en-US" w:eastAsia="zh-CN"/>
        </w:rPr>
        <w:t>0.1122</w:t>
      </w:r>
      <w:r>
        <w:rPr>
          <w:rFonts w:hint="eastAsia" w:ascii="仿宋_GB2312" w:hAnsi="仿宋_GB2312" w:eastAsia="仿宋_GB2312" w:cs="仿宋_GB2312"/>
          <w:spacing w:val="-6"/>
          <w:kern w:val="0"/>
          <w:sz w:val="32"/>
          <w:szCs w:val="32"/>
          <w:highlight w:val="none"/>
          <w:u w:val="none"/>
        </w:rPr>
        <w:t>公顷</w:t>
      </w:r>
      <w:r>
        <w:rPr>
          <w:rFonts w:hint="eastAsia" w:ascii="仿宋_GB2312" w:hAnsi="仿宋_GB2312" w:eastAsia="仿宋_GB2312" w:cs="仿宋_GB2312"/>
          <w:spacing w:val="-6"/>
          <w:kern w:val="0"/>
          <w:sz w:val="32"/>
          <w:szCs w:val="32"/>
          <w:highlight w:val="none"/>
          <w:u w:val="none"/>
          <w:lang w:eastAsia="zh-CN"/>
        </w:rPr>
        <w:t>（</w:t>
      </w:r>
      <w:r>
        <w:rPr>
          <w:rFonts w:hint="eastAsia" w:ascii="仿宋_GB2312" w:hAnsi="仿宋_GB2312" w:eastAsia="仿宋_GB2312" w:cs="仿宋_GB2312"/>
          <w:spacing w:val="-6"/>
          <w:kern w:val="0"/>
          <w:sz w:val="32"/>
          <w:szCs w:val="32"/>
          <w:highlight w:val="none"/>
          <w:u w:val="none"/>
          <w:lang w:val="en-US" w:eastAsia="zh-CN"/>
        </w:rPr>
        <w:t>1121.5平方米，</w:t>
      </w:r>
      <w:r>
        <w:rPr>
          <w:rFonts w:hint="eastAsia" w:ascii="仿宋_GB2312" w:hAnsi="仿宋_GB2312" w:eastAsia="仿宋_GB2312" w:cs="仿宋_GB2312"/>
          <w:spacing w:val="-6"/>
          <w:kern w:val="0"/>
          <w:sz w:val="32"/>
          <w:szCs w:val="32"/>
          <w:highlight w:val="none"/>
          <w:u w:val="none"/>
          <w:lang w:eastAsia="zh-CN"/>
        </w:rPr>
        <w:t>折合约</w:t>
      </w:r>
      <w:r>
        <w:rPr>
          <w:rFonts w:hint="eastAsia" w:ascii="仿宋_GB2312" w:hAnsi="仿宋_GB2312" w:eastAsia="仿宋_GB2312" w:cs="仿宋_GB2312"/>
          <w:spacing w:val="-6"/>
          <w:kern w:val="0"/>
          <w:sz w:val="32"/>
          <w:szCs w:val="32"/>
          <w:highlight w:val="none"/>
          <w:u w:val="none"/>
          <w:lang w:val="en-US" w:eastAsia="zh-CN"/>
        </w:rPr>
        <w:t>1.68亩</w:t>
      </w:r>
      <w:r>
        <w:rPr>
          <w:rFonts w:hint="eastAsia" w:ascii="仿宋_GB2312" w:hAnsi="仿宋_GB2312" w:eastAsia="仿宋_GB2312" w:cs="仿宋_GB2312"/>
          <w:spacing w:val="-6"/>
          <w:kern w:val="0"/>
          <w:sz w:val="32"/>
          <w:szCs w:val="32"/>
          <w:highlight w:val="none"/>
          <w:u w:val="none"/>
          <w:lang w:eastAsia="zh-CN"/>
        </w:rPr>
        <w:t>）因在土地利用总体规划中为河流水面，未纳入“三旧”标图入库</w:t>
      </w:r>
      <w:r>
        <w:rPr>
          <w:rFonts w:hint="eastAsia" w:ascii="仿宋_GB2312" w:hAnsi="仿宋_GB2312" w:eastAsia="仿宋_GB2312" w:cs="仿宋_GB2312"/>
          <w:color w:val="000000" w:themeColor="text1"/>
          <w:spacing w:val="-6"/>
          <w:sz w:val="32"/>
          <w:szCs w:val="32"/>
          <w:highlight w:val="none"/>
          <w:u w:val="none"/>
          <w:lang w:eastAsia="zh-CN"/>
          <w14:textFill>
            <w14:solidFill>
              <w14:schemeClr w14:val="tx1"/>
            </w14:solidFill>
          </w14:textFill>
        </w:rPr>
        <w:t>，</w:t>
      </w:r>
      <w:r>
        <w:rPr>
          <w:rFonts w:hint="eastAsia" w:ascii="仿宋_GB2312" w:hAnsi="仿宋_GB2312" w:eastAsia="仿宋_GB2312" w:cs="仿宋_GB2312"/>
          <w:spacing w:val="-6"/>
          <w:kern w:val="0"/>
          <w:sz w:val="32"/>
          <w:szCs w:val="32"/>
          <w:highlight w:val="none"/>
          <w:u w:val="none"/>
        </w:rPr>
        <w:t>不纳入本次改造范围。</w:t>
      </w:r>
    </w:p>
    <w:p>
      <w:pPr>
        <w:spacing w:line="574" w:lineRule="exact"/>
        <w:ind w:firstLine="616" w:firstLineChars="200"/>
        <w:rPr>
          <w:rFonts w:ascii="楷体" w:hAnsi="楷体" w:eastAsia="楷体" w:cs="楷体"/>
          <w:spacing w:val="-6"/>
          <w:sz w:val="32"/>
          <w:szCs w:val="32"/>
          <w:highlight w:val="none"/>
          <w:u w:val="none"/>
        </w:rPr>
      </w:pPr>
      <w:r>
        <w:rPr>
          <w:rFonts w:hint="eastAsia" w:ascii="楷体" w:hAnsi="楷体" w:eastAsia="楷体" w:cs="楷体"/>
          <w:spacing w:val="-6"/>
          <w:sz w:val="32"/>
          <w:szCs w:val="32"/>
          <w:highlight w:val="none"/>
          <w:u w:val="none"/>
        </w:rPr>
        <w:t>（三）权属情况</w:t>
      </w:r>
    </w:p>
    <w:p>
      <w:pPr>
        <w:spacing w:line="574" w:lineRule="exact"/>
        <w:ind w:firstLine="592"/>
        <w:rPr>
          <w:rFonts w:ascii="仿宋_GB2312" w:hAnsi="仿宋_GB2312" w:eastAsia="仿宋_GB2312" w:cs="仿宋_GB2312"/>
          <w:spacing w:val="-6"/>
          <w:kern w:val="0"/>
          <w:sz w:val="32"/>
          <w:szCs w:val="32"/>
          <w:highlight w:val="none"/>
          <w:u w:val="none"/>
        </w:rPr>
      </w:pPr>
      <w:r>
        <w:rPr>
          <w:rFonts w:hint="eastAsia" w:ascii="仿宋_GB2312" w:hAnsi="仿宋_GB2312" w:eastAsia="仿宋_GB2312" w:cs="仿宋_GB2312"/>
          <w:spacing w:val="-6"/>
          <w:kern w:val="0"/>
          <w:sz w:val="32"/>
          <w:szCs w:val="32"/>
          <w:highlight w:val="none"/>
          <w:u w:val="none"/>
        </w:rPr>
        <w:t>改造范围内全部属集体建设用地，土地用途为工业，改造涉及的土地已经确权、登记，土地证号为</w:t>
      </w:r>
      <w:r>
        <w:rPr>
          <w:rFonts w:hint="eastAsia" w:ascii="仿宋_GB2312" w:hAnsi="仿宋_GB2312" w:eastAsia="仿宋_GB2312" w:cs="仿宋_GB2312"/>
          <w:color w:val="000000" w:themeColor="text1"/>
          <w:spacing w:val="-6"/>
          <w:kern w:val="0"/>
          <w:sz w:val="32"/>
          <w:szCs w:val="32"/>
          <w:highlight w:val="none"/>
          <w:u w:val="none"/>
          <w14:textFill>
            <w14:solidFill>
              <w14:schemeClr w14:val="tx1"/>
            </w14:solidFill>
          </w14:textFill>
        </w:rPr>
        <w:t>中府集用（2014）第1001472号</w:t>
      </w:r>
      <w:r>
        <w:rPr>
          <w:rFonts w:hint="eastAsia" w:ascii="仿宋_GB2312" w:hAnsi="仿宋_GB2312" w:eastAsia="仿宋_GB2312" w:cs="仿宋_GB2312"/>
          <w:spacing w:val="-6"/>
          <w:kern w:val="0"/>
          <w:sz w:val="32"/>
          <w:szCs w:val="32"/>
          <w:highlight w:val="none"/>
          <w:u w:val="none"/>
        </w:rPr>
        <w:t>，为土地权利人</w:t>
      </w:r>
      <w:r>
        <w:rPr>
          <w:rFonts w:hint="eastAsia" w:ascii="仿宋_GB2312" w:hAnsi="仿宋_GB2312" w:eastAsia="仿宋_GB2312" w:cs="仿宋_GB2312"/>
          <w:color w:val="000000" w:themeColor="text1"/>
          <w:spacing w:val="-6"/>
          <w:kern w:val="0"/>
          <w:sz w:val="32"/>
          <w:szCs w:val="32"/>
          <w:highlight w:val="none"/>
          <w:u w:val="none"/>
          <w:lang w:eastAsia="zh-CN"/>
          <w14:textFill>
            <w14:solidFill>
              <w14:schemeClr w14:val="tx1"/>
            </w14:solidFill>
          </w14:textFill>
        </w:rPr>
        <w:t>冈南经联社</w:t>
      </w:r>
      <w:r>
        <w:rPr>
          <w:rFonts w:hint="eastAsia" w:ascii="仿宋_GB2312" w:hAnsi="仿宋_GB2312" w:eastAsia="仿宋_GB2312" w:cs="仿宋_GB2312"/>
          <w:spacing w:val="-6"/>
          <w:kern w:val="0"/>
          <w:sz w:val="32"/>
          <w:szCs w:val="32"/>
          <w:highlight w:val="none"/>
          <w:u w:val="none"/>
        </w:rPr>
        <w:t>自2009年12月开始使用。</w:t>
      </w:r>
    </w:p>
    <w:p>
      <w:pPr>
        <w:spacing w:line="574" w:lineRule="exact"/>
        <w:ind w:firstLine="616" w:firstLineChars="200"/>
        <w:rPr>
          <w:rFonts w:ascii="楷体" w:hAnsi="楷体" w:eastAsia="楷体" w:cs="楷体"/>
          <w:spacing w:val="-6"/>
          <w:sz w:val="32"/>
          <w:szCs w:val="32"/>
          <w:highlight w:val="none"/>
          <w:u w:val="none"/>
        </w:rPr>
      </w:pPr>
      <w:r>
        <w:rPr>
          <w:rFonts w:hint="eastAsia" w:ascii="楷体" w:hAnsi="楷体" w:eastAsia="楷体" w:cs="楷体"/>
          <w:spacing w:val="-6"/>
          <w:sz w:val="32"/>
          <w:szCs w:val="32"/>
          <w:highlight w:val="none"/>
          <w:u w:val="none"/>
        </w:rPr>
        <w:t>（四）土地利用现状情况</w:t>
      </w:r>
    </w:p>
    <w:p>
      <w:pPr>
        <w:spacing w:line="574" w:lineRule="exact"/>
        <w:ind w:firstLine="616" w:firstLineChars="200"/>
        <w:rPr>
          <w:rFonts w:ascii="仿宋_GB2312" w:hAnsi="仿宋_GB2312" w:eastAsia="仿宋_GB2312" w:cs="仿宋_GB2312"/>
          <w:spacing w:val="-6"/>
          <w:kern w:val="0"/>
          <w:sz w:val="32"/>
          <w:szCs w:val="32"/>
          <w:highlight w:val="none"/>
          <w:u w:val="none"/>
        </w:rPr>
      </w:pPr>
      <w:r>
        <w:rPr>
          <w:rFonts w:hint="eastAsia" w:ascii="仿宋_GB2312" w:hAnsi="仿宋_GB2312" w:eastAsia="仿宋_GB2312" w:cs="仿宋_GB2312"/>
          <w:spacing w:val="-6"/>
          <w:kern w:val="0"/>
          <w:sz w:val="32"/>
          <w:szCs w:val="32"/>
          <w:highlight w:val="none"/>
          <w:u w:val="none"/>
        </w:rPr>
        <w:t>改造</w:t>
      </w:r>
      <w:r>
        <w:rPr>
          <w:rFonts w:hint="eastAsia" w:ascii="仿宋_GB2312" w:hAnsi="仿宋_GB2312" w:eastAsia="仿宋_GB2312" w:cs="仿宋_GB2312"/>
          <w:spacing w:val="-6"/>
          <w:kern w:val="0"/>
          <w:sz w:val="32"/>
          <w:szCs w:val="32"/>
          <w:highlight w:val="none"/>
          <w:u w:val="none"/>
          <w:lang w:eastAsia="zh-CN"/>
        </w:rPr>
        <w:t>范围内</w:t>
      </w:r>
      <w:r>
        <w:rPr>
          <w:rFonts w:hint="eastAsia" w:ascii="仿宋_GB2312" w:hAnsi="仿宋_GB2312" w:eastAsia="仿宋_GB2312" w:cs="仿宋_GB2312"/>
          <w:spacing w:val="-6"/>
          <w:kern w:val="0"/>
          <w:sz w:val="32"/>
          <w:szCs w:val="32"/>
          <w:highlight w:val="none"/>
          <w:u w:val="none"/>
        </w:rPr>
        <w:t>现有59栋建筑物，为</w:t>
      </w:r>
      <w:r>
        <w:rPr>
          <w:rFonts w:hint="eastAsia" w:ascii="仿宋_GB2312" w:hAnsi="仿宋_GB2312" w:eastAsia="仿宋_GB2312" w:cs="仿宋_GB2312"/>
          <w:color w:val="000000" w:themeColor="text1"/>
          <w:spacing w:val="-6"/>
          <w:kern w:val="0"/>
          <w:sz w:val="32"/>
          <w:szCs w:val="32"/>
          <w:highlight w:val="none"/>
          <w:u w:val="none"/>
          <w:lang w:eastAsia="zh-CN"/>
          <w14:textFill>
            <w14:solidFill>
              <w14:schemeClr w14:val="tx1"/>
            </w14:solidFill>
          </w14:textFill>
        </w:rPr>
        <w:t>冈南经联社</w:t>
      </w:r>
      <w:r>
        <w:rPr>
          <w:rFonts w:hint="eastAsia" w:ascii="仿宋_GB2312" w:hAnsi="仿宋_GB2312" w:eastAsia="仿宋_GB2312" w:cs="仿宋_GB2312"/>
          <w:spacing w:val="-6"/>
          <w:kern w:val="0"/>
          <w:sz w:val="32"/>
          <w:szCs w:val="32"/>
          <w:highlight w:val="none"/>
          <w:u w:val="none"/>
        </w:rPr>
        <w:t>自2009年12月开始使用。无合法规划报建</w:t>
      </w:r>
      <w:r>
        <w:rPr>
          <w:rFonts w:hint="eastAsia" w:ascii="仿宋_GB2312" w:hAnsi="仿宋_GB2312" w:eastAsia="仿宋_GB2312" w:cs="仿宋_GB2312"/>
          <w:spacing w:val="-6"/>
          <w:kern w:val="0"/>
          <w:sz w:val="32"/>
          <w:szCs w:val="32"/>
          <w:highlight w:val="none"/>
          <w:u w:val="none"/>
          <w:lang w:eastAsia="zh-CN"/>
        </w:rPr>
        <w:t>等</w:t>
      </w:r>
      <w:r>
        <w:rPr>
          <w:rFonts w:hint="eastAsia" w:ascii="仿宋_GB2312" w:hAnsi="仿宋_GB2312" w:eastAsia="仿宋_GB2312" w:cs="仿宋_GB2312"/>
          <w:spacing w:val="-6"/>
          <w:kern w:val="0"/>
          <w:sz w:val="32"/>
          <w:szCs w:val="32"/>
          <w:highlight w:val="none"/>
          <w:u w:val="none"/>
        </w:rPr>
        <w:t>手续，</w:t>
      </w:r>
      <w:r>
        <w:rPr>
          <w:rFonts w:hint="eastAsia" w:ascii="仿宋_GB2312" w:hAnsi="仿宋_GB2312" w:eastAsia="仿宋_GB2312" w:cs="仿宋_GB2312"/>
          <w:spacing w:val="-6"/>
          <w:kern w:val="0"/>
          <w:sz w:val="32"/>
          <w:szCs w:val="32"/>
          <w:highlight w:val="none"/>
          <w:u w:val="none"/>
          <w:lang w:eastAsia="zh-CN"/>
        </w:rPr>
        <w:t>原</w:t>
      </w:r>
      <w:r>
        <w:rPr>
          <w:rFonts w:hint="eastAsia" w:ascii="仿宋_GB2312" w:hAnsi="仿宋_GB2312" w:eastAsia="仿宋_GB2312" w:cs="仿宋_GB2312"/>
          <w:spacing w:val="-6"/>
          <w:kern w:val="0"/>
          <w:sz w:val="32"/>
          <w:szCs w:val="32"/>
          <w:highlight w:val="none"/>
          <w:u w:val="none"/>
        </w:rPr>
        <w:t>有建筑面积35545.71平方米，</w:t>
      </w:r>
      <w:r>
        <w:rPr>
          <w:rFonts w:hint="eastAsia" w:ascii="仿宋_GB2312" w:hAnsi="仿宋_GB2312" w:eastAsia="仿宋_GB2312" w:cs="仿宋_GB2312"/>
          <w:spacing w:val="-6"/>
          <w:kern w:val="0"/>
          <w:sz w:val="32"/>
          <w:szCs w:val="32"/>
          <w:highlight w:val="none"/>
          <w:u w:val="none"/>
          <w:lang w:eastAsia="zh-CN"/>
        </w:rPr>
        <w:t>原现状</w:t>
      </w:r>
      <w:r>
        <w:rPr>
          <w:rFonts w:hint="eastAsia" w:ascii="仿宋_GB2312" w:hAnsi="仿宋_GB2312" w:eastAsia="仿宋_GB2312" w:cs="仿宋_GB2312"/>
          <w:spacing w:val="-6"/>
          <w:kern w:val="0"/>
          <w:sz w:val="32"/>
          <w:szCs w:val="32"/>
          <w:highlight w:val="none"/>
          <w:u w:val="none"/>
        </w:rPr>
        <w:t>容积率1.24，作工业厂房所用。该地块目前已拆除建筑面积</w:t>
      </w:r>
      <w:r>
        <w:rPr>
          <w:rFonts w:hint="eastAsia" w:ascii="仿宋_GB2312" w:hAnsi="仿宋_GB2312" w:eastAsia="仿宋_GB2312" w:cs="仿宋_GB2312"/>
          <w:spacing w:val="-6"/>
          <w:kern w:val="0"/>
          <w:sz w:val="32"/>
          <w:szCs w:val="32"/>
          <w:highlight w:val="none"/>
          <w:u w:val="none"/>
          <w:lang w:eastAsia="zh-CN"/>
        </w:rPr>
        <w:t>3</w:t>
      </w:r>
      <w:r>
        <w:rPr>
          <w:rFonts w:hint="eastAsia" w:ascii="仿宋_GB2312" w:hAnsi="仿宋_GB2312" w:eastAsia="仿宋_GB2312" w:cs="仿宋_GB2312"/>
          <w:spacing w:val="-6"/>
          <w:kern w:val="0"/>
          <w:sz w:val="32"/>
          <w:szCs w:val="32"/>
          <w:highlight w:val="none"/>
          <w:u w:val="none"/>
          <w:lang w:val="en-US" w:eastAsia="zh-CN"/>
        </w:rPr>
        <w:t>1551.42</w:t>
      </w:r>
      <w:r>
        <w:rPr>
          <w:rFonts w:hint="eastAsia" w:ascii="仿宋_GB2312" w:hAnsi="仿宋_GB2312" w:eastAsia="仿宋_GB2312" w:cs="仿宋_GB2312"/>
          <w:spacing w:val="-6"/>
          <w:kern w:val="0"/>
          <w:sz w:val="32"/>
          <w:szCs w:val="32"/>
          <w:highlight w:val="none"/>
          <w:u w:val="none"/>
        </w:rPr>
        <w:t>平方米，改造前年产值为1300万元，年税收为48.74万元。</w:t>
      </w:r>
    </w:p>
    <w:p>
      <w:pPr>
        <w:spacing w:line="574" w:lineRule="exact"/>
        <w:ind w:firstLine="616" w:firstLineChars="200"/>
        <w:rPr>
          <w:rFonts w:ascii="仿宋_GB2312" w:hAnsi="仿宋_GB2312" w:eastAsia="仿宋_GB2312" w:cs="仿宋_GB2312"/>
          <w:spacing w:val="-6"/>
          <w:kern w:val="0"/>
          <w:sz w:val="32"/>
          <w:szCs w:val="32"/>
          <w:highlight w:val="none"/>
          <w:u w:val="none"/>
        </w:rPr>
      </w:pPr>
      <w:r>
        <w:rPr>
          <w:rFonts w:hint="eastAsia" w:ascii="仿宋_GB2312" w:hAnsi="仿宋_GB2312" w:eastAsia="仿宋_GB2312" w:cs="仿宋_GB2312"/>
          <w:spacing w:val="-6"/>
          <w:sz w:val="32"/>
          <w:szCs w:val="32"/>
          <w:highlight w:val="none"/>
          <w:u w:val="none"/>
          <w:lang w:eastAsia="zh-CN"/>
        </w:rPr>
        <w:t>改造主体地块</w:t>
      </w:r>
      <w:r>
        <w:rPr>
          <w:rFonts w:hint="eastAsia" w:ascii="仿宋_GB2312" w:hAnsi="仿宋_GB2312" w:eastAsia="仿宋_GB2312" w:cs="仿宋_GB2312"/>
          <w:spacing w:val="-6"/>
          <w:sz w:val="32"/>
          <w:szCs w:val="32"/>
          <w:highlight w:val="none"/>
          <w:u w:val="none"/>
        </w:rPr>
        <w:t>不涉及</w:t>
      </w:r>
      <w:r>
        <w:rPr>
          <w:rFonts w:hint="eastAsia" w:ascii="仿宋_GB2312" w:hAnsi="仿宋_GB2312" w:eastAsia="仿宋_GB2312" w:cs="仿宋_GB2312"/>
          <w:spacing w:val="-6"/>
          <w:kern w:val="0"/>
          <w:sz w:val="32"/>
          <w:szCs w:val="32"/>
          <w:highlight w:val="none"/>
          <w:u w:val="none"/>
        </w:rPr>
        <w:t>闲置、抵押、历史文化资源</w:t>
      </w:r>
      <w:r>
        <w:rPr>
          <w:rFonts w:hint="eastAsia" w:ascii="仿宋_GB2312" w:hAnsi="仿宋_GB2312" w:eastAsia="仿宋_GB2312" w:cs="仿宋_GB2312"/>
          <w:spacing w:val="-6"/>
          <w:kern w:val="0"/>
          <w:sz w:val="32"/>
          <w:szCs w:val="32"/>
          <w:highlight w:val="none"/>
          <w:u w:val="none"/>
          <w:lang w:eastAsia="zh-CN"/>
        </w:rPr>
        <w:t>要素</w:t>
      </w:r>
      <w:r>
        <w:rPr>
          <w:rFonts w:hint="eastAsia" w:ascii="仿宋_GB2312" w:hAnsi="仿宋_GB2312" w:eastAsia="仿宋_GB2312" w:cs="仿宋_GB2312"/>
          <w:spacing w:val="-6"/>
          <w:kern w:val="0"/>
          <w:sz w:val="32"/>
          <w:szCs w:val="32"/>
          <w:highlight w:val="none"/>
          <w:u w:val="none"/>
        </w:rPr>
        <w:t>等情况。</w:t>
      </w:r>
    </w:p>
    <w:p>
      <w:pPr>
        <w:spacing w:line="574" w:lineRule="exact"/>
        <w:ind w:firstLine="616" w:firstLineChars="200"/>
        <w:rPr>
          <w:rFonts w:hint="eastAsia" w:ascii="楷体" w:hAnsi="楷体" w:eastAsia="楷体" w:cs="楷体"/>
          <w:spacing w:val="-6"/>
          <w:sz w:val="32"/>
          <w:szCs w:val="32"/>
          <w:highlight w:val="none"/>
          <w:u w:val="none"/>
        </w:rPr>
      </w:pPr>
      <w:r>
        <w:rPr>
          <w:rFonts w:hint="eastAsia" w:ascii="楷体" w:hAnsi="楷体" w:eastAsia="楷体" w:cs="楷体"/>
          <w:spacing w:val="-6"/>
          <w:sz w:val="32"/>
          <w:szCs w:val="32"/>
          <w:highlight w:val="none"/>
          <w:u w:val="none"/>
        </w:rPr>
        <w:t>（五）规划情况</w:t>
      </w:r>
    </w:p>
    <w:p>
      <w:pPr>
        <w:spacing w:line="574" w:lineRule="exact"/>
        <w:ind w:firstLine="616" w:firstLineChars="200"/>
        <w:rPr>
          <w:rFonts w:hint="eastAsia" w:ascii="仿宋_GB2312" w:hAnsi="仿宋_GB2312" w:eastAsia="仿宋_GB2312" w:cs="仿宋_GB2312"/>
          <w:color w:val="FF0000"/>
          <w:spacing w:val="-6"/>
          <w:kern w:val="0"/>
          <w:sz w:val="32"/>
          <w:szCs w:val="32"/>
          <w:highlight w:val="none"/>
          <w:u w:val="none"/>
          <w:lang w:eastAsia="zh-CN"/>
        </w:rPr>
      </w:pPr>
      <w:r>
        <w:rPr>
          <w:rFonts w:hint="eastAsia" w:ascii="仿宋_GB2312" w:hAnsi="仿宋_GB2312" w:eastAsia="仿宋_GB2312" w:cs="仿宋_GB2312"/>
          <w:spacing w:val="-6"/>
          <w:kern w:val="0"/>
          <w:sz w:val="32"/>
          <w:szCs w:val="32"/>
          <w:highlight w:val="none"/>
          <w:u w:val="none"/>
        </w:rPr>
        <w:t>改造主体地块符合土地利用总体规划、控制性详细规划。其中，在土地利用总体规划中，属城镇建设用地</w:t>
      </w:r>
      <w:r>
        <w:rPr>
          <w:rFonts w:hint="eastAsia" w:ascii="仿宋_GB2312" w:hAnsi="仿宋_GB2312" w:eastAsia="仿宋_GB2312" w:cs="仿宋_GB2312"/>
          <w:spacing w:val="-6"/>
          <w:sz w:val="32"/>
          <w:szCs w:val="32"/>
          <w:highlight w:val="none"/>
          <w:u w:val="none"/>
          <w:lang w:val="en-US" w:eastAsia="zh-CN"/>
        </w:rPr>
        <w:t>2.7464</w:t>
      </w:r>
      <w:r>
        <w:rPr>
          <w:rFonts w:hint="eastAsia" w:ascii="仿宋_GB2312" w:hAnsi="仿宋_GB2312" w:eastAsia="仿宋_GB2312" w:cs="仿宋_GB2312"/>
          <w:spacing w:val="-6"/>
          <w:kern w:val="0"/>
          <w:sz w:val="32"/>
          <w:szCs w:val="32"/>
          <w:highlight w:val="none"/>
          <w:u w:val="none"/>
        </w:rPr>
        <w:t>公顷</w:t>
      </w:r>
      <w:r>
        <w:rPr>
          <w:rFonts w:hint="eastAsia" w:ascii="仿宋_GB2312" w:hAnsi="仿宋_GB2312" w:eastAsia="仿宋_GB2312" w:cs="仿宋_GB2312"/>
          <w:spacing w:val="-6"/>
          <w:kern w:val="0"/>
          <w:sz w:val="32"/>
          <w:szCs w:val="32"/>
          <w:highlight w:val="none"/>
          <w:u w:val="none"/>
          <w:lang w:eastAsia="zh-CN"/>
        </w:rPr>
        <w:t>（</w:t>
      </w:r>
      <w:r>
        <w:rPr>
          <w:rFonts w:hint="eastAsia" w:ascii="仿宋_GB2312" w:hAnsi="仿宋_GB2312" w:eastAsia="仿宋_GB2312" w:cs="仿宋_GB2312"/>
          <w:spacing w:val="-6"/>
          <w:kern w:val="0"/>
          <w:sz w:val="32"/>
          <w:szCs w:val="32"/>
          <w:highlight w:val="none"/>
          <w:u w:val="none"/>
          <w:lang w:val="en-US" w:eastAsia="zh-CN"/>
        </w:rPr>
        <w:t>27463.7平方米，</w:t>
      </w:r>
      <w:r>
        <w:rPr>
          <w:rFonts w:hint="eastAsia" w:ascii="仿宋_GB2312" w:hAnsi="仿宋_GB2312" w:eastAsia="仿宋_GB2312" w:cs="仿宋_GB2312"/>
          <w:spacing w:val="-6"/>
          <w:kern w:val="0"/>
          <w:sz w:val="32"/>
          <w:szCs w:val="32"/>
          <w:highlight w:val="none"/>
          <w:u w:val="none"/>
          <w:lang w:eastAsia="zh-CN"/>
        </w:rPr>
        <w:t>折合约</w:t>
      </w:r>
      <w:r>
        <w:rPr>
          <w:rFonts w:hint="eastAsia" w:ascii="仿宋_GB2312" w:hAnsi="仿宋_GB2312" w:eastAsia="仿宋_GB2312" w:cs="仿宋_GB2312"/>
          <w:spacing w:val="-6"/>
          <w:kern w:val="0"/>
          <w:sz w:val="32"/>
          <w:szCs w:val="32"/>
          <w:highlight w:val="none"/>
          <w:u w:val="none"/>
          <w:lang w:val="en-US" w:eastAsia="zh-CN"/>
        </w:rPr>
        <w:t>41.20亩</w:t>
      </w:r>
      <w:r>
        <w:rPr>
          <w:rFonts w:hint="eastAsia" w:ascii="仿宋_GB2312" w:hAnsi="仿宋_GB2312" w:eastAsia="仿宋_GB2312" w:cs="仿宋_GB2312"/>
          <w:spacing w:val="-6"/>
          <w:kern w:val="0"/>
          <w:sz w:val="32"/>
          <w:szCs w:val="32"/>
          <w:highlight w:val="none"/>
          <w:u w:val="none"/>
          <w:lang w:eastAsia="zh-CN"/>
        </w:rPr>
        <w:t>）</w:t>
      </w:r>
      <w:r>
        <w:rPr>
          <w:rFonts w:hint="eastAsia" w:ascii="仿宋_GB2312" w:hAnsi="仿宋_GB2312" w:eastAsia="仿宋_GB2312" w:cs="仿宋_GB2312"/>
          <w:spacing w:val="-6"/>
          <w:kern w:val="0"/>
          <w:sz w:val="32"/>
          <w:szCs w:val="32"/>
          <w:highlight w:val="none"/>
          <w:u w:val="none"/>
        </w:rPr>
        <w:t>；在</w:t>
      </w:r>
      <w:r>
        <w:rPr>
          <w:rFonts w:hint="eastAsia" w:ascii="仿宋_GB2312" w:hAnsi="仿宋_GB2312" w:eastAsia="仿宋_GB2312" w:cs="仿宋_GB2312"/>
          <w:spacing w:val="-6"/>
          <w:kern w:val="0"/>
          <w:sz w:val="32"/>
          <w:szCs w:val="32"/>
          <w:highlight w:val="none"/>
          <w:u w:val="none"/>
          <w:lang w:eastAsia="zh-CN"/>
        </w:rPr>
        <w:t>《中山市古镇镇镇南片区第22街区控制性详细规划（2021）》（中府函〔2021〕140号）中</w:t>
      </w:r>
      <w:r>
        <w:rPr>
          <w:rFonts w:hint="eastAsia" w:ascii="仿宋_GB2312" w:hAnsi="仿宋_GB2312" w:eastAsia="仿宋_GB2312" w:cs="仿宋_GB2312"/>
          <w:spacing w:val="-6"/>
          <w:kern w:val="0"/>
          <w:sz w:val="32"/>
          <w:szCs w:val="32"/>
          <w:highlight w:val="none"/>
          <w:u w:val="none"/>
        </w:rPr>
        <w:t>，一类工业用地</w:t>
      </w:r>
      <w:r>
        <w:rPr>
          <w:rFonts w:hint="eastAsia" w:ascii="仿宋_GB2312" w:hAnsi="仿宋_GB2312" w:eastAsia="仿宋_GB2312" w:cs="仿宋_GB2312"/>
          <w:spacing w:val="-6"/>
          <w:kern w:val="0"/>
          <w:sz w:val="32"/>
          <w:szCs w:val="32"/>
          <w:highlight w:val="none"/>
          <w:u w:val="none"/>
          <w:lang w:val="en-US" w:eastAsia="zh-CN"/>
        </w:rPr>
        <w:t>2.6766</w:t>
      </w:r>
      <w:r>
        <w:rPr>
          <w:rFonts w:hint="eastAsia" w:ascii="仿宋_GB2312" w:hAnsi="仿宋_GB2312" w:eastAsia="仿宋_GB2312" w:cs="仿宋_GB2312"/>
          <w:spacing w:val="-6"/>
          <w:kern w:val="0"/>
          <w:sz w:val="32"/>
          <w:szCs w:val="32"/>
          <w:highlight w:val="none"/>
          <w:u w:val="none"/>
        </w:rPr>
        <w:t>公顷</w:t>
      </w:r>
      <w:r>
        <w:rPr>
          <w:rFonts w:hint="eastAsia" w:ascii="仿宋_GB2312" w:hAnsi="仿宋_GB2312" w:eastAsia="仿宋_GB2312" w:cs="仿宋_GB2312"/>
          <w:spacing w:val="-6"/>
          <w:kern w:val="0"/>
          <w:sz w:val="32"/>
          <w:szCs w:val="32"/>
          <w:highlight w:val="none"/>
          <w:u w:val="none"/>
          <w:lang w:eastAsia="zh-CN"/>
        </w:rPr>
        <w:t>（</w:t>
      </w:r>
      <w:r>
        <w:rPr>
          <w:rFonts w:hint="eastAsia" w:ascii="仿宋_GB2312" w:hAnsi="仿宋_GB2312" w:eastAsia="仿宋_GB2312" w:cs="仿宋_GB2312"/>
          <w:spacing w:val="-6"/>
          <w:kern w:val="0"/>
          <w:sz w:val="32"/>
          <w:szCs w:val="32"/>
          <w:highlight w:val="none"/>
          <w:u w:val="none"/>
          <w:lang w:val="en-US" w:eastAsia="zh-CN"/>
        </w:rPr>
        <w:t>26765.9</w:t>
      </w:r>
      <w:r>
        <w:rPr>
          <w:rFonts w:hint="eastAsia" w:ascii="仿宋_GB2312" w:hAnsi="仿宋_GB2312" w:eastAsia="仿宋_GB2312" w:cs="仿宋_GB2312"/>
          <w:spacing w:val="-6"/>
          <w:kern w:val="0"/>
          <w:sz w:val="32"/>
          <w:szCs w:val="32"/>
          <w:highlight w:val="none"/>
          <w:u w:val="none"/>
          <w:lang w:eastAsia="zh-CN"/>
        </w:rPr>
        <w:t>平方米，折合约</w:t>
      </w:r>
      <w:r>
        <w:rPr>
          <w:rFonts w:hint="eastAsia" w:ascii="仿宋_GB2312" w:hAnsi="仿宋_GB2312" w:eastAsia="仿宋_GB2312" w:cs="仿宋_GB2312"/>
          <w:spacing w:val="-6"/>
          <w:kern w:val="0"/>
          <w:sz w:val="32"/>
          <w:szCs w:val="32"/>
          <w:highlight w:val="none"/>
          <w:u w:val="none"/>
          <w:lang w:val="en-US" w:eastAsia="zh-CN"/>
        </w:rPr>
        <w:t>40.15亩</w:t>
      </w:r>
      <w:r>
        <w:rPr>
          <w:rFonts w:hint="eastAsia" w:ascii="仿宋_GB2312" w:hAnsi="仿宋_GB2312" w:eastAsia="仿宋_GB2312" w:cs="仿宋_GB2312"/>
          <w:spacing w:val="-6"/>
          <w:kern w:val="0"/>
          <w:sz w:val="32"/>
          <w:szCs w:val="32"/>
          <w:highlight w:val="none"/>
          <w:u w:val="none"/>
          <w:lang w:eastAsia="zh-CN"/>
        </w:rPr>
        <w:t>）</w:t>
      </w:r>
      <w:r>
        <w:rPr>
          <w:rFonts w:hint="eastAsia" w:ascii="仿宋_GB2312" w:hAnsi="仿宋_GB2312" w:eastAsia="仿宋_GB2312" w:cs="仿宋_GB2312"/>
          <w:spacing w:val="-6"/>
          <w:kern w:val="0"/>
          <w:sz w:val="32"/>
          <w:szCs w:val="32"/>
          <w:highlight w:val="none"/>
          <w:u w:val="none"/>
        </w:rPr>
        <w:t>，规划容积率1</w:t>
      </w:r>
      <w:r>
        <w:rPr>
          <w:rFonts w:hint="eastAsia" w:ascii="仿宋_GB2312" w:hAnsi="仿宋_GB2312" w:eastAsia="仿宋_GB2312" w:cs="仿宋_GB2312"/>
          <w:spacing w:val="-6"/>
          <w:kern w:val="0"/>
          <w:sz w:val="32"/>
          <w:szCs w:val="32"/>
          <w:highlight w:val="none"/>
          <w:u w:val="none"/>
          <w:lang w:val="en-US" w:eastAsia="zh-CN"/>
        </w:rPr>
        <w:t>.0</w:t>
      </w:r>
      <w:r>
        <w:rPr>
          <w:rFonts w:hint="eastAsia" w:ascii="仿宋_GB2312" w:hAnsi="仿宋_GB2312" w:eastAsia="仿宋_GB2312" w:cs="仿宋_GB2312"/>
          <w:spacing w:val="-6"/>
          <w:kern w:val="0"/>
          <w:sz w:val="32"/>
          <w:szCs w:val="32"/>
          <w:highlight w:val="none"/>
          <w:u w:val="none"/>
        </w:rPr>
        <w:t>-3.5，建筑密度</w:t>
      </w:r>
      <w:r>
        <w:rPr>
          <w:rFonts w:hint="eastAsia" w:ascii="仿宋_GB2312" w:hAnsi="仿宋_GB2312" w:eastAsia="仿宋_GB2312" w:cs="仿宋_GB2312"/>
          <w:spacing w:val="-6"/>
          <w:kern w:val="0"/>
          <w:sz w:val="32"/>
          <w:szCs w:val="32"/>
          <w:highlight w:val="none"/>
          <w:u w:val="none"/>
          <w:lang w:val="en-US" w:eastAsia="zh-CN"/>
        </w:rPr>
        <w:t>35</w:t>
      </w:r>
      <w:r>
        <w:rPr>
          <w:rFonts w:hint="eastAsia" w:ascii="仿宋_GB2312" w:hAnsi="仿宋_GB2312" w:eastAsia="仿宋_GB2312" w:cs="仿宋_GB2312"/>
          <w:spacing w:val="-6"/>
          <w:kern w:val="0"/>
          <w:sz w:val="32"/>
          <w:szCs w:val="32"/>
          <w:highlight w:val="none"/>
          <w:u w:val="none"/>
        </w:rPr>
        <w:t>%-60%，绿地率10%-15%，建筑高度</w:t>
      </w:r>
      <w:r>
        <w:rPr>
          <w:rFonts w:hint="eastAsia" w:ascii="仿宋_GB2312" w:hAnsi="仿宋_GB2312" w:eastAsia="仿宋_GB2312" w:cs="仿宋_GB2312"/>
          <w:color w:val="000000" w:themeColor="text1"/>
          <w:spacing w:val="-6"/>
          <w:kern w:val="0"/>
          <w:sz w:val="32"/>
          <w:szCs w:val="32"/>
          <w:highlight w:val="none"/>
          <w:u w:val="none"/>
          <w14:textFill>
            <w14:solidFill>
              <w14:schemeClr w14:val="tx1"/>
            </w14:solidFill>
          </w14:textFill>
        </w:rPr>
        <w:t>≤50米</w:t>
      </w:r>
      <w:bookmarkStart w:id="0" w:name="_GoBack"/>
      <w:bookmarkEnd w:id="0"/>
      <w:r>
        <w:rPr>
          <w:rFonts w:hint="eastAsia" w:ascii="仿宋_GB2312" w:hAnsi="仿宋_GB2312" w:eastAsia="仿宋_GB2312" w:cs="仿宋_GB2312"/>
          <w:spacing w:val="-6"/>
          <w:kern w:val="0"/>
          <w:sz w:val="32"/>
          <w:szCs w:val="32"/>
          <w:highlight w:val="none"/>
          <w:u w:val="none"/>
          <w:lang w:eastAsia="zh-CN"/>
        </w:rPr>
        <w:t>；</w:t>
      </w:r>
      <w:r>
        <w:rPr>
          <w:rFonts w:hint="eastAsia" w:ascii="仿宋_GB2312" w:hAnsi="仿宋_GB2312" w:eastAsia="仿宋_GB2312" w:cs="仿宋_GB2312"/>
          <w:color w:val="000000" w:themeColor="text1"/>
          <w:spacing w:val="-6"/>
          <w:kern w:val="0"/>
          <w:sz w:val="32"/>
          <w:szCs w:val="32"/>
          <w:highlight w:val="none"/>
          <w:u w:val="none"/>
          <w14:textFill>
            <w14:solidFill>
              <w14:schemeClr w14:val="tx1"/>
            </w14:solidFill>
          </w14:textFill>
        </w:rPr>
        <w:t>道路用地</w:t>
      </w:r>
      <w:r>
        <w:rPr>
          <w:rFonts w:hint="eastAsia" w:ascii="仿宋_GB2312" w:hAnsi="仿宋_GB2312" w:eastAsia="仿宋_GB2312" w:cs="仿宋_GB2312"/>
          <w:color w:val="000000" w:themeColor="text1"/>
          <w:spacing w:val="-6"/>
          <w:kern w:val="0"/>
          <w:sz w:val="32"/>
          <w:szCs w:val="32"/>
          <w:highlight w:val="none"/>
          <w:u w:val="none"/>
          <w:lang w:val="en-US" w:eastAsia="zh-CN"/>
          <w14:textFill>
            <w14:solidFill>
              <w14:schemeClr w14:val="tx1"/>
            </w14:solidFill>
          </w14:textFill>
        </w:rPr>
        <w:t>0.0475</w:t>
      </w:r>
      <w:r>
        <w:rPr>
          <w:rFonts w:hint="eastAsia" w:ascii="仿宋_GB2312" w:hAnsi="仿宋_GB2312" w:eastAsia="仿宋_GB2312" w:cs="仿宋_GB2312"/>
          <w:color w:val="000000" w:themeColor="text1"/>
          <w:spacing w:val="-6"/>
          <w:kern w:val="0"/>
          <w:sz w:val="32"/>
          <w:szCs w:val="32"/>
          <w:highlight w:val="none"/>
          <w:u w:val="none"/>
          <w14:textFill>
            <w14:solidFill>
              <w14:schemeClr w14:val="tx1"/>
            </w14:solidFill>
          </w14:textFill>
        </w:rPr>
        <w:t>公顷</w:t>
      </w:r>
      <w:r>
        <w:rPr>
          <w:rFonts w:hint="eastAsia" w:ascii="仿宋_GB2312" w:hAnsi="仿宋_GB2312" w:eastAsia="仿宋_GB2312" w:cs="仿宋_GB2312"/>
          <w:color w:val="000000" w:themeColor="text1"/>
          <w:spacing w:val="-6"/>
          <w:kern w:val="0"/>
          <w:sz w:val="32"/>
          <w:szCs w:val="32"/>
          <w:highlight w:val="none"/>
          <w:u w:val="none"/>
          <w:lang w:eastAsia="zh-CN"/>
          <w14:textFill>
            <w14:solidFill>
              <w14:schemeClr w14:val="tx1"/>
            </w14:solidFill>
          </w14:textFill>
        </w:rPr>
        <w:t>（4</w:t>
      </w:r>
      <w:r>
        <w:rPr>
          <w:rFonts w:hint="eastAsia" w:ascii="仿宋_GB2312" w:hAnsi="仿宋_GB2312" w:eastAsia="仿宋_GB2312" w:cs="仿宋_GB2312"/>
          <w:color w:val="000000" w:themeColor="text1"/>
          <w:spacing w:val="-6"/>
          <w:kern w:val="0"/>
          <w:sz w:val="32"/>
          <w:szCs w:val="32"/>
          <w:highlight w:val="none"/>
          <w:u w:val="none"/>
          <w:lang w:val="en-US" w:eastAsia="zh-CN"/>
          <w14:textFill>
            <w14:solidFill>
              <w14:schemeClr w14:val="tx1"/>
            </w14:solidFill>
          </w14:textFill>
        </w:rPr>
        <w:t>75.3</w:t>
      </w:r>
      <w:r>
        <w:rPr>
          <w:rFonts w:hint="eastAsia" w:ascii="仿宋_GB2312" w:hAnsi="仿宋_GB2312" w:eastAsia="仿宋_GB2312" w:cs="仿宋_GB2312"/>
          <w:color w:val="000000" w:themeColor="text1"/>
          <w:spacing w:val="-6"/>
          <w:kern w:val="0"/>
          <w:sz w:val="32"/>
          <w:szCs w:val="32"/>
          <w:highlight w:val="none"/>
          <w:u w:val="none"/>
          <w:lang w:eastAsia="zh-CN"/>
          <w14:textFill>
            <w14:solidFill>
              <w14:schemeClr w14:val="tx1"/>
            </w14:solidFill>
          </w14:textFill>
        </w:rPr>
        <w:t>平方米，折合约0</w:t>
      </w:r>
      <w:r>
        <w:rPr>
          <w:rFonts w:hint="eastAsia" w:ascii="仿宋_GB2312" w:hAnsi="仿宋_GB2312" w:eastAsia="仿宋_GB2312" w:cs="仿宋_GB2312"/>
          <w:color w:val="000000" w:themeColor="text1"/>
          <w:spacing w:val="-6"/>
          <w:kern w:val="0"/>
          <w:sz w:val="32"/>
          <w:szCs w:val="32"/>
          <w:highlight w:val="none"/>
          <w:u w:val="none"/>
          <w:lang w:val="en-US" w:eastAsia="zh-CN"/>
          <w14:textFill>
            <w14:solidFill>
              <w14:schemeClr w14:val="tx1"/>
            </w14:solidFill>
          </w14:textFill>
        </w:rPr>
        <w:t>.71</w:t>
      </w:r>
      <w:r>
        <w:rPr>
          <w:rFonts w:hint="eastAsia" w:ascii="仿宋_GB2312" w:hAnsi="仿宋_GB2312" w:eastAsia="仿宋_GB2312" w:cs="仿宋_GB2312"/>
          <w:color w:val="000000" w:themeColor="text1"/>
          <w:spacing w:val="-6"/>
          <w:kern w:val="0"/>
          <w:sz w:val="32"/>
          <w:szCs w:val="32"/>
          <w:highlight w:val="none"/>
          <w:u w:val="none"/>
          <w:lang w:eastAsia="zh-CN"/>
          <w14:textFill>
            <w14:solidFill>
              <w14:schemeClr w14:val="tx1"/>
            </w14:solidFill>
          </w14:textFill>
        </w:rPr>
        <w:t>亩）</w:t>
      </w:r>
      <w:r>
        <w:rPr>
          <w:rFonts w:hint="eastAsia" w:ascii="仿宋_GB2312" w:hAnsi="仿宋_GB2312" w:eastAsia="仿宋_GB2312" w:cs="仿宋_GB2312"/>
          <w:color w:val="000000" w:themeColor="text1"/>
          <w:spacing w:val="-6"/>
          <w:kern w:val="0"/>
          <w:sz w:val="32"/>
          <w:szCs w:val="32"/>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pacing w:val="-6"/>
          <w:kern w:val="0"/>
          <w:sz w:val="32"/>
          <w:szCs w:val="32"/>
          <w:highlight w:val="none"/>
          <w:u w:val="none"/>
          <w14:textFill>
            <w14:solidFill>
              <w14:schemeClr w14:val="tx1"/>
            </w14:solidFill>
          </w14:textFill>
        </w:rPr>
        <w:t>公园绿地</w:t>
      </w:r>
      <w:r>
        <w:rPr>
          <w:rFonts w:hint="eastAsia" w:ascii="仿宋_GB2312" w:hAnsi="仿宋_GB2312" w:eastAsia="仿宋_GB2312" w:cs="仿宋_GB2312"/>
          <w:color w:val="000000" w:themeColor="text1"/>
          <w:spacing w:val="-6"/>
          <w:kern w:val="0"/>
          <w:sz w:val="32"/>
          <w:szCs w:val="32"/>
          <w:highlight w:val="none"/>
          <w:u w:val="none"/>
          <w:lang w:val="en-US" w:eastAsia="zh-CN"/>
          <w14:textFill>
            <w14:solidFill>
              <w14:schemeClr w14:val="tx1"/>
            </w14:solidFill>
          </w14:textFill>
        </w:rPr>
        <w:t>0.0223</w:t>
      </w:r>
      <w:r>
        <w:rPr>
          <w:rFonts w:hint="eastAsia" w:ascii="仿宋_GB2312" w:hAnsi="仿宋_GB2312" w:eastAsia="仿宋_GB2312" w:cs="仿宋_GB2312"/>
          <w:color w:val="000000" w:themeColor="text1"/>
          <w:spacing w:val="-6"/>
          <w:kern w:val="0"/>
          <w:sz w:val="32"/>
          <w:szCs w:val="32"/>
          <w:highlight w:val="none"/>
          <w:u w:val="none"/>
          <w14:textFill>
            <w14:solidFill>
              <w14:schemeClr w14:val="tx1"/>
            </w14:solidFill>
          </w14:textFill>
        </w:rPr>
        <w:t>公顷</w:t>
      </w:r>
      <w:r>
        <w:rPr>
          <w:rFonts w:hint="eastAsia" w:ascii="仿宋_GB2312" w:hAnsi="仿宋_GB2312" w:eastAsia="仿宋_GB2312" w:cs="仿宋_GB2312"/>
          <w:color w:val="000000" w:themeColor="text1"/>
          <w:spacing w:val="-6"/>
          <w:kern w:val="0"/>
          <w:sz w:val="32"/>
          <w:szCs w:val="32"/>
          <w:highlight w:val="none"/>
          <w:u w:val="none"/>
          <w:lang w:eastAsia="zh-CN"/>
          <w14:textFill>
            <w14:solidFill>
              <w14:schemeClr w14:val="tx1"/>
            </w14:solidFill>
          </w14:textFill>
        </w:rPr>
        <w:t>（2</w:t>
      </w:r>
      <w:r>
        <w:rPr>
          <w:rFonts w:hint="eastAsia" w:ascii="仿宋_GB2312" w:hAnsi="仿宋_GB2312" w:eastAsia="仿宋_GB2312" w:cs="仿宋_GB2312"/>
          <w:color w:val="000000" w:themeColor="text1"/>
          <w:spacing w:val="-6"/>
          <w:kern w:val="0"/>
          <w:sz w:val="32"/>
          <w:szCs w:val="32"/>
          <w:highlight w:val="none"/>
          <w:u w:val="none"/>
          <w:lang w:val="en-US" w:eastAsia="zh-CN"/>
          <w14:textFill>
            <w14:solidFill>
              <w14:schemeClr w14:val="tx1"/>
            </w14:solidFill>
          </w14:textFill>
        </w:rPr>
        <w:t>22.7</w:t>
      </w:r>
      <w:r>
        <w:rPr>
          <w:rFonts w:hint="eastAsia" w:ascii="仿宋_GB2312" w:hAnsi="仿宋_GB2312" w:eastAsia="仿宋_GB2312" w:cs="仿宋_GB2312"/>
          <w:color w:val="000000" w:themeColor="text1"/>
          <w:spacing w:val="-6"/>
          <w:kern w:val="0"/>
          <w:sz w:val="32"/>
          <w:szCs w:val="32"/>
          <w:highlight w:val="none"/>
          <w:u w:val="none"/>
          <w:lang w:eastAsia="zh-CN"/>
          <w14:textFill>
            <w14:solidFill>
              <w14:schemeClr w14:val="tx1"/>
            </w14:solidFill>
          </w14:textFill>
        </w:rPr>
        <w:t>平方米，折合约0</w:t>
      </w:r>
      <w:r>
        <w:rPr>
          <w:rFonts w:hint="eastAsia" w:ascii="仿宋_GB2312" w:hAnsi="仿宋_GB2312" w:eastAsia="仿宋_GB2312" w:cs="仿宋_GB2312"/>
          <w:color w:val="000000" w:themeColor="text1"/>
          <w:spacing w:val="-6"/>
          <w:kern w:val="0"/>
          <w:sz w:val="32"/>
          <w:szCs w:val="32"/>
          <w:highlight w:val="none"/>
          <w:u w:val="none"/>
          <w:lang w:val="en-US" w:eastAsia="zh-CN"/>
          <w14:textFill>
            <w14:solidFill>
              <w14:schemeClr w14:val="tx1"/>
            </w14:solidFill>
          </w14:textFill>
        </w:rPr>
        <w:t>.33</w:t>
      </w:r>
      <w:r>
        <w:rPr>
          <w:rFonts w:hint="eastAsia" w:ascii="仿宋_GB2312" w:hAnsi="仿宋_GB2312" w:eastAsia="仿宋_GB2312" w:cs="仿宋_GB2312"/>
          <w:color w:val="000000" w:themeColor="text1"/>
          <w:spacing w:val="-6"/>
          <w:kern w:val="0"/>
          <w:sz w:val="32"/>
          <w:szCs w:val="32"/>
          <w:highlight w:val="none"/>
          <w:u w:val="none"/>
          <w:lang w:eastAsia="zh-CN"/>
          <w14:textFill>
            <w14:solidFill>
              <w14:schemeClr w14:val="tx1"/>
            </w14:solidFill>
          </w14:textFill>
        </w:rPr>
        <w:t>亩）</w:t>
      </w:r>
      <w:r>
        <w:rPr>
          <w:rFonts w:hint="eastAsia" w:ascii="仿宋_GB2312" w:hAnsi="仿宋_GB2312" w:eastAsia="仿宋_GB2312" w:cs="仿宋_GB2312"/>
          <w:color w:val="000000" w:themeColor="text1"/>
          <w:spacing w:val="-6"/>
          <w:kern w:val="0"/>
          <w:sz w:val="32"/>
          <w:szCs w:val="32"/>
          <w:highlight w:val="none"/>
          <w:u w:val="none"/>
          <w14:textFill>
            <w14:solidFill>
              <w14:schemeClr w14:val="tx1"/>
            </w14:solidFill>
          </w14:textFill>
        </w:rPr>
        <w:t>。</w:t>
      </w:r>
    </w:p>
    <w:p>
      <w:pPr>
        <w:spacing w:line="574" w:lineRule="exact"/>
        <w:ind w:firstLine="616" w:firstLineChars="200"/>
        <w:rPr>
          <w:rFonts w:hint="eastAsia" w:ascii="仿宋_GB2312" w:hAnsi="仿宋_GB2312" w:eastAsia="仿宋_GB2312" w:cs="仿宋_GB2312"/>
          <w:color w:val="auto"/>
          <w:spacing w:val="-6"/>
          <w:kern w:val="0"/>
          <w:sz w:val="32"/>
          <w:szCs w:val="32"/>
          <w:highlight w:val="none"/>
          <w:u w:val="none"/>
        </w:rPr>
      </w:pPr>
      <w:r>
        <w:rPr>
          <w:rFonts w:hint="eastAsia" w:ascii="仿宋_GB2312" w:hAnsi="仿宋_GB2312" w:eastAsia="仿宋_GB2312" w:cs="仿宋_GB2312"/>
          <w:spacing w:val="-6"/>
          <w:kern w:val="0"/>
          <w:sz w:val="32"/>
          <w:szCs w:val="32"/>
          <w:highlight w:val="none"/>
          <w:u w:val="none"/>
          <w:lang w:eastAsia="zh-CN"/>
        </w:rPr>
        <w:t>改造主体地块未</w:t>
      </w:r>
      <w:r>
        <w:rPr>
          <w:rFonts w:hint="eastAsia" w:ascii="仿宋_GB2312" w:hAnsi="仿宋_GB2312" w:eastAsia="仿宋_GB2312" w:cs="仿宋_GB2312"/>
          <w:color w:val="auto"/>
          <w:spacing w:val="-6"/>
          <w:kern w:val="0"/>
          <w:sz w:val="32"/>
          <w:szCs w:val="32"/>
          <w:highlight w:val="none"/>
          <w:u w:val="none"/>
        </w:rPr>
        <w:t>纳入现行《中山市“三旧”改造（城市更新）专项规划（2017-2020）》，但已纳入</w:t>
      </w:r>
      <w:r>
        <w:rPr>
          <w:rFonts w:hint="eastAsia" w:ascii="仿宋_GB2312" w:hAnsi="仿宋_GB2312" w:eastAsia="仿宋_GB2312" w:cs="仿宋_GB2312"/>
          <w:color w:val="auto"/>
          <w:spacing w:val="-6"/>
          <w:kern w:val="0"/>
          <w:sz w:val="32"/>
          <w:szCs w:val="32"/>
          <w:highlight w:val="none"/>
          <w:u w:val="none"/>
          <w:lang w:eastAsia="zh-CN"/>
        </w:rPr>
        <w:t>我市在编《中山</w:t>
      </w:r>
      <w:r>
        <w:rPr>
          <w:rFonts w:hint="eastAsia" w:ascii="仿宋_GB2312" w:hAnsi="仿宋_GB2312" w:eastAsia="仿宋_GB2312" w:cs="仿宋_GB2312"/>
          <w:color w:val="auto"/>
          <w:spacing w:val="-6"/>
          <w:kern w:val="0"/>
          <w:sz w:val="32"/>
          <w:szCs w:val="32"/>
          <w:highlight w:val="none"/>
          <w:u w:val="none"/>
        </w:rPr>
        <w:t>市城市更新（“三旧”改造）专项规划（2020-2035）</w:t>
      </w:r>
      <w:r>
        <w:rPr>
          <w:rFonts w:hint="eastAsia" w:ascii="仿宋_GB2312" w:hAnsi="仿宋_GB2312" w:eastAsia="仿宋_GB2312" w:cs="仿宋_GB2312"/>
          <w:color w:val="auto"/>
          <w:spacing w:val="-6"/>
          <w:kern w:val="0"/>
          <w:sz w:val="32"/>
          <w:szCs w:val="32"/>
          <w:highlight w:val="none"/>
          <w:u w:val="none"/>
          <w:lang w:eastAsia="zh-CN"/>
        </w:rPr>
        <w:t>》旧厂房潜力资源和镇级重点</w:t>
      </w:r>
      <w:r>
        <w:rPr>
          <w:rFonts w:hint="eastAsia" w:ascii="仿宋_GB2312" w:hAnsi="仿宋_GB2312" w:eastAsia="仿宋_GB2312" w:cs="仿宋_GB2312"/>
          <w:color w:val="auto"/>
          <w:spacing w:val="-6"/>
          <w:kern w:val="0"/>
          <w:sz w:val="32"/>
          <w:szCs w:val="32"/>
          <w:highlight w:val="none"/>
          <w:u w:val="none"/>
        </w:rPr>
        <w:t>更新片区管理，根据《中山市人民政府关于印发促进村镇低效工业园改造升级若干措施的通知》（中府〔2022〕11号）第（一）条，视同符合我市“三旧”改造专项规划。</w:t>
      </w:r>
    </w:p>
    <w:p>
      <w:pPr>
        <w:spacing w:line="574" w:lineRule="exact"/>
        <w:ind w:firstLine="616" w:firstLineChars="200"/>
        <w:rPr>
          <w:rFonts w:ascii="仿宋_GB2312" w:hAnsi="仿宋_GB2312" w:eastAsia="仿宋_GB2312" w:cs="仿宋_GB2312"/>
          <w:spacing w:val="-6"/>
          <w:kern w:val="0"/>
          <w:sz w:val="32"/>
          <w:szCs w:val="32"/>
          <w:highlight w:val="none"/>
          <w:u w:val="none"/>
        </w:rPr>
      </w:pPr>
      <w:r>
        <w:rPr>
          <w:rFonts w:hint="eastAsia" w:ascii="仿宋_GB2312" w:hAnsi="仿宋_GB2312" w:eastAsia="仿宋_GB2312" w:cs="仿宋_GB2312"/>
          <w:spacing w:val="-6"/>
          <w:kern w:val="0"/>
          <w:sz w:val="32"/>
          <w:szCs w:val="32"/>
          <w:highlight w:val="none"/>
          <w:u w:val="none"/>
          <w:lang w:eastAsia="zh-CN"/>
        </w:rPr>
        <w:t>改造主体地块位于城镇开发边界内，</w:t>
      </w:r>
      <w:r>
        <w:rPr>
          <w:rFonts w:hint="eastAsia" w:ascii="仿宋_GB2312" w:hAnsi="仿宋_GB2312" w:eastAsia="仿宋_GB2312" w:cs="仿宋_GB2312"/>
          <w:spacing w:val="-6"/>
          <w:kern w:val="0"/>
          <w:sz w:val="32"/>
          <w:szCs w:val="32"/>
          <w:highlight w:val="none"/>
          <w:u w:val="none"/>
        </w:rPr>
        <w:t>不涉及</w:t>
      </w:r>
      <w:r>
        <w:rPr>
          <w:rFonts w:hint="eastAsia" w:ascii="仿宋_GB2312" w:hAnsi="仿宋_GB2312" w:eastAsia="仿宋_GB2312" w:cs="仿宋_GB2312"/>
          <w:spacing w:val="-6"/>
          <w:sz w:val="32"/>
          <w:szCs w:val="32"/>
          <w:highlight w:val="none"/>
          <w:u w:val="none"/>
        </w:rPr>
        <w:t>永久基本农田、生态保护红线等管控要求</w:t>
      </w:r>
      <w:r>
        <w:rPr>
          <w:rFonts w:hint="eastAsia" w:ascii="仿宋_GB2312" w:hAnsi="仿宋_GB2312" w:eastAsia="仿宋_GB2312" w:cs="仿宋_GB2312"/>
          <w:spacing w:val="-6"/>
          <w:sz w:val="32"/>
          <w:szCs w:val="32"/>
          <w:highlight w:val="none"/>
          <w:u w:val="none"/>
          <w:lang w:eastAsia="zh-CN"/>
        </w:rPr>
        <w:t>，符合《</w:t>
      </w:r>
      <w:r>
        <w:rPr>
          <w:rFonts w:hint="eastAsia" w:ascii="仿宋_GB2312" w:hAnsi="仿宋_GB2312" w:eastAsia="仿宋_GB2312" w:cs="仿宋_GB2312"/>
          <w:spacing w:val="-6"/>
          <w:kern w:val="0"/>
          <w:sz w:val="32"/>
          <w:szCs w:val="32"/>
          <w:highlight w:val="none"/>
          <w:u w:val="none"/>
          <w:lang w:eastAsia="zh-CN"/>
        </w:rPr>
        <w:t>中山市市域蓝线规划（</w:t>
      </w:r>
      <w:r>
        <w:rPr>
          <w:rFonts w:hint="eastAsia" w:ascii="仿宋_GB2312" w:hAnsi="仿宋_GB2312" w:eastAsia="仿宋_GB2312" w:cs="仿宋_GB2312"/>
          <w:spacing w:val="-6"/>
          <w:kern w:val="0"/>
          <w:sz w:val="32"/>
          <w:szCs w:val="32"/>
          <w:highlight w:val="none"/>
          <w:u w:val="none"/>
          <w:lang w:val="en-US" w:eastAsia="zh-CN"/>
        </w:rPr>
        <w:t>2020</w:t>
      </w:r>
      <w:r>
        <w:rPr>
          <w:rFonts w:hint="eastAsia" w:ascii="仿宋_GB2312" w:hAnsi="仿宋_GB2312" w:eastAsia="仿宋_GB2312" w:cs="仿宋_GB2312"/>
          <w:spacing w:val="-6"/>
          <w:kern w:val="0"/>
          <w:sz w:val="32"/>
          <w:szCs w:val="32"/>
          <w:highlight w:val="none"/>
          <w:u w:val="none"/>
          <w:lang w:eastAsia="zh-CN"/>
        </w:rPr>
        <w:t>）</w:t>
      </w:r>
      <w:r>
        <w:rPr>
          <w:rFonts w:hint="eastAsia" w:ascii="仿宋_GB2312" w:hAnsi="仿宋_GB2312" w:eastAsia="仿宋_GB2312" w:cs="仿宋_GB2312"/>
          <w:spacing w:val="-6"/>
          <w:sz w:val="32"/>
          <w:szCs w:val="32"/>
          <w:highlight w:val="none"/>
          <w:u w:val="none"/>
          <w:lang w:eastAsia="zh-CN"/>
        </w:rPr>
        <w:t>》和河道管理等</w:t>
      </w:r>
      <w:r>
        <w:rPr>
          <w:rFonts w:hint="eastAsia" w:ascii="仿宋_GB2312" w:hAnsi="仿宋_GB2312" w:eastAsia="仿宋_GB2312" w:cs="仿宋_GB2312"/>
          <w:spacing w:val="-6"/>
          <w:kern w:val="0"/>
          <w:sz w:val="32"/>
          <w:szCs w:val="32"/>
          <w:highlight w:val="none"/>
          <w:u w:val="none"/>
          <w:lang w:eastAsia="zh-CN"/>
        </w:rPr>
        <w:t>有关开发建设要求。</w:t>
      </w:r>
    </w:p>
    <w:p>
      <w:pPr>
        <w:spacing w:line="574" w:lineRule="exact"/>
        <w:ind w:firstLine="616" w:firstLineChars="200"/>
        <w:rPr>
          <w:rFonts w:ascii="黑体" w:hAnsi="黑体" w:eastAsia="黑体" w:cs="黑体"/>
          <w:spacing w:val="-6"/>
          <w:kern w:val="0"/>
          <w:sz w:val="32"/>
          <w:szCs w:val="32"/>
          <w:highlight w:val="none"/>
          <w:u w:val="none"/>
        </w:rPr>
      </w:pPr>
      <w:r>
        <w:rPr>
          <w:rFonts w:hint="eastAsia" w:ascii="黑体" w:hAnsi="黑体" w:eastAsia="黑体" w:cs="黑体"/>
          <w:spacing w:val="-6"/>
          <w:kern w:val="0"/>
          <w:sz w:val="32"/>
          <w:szCs w:val="32"/>
          <w:highlight w:val="none"/>
          <w:u w:val="none"/>
        </w:rPr>
        <w:t>二、改造意愿情况</w:t>
      </w:r>
    </w:p>
    <w:p>
      <w:pPr>
        <w:spacing w:line="574" w:lineRule="exact"/>
        <w:ind w:firstLine="616" w:firstLineChars="200"/>
        <w:rPr>
          <w:rFonts w:ascii="仿宋_GB2312" w:hAnsi="仿宋_GB2312" w:eastAsia="仿宋_GB2312" w:cs="仿宋_GB2312"/>
          <w:spacing w:val="-6"/>
          <w:kern w:val="0"/>
          <w:sz w:val="32"/>
          <w:szCs w:val="32"/>
          <w:highlight w:val="none"/>
          <w:u w:val="none"/>
        </w:rPr>
      </w:pPr>
      <w:r>
        <w:rPr>
          <w:rFonts w:hint="eastAsia" w:ascii="仿宋_GB2312" w:hAnsi="仿宋_GB2312" w:eastAsia="仿宋_GB2312" w:cs="仿宋_GB2312"/>
          <w:spacing w:val="-6"/>
          <w:kern w:val="0"/>
          <w:sz w:val="32"/>
          <w:szCs w:val="32"/>
          <w:highlight w:val="none"/>
          <w:u w:val="none"/>
        </w:rPr>
        <w:t>改造范围涉及</w:t>
      </w:r>
      <w:r>
        <w:rPr>
          <w:rFonts w:hint="eastAsia" w:ascii="仿宋_GB2312" w:hAnsi="仿宋_GB2312" w:eastAsia="仿宋_GB2312" w:cs="仿宋_GB2312"/>
          <w:color w:val="000000" w:themeColor="text1"/>
          <w:spacing w:val="-6"/>
          <w:kern w:val="0"/>
          <w:sz w:val="32"/>
          <w:szCs w:val="32"/>
          <w:highlight w:val="none"/>
          <w:u w:val="none"/>
          <w:lang w:eastAsia="zh-CN"/>
          <w14:textFill>
            <w14:solidFill>
              <w14:schemeClr w14:val="tx1"/>
            </w14:solidFill>
          </w14:textFill>
        </w:rPr>
        <w:t>冈南经联社</w:t>
      </w:r>
      <w:r>
        <w:rPr>
          <w:rFonts w:hint="eastAsia" w:ascii="仿宋_GB2312" w:hAnsi="仿宋_GB2312" w:eastAsia="仿宋_GB2312" w:cs="仿宋_GB2312"/>
          <w:spacing w:val="-6"/>
          <w:kern w:val="0"/>
          <w:sz w:val="32"/>
          <w:szCs w:val="32"/>
          <w:highlight w:val="none"/>
          <w:u w:val="none"/>
        </w:rPr>
        <w:t>1个权利主体，</w:t>
      </w:r>
      <w:r>
        <w:rPr>
          <w:rFonts w:hint="eastAsia" w:ascii="仿宋_GB2312" w:hAnsi="仿宋_GB2312" w:eastAsia="仿宋_GB2312" w:cs="仿宋_GB2312"/>
          <w:spacing w:val="-6"/>
          <w:kern w:val="0"/>
          <w:sz w:val="32"/>
          <w:szCs w:val="32"/>
          <w:highlight w:val="none"/>
          <w:u w:val="none"/>
          <w:lang w:eastAsia="zh-CN"/>
        </w:rPr>
        <w:t>古镇镇人民政府</w:t>
      </w:r>
      <w:r>
        <w:rPr>
          <w:rFonts w:hint="eastAsia" w:ascii="仿宋_GB2312" w:hAnsi="仿宋_GB2312" w:eastAsia="仿宋_GB2312" w:cs="仿宋_GB2312"/>
          <w:spacing w:val="-6"/>
          <w:kern w:val="0"/>
          <w:sz w:val="32"/>
          <w:szCs w:val="32"/>
          <w:highlight w:val="none"/>
          <w:u w:val="none"/>
        </w:rPr>
        <w:t>已按照法律法规，就改造</w:t>
      </w:r>
      <w:r>
        <w:rPr>
          <w:rFonts w:hint="eastAsia" w:ascii="仿宋_GB2312" w:hAnsi="仿宋_GB2312" w:eastAsia="仿宋_GB2312" w:cs="仿宋_GB2312"/>
          <w:spacing w:val="-6"/>
          <w:kern w:val="0"/>
          <w:sz w:val="32"/>
          <w:szCs w:val="32"/>
          <w:highlight w:val="none"/>
          <w:u w:val="none"/>
          <w:lang w:eastAsia="zh-CN"/>
        </w:rPr>
        <w:t>宗地范围</w:t>
      </w:r>
      <w:r>
        <w:rPr>
          <w:rFonts w:hint="eastAsia" w:ascii="仿宋_GB2312" w:hAnsi="仿宋_GB2312" w:eastAsia="仿宋_GB2312" w:cs="仿宋_GB2312"/>
          <w:spacing w:val="-6"/>
          <w:kern w:val="0"/>
          <w:sz w:val="32"/>
          <w:szCs w:val="32"/>
          <w:highlight w:val="none"/>
          <w:u w:val="none"/>
        </w:rPr>
        <w:t>、土地现状、改造主体及拟改造情况及标准等事项，充分征求古镇镇冈南村集体经济组织和村民的意见，并经该农村集体经济组织成员的</w:t>
      </w:r>
      <w:r>
        <w:rPr>
          <w:rFonts w:hint="eastAsia" w:ascii="仿宋_GB2312" w:hAnsi="仿宋_GB2312" w:eastAsia="仿宋_GB2312" w:cs="仿宋_GB2312"/>
          <w:color w:val="auto"/>
          <w:spacing w:val="-6"/>
          <w:kern w:val="0"/>
          <w:sz w:val="32"/>
          <w:szCs w:val="32"/>
          <w:highlight w:val="none"/>
          <w:u w:val="none"/>
          <w:lang w:eastAsia="zh-CN"/>
        </w:rPr>
        <w:t>成员</w:t>
      </w:r>
      <w:r>
        <w:rPr>
          <w:rFonts w:hint="eastAsia" w:ascii="仿宋_GB2312" w:hAnsi="仿宋_GB2312" w:eastAsia="仿宋_GB2312" w:cs="仿宋_GB2312"/>
          <w:color w:val="auto"/>
          <w:spacing w:val="-6"/>
          <w:kern w:val="0"/>
          <w:sz w:val="32"/>
          <w:szCs w:val="32"/>
          <w:highlight w:val="none"/>
          <w:u w:val="none"/>
        </w:rPr>
        <w:t>代表会议三分之二以上</w:t>
      </w:r>
      <w:r>
        <w:rPr>
          <w:rFonts w:hint="eastAsia" w:ascii="仿宋_GB2312" w:hAnsi="仿宋_GB2312" w:eastAsia="仿宋_GB2312" w:cs="仿宋_GB2312"/>
          <w:color w:val="auto"/>
          <w:spacing w:val="-6"/>
          <w:kern w:val="0"/>
          <w:sz w:val="32"/>
          <w:szCs w:val="32"/>
          <w:highlight w:val="none"/>
          <w:u w:val="none"/>
          <w:lang w:eastAsia="zh-CN"/>
        </w:rPr>
        <w:t>成员</w:t>
      </w:r>
      <w:r>
        <w:rPr>
          <w:rFonts w:hint="eastAsia" w:ascii="仿宋_GB2312" w:hAnsi="仿宋_GB2312" w:eastAsia="仿宋_GB2312" w:cs="仿宋_GB2312"/>
          <w:spacing w:val="-6"/>
          <w:kern w:val="0"/>
          <w:sz w:val="32"/>
          <w:szCs w:val="32"/>
          <w:highlight w:val="none"/>
          <w:u w:val="none"/>
        </w:rPr>
        <w:t>代表</w:t>
      </w:r>
      <w:r>
        <w:rPr>
          <w:rFonts w:hint="eastAsia" w:ascii="仿宋_GB2312" w:hAnsi="仿宋_GB2312" w:eastAsia="仿宋_GB2312" w:cs="仿宋_GB2312"/>
          <w:spacing w:val="-6"/>
          <w:kern w:val="0"/>
          <w:sz w:val="32"/>
          <w:szCs w:val="32"/>
          <w:highlight w:val="none"/>
          <w:u w:val="none"/>
          <w:lang w:eastAsia="zh-CN"/>
        </w:rPr>
        <w:t>表决，</w:t>
      </w:r>
      <w:r>
        <w:rPr>
          <w:rFonts w:hint="eastAsia" w:ascii="仿宋_GB2312" w:hAnsi="仿宋_GB2312" w:eastAsia="仿宋_GB2312" w:cs="仿宋_GB2312"/>
          <w:spacing w:val="-6"/>
          <w:kern w:val="0"/>
          <w:sz w:val="32"/>
          <w:szCs w:val="32"/>
          <w:highlight w:val="none"/>
          <w:u w:val="none"/>
        </w:rPr>
        <w:t>同意将涉及土地、房屋纳入改造范围。</w:t>
      </w:r>
    </w:p>
    <w:p>
      <w:pPr>
        <w:spacing w:line="574" w:lineRule="exact"/>
        <w:ind w:firstLine="616" w:firstLineChars="200"/>
        <w:rPr>
          <w:rFonts w:ascii="黑体" w:hAnsi="黑体" w:eastAsia="黑体" w:cs="黑体"/>
          <w:spacing w:val="-6"/>
          <w:kern w:val="0"/>
          <w:sz w:val="32"/>
          <w:szCs w:val="32"/>
          <w:highlight w:val="none"/>
          <w:u w:val="none"/>
        </w:rPr>
      </w:pPr>
      <w:r>
        <w:rPr>
          <w:rFonts w:hint="eastAsia" w:ascii="黑体" w:hAnsi="黑体" w:eastAsia="黑体" w:cs="黑体"/>
          <w:spacing w:val="-6"/>
          <w:kern w:val="0"/>
          <w:sz w:val="32"/>
          <w:szCs w:val="32"/>
          <w:highlight w:val="none"/>
          <w:u w:val="none"/>
        </w:rPr>
        <w:t>三、改造主体及拟改造情况</w:t>
      </w:r>
    </w:p>
    <w:p>
      <w:pPr>
        <w:spacing w:line="574" w:lineRule="exact"/>
        <w:ind w:firstLine="616" w:firstLineChars="200"/>
        <w:rPr>
          <w:rFonts w:ascii="仿宋_GB2312" w:hAnsi="仿宋_GB2312" w:eastAsia="仿宋_GB2312" w:cs="仿宋_GB2312"/>
          <w:spacing w:val="-6"/>
          <w:kern w:val="0"/>
          <w:sz w:val="32"/>
          <w:szCs w:val="32"/>
          <w:highlight w:val="none"/>
          <w:u w:val="none"/>
        </w:rPr>
      </w:pPr>
      <w:r>
        <w:rPr>
          <w:rFonts w:hint="eastAsia" w:ascii="仿宋_GB2312" w:hAnsi="仿宋_GB2312" w:eastAsia="仿宋_GB2312" w:cs="仿宋_GB2312"/>
          <w:spacing w:val="-6"/>
          <w:kern w:val="0"/>
          <w:sz w:val="32"/>
          <w:szCs w:val="32"/>
          <w:highlight w:val="none"/>
          <w:u w:val="none"/>
        </w:rPr>
        <w:t>根据有关规划要求，改造项目严格按照土地利用总体规划、控制性详细规划管控要求实施建设。</w:t>
      </w:r>
      <w:r>
        <w:rPr>
          <w:rFonts w:hint="eastAsia" w:ascii="仿宋_GB2312" w:hAnsi="仿宋_GB2312" w:eastAsia="仿宋_GB2312" w:cs="仿宋_GB2312"/>
          <w:spacing w:val="-6"/>
          <w:sz w:val="32"/>
          <w:highlight w:val="none"/>
          <w:u w:val="none"/>
        </w:rPr>
        <w:t>在</w:t>
      </w:r>
      <w:r>
        <w:rPr>
          <w:rFonts w:hint="eastAsia" w:ascii="仿宋_GB2312" w:hAnsi="仿宋_GB2312" w:eastAsia="仿宋_GB2312" w:cs="仿宋_GB2312"/>
          <w:spacing w:val="-6"/>
          <w:sz w:val="32"/>
          <w:highlight w:val="none"/>
          <w:u w:val="none"/>
          <w:lang w:eastAsia="zh-CN"/>
        </w:rPr>
        <w:t>控制性</w:t>
      </w:r>
      <w:r>
        <w:rPr>
          <w:rFonts w:hint="eastAsia" w:ascii="仿宋_GB2312" w:hAnsi="仿宋_GB2312" w:eastAsia="仿宋_GB2312" w:cs="仿宋_GB2312"/>
          <w:spacing w:val="-6"/>
          <w:sz w:val="32"/>
          <w:highlight w:val="none"/>
          <w:u w:val="none"/>
        </w:rPr>
        <w:t>详细规划中属</w:t>
      </w:r>
      <w:r>
        <w:rPr>
          <w:rFonts w:hint="eastAsia" w:ascii="仿宋_GB2312" w:hAnsi="仿宋_GB2312" w:eastAsia="仿宋_GB2312" w:cs="仿宋_GB2312"/>
          <w:spacing w:val="-6"/>
          <w:sz w:val="32"/>
          <w:highlight w:val="none"/>
          <w:u w:val="none"/>
          <w:lang w:eastAsia="zh-CN"/>
        </w:rPr>
        <w:t>道路和绿地等公益性</w:t>
      </w:r>
      <w:r>
        <w:rPr>
          <w:rFonts w:hint="eastAsia" w:ascii="仿宋_GB2312" w:hAnsi="仿宋_GB2312" w:eastAsia="仿宋_GB2312" w:cs="仿宋_GB2312"/>
          <w:spacing w:val="-6"/>
          <w:sz w:val="32"/>
          <w:highlight w:val="none"/>
          <w:u w:val="none"/>
        </w:rPr>
        <w:t>用地部分，日后</w:t>
      </w:r>
      <w:r>
        <w:rPr>
          <w:rFonts w:hint="eastAsia" w:ascii="仿宋_GB2312" w:hAnsi="仿宋_GB2312" w:eastAsia="仿宋_GB2312" w:cs="仿宋_GB2312"/>
          <w:spacing w:val="-6"/>
          <w:sz w:val="32"/>
          <w:highlight w:val="none"/>
          <w:u w:val="none"/>
          <w:lang w:eastAsia="zh-CN"/>
        </w:rPr>
        <w:t>古镇镇人民</w:t>
      </w:r>
      <w:r>
        <w:rPr>
          <w:rFonts w:hint="eastAsia" w:ascii="仿宋_GB2312" w:hAnsi="仿宋_GB2312" w:eastAsia="仿宋_GB2312" w:cs="仿宋_GB2312"/>
          <w:spacing w:val="-6"/>
          <w:sz w:val="32"/>
          <w:highlight w:val="none"/>
          <w:u w:val="none"/>
        </w:rPr>
        <w:t>政府需按规划开发建设时，</w:t>
      </w:r>
      <w:r>
        <w:rPr>
          <w:rFonts w:hint="eastAsia" w:ascii="仿宋_GB2312" w:hAnsi="仿宋_GB2312" w:eastAsia="仿宋_GB2312" w:cs="仿宋_GB2312"/>
          <w:spacing w:val="-6"/>
          <w:sz w:val="32"/>
          <w:highlight w:val="none"/>
          <w:u w:val="none"/>
          <w:lang w:eastAsia="zh-CN"/>
        </w:rPr>
        <w:t>将用地委托给古镇镇人民政府建设和管理</w:t>
      </w:r>
      <w:r>
        <w:rPr>
          <w:rFonts w:hint="eastAsia" w:ascii="仿宋_GB2312" w:hAnsi="仿宋_GB2312" w:eastAsia="仿宋_GB2312" w:cs="仿宋_GB2312"/>
          <w:spacing w:val="-6"/>
          <w:sz w:val="32"/>
          <w:highlight w:val="none"/>
          <w:u w:val="none"/>
        </w:rPr>
        <w:t>。</w:t>
      </w:r>
    </w:p>
    <w:p>
      <w:pPr>
        <w:spacing w:line="574" w:lineRule="exact"/>
        <w:ind w:firstLine="616" w:firstLineChars="200"/>
        <w:rPr>
          <w:rFonts w:hint="eastAsia" w:ascii="仿宋_GB2312" w:hAnsi="仿宋_GB2312" w:eastAsia="仿宋_GB2312" w:cs="仿宋_GB2312"/>
          <w:spacing w:val="-6"/>
          <w:kern w:val="0"/>
          <w:sz w:val="32"/>
          <w:szCs w:val="32"/>
          <w:highlight w:val="none"/>
          <w:u w:val="none"/>
        </w:rPr>
      </w:pPr>
      <w:r>
        <w:rPr>
          <w:rFonts w:hint="eastAsia" w:ascii="仿宋_GB2312" w:hAnsi="仿宋_GB2312" w:eastAsia="仿宋_GB2312" w:cs="仿宋_GB2312"/>
          <w:spacing w:val="-6"/>
          <w:kern w:val="0"/>
          <w:sz w:val="32"/>
          <w:szCs w:val="32"/>
          <w:highlight w:val="none"/>
          <w:u w:val="none"/>
          <w:lang w:eastAsia="zh-CN"/>
        </w:rPr>
        <w:t>该</w:t>
      </w:r>
      <w:r>
        <w:rPr>
          <w:rFonts w:hint="eastAsia" w:ascii="仿宋_GB2312" w:hAnsi="仿宋_GB2312" w:eastAsia="仿宋_GB2312" w:cs="仿宋_GB2312"/>
          <w:spacing w:val="-6"/>
          <w:kern w:val="0"/>
          <w:sz w:val="32"/>
          <w:szCs w:val="32"/>
          <w:highlight w:val="none"/>
          <w:u w:val="none"/>
        </w:rPr>
        <w:t>改造项目</w:t>
      </w:r>
      <w:r>
        <w:rPr>
          <w:rFonts w:hint="eastAsia" w:ascii="仿宋_GB2312" w:hAnsi="仿宋_GB2312" w:eastAsia="仿宋_GB2312" w:cs="仿宋_GB2312"/>
          <w:spacing w:val="-6"/>
          <w:kern w:val="0"/>
          <w:sz w:val="32"/>
          <w:szCs w:val="32"/>
          <w:highlight w:val="none"/>
          <w:u w:val="none"/>
          <w:lang w:eastAsia="zh-CN"/>
        </w:rPr>
        <w:t>属工改工宗地项目，</w:t>
      </w:r>
      <w:r>
        <w:rPr>
          <w:rFonts w:hint="eastAsia" w:ascii="仿宋_GB2312" w:hAnsi="仿宋_GB2312" w:eastAsia="仿宋_GB2312" w:cs="仿宋_GB2312"/>
          <w:spacing w:val="-6"/>
          <w:kern w:val="0"/>
          <w:sz w:val="32"/>
          <w:szCs w:val="32"/>
          <w:highlight w:val="none"/>
          <w:u w:val="none"/>
        </w:rPr>
        <w:t>拟采取权利人自主改造方式，</w:t>
      </w:r>
      <w:r>
        <w:rPr>
          <w:rFonts w:hint="eastAsia" w:ascii="仿宋_GB2312" w:hAnsi="仿宋_GB2312" w:eastAsia="仿宋_GB2312" w:cs="仿宋_GB2312"/>
          <w:spacing w:val="-6"/>
          <w:kern w:val="0"/>
          <w:sz w:val="32"/>
          <w:szCs w:val="32"/>
          <w:highlight w:val="none"/>
          <w:u w:val="none"/>
          <w:lang w:eastAsia="zh-CN"/>
        </w:rPr>
        <w:t>拟</w:t>
      </w:r>
      <w:r>
        <w:rPr>
          <w:rFonts w:hint="eastAsia" w:ascii="仿宋_GB2312" w:hAnsi="仿宋_GB2312" w:eastAsia="仿宋_GB2312" w:cs="仿宋_GB2312"/>
          <w:spacing w:val="-6"/>
          <w:kern w:val="0"/>
          <w:sz w:val="32"/>
          <w:szCs w:val="32"/>
          <w:highlight w:val="none"/>
          <w:u w:val="none"/>
        </w:rPr>
        <w:t>由</w:t>
      </w:r>
      <w:r>
        <w:rPr>
          <w:rFonts w:hint="eastAsia" w:ascii="仿宋_GB2312" w:hAnsi="仿宋_GB2312" w:eastAsia="仿宋_GB2312" w:cs="仿宋_GB2312"/>
          <w:color w:val="000000" w:themeColor="text1"/>
          <w:spacing w:val="-6"/>
          <w:kern w:val="0"/>
          <w:sz w:val="32"/>
          <w:szCs w:val="32"/>
          <w:highlight w:val="none"/>
          <w:u w:val="none"/>
          <w:lang w:eastAsia="zh-CN"/>
          <w14:textFill>
            <w14:solidFill>
              <w14:schemeClr w14:val="tx1"/>
            </w14:solidFill>
          </w14:textFill>
        </w:rPr>
        <w:t>冈南经联社</w:t>
      </w:r>
      <w:r>
        <w:rPr>
          <w:rFonts w:hint="eastAsia" w:ascii="仿宋_GB2312" w:hAnsi="仿宋_GB2312" w:eastAsia="仿宋_GB2312" w:cs="仿宋_GB2312"/>
          <w:spacing w:val="-6"/>
          <w:kern w:val="0"/>
          <w:sz w:val="32"/>
          <w:szCs w:val="32"/>
          <w:highlight w:val="none"/>
          <w:u w:val="none"/>
        </w:rPr>
        <w:t>作为改造主体实施全面改造。改造后将用</w:t>
      </w:r>
      <w:r>
        <w:rPr>
          <w:rFonts w:hint="eastAsia" w:ascii="仿宋_GB2312" w:hAnsi="仿宋_GB2312" w:eastAsia="仿宋_GB2312" w:cs="仿宋_GB2312"/>
          <w:color w:val="auto"/>
          <w:spacing w:val="-6"/>
          <w:kern w:val="0"/>
          <w:sz w:val="32"/>
          <w:szCs w:val="32"/>
          <w:highlight w:val="none"/>
          <w:u w:val="none"/>
        </w:rPr>
        <w:t>于</w:t>
      </w:r>
      <w:r>
        <w:rPr>
          <w:rFonts w:hint="eastAsia" w:ascii="仿宋_GB2312" w:hAnsi="仿宋_GB2312" w:eastAsia="仿宋_GB2312" w:cs="仿宋_GB2312"/>
          <w:color w:val="auto"/>
          <w:spacing w:val="-6"/>
          <w:kern w:val="0"/>
          <w:sz w:val="32"/>
          <w:szCs w:val="32"/>
          <w:highlight w:val="none"/>
          <w:u w:val="none"/>
          <w:lang w:eastAsia="zh-CN"/>
        </w:rPr>
        <w:t>新一代信息技术、特种光学制造及其他高端装备制造产业</w:t>
      </w:r>
      <w:r>
        <w:rPr>
          <w:rFonts w:hint="eastAsia" w:ascii="仿宋_GB2312" w:hAnsi="仿宋_GB2312" w:eastAsia="仿宋_GB2312" w:cs="仿宋_GB2312"/>
          <w:spacing w:val="-6"/>
          <w:kern w:val="0"/>
          <w:sz w:val="32"/>
          <w:szCs w:val="32"/>
          <w:highlight w:val="none"/>
          <w:u w:val="none"/>
        </w:rPr>
        <w:t>，在符合</w:t>
      </w:r>
      <w:r>
        <w:rPr>
          <w:rFonts w:hint="eastAsia" w:ascii="仿宋_GB2312" w:hAnsi="仿宋_GB2312" w:eastAsia="仿宋_GB2312" w:cs="仿宋_GB2312"/>
          <w:spacing w:val="-6"/>
          <w:kern w:val="0"/>
          <w:sz w:val="32"/>
          <w:szCs w:val="32"/>
          <w:highlight w:val="none"/>
          <w:u w:val="none"/>
          <w:lang w:eastAsia="zh-CN"/>
        </w:rPr>
        <w:t>控制性</w:t>
      </w:r>
      <w:r>
        <w:rPr>
          <w:rFonts w:hint="eastAsia" w:ascii="仿宋_GB2312" w:hAnsi="仿宋_GB2312" w:eastAsia="仿宋_GB2312" w:cs="仿宋_GB2312"/>
          <w:spacing w:val="-6"/>
          <w:kern w:val="0"/>
          <w:sz w:val="32"/>
          <w:szCs w:val="32"/>
          <w:highlight w:val="none"/>
          <w:u w:val="none"/>
        </w:rPr>
        <w:t>详细规划的基础上，容积率不小于3</w:t>
      </w:r>
      <w:r>
        <w:rPr>
          <w:rFonts w:hint="eastAsia" w:ascii="仿宋_GB2312" w:hAnsi="仿宋_GB2312" w:eastAsia="仿宋_GB2312" w:cs="仿宋_GB2312"/>
          <w:spacing w:val="-6"/>
          <w:kern w:val="0"/>
          <w:sz w:val="32"/>
          <w:szCs w:val="32"/>
          <w:highlight w:val="none"/>
          <w:u w:val="none"/>
          <w:lang w:val="en-US" w:eastAsia="zh-CN"/>
        </w:rPr>
        <w:t>.0</w:t>
      </w:r>
      <w:r>
        <w:rPr>
          <w:rFonts w:hint="eastAsia" w:ascii="仿宋_GB2312" w:hAnsi="仿宋_GB2312" w:eastAsia="仿宋_GB2312" w:cs="仿宋_GB2312"/>
          <w:spacing w:val="-6"/>
          <w:kern w:val="0"/>
          <w:sz w:val="32"/>
          <w:szCs w:val="32"/>
          <w:highlight w:val="none"/>
          <w:u w:val="none"/>
        </w:rPr>
        <w:t>，</w:t>
      </w:r>
      <w:r>
        <w:rPr>
          <w:rFonts w:hint="eastAsia" w:ascii="仿宋_GB2312" w:hAnsi="仿宋_GB2312" w:eastAsia="仿宋_GB2312" w:cs="仿宋_GB2312"/>
          <w:spacing w:val="-6"/>
          <w:kern w:val="0"/>
          <w:sz w:val="32"/>
          <w:szCs w:val="32"/>
          <w:highlight w:val="none"/>
          <w:u w:val="none"/>
          <w:lang w:eastAsia="zh-CN"/>
        </w:rPr>
        <w:t>新建</w:t>
      </w:r>
      <w:r>
        <w:rPr>
          <w:rFonts w:hint="eastAsia" w:ascii="仿宋_GB2312" w:hAnsi="仿宋_GB2312" w:eastAsia="仿宋_GB2312" w:cs="仿宋_GB2312"/>
          <w:spacing w:val="-6"/>
          <w:kern w:val="0"/>
          <w:sz w:val="32"/>
          <w:szCs w:val="32"/>
          <w:highlight w:val="none"/>
          <w:u w:val="none"/>
        </w:rPr>
        <w:t>建筑面积不小于86000平方米，</w:t>
      </w:r>
      <w:r>
        <w:rPr>
          <w:rFonts w:hint="eastAsia" w:ascii="仿宋_GB2312" w:hAnsi="仿宋_GB2312" w:eastAsia="仿宋_GB2312" w:cs="仿宋_GB2312"/>
          <w:spacing w:val="-6"/>
          <w:kern w:val="0"/>
          <w:sz w:val="32"/>
          <w:szCs w:val="32"/>
          <w:highlight w:val="none"/>
          <w:u w:val="none"/>
          <w:lang w:eastAsia="zh-CN"/>
        </w:rPr>
        <w:t>不</w:t>
      </w:r>
      <w:r>
        <w:rPr>
          <w:rFonts w:hint="eastAsia" w:ascii="仿宋_GB2312" w:hAnsi="仿宋_GB2312" w:eastAsia="仿宋_GB2312" w:cs="仿宋_GB2312"/>
          <w:spacing w:val="-6"/>
          <w:kern w:val="0"/>
          <w:sz w:val="32"/>
          <w:szCs w:val="32"/>
          <w:highlight w:val="none"/>
          <w:u w:val="none"/>
        </w:rPr>
        <w:t>保留</w:t>
      </w:r>
      <w:r>
        <w:rPr>
          <w:rFonts w:hint="eastAsia" w:ascii="仿宋_GB2312" w:hAnsi="仿宋_GB2312" w:eastAsia="仿宋_GB2312" w:cs="仿宋_GB2312"/>
          <w:spacing w:val="-6"/>
          <w:kern w:val="0"/>
          <w:sz w:val="32"/>
          <w:szCs w:val="32"/>
          <w:highlight w:val="none"/>
          <w:u w:val="none"/>
          <w:lang w:eastAsia="zh-CN"/>
        </w:rPr>
        <w:t>原有</w:t>
      </w:r>
      <w:r>
        <w:rPr>
          <w:rFonts w:hint="eastAsia" w:ascii="仿宋_GB2312" w:hAnsi="仿宋_GB2312" w:eastAsia="仿宋_GB2312" w:cs="仿宋_GB2312"/>
          <w:spacing w:val="-6"/>
          <w:kern w:val="0"/>
          <w:sz w:val="32"/>
          <w:szCs w:val="32"/>
          <w:highlight w:val="none"/>
          <w:u w:val="none"/>
        </w:rPr>
        <w:t>建筑。</w:t>
      </w:r>
    </w:p>
    <w:p>
      <w:pPr>
        <w:spacing w:line="574" w:lineRule="exact"/>
        <w:ind w:firstLine="616" w:firstLineChars="200"/>
        <w:rPr>
          <w:rFonts w:ascii="仿宋_GB2312" w:hAnsi="仿宋_GB2312" w:eastAsia="仿宋_GB2312" w:cs="仿宋_GB2312"/>
          <w:spacing w:val="-6"/>
          <w:kern w:val="0"/>
          <w:sz w:val="32"/>
          <w:szCs w:val="32"/>
          <w:highlight w:val="none"/>
          <w:u w:val="none"/>
        </w:rPr>
      </w:pPr>
      <w:r>
        <w:rPr>
          <w:rFonts w:hint="eastAsia" w:ascii="仿宋_GB2312" w:hAnsi="仿宋_GB2312" w:eastAsia="仿宋_GB2312" w:cs="仿宋_GB2312"/>
          <w:spacing w:val="-6"/>
          <w:kern w:val="0"/>
          <w:sz w:val="32"/>
          <w:szCs w:val="32"/>
          <w:highlight w:val="none"/>
          <w:u w:val="none"/>
        </w:rPr>
        <w:t>项目相关情况符合国家《产业结构调整指导目录》、《中山市差别化环保准入促进区域发展实施细则》、《中山市涉挥发性有机物项目环保准入管理规定》</w:t>
      </w:r>
      <w:r>
        <w:rPr>
          <w:rFonts w:hint="eastAsia" w:ascii="仿宋_GB2312" w:hAnsi="仿宋_GB2312" w:eastAsia="仿宋_GB2312" w:cs="仿宋_GB2312"/>
          <w:spacing w:val="-6"/>
          <w:kern w:val="0"/>
          <w:sz w:val="32"/>
          <w:szCs w:val="32"/>
          <w:highlight w:val="none"/>
          <w:u w:val="none"/>
          <w:lang w:val="en-US" w:eastAsia="zh-CN"/>
        </w:rPr>
        <w:t>,项目将按环保相关规定建设，符合环保等要求。</w:t>
      </w:r>
      <w:r>
        <w:rPr>
          <w:rFonts w:hint="eastAsia" w:ascii="仿宋_GB2312" w:hAnsi="仿宋_GB2312" w:eastAsia="仿宋_GB2312" w:cs="仿宋_GB2312"/>
          <w:spacing w:val="-6"/>
          <w:kern w:val="0"/>
          <w:sz w:val="32"/>
          <w:szCs w:val="32"/>
          <w:highlight w:val="none"/>
          <w:u w:val="none"/>
        </w:rPr>
        <w:t>改造后年产值将达到</w:t>
      </w:r>
      <w:r>
        <w:rPr>
          <w:rFonts w:hint="eastAsia" w:ascii="仿宋_GB2312" w:hAnsi="仿宋_GB2312" w:eastAsia="仿宋_GB2312" w:cs="仿宋_GB2312"/>
          <w:spacing w:val="-6"/>
          <w:kern w:val="0"/>
          <w:sz w:val="32"/>
          <w:szCs w:val="32"/>
          <w:highlight w:val="none"/>
          <w:u w:val="none"/>
          <w:lang w:eastAsia="zh-CN"/>
        </w:rPr>
        <w:t>不少于3</w:t>
      </w:r>
      <w:r>
        <w:rPr>
          <w:rFonts w:hint="eastAsia" w:ascii="仿宋_GB2312" w:hAnsi="仿宋_GB2312" w:eastAsia="仿宋_GB2312" w:cs="仿宋_GB2312"/>
          <w:spacing w:val="-6"/>
          <w:kern w:val="0"/>
          <w:sz w:val="32"/>
          <w:szCs w:val="32"/>
          <w:highlight w:val="none"/>
          <w:u w:val="none"/>
          <w:lang w:val="en-US" w:eastAsia="zh-CN"/>
        </w:rPr>
        <w:t>6742</w:t>
      </w:r>
      <w:r>
        <w:rPr>
          <w:rFonts w:hint="eastAsia" w:ascii="仿宋_GB2312" w:hAnsi="仿宋_GB2312" w:eastAsia="仿宋_GB2312" w:cs="仿宋_GB2312"/>
          <w:spacing w:val="-6"/>
          <w:kern w:val="0"/>
          <w:sz w:val="32"/>
          <w:szCs w:val="32"/>
          <w:highlight w:val="none"/>
          <w:u w:val="none"/>
        </w:rPr>
        <w:t>万元，年税收将</w:t>
      </w:r>
      <w:r>
        <w:rPr>
          <w:rFonts w:hint="eastAsia" w:ascii="仿宋_GB2312" w:hAnsi="仿宋_GB2312" w:eastAsia="仿宋_GB2312" w:cs="仿宋_GB2312"/>
          <w:spacing w:val="-6"/>
          <w:kern w:val="0"/>
          <w:sz w:val="32"/>
          <w:szCs w:val="32"/>
          <w:highlight w:val="none"/>
          <w:u w:val="none"/>
          <w:lang w:eastAsia="zh-CN"/>
        </w:rPr>
        <w:t>不少于</w:t>
      </w:r>
      <w:r>
        <w:rPr>
          <w:rFonts w:hint="eastAsia" w:ascii="仿宋_GB2312" w:hAnsi="仿宋_GB2312" w:eastAsia="仿宋_GB2312" w:cs="仿宋_GB2312"/>
          <w:spacing w:val="-6"/>
          <w:kern w:val="0"/>
          <w:sz w:val="32"/>
          <w:szCs w:val="32"/>
          <w:highlight w:val="none"/>
          <w:u w:val="none"/>
        </w:rPr>
        <w:t>1286万元。</w:t>
      </w:r>
    </w:p>
    <w:p>
      <w:pPr>
        <w:numPr>
          <w:ilvl w:val="0"/>
          <w:numId w:val="1"/>
        </w:numPr>
        <w:spacing w:line="574" w:lineRule="exact"/>
        <w:ind w:firstLine="616" w:firstLineChars="200"/>
        <w:rPr>
          <w:rFonts w:ascii="黑体" w:hAnsi="黑体" w:eastAsia="黑体" w:cs="黑体"/>
          <w:spacing w:val="-6"/>
          <w:kern w:val="0"/>
          <w:sz w:val="32"/>
          <w:szCs w:val="32"/>
          <w:highlight w:val="none"/>
          <w:u w:val="none"/>
        </w:rPr>
      </w:pPr>
      <w:r>
        <w:rPr>
          <w:rFonts w:hint="eastAsia" w:ascii="黑体" w:hAnsi="黑体" w:eastAsia="黑体" w:cs="黑体"/>
          <w:spacing w:val="-6"/>
          <w:kern w:val="0"/>
          <w:sz w:val="32"/>
          <w:szCs w:val="32"/>
          <w:highlight w:val="none"/>
          <w:u w:val="none"/>
        </w:rPr>
        <w:t>资金筹措</w:t>
      </w:r>
    </w:p>
    <w:p>
      <w:pPr>
        <w:spacing w:line="574" w:lineRule="exact"/>
        <w:ind w:firstLine="592"/>
        <w:rPr>
          <w:rFonts w:hint="eastAsia" w:ascii="仿宋_GB2312" w:hAnsi="仿宋_GB2312" w:eastAsia="仿宋_GB2312" w:cs="仿宋_GB2312"/>
          <w:spacing w:val="-6"/>
          <w:kern w:val="0"/>
          <w:sz w:val="32"/>
          <w:szCs w:val="32"/>
          <w:highlight w:val="none"/>
          <w:u w:val="none"/>
        </w:rPr>
      </w:pPr>
      <w:r>
        <w:rPr>
          <w:rFonts w:hint="eastAsia" w:ascii="仿宋_GB2312" w:hAnsi="仿宋_GB2312" w:eastAsia="仿宋_GB2312" w:cs="仿宋_GB2312"/>
          <w:spacing w:val="-6"/>
          <w:kern w:val="0"/>
          <w:sz w:val="32"/>
          <w:szCs w:val="32"/>
          <w:highlight w:val="none"/>
          <w:u w:val="none"/>
          <w:lang w:eastAsia="zh-CN"/>
        </w:rPr>
        <w:t>拟由</w:t>
      </w:r>
      <w:r>
        <w:rPr>
          <w:rFonts w:hint="eastAsia" w:ascii="仿宋_GB2312" w:hAnsi="仿宋_GB2312" w:eastAsia="仿宋_GB2312" w:cs="仿宋_GB2312"/>
          <w:spacing w:val="-6"/>
          <w:kern w:val="0"/>
          <w:sz w:val="32"/>
          <w:szCs w:val="32"/>
          <w:highlight w:val="none"/>
          <w:u w:val="none"/>
        </w:rPr>
        <w:t>改造主体</w:t>
      </w:r>
      <w:r>
        <w:rPr>
          <w:rFonts w:hint="eastAsia" w:ascii="仿宋_GB2312" w:hAnsi="仿宋_GB2312" w:eastAsia="仿宋_GB2312" w:cs="仿宋_GB2312"/>
          <w:color w:val="000000" w:themeColor="text1"/>
          <w:spacing w:val="-6"/>
          <w:kern w:val="0"/>
          <w:sz w:val="32"/>
          <w:szCs w:val="32"/>
          <w:highlight w:val="none"/>
          <w:u w:val="none"/>
          <w:lang w:eastAsia="zh-CN"/>
          <w14:textFill>
            <w14:solidFill>
              <w14:schemeClr w14:val="tx1"/>
            </w14:solidFill>
          </w14:textFill>
        </w:rPr>
        <w:t>冈南经联社投入</w:t>
      </w:r>
      <w:r>
        <w:rPr>
          <w:rFonts w:hint="eastAsia" w:ascii="仿宋_GB2312" w:hAnsi="仿宋_GB2312" w:eastAsia="仿宋_GB2312" w:cs="仿宋_GB2312"/>
          <w:spacing w:val="-6"/>
          <w:kern w:val="0"/>
          <w:sz w:val="32"/>
          <w:szCs w:val="32"/>
          <w:highlight w:val="none"/>
          <w:u w:val="none"/>
          <w:lang w:eastAsia="zh-CN"/>
        </w:rPr>
        <w:t>自有资金</w:t>
      </w:r>
      <w:r>
        <w:rPr>
          <w:rFonts w:hint="eastAsia" w:ascii="仿宋_GB2312" w:hAnsi="仿宋_GB2312" w:eastAsia="仿宋_GB2312" w:cs="仿宋_GB2312"/>
          <w:color w:val="000000" w:themeColor="text1"/>
          <w:spacing w:val="-6"/>
          <w:kern w:val="0"/>
          <w:sz w:val="32"/>
          <w:szCs w:val="32"/>
          <w:highlight w:val="none"/>
          <w:u w:val="none"/>
          <w:lang w:val="en-US" w:eastAsia="zh-CN"/>
          <w14:textFill>
            <w14:solidFill>
              <w14:schemeClr w14:val="tx1"/>
            </w14:solidFill>
          </w14:textFill>
        </w:rPr>
        <w:t>18920万元进行自主改造</w:t>
      </w:r>
      <w:r>
        <w:rPr>
          <w:rFonts w:hint="eastAsia" w:ascii="仿宋_GB2312" w:hAnsi="仿宋_GB2312" w:eastAsia="仿宋_GB2312" w:cs="仿宋_GB2312"/>
          <w:spacing w:val="-6"/>
          <w:kern w:val="0"/>
          <w:sz w:val="32"/>
          <w:szCs w:val="32"/>
          <w:highlight w:val="none"/>
          <w:u w:val="none"/>
        </w:rPr>
        <w:t>。</w:t>
      </w:r>
    </w:p>
    <w:p>
      <w:pPr>
        <w:numPr>
          <w:ilvl w:val="0"/>
          <w:numId w:val="1"/>
        </w:numPr>
        <w:spacing w:line="574" w:lineRule="exact"/>
        <w:ind w:firstLine="616" w:firstLineChars="200"/>
        <w:rPr>
          <w:rFonts w:ascii="黑体" w:hAnsi="黑体" w:eastAsia="黑体" w:cs="黑体"/>
          <w:spacing w:val="-6"/>
          <w:kern w:val="0"/>
          <w:sz w:val="32"/>
          <w:szCs w:val="32"/>
          <w:highlight w:val="none"/>
          <w:u w:val="none"/>
        </w:rPr>
      </w:pPr>
      <w:r>
        <w:rPr>
          <w:rFonts w:hint="eastAsia" w:ascii="黑体" w:hAnsi="黑体" w:eastAsia="黑体" w:cs="黑体"/>
          <w:spacing w:val="-6"/>
          <w:kern w:val="0"/>
          <w:sz w:val="32"/>
          <w:szCs w:val="32"/>
          <w:highlight w:val="none"/>
          <w:u w:val="none"/>
        </w:rPr>
        <w:t>开发时序</w:t>
      </w:r>
    </w:p>
    <w:p>
      <w:pPr>
        <w:spacing w:line="574" w:lineRule="exact"/>
        <w:ind w:firstLine="592"/>
        <w:rPr>
          <w:rFonts w:ascii="仿宋_GB2312" w:hAnsi="仿宋_GB2312" w:eastAsia="仿宋_GB2312" w:cs="仿宋_GB2312"/>
          <w:color w:val="auto"/>
          <w:spacing w:val="-6"/>
          <w:kern w:val="0"/>
          <w:sz w:val="32"/>
          <w:szCs w:val="32"/>
          <w:highlight w:val="none"/>
          <w:u w:val="none"/>
        </w:rPr>
      </w:pPr>
      <w:r>
        <w:rPr>
          <w:rFonts w:hint="eastAsia" w:ascii="仿宋_GB2312" w:hAnsi="仿宋_GB2312" w:eastAsia="仿宋_GB2312" w:cs="仿宋_GB2312"/>
          <w:spacing w:val="-6"/>
          <w:kern w:val="0"/>
          <w:sz w:val="32"/>
          <w:szCs w:val="32"/>
          <w:highlight w:val="none"/>
          <w:u w:val="none"/>
        </w:rPr>
        <w:t>项目开发周期为2年，</w:t>
      </w:r>
      <w:r>
        <w:rPr>
          <w:rFonts w:hint="eastAsia" w:ascii="仿宋_GB2312" w:hAnsi="仿宋_GB2312" w:eastAsia="仿宋_GB2312" w:cs="仿宋_GB2312"/>
          <w:color w:val="auto"/>
          <w:spacing w:val="-6"/>
          <w:kern w:val="0"/>
          <w:sz w:val="32"/>
          <w:szCs w:val="32"/>
          <w:u w:val="none"/>
        </w:rPr>
        <w:t>拟</w:t>
      </w:r>
      <w:r>
        <w:rPr>
          <w:rFonts w:hint="eastAsia" w:ascii="仿宋_GB2312" w:hAnsi="仿宋_GB2312" w:eastAsia="仿宋_GB2312" w:cs="仿宋_GB2312"/>
          <w:color w:val="auto"/>
          <w:spacing w:val="-6"/>
          <w:kern w:val="0"/>
          <w:sz w:val="32"/>
          <w:szCs w:val="32"/>
          <w:u w:val="none"/>
          <w:lang w:eastAsia="zh-CN"/>
        </w:rPr>
        <w:t>分</w:t>
      </w:r>
      <w:r>
        <w:rPr>
          <w:rFonts w:hint="eastAsia" w:ascii="仿宋_GB2312" w:hAnsi="仿宋_GB2312" w:eastAsia="仿宋_GB2312" w:cs="仿宋_GB2312"/>
          <w:color w:val="auto"/>
          <w:spacing w:val="-6"/>
          <w:kern w:val="0"/>
          <w:sz w:val="32"/>
          <w:szCs w:val="32"/>
          <w:u w:val="none"/>
        </w:rPr>
        <w:t>一期开发</w:t>
      </w:r>
      <w:r>
        <w:rPr>
          <w:rFonts w:hint="eastAsia" w:ascii="仿宋_GB2312" w:hAnsi="仿宋_GB2312" w:eastAsia="仿宋_GB2312" w:cs="仿宋_GB2312"/>
          <w:color w:val="auto"/>
          <w:spacing w:val="-6"/>
          <w:kern w:val="0"/>
          <w:sz w:val="32"/>
          <w:szCs w:val="32"/>
          <w:u w:val="none"/>
          <w:lang w:val="en-US" w:eastAsia="zh-CN"/>
        </w:rPr>
        <w:t>,</w:t>
      </w:r>
      <w:r>
        <w:rPr>
          <w:rFonts w:hint="eastAsia" w:ascii="仿宋_GB2312" w:hAnsi="仿宋_GB2312" w:eastAsia="仿宋_GB2312" w:cs="仿宋_GB2312"/>
          <w:spacing w:val="-6"/>
          <w:kern w:val="0"/>
          <w:sz w:val="32"/>
          <w:szCs w:val="32"/>
          <w:highlight w:val="none"/>
          <w:u w:val="none"/>
          <w:lang w:eastAsia="zh-CN"/>
        </w:rPr>
        <w:t>开发时间为</w:t>
      </w:r>
      <w:r>
        <w:rPr>
          <w:rFonts w:hint="eastAsia" w:ascii="仿宋_GB2312" w:hAnsi="仿宋_GB2312" w:eastAsia="仿宋_GB2312" w:cs="仿宋_GB2312"/>
          <w:spacing w:val="-6"/>
          <w:kern w:val="0"/>
          <w:sz w:val="32"/>
          <w:szCs w:val="32"/>
          <w:highlight w:val="none"/>
          <w:u w:val="none"/>
          <w:lang w:val="en-US" w:eastAsia="zh-CN"/>
        </w:rPr>
        <w:t>2023年12月31日前</w:t>
      </w:r>
      <w:r>
        <w:rPr>
          <w:rFonts w:hint="eastAsia" w:ascii="仿宋_GB2312" w:hAnsi="仿宋_GB2312" w:eastAsia="仿宋_GB2312" w:cs="仿宋_GB2312"/>
          <w:color w:val="auto"/>
          <w:spacing w:val="-6"/>
          <w:kern w:val="0"/>
          <w:sz w:val="32"/>
          <w:szCs w:val="32"/>
          <w:highlight w:val="none"/>
          <w:u w:val="none"/>
        </w:rPr>
        <w:t>，拟投入</w:t>
      </w:r>
      <w:r>
        <w:rPr>
          <w:rFonts w:hint="eastAsia" w:ascii="仿宋_GB2312" w:hAnsi="仿宋_GB2312" w:eastAsia="仿宋_GB2312" w:cs="仿宋_GB2312"/>
          <w:color w:val="auto"/>
          <w:spacing w:val="-6"/>
          <w:kern w:val="0"/>
          <w:sz w:val="32"/>
          <w:szCs w:val="32"/>
          <w:highlight w:val="none"/>
          <w:u w:val="none"/>
          <w:lang w:eastAsia="zh-CN"/>
        </w:rPr>
        <w:t>资金不少于</w:t>
      </w:r>
      <w:r>
        <w:rPr>
          <w:rFonts w:hint="eastAsia" w:ascii="仿宋_GB2312" w:hAnsi="仿宋_GB2312" w:eastAsia="仿宋_GB2312" w:cs="仿宋_GB2312"/>
          <w:color w:val="auto"/>
          <w:spacing w:val="-6"/>
          <w:kern w:val="0"/>
          <w:sz w:val="32"/>
          <w:szCs w:val="32"/>
          <w:highlight w:val="none"/>
          <w:u w:val="none"/>
          <w:lang w:val="en-US" w:eastAsia="zh-CN"/>
        </w:rPr>
        <w:t>18920</w:t>
      </w:r>
      <w:r>
        <w:rPr>
          <w:rFonts w:hint="eastAsia" w:ascii="仿宋_GB2312" w:hAnsi="仿宋_GB2312" w:eastAsia="仿宋_GB2312" w:cs="仿宋_GB2312"/>
          <w:color w:val="auto"/>
          <w:spacing w:val="-6"/>
          <w:kern w:val="0"/>
          <w:sz w:val="32"/>
          <w:szCs w:val="32"/>
          <w:highlight w:val="none"/>
          <w:u w:val="none"/>
        </w:rPr>
        <w:t>万元，拟建建筑面积</w:t>
      </w:r>
      <w:r>
        <w:rPr>
          <w:rFonts w:hint="eastAsia" w:ascii="仿宋_GB2312" w:hAnsi="仿宋_GB2312" w:eastAsia="仿宋_GB2312" w:cs="仿宋_GB2312"/>
          <w:color w:val="auto"/>
          <w:spacing w:val="-6"/>
          <w:kern w:val="0"/>
          <w:sz w:val="32"/>
          <w:szCs w:val="32"/>
          <w:highlight w:val="none"/>
          <w:u w:val="none"/>
          <w:lang w:eastAsia="zh-CN"/>
        </w:rPr>
        <w:t>不少于</w:t>
      </w:r>
      <w:r>
        <w:rPr>
          <w:rFonts w:hint="eastAsia" w:ascii="仿宋_GB2312" w:hAnsi="仿宋_GB2312" w:eastAsia="仿宋_GB2312" w:cs="仿宋_GB2312"/>
          <w:color w:val="auto"/>
          <w:spacing w:val="-6"/>
          <w:kern w:val="0"/>
          <w:sz w:val="32"/>
          <w:szCs w:val="32"/>
          <w:highlight w:val="none"/>
          <w:u w:val="none"/>
        </w:rPr>
        <w:t>86000平方米，主要实施</w:t>
      </w:r>
      <w:r>
        <w:rPr>
          <w:rFonts w:hint="eastAsia" w:ascii="仿宋_GB2312" w:hAnsi="仿宋_GB2312" w:eastAsia="仿宋_GB2312" w:cs="仿宋_GB2312"/>
          <w:color w:val="auto"/>
          <w:spacing w:val="-6"/>
          <w:kern w:val="0"/>
          <w:sz w:val="32"/>
          <w:szCs w:val="32"/>
          <w:highlight w:val="none"/>
          <w:u w:val="none"/>
          <w:lang w:eastAsia="zh-CN"/>
        </w:rPr>
        <w:t>建设工业厂房</w:t>
      </w:r>
      <w:r>
        <w:rPr>
          <w:rFonts w:hint="eastAsia" w:ascii="仿宋_GB2312" w:hAnsi="仿宋_GB2312" w:eastAsia="仿宋_GB2312" w:cs="仿宋_GB2312"/>
          <w:color w:val="auto"/>
          <w:spacing w:val="-6"/>
          <w:kern w:val="0"/>
          <w:sz w:val="32"/>
          <w:szCs w:val="32"/>
          <w:highlight w:val="none"/>
          <w:u w:val="none"/>
        </w:rPr>
        <w:t>。</w:t>
      </w:r>
    </w:p>
    <w:p>
      <w:pPr>
        <w:spacing w:line="574" w:lineRule="exact"/>
        <w:ind w:firstLine="616" w:firstLineChars="200"/>
        <w:rPr>
          <w:rFonts w:ascii="黑体" w:hAnsi="黑体" w:eastAsia="黑体"/>
          <w:spacing w:val="-6"/>
          <w:kern w:val="0"/>
          <w:sz w:val="32"/>
          <w:szCs w:val="32"/>
          <w:highlight w:val="none"/>
          <w:u w:val="none"/>
        </w:rPr>
      </w:pPr>
      <w:r>
        <w:rPr>
          <w:rFonts w:hint="eastAsia" w:ascii="黑体" w:hAnsi="黑体" w:eastAsia="黑体"/>
          <w:spacing w:val="-6"/>
          <w:kern w:val="0"/>
          <w:sz w:val="32"/>
          <w:szCs w:val="32"/>
          <w:highlight w:val="none"/>
          <w:u w:val="none"/>
        </w:rPr>
        <w:t>六、实施监管</w:t>
      </w:r>
    </w:p>
    <w:p>
      <w:pPr>
        <w:widowControl/>
        <w:ind w:firstLine="616" w:firstLineChars="200"/>
        <w:jc w:val="left"/>
        <w:rPr>
          <w:sz w:val="32"/>
          <w:szCs w:val="32"/>
          <w:u w:val="none"/>
        </w:rPr>
      </w:pPr>
      <w:r>
        <w:rPr>
          <w:rFonts w:hint="eastAsia" w:ascii="仿宋_GB2312" w:hAnsi="仿宋_GB2312" w:eastAsia="仿宋_GB2312" w:cs="仿宋_GB2312"/>
          <w:color w:val="000000" w:themeColor="text1"/>
          <w:spacing w:val="-6"/>
          <w:kern w:val="0"/>
          <w:sz w:val="32"/>
          <w:szCs w:val="32"/>
          <w:u w:val="none"/>
          <w14:textFill>
            <w14:solidFill>
              <w14:schemeClr w14:val="tx1"/>
            </w14:solidFill>
          </w14:textFill>
        </w:rPr>
        <w:t>古镇镇人民政府对</w:t>
      </w:r>
      <w:r>
        <w:rPr>
          <w:rFonts w:hint="eastAsia" w:ascii="仿宋_GB2312" w:hAnsi="仿宋_GB2312" w:eastAsia="仿宋_GB2312" w:cs="仿宋_GB2312"/>
          <w:color w:val="000000" w:themeColor="text1"/>
          <w:spacing w:val="-6"/>
          <w:kern w:val="0"/>
          <w:sz w:val="32"/>
          <w:szCs w:val="32"/>
          <w:highlight w:val="none"/>
          <w:u w:val="none"/>
          <w:lang w:eastAsia="zh-CN"/>
          <w14:textFill>
            <w14:solidFill>
              <w14:schemeClr w14:val="tx1"/>
            </w14:solidFill>
          </w14:textFill>
        </w:rPr>
        <w:t>冈南经联社</w:t>
      </w:r>
      <w:r>
        <w:rPr>
          <w:rFonts w:hint="eastAsia" w:ascii="仿宋_GB2312" w:hAnsi="仿宋_GB2312" w:eastAsia="仿宋_GB2312" w:cs="仿宋_GB2312"/>
          <w:color w:val="000000" w:themeColor="text1"/>
          <w:spacing w:val="-6"/>
          <w:kern w:val="0"/>
          <w:sz w:val="32"/>
          <w:szCs w:val="32"/>
          <w:u w:val="none"/>
          <w14:textFill>
            <w14:solidFill>
              <w14:schemeClr w14:val="tx1"/>
            </w14:solidFill>
          </w14:textFill>
        </w:rPr>
        <w:t>“工改工”宗地项目实施监管。</w:t>
      </w:r>
      <w:r>
        <w:rPr>
          <w:rFonts w:hint="eastAsia" w:ascii="仿宋_GB2312" w:hAnsi="仿宋_GB2312" w:eastAsia="仿宋_GB2312" w:cs="仿宋_GB2312"/>
          <w:color w:val="000000" w:themeColor="text1"/>
          <w:spacing w:val="-6"/>
          <w:kern w:val="0"/>
          <w:sz w:val="32"/>
          <w:szCs w:val="32"/>
          <w:highlight w:val="none"/>
          <w:u w:val="none"/>
          <w:lang w:eastAsia="zh-CN"/>
          <w14:textFill>
            <w14:solidFill>
              <w14:schemeClr w14:val="tx1"/>
            </w14:solidFill>
          </w14:textFill>
        </w:rPr>
        <w:t>冈南经联社</w:t>
      </w:r>
      <w:r>
        <w:rPr>
          <w:rFonts w:hint="eastAsia" w:ascii="仿宋_GB2312" w:hAnsi="仿宋_GB2312" w:eastAsia="仿宋_GB2312" w:cs="仿宋_GB2312"/>
          <w:color w:val="000000" w:themeColor="text1"/>
          <w:spacing w:val="-6"/>
          <w:kern w:val="0"/>
          <w:sz w:val="32"/>
          <w:szCs w:val="32"/>
          <w:u w:val="none"/>
          <w14:textFill>
            <w14:solidFill>
              <w14:schemeClr w14:val="tx1"/>
            </w14:solidFill>
          </w14:textFill>
        </w:rPr>
        <w:t>需按照监管协议</w:t>
      </w:r>
      <w:r>
        <w:rPr>
          <w:rFonts w:hint="eastAsia" w:ascii="仿宋_GB2312" w:hAnsi="仿宋_GB2312" w:eastAsia="仿宋_GB2312" w:cs="仿宋_GB2312"/>
          <w:color w:val="000000" w:themeColor="text1"/>
          <w:spacing w:val="-6"/>
          <w:kern w:val="0"/>
          <w:sz w:val="32"/>
          <w:szCs w:val="32"/>
          <w:highlight w:val="none"/>
          <w:u w:val="none"/>
          <w14:textFill>
            <w14:solidFill>
              <w14:schemeClr w14:val="tx1"/>
            </w14:solidFill>
          </w14:textFill>
        </w:rPr>
        <w:t>在</w:t>
      </w:r>
      <w:r>
        <w:rPr>
          <w:rFonts w:ascii="仿宋_GB2312" w:hAnsi="仿宋_GB2312" w:eastAsia="仿宋_GB2312" w:cs="仿宋_GB2312"/>
          <w:color w:val="000000" w:themeColor="text1"/>
          <w:spacing w:val="-6"/>
          <w:kern w:val="0"/>
          <w:sz w:val="32"/>
          <w:szCs w:val="32"/>
          <w:highlight w:val="none"/>
          <w:u w:val="none"/>
          <w14:textFill>
            <w14:solidFill>
              <w14:schemeClr w14:val="tx1"/>
            </w14:solidFill>
          </w14:textFill>
        </w:rPr>
        <w:t>2022年</w:t>
      </w:r>
      <w:r>
        <w:rPr>
          <w:rFonts w:hint="eastAsia" w:ascii="仿宋_GB2312" w:hAnsi="仿宋_GB2312" w:eastAsia="仿宋_GB2312" w:cs="仿宋_GB2312"/>
          <w:color w:val="000000" w:themeColor="text1"/>
          <w:spacing w:val="-6"/>
          <w:kern w:val="0"/>
          <w:sz w:val="32"/>
          <w:szCs w:val="32"/>
          <w:highlight w:val="none"/>
          <w:u w:val="none"/>
          <w:lang w:val="en-US" w:eastAsia="zh-CN"/>
          <w14:textFill>
            <w14:solidFill>
              <w14:schemeClr w14:val="tx1"/>
            </w14:solidFill>
          </w14:textFill>
        </w:rPr>
        <w:t>12</w:t>
      </w:r>
      <w:r>
        <w:rPr>
          <w:rFonts w:ascii="仿宋_GB2312" w:hAnsi="仿宋_GB2312" w:eastAsia="仿宋_GB2312" w:cs="仿宋_GB2312"/>
          <w:color w:val="000000" w:themeColor="text1"/>
          <w:spacing w:val="-6"/>
          <w:kern w:val="0"/>
          <w:sz w:val="32"/>
          <w:szCs w:val="32"/>
          <w:highlight w:val="none"/>
          <w:u w:val="none"/>
          <w14:textFill>
            <w14:solidFill>
              <w14:schemeClr w14:val="tx1"/>
            </w14:solidFill>
          </w14:textFill>
        </w:rPr>
        <w:t>月底前</w:t>
      </w:r>
      <w:r>
        <w:rPr>
          <w:rFonts w:ascii="仿宋_GB2312" w:hAnsi="仿宋_GB2312" w:eastAsia="仿宋_GB2312" w:cs="仿宋_GB2312"/>
          <w:color w:val="000000" w:themeColor="text1"/>
          <w:spacing w:val="-6"/>
          <w:kern w:val="0"/>
          <w:sz w:val="32"/>
          <w:szCs w:val="32"/>
          <w:u w:val="none"/>
          <w14:textFill>
            <w14:solidFill>
              <w14:schemeClr w14:val="tx1"/>
            </w14:solidFill>
          </w14:textFill>
        </w:rPr>
        <w:t>完成建（构）筑物及其附属设施清理拆除工作和办理供地手续，</w:t>
      </w:r>
      <w:r>
        <w:rPr>
          <w:rFonts w:ascii="仿宋_GB2312" w:hAnsi="仿宋_GB2312" w:eastAsia="仿宋_GB2312" w:cs="仿宋_GB2312"/>
          <w:color w:val="000000" w:themeColor="text1"/>
          <w:spacing w:val="-6"/>
          <w:kern w:val="0"/>
          <w:sz w:val="32"/>
          <w:szCs w:val="32"/>
          <w:highlight w:val="none"/>
          <w:u w:val="none"/>
          <w14:textFill>
            <w14:solidFill>
              <w14:schemeClr w14:val="tx1"/>
            </w14:solidFill>
          </w14:textFill>
        </w:rPr>
        <w:t>在</w:t>
      </w:r>
      <w:r>
        <w:rPr>
          <w:rFonts w:hint="eastAsia" w:ascii="仿宋_GB2312" w:hAnsi="仿宋_GB2312" w:eastAsia="仿宋_GB2312" w:cs="仿宋_GB2312"/>
          <w:color w:val="000000" w:themeColor="text1"/>
          <w:spacing w:val="-6"/>
          <w:kern w:val="0"/>
          <w:sz w:val="32"/>
          <w:szCs w:val="32"/>
          <w:highlight w:val="none"/>
          <w:u w:val="none"/>
          <w:lang w:eastAsia="zh-CN"/>
          <w14:textFill>
            <w14:solidFill>
              <w14:schemeClr w14:val="tx1"/>
            </w14:solidFill>
          </w14:textFill>
        </w:rPr>
        <w:t>2</w:t>
      </w:r>
      <w:r>
        <w:rPr>
          <w:rFonts w:hint="eastAsia" w:ascii="仿宋_GB2312" w:hAnsi="仿宋_GB2312" w:eastAsia="仿宋_GB2312" w:cs="仿宋_GB2312"/>
          <w:color w:val="000000" w:themeColor="text1"/>
          <w:spacing w:val="-6"/>
          <w:kern w:val="0"/>
          <w:sz w:val="32"/>
          <w:szCs w:val="32"/>
          <w:highlight w:val="none"/>
          <w:u w:val="none"/>
          <w:lang w:val="en-US" w:eastAsia="zh-CN"/>
          <w14:textFill>
            <w14:solidFill>
              <w14:schemeClr w14:val="tx1"/>
            </w14:solidFill>
          </w14:textFill>
        </w:rPr>
        <w:t>023年12月31日前</w:t>
      </w:r>
      <w:r>
        <w:rPr>
          <w:rFonts w:ascii="仿宋_GB2312" w:hAnsi="仿宋_GB2312" w:eastAsia="仿宋_GB2312" w:cs="仿宋_GB2312"/>
          <w:color w:val="000000" w:themeColor="text1"/>
          <w:spacing w:val="-6"/>
          <w:kern w:val="0"/>
          <w:sz w:val="32"/>
          <w:szCs w:val="32"/>
          <w:highlight w:val="none"/>
          <w:u w:val="none"/>
          <w14:textFill>
            <w14:solidFill>
              <w14:schemeClr w14:val="tx1"/>
            </w14:solidFill>
          </w14:textFill>
        </w:rPr>
        <w:t>进行施工报建</w:t>
      </w:r>
      <w:r>
        <w:rPr>
          <w:rFonts w:ascii="仿宋_GB2312" w:hAnsi="仿宋_GB2312" w:eastAsia="仿宋_GB2312" w:cs="仿宋_GB2312"/>
          <w:color w:val="000000" w:themeColor="text1"/>
          <w:spacing w:val="-6"/>
          <w:kern w:val="0"/>
          <w:sz w:val="32"/>
          <w:szCs w:val="32"/>
          <w:u w:val="none"/>
          <w14:textFill>
            <w14:solidFill>
              <w14:schemeClr w14:val="tx1"/>
            </w14:solidFill>
          </w14:textFill>
        </w:rPr>
        <w:t>、于两年内完成厂房建设和厂房验收手续。</w:t>
      </w:r>
      <w:r>
        <w:rPr>
          <w:rFonts w:hint="eastAsia" w:ascii="仿宋_GB2312" w:hAnsi="仿宋_GB2312" w:eastAsia="仿宋_GB2312" w:cs="仿宋_GB2312"/>
          <w:color w:val="000000" w:themeColor="text1"/>
          <w:spacing w:val="-6"/>
          <w:kern w:val="0"/>
          <w:sz w:val="32"/>
          <w:szCs w:val="32"/>
          <w:u w:val="none"/>
          <w14:textFill>
            <w14:solidFill>
              <w14:schemeClr w14:val="tx1"/>
            </w14:solidFill>
          </w14:textFill>
        </w:rPr>
        <w:t>如因不可抗力导致项目进度滞后的，需向镇、市相关部门汇报情况，申请适当延期。如未能按期完成施工报建、厂房建设，古镇镇人民政府将按照监管协议进行处罚。</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CA8AD6"/>
    <w:multiLevelType w:val="singleLevel"/>
    <w:tmpl w:val="61CA8AD6"/>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5NjRmN2M2YWM1YmMwNDM5NjA4NmRlZmVjOTNhOGYifQ=="/>
  </w:docVars>
  <w:rsids>
    <w:rsidRoot w:val="00610AA4"/>
    <w:rsid w:val="00000DE2"/>
    <w:rsid w:val="00132A02"/>
    <w:rsid w:val="00610AA4"/>
    <w:rsid w:val="00797073"/>
    <w:rsid w:val="00A74E4F"/>
    <w:rsid w:val="00C35545"/>
    <w:rsid w:val="00EC0784"/>
    <w:rsid w:val="0254591A"/>
    <w:rsid w:val="03574B52"/>
    <w:rsid w:val="0A2F0DC4"/>
    <w:rsid w:val="0CE265BB"/>
    <w:rsid w:val="0E4E76EE"/>
    <w:rsid w:val="15060CB7"/>
    <w:rsid w:val="15E66EF1"/>
    <w:rsid w:val="1A180AEA"/>
    <w:rsid w:val="1B000C63"/>
    <w:rsid w:val="1BDA244D"/>
    <w:rsid w:val="1C41592A"/>
    <w:rsid w:val="1E096AA7"/>
    <w:rsid w:val="22D95E6E"/>
    <w:rsid w:val="22F637CC"/>
    <w:rsid w:val="27C56262"/>
    <w:rsid w:val="282F1157"/>
    <w:rsid w:val="2ABE3D6C"/>
    <w:rsid w:val="2B60506D"/>
    <w:rsid w:val="2D332D7E"/>
    <w:rsid w:val="2D3F4E47"/>
    <w:rsid w:val="31283ADD"/>
    <w:rsid w:val="338B5F15"/>
    <w:rsid w:val="38AB17E0"/>
    <w:rsid w:val="3D31300D"/>
    <w:rsid w:val="3EBB1A69"/>
    <w:rsid w:val="41176505"/>
    <w:rsid w:val="41C314E4"/>
    <w:rsid w:val="47151852"/>
    <w:rsid w:val="49DB003F"/>
    <w:rsid w:val="4C69701D"/>
    <w:rsid w:val="4C7944C9"/>
    <w:rsid w:val="5294522F"/>
    <w:rsid w:val="5A6771C0"/>
    <w:rsid w:val="5B3C634D"/>
    <w:rsid w:val="5B8E3081"/>
    <w:rsid w:val="5BCB54B6"/>
    <w:rsid w:val="5CB10847"/>
    <w:rsid w:val="6088387D"/>
    <w:rsid w:val="609A57BB"/>
    <w:rsid w:val="61403C2F"/>
    <w:rsid w:val="630F139C"/>
    <w:rsid w:val="693E4CB7"/>
    <w:rsid w:val="6AAF7861"/>
    <w:rsid w:val="6AD67A3C"/>
    <w:rsid w:val="6BEC6D2D"/>
    <w:rsid w:val="6D9F40B1"/>
    <w:rsid w:val="6FEB269D"/>
    <w:rsid w:val="72E3026E"/>
    <w:rsid w:val="75160033"/>
    <w:rsid w:val="768078E2"/>
    <w:rsid w:val="77F8553E"/>
    <w:rsid w:val="78240425"/>
    <w:rsid w:val="7A3F2696"/>
    <w:rsid w:val="7A516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2323</Words>
  <Characters>2605</Characters>
  <Lines>14</Lines>
  <Paragraphs>4</Paragraphs>
  <TotalTime>18</TotalTime>
  <ScaleCrop>false</ScaleCrop>
  <LinksUpToDate>false</LinksUpToDate>
  <CharactersWithSpaces>2825</CharactersWithSpaces>
  <Application>WPS Office_11.1.0.12349_F1E327BC-269C-435d-A152-05C5408002CA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2022-04-07T02:01:00Z</dcterms:created>
  <dc:creator>Administrator</dc:creator>
  <cp:lastModifiedBy>Administrator</cp:lastModifiedBy>
  <dcterms:modified xsi:type="dcterms:W3CDTF">2022-08-23T02:01:58Z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2052-11.1.0.12349</vt:lpwstr>
  </property>
  <property fmtid="{D5CDD505-2E9C-101B-9397-08002B2CF9AE}" pid="3" name="ICV">
    <vt:lpwstr>D17B173063D7416684D494240055691A</vt:lpwstr>
  </property>
</Properties>
</file>