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color w:val="000000"/>
          <w:spacing w:val="-6"/>
          <w:sz w:val="44"/>
          <w:szCs w:val="44"/>
          <w:highlight w:val="none"/>
        </w:rPr>
      </w:pPr>
      <w:r>
        <w:rPr>
          <w:rFonts w:hint="eastAsia" w:ascii="方正小标宋简体" w:hAnsi="方正小标宋简体" w:eastAsia="方正小标宋简体" w:cs="方正小标宋简体"/>
          <w:color w:val="000000"/>
          <w:spacing w:val="-6"/>
          <w:sz w:val="44"/>
          <w:szCs w:val="44"/>
          <w:highlight w:val="none"/>
        </w:rPr>
        <w:t>阜沙镇中山欧华彩印包装有限公司“工改工”</w:t>
      </w:r>
    </w:p>
    <w:p>
      <w:pPr>
        <w:spacing w:line="574" w:lineRule="exact"/>
        <w:jc w:val="center"/>
        <w:rPr>
          <w:rFonts w:ascii="方正小标宋简体" w:hAnsi="方正小标宋简体" w:eastAsia="方正小标宋简体" w:cs="方正小标宋简体"/>
          <w:color w:val="000000"/>
          <w:spacing w:val="-6"/>
          <w:sz w:val="44"/>
          <w:szCs w:val="44"/>
          <w:highlight w:val="none"/>
        </w:rPr>
      </w:pPr>
      <w:r>
        <w:rPr>
          <w:rFonts w:hint="eastAsia" w:ascii="方正小标宋简体" w:hAnsi="方正小标宋简体" w:eastAsia="方正小标宋简体" w:cs="方正小标宋简体"/>
          <w:color w:val="000000"/>
          <w:spacing w:val="-6"/>
          <w:sz w:val="44"/>
          <w:szCs w:val="44"/>
          <w:highlight w:val="none"/>
        </w:rPr>
        <w:t>宗地项目“三旧”改造方案</w:t>
      </w:r>
    </w:p>
    <w:p>
      <w:pPr>
        <w:spacing w:line="574" w:lineRule="exact"/>
        <w:jc w:val="center"/>
        <w:rPr>
          <w:rFonts w:ascii="方正小标宋简体" w:hAnsi="方正小标宋简体" w:eastAsia="方正小标宋简体" w:cs="方正小标宋简体"/>
          <w:color w:val="000000"/>
          <w:spacing w:val="-6"/>
          <w:sz w:val="44"/>
          <w:szCs w:val="44"/>
          <w:highlight w:val="none"/>
        </w:rPr>
      </w:pP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根据中山市城市更新（“三旧”改造）专项规划和现行控制性详细规划，阜沙镇人民政府拟对位于阜沙工业园的中山欧华彩印包装有限公司用地进行改造，由土地权利人中山欧华彩印包装有限公司自主改造，采取全面改造的改造方式。改造方案如下：</w:t>
      </w:r>
    </w:p>
    <w:p>
      <w:pPr>
        <w:spacing w:line="574" w:lineRule="exact"/>
        <w:ind w:firstLine="616" w:firstLineChars="200"/>
        <w:rPr>
          <w:rFonts w:ascii="黑体" w:hAnsi="黑体" w:eastAsia="黑体" w:cs="黑体"/>
          <w:color w:val="000000"/>
          <w:spacing w:val="-6"/>
          <w:kern w:val="0"/>
          <w:sz w:val="32"/>
          <w:szCs w:val="32"/>
          <w:highlight w:val="none"/>
        </w:rPr>
      </w:pPr>
      <w:r>
        <w:rPr>
          <w:rFonts w:hint="eastAsia" w:ascii="黑体" w:hAnsi="黑体" w:eastAsia="黑体" w:cs="黑体"/>
          <w:color w:val="000000"/>
          <w:spacing w:val="-6"/>
          <w:kern w:val="0"/>
          <w:sz w:val="32"/>
          <w:szCs w:val="32"/>
          <w:highlight w:val="none"/>
        </w:rPr>
        <w:t>一、改造地块基本情况</w:t>
      </w:r>
    </w:p>
    <w:p>
      <w:pPr>
        <w:spacing w:line="574" w:lineRule="exact"/>
        <w:ind w:firstLine="616" w:firstLineChars="200"/>
        <w:rPr>
          <w:rFonts w:ascii="楷体" w:hAnsi="楷体" w:eastAsia="楷体" w:cs="楷体"/>
          <w:color w:val="000000"/>
          <w:spacing w:val="-6"/>
          <w:sz w:val="32"/>
          <w:szCs w:val="32"/>
          <w:highlight w:val="none"/>
        </w:rPr>
      </w:pPr>
      <w:r>
        <w:rPr>
          <w:rFonts w:hint="eastAsia" w:ascii="楷体" w:hAnsi="楷体" w:eastAsia="楷体" w:cs="楷体"/>
          <w:color w:val="000000"/>
          <w:spacing w:val="-6"/>
          <w:sz w:val="32"/>
          <w:szCs w:val="32"/>
          <w:highlight w:val="none"/>
        </w:rPr>
        <w:t>（一）总体情况</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改造地块位于阜沙镇阜沙工业园，北至中山市长浩合成科技有限公司，东至空地，南至鱼塘，西至纵四路（又名东盛大道）。 项目总用地5.</w:t>
      </w:r>
      <w:r>
        <w:rPr>
          <w:rFonts w:hint="eastAsia" w:ascii="仿宋_GB2312" w:hAnsi="仿宋_GB2312" w:eastAsia="仿宋_GB2312" w:cs="仿宋_GB2312"/>
          <w:color w:val="000000"/>
          <w:spacing w:val="-6"/>
          <w:sz w:val="32"/>
          <w:szCs w:val="32"/>
          <w:highlight w:val="none"/>
        </w:rPr>
        <w:t>8</w:t>
      </w:r>
      <w:r>
        <w:rPr>
          <w:rFonts w:hint="eastAsia" w:ascii="仿宋_GB2312" w:hAnsi="仿宋_GB2312" w:eastAsia="仿宋_GB2312" w:cs="仿宋_GB2312"/>
          <w:color w:val="000000"/>
          <w:spacing w:val="-6"/>
          <w:sz w:val="32"/>
          <w:szCs w:val="32"/>
          <w:highlight w:val="none"/>
        </w:rPr>
        <w:t>5</w:t>
      </w:r>
      <w:r>
        <w:rPr>
          <w:rFonts w:hint="eastAsia" w:ascii="仿宋_GB2312" w:hAnsi="仿宋_GB2312" w:eastAsia="仿宋_GB2312" w:cs="仿宋_GB2312"/>
          <w:color w:val="000000"/>
          <w:spacing w:val="-6"/>
          <w:sz w:val="32"/>
          <w:szCs w:val="32"/>
          <w:highlight w:val="none"/>
        </w:rPr>
        <w:t>30</w:t>
      </w:r>
      <w:r>
        <w:rPr>
          <w:rFonts w:hint="eastAsia" w:ascii="仿宋_GB2312" w:hAnsi="仿宋_GB2312" w:eastAsia="仿宋_GB2312" w:cs="仿宋_GB2312"/>
          <w:color w:val="000000"/>
          <w:spacing w:val="-6"/>
          <w:sz w:val="32"/>
          <w:szCs w:val="32"/>
          <w:highlight w:val="none"/>
        </w:rPr>
        <w:t>公顷（58530.4平方米，折合约87.8亩）。</w:t>
      </w:r>
    </w:p>
    <w:p>
      <w:pPr>
        <w:spacing w:line="574" w:lineRule="exact"/>
        <w:ind w:firstLine="616" w:firstLineChars="200"/>
        <w:rPr>
          <w:rFonts w:ascii="楷体" w:hAnsi="楷体" w:eastAsia="楷体" w:cs="楷体"/>
          <w:color w:val="000000"/>
          <w:spacing w:val="-6"/>
          <w:sz w:val="32"/>
          <w:szCs w:val="32"/>
          <w:highlight w:val="none"/>
        </w:rPr>
      </w:pPr>
      <w:r>
        <w:rPr>
          <w:rFonts w:hint="eastAsia" w:ascii="楷体" w:hAnsi="楷体" w:eastAsia="楷体" w:cs="楷体"/>
          <w:color w:val="000000"/>
          <w:spacing w:val="-6"/>
          <w:sz w:val="32"/>
          <w:szCs w:val="32"/>
          <w:highlight w:val="none"/>
        </w:rPr>
        <w:t>（二）标图入库情况</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改造地块于2021年12月纳入“三旧”标图入库，图斑编号为44200068551，</w:t>
      </w:r>
      <w:r>
        <w:rPr>
          <w:rFonts w:hint="eastAsia" w:ascii="仿宋_GB2312" w:hAnsi="仿宋_GB2312" w:eastAsia="仿宋_GB2312" w:cs="仿宋_GB2312"/>
          <w:color w:val="000000"/>
          <w:spacing w:val="-6"/>
          <w:sz w:val="32"/>
          <w:szCs w:val="32"/>
          <w:highlight w:val="none"/>
        </w:rPr>
        <w:t>纳入</w:t>
      </w:r>
      <w:r>
        <w:rPr>
          <w:rFonts w:hint="eastAsia" w:ascii="仿宋_GB2312" w:hAnsi="仿宋_GB2312" w:eastAsia="仿宋_GB2312" w:cs="仿宋_GB2312"/>
          <w:color w:val="000000"/>
          <w:spacing w:val="-6"/>
          <w:sz w:val="32"/>
          <w:szCs w:val="32"/>
          <w:highlight w:val="none"/>
        </w:rPr>
        <w:t>图斑面积5.631</w:t>
      </w:r>
      <w:r>
        <w:rPr>
          <w:rFonts w:hint="eastAsia" w:ascii="仿宋_GB2312" w:hAnsi="仿宋_GB2312" w:eastAsia="仿宋_GB2312" w:cs="仿宋_GB2312"/>
          <w:color w:val="000000"/>
          <w:spacing w:val="-6"/>
          <w:sz w:val="32"/>
          <w:szCs w:val="32"/>
          <w:highlight w:val="none"/>
        </w:rPr>
        <w:t>1</w:t>
      </w:r>
      <w:r>
        <w:rPr>
          <w:rFonts w:hint="eastAsia" w:ascii="仿宋_GB2312" w:hAnsi="仿宋_GB2312" w:eastAsia="仿宋_GB2312" w:cs="仿宋_GB2312"/>
          <w:color w:val="000000"/>
          <w:spacing w:val="-6"/>
          <w:sz w:val="32"/>
          <w:szCs w:val="32"/>
          <w:highlight w:val="none"/>
        </w:rPr>
        <w:t>公顷（56311.</w:t>
      </w:r>
      <w:r>
        <w:rPr>
          <w:rFonts w:hint="eastAsia" w:ascii="仿宋_GB2312" w:hAnsi="仿宋_GB2312" w:eastAsia="仿宋_GB2312" w:cs="仿宋_GB2312"/>
          <w:color w:val="000000"/>
          <w:spacing w:val="-6"/>
          <w:sz w:val="32"/>
          <w:szCs w:val="32"/>
          <w:highlight w:val="none"/>
        </w:rPr>
        <w:t>1</w:t>
      </w:r>
      <w:r>
        <w:rPr>
          <w:rFonts w:hint="eastAsia" w:ascii="仿宋_GB2312" w:hAnsi="仿宋_GB2312" w:eastAsia="仿宋_GB2312" w:cs="仿宋_GB2312"/>
          <w:color w:val="000000"/>
          <w:spacing w:val="-6"/>
          <w:sz w:val="32"/>
          <w:szCs w:val="32"/>
          <w:highlight w:val="none"/>
        </w:rPr>
        <w:t>平方米，折合约84.4</w:t>
      </w:r>
      <w:r>
        <w:rPr>
          <w:rFonts w:hint="eastAsia" w:ascii="仿宋_GB2312" w:hAnsi="仿宋_GB2312" w:eastAsia="仿宋_GB2312" w:cs="仿宋_GB2312"/>
          <w:color w:val="000000"/>
          <w:spacing w:val="-6"/>
          <w:sz w:val="32"/>
          <w:szCs w:val="32"/>
          <w:highlight w:val="none"/>
        </w:rPr>
        <w:t>7</w:t>
      </w:r>
      <w:r>
        <w:rPr>
          <w:rFonts w:hint="eastAsia" w:ascii="仿宋_GB2312" w:hAnsi="仿宋_GB2312" w:eastAsia="仿宋_GB2312" w:cs="仿宋_GB2312"/>
          <w:color w:val="000000"/>
          <w:spacing w:val="-6"/>
          <w:sz w:val="32"/>
          <w:szCs w:val="32"/>
          <w:highlight w:val="none"/>
        </w:rPr>
        <w:t>亩），纳入本次改造范围，为改造主体地块；另有</w:t>
      </w:r>
      <w:r>
        <w:rPr>
          <w:rFonts w:hint="eastAsia" w:ascii="仿宋_GB2312" w:hAnsi="仿宋_GB2312" w:eastAsia="仿宋_GB2312" w:cs="仿宋_GB2312"/>
          <w:color w:val="000000"/>
          <w:spacing w:val="-6"/>
          <w:sz w:val="32"/>
          <w:szCs w:val="32"/>
          <w:highlight w:val="none"/>
        </w:rPr>
        <w:t>0.2219公顷（</w:t>
      </w:r>
      <w:r>
        <w:rPr>
          <w:rFonts w:hint="eastAsia" w:ascii="仿宋_GB2312" w:hAnsi="仿宋_GB2312" w:eastAsia="仿宋_GB2312" w:cs="仿宋_GB2312"/>
          <w:color w:val="000000"/>
          <w:spacing w:val="-6"/>
          <w:sz w:val="32"/>
          <w:szCs w:val="32"/>
          <w:highlight w:val="none"/>
        </w:rPr>
        <w:t>2219.</w:t>
      </w:r>
      <w:r>
        <w:rPr>
          <w:rFonts w:hint="eastAsia" w:ascii="仿宋_GB2312" w:hAnsi="仿宋_GB2312" w:eastAsia="仿宋_GB2312" w:cs="仿宋_GB2312"/>
          <w:color w:val="000000"/>
          <w:spacing w:val="-6"/>
          <w:sz w:val="32"/>
          <w:szCs w:val="32"/>
          <w:highlight w:val="none"/>
        </w:rPr>
        <w:t>3</w:t>
      </w:r>
      <w:r>
        <w:rPr>
          <w:rFonts w:hint="eastAsia" w:ascii="仿宋_GB2312" w:hAnsi="仿宋_GB2312" w:eastAsia="仿宋_GB2312" w:cs="仿宋_GB2312"/>
          <w:color w:val="000000"/>
          <w:spacing w:val="-6"/>
          <w:sz w:val="32"/>
          <w:szCs w:val="32"/>
          <w:highlight w:val="none"/>
        </w:rPr>
        <w:t>平方米</w:t>
      </w:r>
      <w:r>
        <w:rPr>
          <w:rFonts w:hint="eastAsia" w:ascii="仿宋_GB2312" w:hAnsi="仿宋_GB2312" w:eastAsia="仿宋_GB2312" w:cs="仿宋_GB2312"/>
          <w:color w:val="000000"/>
          <w:spacing w:val="-6"/>
          <w:sz w:val="32"/>
          <w:szCs w:val="32"/>
          <w:highlight w:val="none"/>
        </w:rPr>
        <w:t>，折合约3.33亩）</w:t>
      </w:r>
      <w:r>
        <w:rPr>
          <w:rFonts w:hint="eastAsia" w:ascii="仿宋_GB2312" w:hAnsi="仿宋_GB2312" w:eastAsia="仿宋_GB2312" w:cs="仿宋_GB2312"/>
          <w:color w:val="000000"/>
          <w:spacing w:val="-6"/>
          <w:sz w:val="32"/>
          <w:szCs w:val="32"/>
          <w:highlight w:val="none"/>
        </w:rPr>
        <w:t>未纳入“三旧”标图入库，不纳入本次改造范围。</w:t>
      </w:r>
    </w:p>
    <w:p>
      <w:pPr>
        <w:spacing w:line="574" w:lineRule="exact"/>
        <w:ind w:firstLine="616" w:firstLineChars="200"/>
        <w:rPr>
          <w:rFonts w:ascii="楷体" w:hAnsi="楷体" w:eastAsia="楷体" w:cs="楷体"/>
          <w:color w:val="000000"/>
          <w:spacing w:val="-6"/>
          <w:sz w:val="32"/>
          <w:szCs w:val="32"/>
          <w:highlight w:val="none"/>
        </w:rPr>
      </w:pPr>
      <w:r>
        <w:rPr>
          <w:rFonts w:hint="eastAsia" w:ascii="楷体" w:hAnsi="楷体" w:eastAsia="楷体" w:cs="楷体"/>
          <w:color w:val="000000"/>
          <w:spacing w:val="-6"/>
          <w:sz w:val="32"/>
          <w:szCs w:val="32"/>
          <w:highlight w:val="none"/>
        </w:rPr>
        <w:t>（三）权属情况</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改造范围内全部属国有建设用地，土地用途为工业，改造涉及的土地已经确权、登记，土地证号为中府国用</w:t>
      </w:r>
      <w:r>
        <w:rPr>
          <w:rFonts w:hint="eastAsia" w:ascii="仿宋_GB2312" w:hAnsi="仿宋_GB2312" w:eastAsia="仿宋_GB2312" w:cs="仿宋_GB2312"/>
          <w:color w:val="000000"/>
          <w:spacing w:val="-6"/>
          <w:sz w:val="32"/>
          <w:szCs w:val="32"/>
          <w:highlight w:val="none"/>
        </w:rPr>
        <w:t>（</w:t>
      </w:r>
      <w:r>
        <w:rPr>
          <w:rFonts w:hint="eastAsia" w:ascii="仿宋_GB2312" w:hAnsi="仿宋_GB2312" w:eastAsia="仿宋_GB2312" w:cs="仿宋_GB2312"/>
          <w:color w:val="000000"/>
          <w:spacing w:val="-6"/>
          <w:sz w:val="32"/>
          <w:szCs w:val="32"/>
          <w:highlight w:val="none"/>
        </w:rPr>
        <w:t>2012）第0600208号，为土地权利人中山欧华彩印包装有限公司自2005年8月实际开始使用。</w:t>
      </w:r>
    </w:p>
    <w:p>
      <w:pPr>
        <w:spacing w:line="574" w:lineRule="exact"/>
        <w:ind w:firstLine="616" w:firstLineChars="200"/>
        <w:rPr>
          <w:rFonts w:ascii="楷体" w:hAnsi="楷体" w:eastAsia="楷体" w:cs="楷体"/>
          <w:color w:val="000000"/>
          <w:spacing w:val="-6"/>
          <w:sz w:val="32"/>
          <w:szCs w:val="32"/>
          <w:highlight w:val="none"/>
        </w:rPr>
      </w:pPr>
      <w:r>
        <w:rPr>
          <w:rFonts w:hint="eastAsia" w:ascii="楷体" w:hAnsi="楷体" w:eastAsia="楷体" w:cs="楷体"/>
          <w:color w:val="000000"/>
          <w:spacing w:val="-6"/>
          <w:sz w:val="32"/>
          <w:szCs w:val="32"/>
          <w:highlight w:val="none"/>
        </w:rPr>
        <w:t>（四）土地现状情况</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 xml:space="preserve">改造范围内现有4栋建筑物，为中山欧华彩印包装有限公司自2005年8月开始使用，无合法规划报建等手续，原有建筑面积24350平方米，现状容积率0.42，作彩色印刷制品生产所用。该地块目前已拆除约3000平方米。改造前年产值为7186万元，年税收为337.7万元。 </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改造</w:t>
      </w:r>
      <w:r>
        <w:rPr>
          <w:rFonts w:hint="eastAsia" w:ascii="仿宋_GB2312" w:hAnsi="仿宋_GB2312" w:eastAsia="仿宋_GB2312" w:cs="仿宋_GB2312"/>
          <w:color w:val="000000"/>
          <w:spacing w:val="-6"/>
          <w:sz w:val="32"/>
          <w:szCs w:val="32"/>
          <w:highlight w:val="none"/>
        </w:rPr>
        <w:t>主体</w:t>
      </w:r>
      <w:r>
        <w:rPr>
          <w:rFonts w:hint="eastAsia" w:ascii="仿宋_GB2312" w:hAnsi="仿宋_GB2312" w:eastAsia="仿宋_GB2312" w:cs="仿宋_GB2312"/>
          <w:color w:val="000000"/>
          <w:spacing w:val="-6"/>
          <w:sz w:val="32"/>
          <w:szCs w:val="32"/>
          <w:highlight w:val="none"/>
        </w:rPr>
        <w:t>地块不涉及到抵押、闲置、历史文化资源要素等情况。</w:t>
      </w:r>
    </w:p>
    <w:p>
      <w:pPr>
        <w:spacing w:line="574" w:lineRule="exact"/>
        <w:ind w:firstLine="616" w:firstLineChars="200"/>
        <w:rPr>
          <w:rFonts w:ascii="楷体" w:hAnsi="楷体" w:eastAsia="楷体" w:cs="楷体"/>
          <w:color w:val="000000"/>
          <w:spacing w:val="-6"/>
          <w:sz w:val="32"/>
          <w:szCs w:val="32"/>
          <w:highlight w:val="none"/>
        </w:rPr>
      </w:pPr>
      <w:r>
        <w:rPr>
          <w:rFonts w:hint="eastAsia" w:ascii="楷体" w:hAnsi="楷体" w:eastAsia="楷体" w:cs="楷体"/>
          <w:color w:val="000000"/>
          <w:spacing w:val="-6"/>
          <w:sz w:val="32"/>
          <w:szCs w:val="32"/>
          <w:highlight w:val="none"/>
        </w:rPr>
        <w:t>（五）规划情况</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改造主体地块符合土地利用总体规划、控制性详细规划，已纳入《中山市城市更新（“三旧”改造）专项规划（2017-2020）》。其中，在土地利用总体规划中，属城镇建设用地</w:t>
      </w:r>
      <w:r>
        <w:rPr>
          <w:rFonts w:hint="eastAsia" w:ascii="仿宋_GB2312" w:hAnsi="仿宋_GB2312" w:eastAsia="仿宋_GB2312" w:cs="仿宋_GB2312"/>
          <w:color w:val="000000"/>
          <w:spacing w:val="-6"/>
          <w:sz w:val="32"/>
          <w:szCs w:val="32"/>
          <w:highlight w:val="none"/>
        </w:rPr>
        <w:t>5.6311公顷（56311.1平方米，折合约84.47亩）</w:t>
      </w:r>
      <w:r>
        <w:rPr>
          <w:rFonts w:hint="eastAsia" w:ascii="仿宋_GB2312" w:hAnsi="仿宋_GB2312" w:eastAsia="仿宋_GB2312" w:cs="仿宋_GB2312"/>
          <w:color w:val="000000"/>
          <w:spacing w:val="-6"/>
          <w:sz w:val="32"/>
          <w:szCs w:val="32"/>
          <w:highlight w:val="none"/>
        </w:rPr>
        <w:t>。在《中山市阜沙镇精细化工产业集聚区及淋浴房产业基地（一期）控制性详细规划（2020）》（中府函</w:t>
      </w:r>
      <w:r>
        <w:rPr>
          <w:rFonts w:hint="eastAsia" w:ascii="仿宋_GB2312" w:hAnsi="仿宋_GB2312" w:eastAsia="仿宋_GB2312" w:cs="仿宋_GB2312"/>
          <w:bCs/>
          <w:color w:val="000000"/>
          <w:spacing w:val="-6"/>
          <w:sz w:val="32"/>
          <w:szCs w:val="32"/>
          <w:highlight w:val="none"/>
        </w:rPr>
        <w:t>〔2020〕</w:t>
      </w:r>
      <w:r>
        <w:rPr>
          <w:rFonts w:hint="eastAsia" w:ascii="仿宋_GB2312" w:hAnsi="仿宋_GB2312" w:eastAsia="仿宋_GB2312" w:cs="仿宋_GB2312"/>
          <w:color w:val="000000"/>
          <w:spacing w:val="-6"/>
          <w:sz w:val="32"/>
          <w:szCs w:val="32"/>
          <w:highlight w:val="none"/>
        </w:rPr>
        <w:t>21</w:t>
      </w:r>
      <w:r>
        <w:rPr>
          <w:rFonts w:hint="eastAsia" w:ascii="仿宋_GB2312" w:hAnsi="仿宋_GB2312" w:eastAsia="仿宋_GB2312" w:cs="仿宋_GB2312"/>
          <w:color w:val="000000"/>
          <w:spacing w:val="-6"/>
          <w:sz w:val="32"/>
          <w:szCs w:val="32"/>
          <w:highlight w:val="none"/>
        </w:rPr>
        <w:t>号</w:t>
      </w:r>
      <w:r>
        <w:rPr>
          <w:rFonts w:hint="eastAsia" w:ascii="仿宋_GB2312" w:hAnsi="仿宋_GB2312" w:eastAsia="仿宋_GB2312" w:cs="仿宋_GB2312"/>
          <w:color w:val="000000"/>
          <w:spacing w:val="-6"/>
          <w:sz w:val="32"/>
          <w:szCs w:val="32"/>
          <w:highlight w:val="none"/>
        </w:rPr>
        <w:t>）中，一类工业用地5.602</w:t>
      </w:r>
      <w:r>
        <w:rPr>
          <w:rFonts w:hint="eastAsia" w:ascii="仿宋_GB2312" w:hAnsi="仿宋_GB2312" w:eastAsia="仿宋_GB2312" w:cs="仿宋_GB2312"/>
          <w:color w:val="000000"/>
          <w:spacing w:val="-6"/>
          <w:sz w:val="32"/>
          <w:szCs w:val="32"/>
          <w:highlight w:val="none"/>
        </w:rPr>
        <w:t>3</w:t>
      </w:r>
      <w:r>
        <w:rPr>
          <w:rFonts w:hint="eastAsia" w:ascii="仿宋_GB2312" w:hAnsi="仿宋_GB2312" w:eastAsia="仿宋_GB2312" w:cs="仿宋_GB2312"/>
          <w:color w:val="000000"/>
          <w:spacing w:val="-6"/>
          <w:sz w:val="32"/>
          <w:szCs w:val="32"/>
          <w:highlight w:val="none"/>
        </w:rPr>
        <w:t>公顷（56022.</w:t>
      </w:r>
      <w:r>
        <w:rPr>
          <w:rFonts w:hint="eastAsia" w:ascii="仿宋_GB2312" w:hAnsi="仿宋_GB2312" w:eastAsia="仿宋_GB2312" w:cs="仿宋_GB2312"/>
          <w:color w:val="000000"/>
          <w:spacing w:val="-6"/>
          <w:sz w:val="32"/>
          <w:szCs w:val="32"/>
          <w:highlight w:val="none"/>
        </w:rPr>
        <w:t>61</w:t>
      </w:r>
      <w:r>
        <w:rPr>
          <w:rFonts w:hint="eastAsia" w:ascii="仿宋_GB2312" w:hAnsi="仿宋_GB2312" w:eastAsia="仿宋_GB2312" w:cs="仿宋_GB2312"/>
          <w:color w:val="000000"/>
          <w:spacing w:val="-6"/>
          <w:sz w:val="32"/>
          <w:szCs w:val="32"/>
          <w:highlight w:val="none"/>
        </w:rPr>
        <w:t>平方米，折合约84.03亩），规划容积率1.0</w:t>
      </w:r>
      <w:r>
        <w:rPr>
          <w:rFonts w:hint="eastAsia" w:ascii="仿宋_GB2312" w:hAnsi="仿宋_GB2312" w:eastAsia="仿宋_GB2312" w:cs="仿宋_GB2312"/>
          <w:color w:val="000000"/>
          <w:spacing w:val="-6"/>
          <w:sz w:val="32"/>
          <w:szCs w:val="32"/>
          <w:highlight w:val="none"/>
        </w:rPr>
        <w:t>-</w:t>
      </w:r>
      <w:r>
        <w:rPr>
          <w:rFonts w:hint="eastAsia" w:ascii="仿宋_GB2312" w:hAnsi="仿宋_GB2312" w:eastAsia="仿宋_GB2312" w:cs="仿宋_GB2312"/>
          <w:color w:val="000000"/>
          <w:spacing w:val="-6"/>
          <w:sz w:val="32"/>
          <w:szCs w:val="32"/>
          <w:highlight w:val="none"/>
        </w:rPr>
        <w:t>3.5，绿地率10%</w:t>
      </w:r>
      <w:r>
        <w:rPr>
          <w:rFonts w:hint="eastAsia" w:ascii="仿宋_GB2312" w:hAnsi="仿宋_GB2312" w:eastAsia="仿宋_GB2312" w:cs="仿宋_GB2312"/>
          <w:bCs/>
          <w:spacing w:val="-6"/>
          <w:kern w:val="0"/>
          <w:sz w:val="32"/>
          <w:szCs w:val="32"/>
          <w:highlight w:val="none"/>
        </w:rPr>
        <w:t>-</w:t>
      </w:r>
      <w:r>
        <w:rPr>
          <w:rFonts w:hint="eastAsia" w:ascii="仿宋_GB2312" w:hAnsi="仿宋_GB2312" w:eastAsia="仿宋_GB2312" w:cs="仿宋_GB2312"/>
          <w:color w:val="000000"/>
          <w:spacing w:val="-6"/>
          <w:sz w:val="32"/>
          <w:szCs w:val="32"/>
          <w:highlight w:val="none"/>
        </w:rPr>
        <w:t>15%，</w:t>
      </w:r>
      <w:r>
        <w:rPr>
          <w:rFonts w:hint="eastAsia" w:ascii="仿宋_GB2312" w:hAnsi="仿宋_GB2312" w:eastAsia="仿宋_GB2312" w:cs="仿宋_GB2312"/>
          <w:color w:val="000000"/>
          <w:spacing w:val="-6"/>
          <w:sz w:val="32"/>
          <w:szCs w:val="32"/>
          <w:highlight w:val="none"/>
        </w:rPr>
        <w:t>建筑密度35%</w:t>
      </w:r>
      <w:r>
        <w:rPr>
          <w:rFonts w:hint="eastAsia" w:ascii="仿宋_GB2312" w:hAnsi="仿宋_GB2312" w:eastAsia="仿宋_GB2312" w:cs="仿宋_GB2312"/>
          <w:bCs/>
          <w:spacing w:val="-6"/>
          <w:kern w:val="0"/>
          <w:sz w:val="32"/>
          <w:szCs w:val="32"/>
          <w:highlight w:val="none"/>
        </w:rPr>
        <w:t>-</w:t>
      </w:r>
      <w:r>
        <w:rPr>
          <w:rFonts w:hint="eastAsia" w:ascii="仿宋_GB2312" w:hAnsi="仿宋_GB2312" w:eastAsia="仿宋_GB2312" w:cs="仿宋_GB2312"/>
          <w:color w:val="000000"/>
          <w:spacing w:val="-6"/>
          <w:sz w:val="32"/>
          <w:szCs w:val="32"/>
          <w:highlight w:val="none"/>
        </w:rPr>
        <w:t>60%时，建筑高度≤24米，建筑密度35%-45%时，</w:t>
      </w:r>
      <w:r>
        <w:rPr>
          <w:rFonts w:hint="eastAsia" w:ascii="仿宋_GB2312" w:hAnsi="仿宋_GB2312" w:eastAsia="仿宋_GB2312" w:cs="仿宋_GB2312"/>
          <w:color w:val="000000"/>
          <w:spacing w:val="-6"/>
          <w:sz w:val="32"/>
          <w:szCs w:val="32"/>
          <w:highlight w:val="none"/>
        </w:rPr>
        <w:t>建筑高度≤50米</w:t>
      </w:r>
      <w:r>
        <w:rPr>
          <w:rFonts w:hint="eastAsia" w:ascii="仿宋_GB2312" w:hAnsi="仿宋_GB2312" w:eastAsia="仿宋_GB2312" w:cs="仿宋_GB2312"/>
          <w:color w:val="000000"/>
          <w:spacing w:val="-6"/>
          <w:sz w:val="32"/>
          <w:szCs w:val="32"/>
          <w:highlight w:val="none"/>
        </w:rPr>
        <w:t>；</w:t>
      </w:r>
      <w:r>
        <w:rPr>
          <w:rFonts w:hint="eastAsia" w:ascii="仿宋_GB2312" w:hAnsi="仿宋_GB2312" w:eastAsia="仿宋_GB2312" w:cs="仿宋_GB2312"/>
          <w:color w:val="000000"/>
          <w:spacing w:val="-6"/>
          <w:sz w:val="32"/>
          <w:szCs w:val="32"/>
          <w:highlight w:val="none"/>
        </w:rPr>
        <w:t>区域交通设施用地0.</w:t>
      </w:r>
      <w:r>
        <w:rPr>
          <w:rFonts w:hint="eastAsia" w:ascii="仿宋_GB2312" w:hAnsi="仿宋_GB2312" w:eastAsia="仿宋_GB2312" w:cs="仿宋_GB2312"/>
          <w:color w:val="000000"/>
          <w:spacing w:val="-6"/>
          <w:sz w:val="32"/>
          <w:szCs w:val="32"/>
          <w:highlight w:val="none"/>
        </w:rPr>
        <w:t>0</w:t>
      </w:r>
      <w:r>
        <w:rPr>
          <w:rFonts w:hint="eastAsia" w:ascii="仿宋_GB2312" w:hAnsi="仿宋_GB2312" w:eastAsia="仿宋_GB2312" w:cs="仿宋_GB2312"/>
          <w:color w:val="000000"/>
          <w:spacing w:val="-6"/>
          <w:sz w:val="32"/>
          <w:szCs w:val="32"/>
          <w:highlight w:val="none"/>
        </w:rPr>
        <w:t>287公顷（287.4</w:t>
      </w:r>
      <w:r>
        <w:rPr>
          <w:rFonts w:hint="eastAsia" w:ascii="仿宋_GB2312" w:hAnsi="仿宋_GB2312" w:eastAsia="仿宋_GB2312" w:cs="仿宋_GB2312"/>
          <w:color w:val="000000"/>
          <w:spacing w:val="-6"/>
          <w:sz w:val="32"/>
          <w:szCs w:val="32"/>
          <w:highlight w:val="none"/>
        </w:rPr>
        <w:t>8</w:t>
      </w:r>
      <w:r>
        <w:rPr>
          <w:rFonts w:hint="eastAsia" w:ascii="仿宋_GB2312" w:hAnsi="仿宋_GB2312" w:eastAsia="仿宋_GB2312" w:cs="仿宋_GB2312"/>
          <w:color w:val="000000"/>
          <w:spacing w:val="-6"/>
          <w:sz w:val="32"/>
          <w:szCs w:val="32"/>
          <w:highlight w:val="none"/>
        </w:rPr>
        <w:t>平方米，折合约0.43亩）</w:t>
      </w:r>
      <w:r>
        <w:rPr>
          <w:rFonts w:hint="eastAsia" w:ascii="仿宋_GB2312" w:hAnsi="仿宋_GB2312" w:eastAsia="仿宋_GB2312" w:cs="仿宋_GB2312"/>
          <w:color w:val="000000"/>
          <w:spacing w:val="-6"/>
          <w:sz w:val="32"/>
          <w:szCs w:val="32"/>
          <w:highlight w:val="none"/>
        </w:rPr>
        <w:t>；</w:t>
      </w:r>
      <w:r>
        <w:rPr>
          <w:rFonts w:hint="eastAsia" w:ascii="仿宋_GB2312" w:hAnsi="仿宋_GB2312" w:eastAsia="仿宋_GB2312" w:cs="仿宋_GB2312"/>
          <w:color w:val="000000"/>
          <w:spacing w:val="-6"/>
          <w:sz w:val="32"/>
          <w:szCs w:val="32"/>
          <w:highlight w:val="none"/>
        </w:rPr>
        <w:t>道路用地0.98平方米</w:t>
      </w:r>
      <w:r>
        <w:rPr>
          <w:rFonts w:hint="eastAsia" w:ascii="仿宋_GB2312" w:hAnsi="仿宋_GB2312" w:eastAsia="仿宋_GB2312" w:cs="仿宋_GB2312"/>
          <w:color w:val="000000"/>
          <w:spacing w:val="-6"/>
          <w:sz w:val="32"/>
          <w:szCs w:val="32"/>
          <w:highlight w:val="none"/>
        </w:rPr>
        <w:t>；农林用地（非建设用地）0.03平方米</w:t>
      </w:r>
      <w:r>
        <w:rPr>
          <w:rFonts w:hint="eastAsia" w:ascii="仿宋_GB2312" w:hAnsi="仿宋_GB2312" w:eastAsia="仿宋_GB2312" w:cs="仿宋_GB2312"/>
          <w:color w:val="000000"/>
          <w:spacing w:val="-6"/>
          <w:sz w:val="32"/>
          <w:szCs w:val="32"/>
          <w:highlight w:val="none"/>
        </w:rPr>
        <w:t>。</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改造</w:t>
      </w:r>
      <w:r>
        <w:rPr>
          <w:rFonts w:hint="eastAsia" w:ascii="仿宋_GB2312" w:hAnsi="仿宋_GB2312" w:eastAsia="仿宋_GB2312" w:cs="仿宋_GB2312"/>
          <w:color w:val="000000"/>
          <w:spacing w:val="-6"/>
          <w:sz w:val="32"/>
          <w:szCs w:val="32"/>
          <w:highlight w:val="none"/>
        </w:rPr>
        <w:t>主体</w:t>
      </w:r>
      <w:r>
        <w:rPr>
          <w:rFonts w:hint="eastAsia" w:ascii="仿宋_GB2312" w:hAnsi="仿宋_GB2312" w:eastAsia="仿宋_GB2312" w:cs="仿宋_GB2312"/>
          <w:color w:val="000000"/>
          <w:spacing w:val="-6"/>
          <w:sz w:val="32"/>
          <w:szCs w:val="32"/>
          <w:highlight w:val="none"/>
        </w:rPr>
        <w:t>地块不涉及永久基本农田、生态保护红线等管控要求，位于城镇开发边界范围内。</w:t>
      </w:r>
    </w:p>
    <w:p>
      <w:pPr>
        <w:spacing w:line="574" w:lineRule="exact"/>
        <w:ind w:firstLine="616" w:firstLineChars="200"/>
        <w:rPr>
          <w:rFonts w:ascii="黑体" w:hAnsi="黑体" w:eastAsia="黑体" w:cs="黑体"/>
          <w:color w:val="000000"/>
          <w:spacing w:val="-6"/>
          <w:kern w:val="0"/>
          <w:sz w:val="32"/>
          <w:szCs w:val="32"/>
          <w:highlight w:val="none"/>
        </w:rPr>
      </w:pPr>
      <w:r>
        <w:rPr>
          <w:rFonts w:hint="eastAsia" w:ascii="黑体" w:hAnsi="黑体" w:eastAsia="黑体" w:cs="黑体"/>
          <w:color w:val="000000"/>
          <w:spacing w:val="-6"/>
          <w:kern w:val="0"/>
          <w:sz w:val="32"/>
          <w:szCs w:val="32"/>
          <w:highlight w:val="none"/>
        </w:rPr>
        <w:t>二、改造意愿情况</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改造项目涉及中山欧华彩印包装有限公司1个权利主体，阜沙镇人民政府已按照法律法规，就改造范围、土地现状、改造主体及拟改造情况等事项征询其改造意愿，</w:t>
      </w:r>
      <w:r>
        <w:rPr>
          <w:rFonts w:hint="eastAsia" w:ascii="仿宋_GB2312" w:hAnsi="仿宋_GB2312" w:eastAsia="仿宋_GB2312" w:cs="仿宋_GB2312"/>
          <w:color w:val="000000"/>
          <w:spacing w:val="-6"/>
          <w:sz w:val="32"/>
          <w:szCs w:val="32"/>
          <w:highlight w:val="none"/>
        </w:rPr>
        <w:t>改造主体</w:t>
      </w:r>
      <w:r>
        <w:rPr>
          <w:rFonts w:hint="eastAsia" w:ascii="仿宋_GB2312" w:hAnsi="仿宋_GB2312" w:eastAsia="仿宋_GB2312" w:cs="仿宋_GB2312"/>
          <w:color w:val="000000"/>
          <w:spacing w:val="-6"/>
          <w:sz w:val="32"/>
          <w:szCs w:val="32"/>
          <w:highlight w:val="none"/>
        </w:rPr>
        <w:t>同意将涉及土地、房屋纳入改造范围。</w:t>
      </w:r>
    </w:p>
    <w:p>
      <w:pPr>
        <w:spacing w:line="574" w:lineRule="exact"/>
        <w:ind w:firstLine="616" w:firstLineChars="200"/>
        <w:rPr>
          <w:rFonts w:ascii="黑体" w:hAnsi="黑体" w:eastAsia="黑体" w:cs="黑体"/>
          <w:color w:val="000000"/>
          <w:spacing w:val="-6"/>
          <w:kern w:val="0"/>
          <w:sz w:val="32"/>
          <w:szCs w:val="32"/>
          <w:highlight w:val="none"/>
        </w:rPr>
      </w:pPr>
      <w:r>
        <w:rPr>
          <w:rFonts w:hint="eastAsia" w:ascii="黑体" w:hAnsi="黑体" w:eastAsia="黑体" w:cs="黑体"/>
          <w:color w:val="000000"/>
          <w:spacing w:val="-6"/>
          <w:kern w:val="0"/>
          <w:sz w:val="32"/>
          <w:szCs w:val="32"/>
          <w:highlight w:val="none"/>
        </w:rPr>
        <w:t>三、改造主体及拟改造情况</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根据有关规划要求，改造项目严格按照土地利用总体规划、控制性详细规划管控要求实施建设。</w:t>
      </w:r>
      <w:r>
        <w:rPr>
          <w:rFonts w:hint="eastAsia" w:ascii="仿宋_GB2312" w:hAnsi="仿宋_GB2312" w:eastAsia="仿宋_GB2312" w:cs="仿宋_GB2312"/>
          <w:color w:val="000000"/>
          <w:spacing w:val="-6"/>
          <w:sz w:val="32"/>
          <w:szCs w:val="32"/>
          <w:highlight w:val="none"/>
        </w:rPr>
        <w:t>在规划中属非建设用地部分，按照非建设用地进行管控；</w:t>
      </w:r>
      <w:r>
        <w:rPr>
          <w:rFonts w:hint="eastAsia" w:ascii="仿宋_GB2312" w:hAnsi="仿宋_GB2312" w:eastAsia="仿宋_GB2312" w:cs="仿宋_GB2312"/>
          <w:color w:val="000000"/>
          <w:spacing w:val="-6"/>
          <w:sz w:val="32"/>
          <w:szCs w:val="32"/>
          <w:highlight w:val="none"/>
        </w:rPr>
        <w:t>在</w:t>
      </w:r>
      <w:r>
        <w:rPr>
          <w:rFonts w:hint="eastAsia" w:ascii="仿宋_GB2312" w:hAnsi="仿宋_GB2312" w:eastAsia="仿宋_GB2312" w:cs="仿宋_GB2312"/>
          <w:color w:val="000000"/>
          <w:spacing w:val="-6"/>
          <w:sz w:val="32"/>
          <w:szCs w:val="32"/>
          <w:highlight w:val="none"/>
        </w:rPr>
        <w:t>控制性</w:t>
      </w:r>
      <w:r>
        <w:rPr>
          <w:rFonts w:hint="eastAsia" w:ascii="仿宋_GB2312" w:hAnsi="仿宋_GB2312" w:eastAsia="仿宋_GB2312" w:cs="仿宋_GB2312"/>
          <w:color w:val="000000"/>
          <w:spacing w:val="-6"/>
          <w:sz w:val="32"/>
          <w:szCs w:val="32"/>
          <w:highlight w:val="none"/>
        </w:rPr>
        <w:t>详细规划中属道路等公益性用地部分，日后阜沙镇人民政府按规划开发建设时，改造主体应无偿将用地交给阜沙镇人民政府使用。</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该改造项目属“工改工”宗地项目，拟采取权利人自主改造方式，拟</w:t>
      </w:r>
      <w:r>
        <w:rPr>
          <w:rFonts w:hint="eastAsia" w:ascii="仿宋_GB2312" w:hAnsi="仿宋_GB2312" w:eastAsia="仿宋_GB2312" w:cs="仿宋_GB2312"/>
          <w:color w:val="000000"/>
          <w:spacing w:val="-6"/>
          <w:kern w:val="0"/>
          <w:sz w:val="32"/>
          <w:szCs w:val="32"/>
          <w:highlight w:val="none"/>
        </w:rPr>
        <w:t>由</w:t>
      </w:r>
      <w:r>
        <w:rPr>
          <w:rFonts w:hint="eastAsia" w:ascii="仿宋_GB2312" w:hAnsi="仿宋_GB2312" w:eastAsia="仿宋_GB2312" w:cs="仿宋_GB2312"/>
          <w:color w:val="000000"/>
          <w:spacing w:val="-6"/>
          <w:sz w:val="32"/>
          <w:szCs w:val="32"/>
          <w:highlight w:val="none"/>
        </w:rPr>
        <w:t>中山欧华彩印包装有限公司</w:t>
      </w:r>
      <w:r>
        <w:rPr>
          <w:rFonts w:hint="eastAsia" w:ascii="仿宋_GB2312" w:hAnsi="仿宋_GB2312" w:eastAsia="仿宋_GB2312" w:cs="仿宋_GB2312"/>
          <w:color w:val="000000"/>
          <w:spacing w:val="-6"/>
          <w:kern w:val="0"/>
          <w:sz w:val="32"/>
          <w:szCs w:val="32"/>
          <w:highlight w:val="none"/>
        </w:rPr>
        <w:t>作为改造主体</w:t>
      </w:r>
      <w:r>
        <w:rPr>
          <w:rFonts w:hint="eastAsia" w:ascii="仿宋_GB2312" w:hAnsi="仿宋_GB2312" w:eastAsia="仿宋_GB2312" w:cs="仿宋_GB2312"/>
          <w:color w:val="000000"/>
          <w:spacing w:val="-6"/>
          <w:sz w:val="32"/>
          <w:szCs w:val="32"/>
          <w:highlight w:val="none"/>
        </w:rPr>
        <w:t>实施全面改造，将用于引入智能装备制造类企业和中山欧华彩印包装有限公司的上下游企业做生产厂房和配套设施使用。改造后在符合</w:t>
      </w:r>
      <w:r>
        <w:rPr>
          <w:rFonts w:hint="eastAsia" w:ascii="仿宋_GB2312" w:hAnsi="仿宋_GB2312" w:eastAsia="仿宋_GB2312" w:cs="仿宋_GB2312"/>
          <w:color w:val="000000"/>
          <w:spacing w:val="-6"/>
          <w:sz w:val="32"/>
          <w:szCs w:val="32"/>
          <w:highlight w:val="none"/>
        </w:rPr>
        <w:t>控制性</w:t>
      </w:r>
      <w:r>
        <w:rPr>
          <w:rFonts w:hint="eastAsia" w:ascii="仿宋_GB2312" w:hAnsi="仿宋_GB2312" w:eastAsia="仿宋_GB2312" w:cs="仿宋_GB2312"/>
          <w:color w:val="000000"/>
          <w:spacing w:val="-6"/>
          <w:sz w:val="32"/>
          <w:szCs w:val="32"/>
          <w:highlight w:val="none"/>
        </w:rPr>
        <w:t>详细规划的基础上，容积率不小于2.0，</w:t>
      </w:r>
      <w:r>
        <w:rPr>
          <w:rFonts w:hint="eastAsia" w:ascii="仿宋_GB2312" w:hAnsi="仿宋_GB2312" w:eastAsia="仿宋_GB2312" w:cs="仿宋_GB2312"/>
          <w:color w:val="000000"/>
          <w:spacing w:val="-6"/>
          <w:sz w:val="32"/>
          <w:szCs w:val="32"/>
          <w:highlight w:val="none"/>
        </w:rPr>
        <w:t>新建建筑面积不小于</w:t>
      </w:r>
      <w:r>
        <w:rPr>
          <w:rFonts w:ascii="仿宋_GB2312" w:hAnsi="仿宋_GB2312" w:eastAsia="仿宋_GB2312" w:cs="仿宋_GB2312"/>
          <w:color w:val="000000"/>
          <w:spacing w:val="-6"/>
          <w:sz w:val="32"/>
          <w:szCs w:val="32"/>
          <w:highlight w:val="none"/>
        </w:rPr>
        <w:t>112622</w:t>
      </w:r>
      <w:r>
        <w:rPr>
          <w:rFonts w:hint="eastAsia" w:ascii="仿宋_GB2312" w:hAnsi="仿宋_GB2312" w:eastAsia="仿宋_GB2312" w:cs="仿宋_GB2312"/>
          <w:color w:val="000000"/>
          <w:spacing w:val="-6"/>
          <w:sz w:val="32"/>
          <w:szCs w:val="32"/>
          <w:highlight w:val="none"/>
        </w:rPr>
        <w:t>.</w:t>
      </w:r>
      <w:r>
        <w:rPr>
          <w:rFonts w:ascii="仿宋_GB2312" w:hAnsi="仿宋_GB2312" w:eastAsia="仿宋_GB2312" w:cs="仿宋_GB2312"/>
          <w:color w:val="000000"/>
          <w:spacing w:val="-6"/>
          <w:sz w:val="32"/>
          <w:szCs w:val="32"/>
          <w:highlight w:val="none"/>
        </w:rPr>
        <w:t>2</w:t>
      </w:r>
      <w:r>
        <w:rPr>
          <w:rFonts w:hint="eastAsia" w:ascii="仿宋_GB2312" w:hAnsi="仿宋_GB2312" w:eastAsia="仿宋_GB2312" w:cs="仿宋_GB2312"/>
          <w:color w:val="000000"/>
          <w:spacing w:val="-6"/>
          <w:sz w:val="32"/>
          <w:szCs w:val="32"/>
          <w:highlight w:val="none"/>
        </w:rPr>
        <w:t>平方米，</w:t>
      </w:r>
      <w:bookmarkStart w:id="0" w:name="_GoBack"/>
      <w:bookmarkEnd w:id="0"/>
      <w:r>
        <w:rPr>
          <w:rFonts w:hint="eastAsia" w:ascii="仿宋_GB2312" w:hAnsi="仿宋_GB2312" w:eastAsia="仿宋_GB2312" w:cs="仿宋_GB2312"/>
          <w:color w:val="000000"/>
          <w:spacing w:val="-6"/>
          <w:sz w:val="32"/>
          <w:szCs w:val="32"/>
          <w:highlight w:val="none"/>
        </w:rPr>
        <w:t>不保留原有建筑。</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项目相关情况符合国家《产业结构调整指导目录》、《中山市差别化环保准入促进区域发展实施细则》、《中山市涉挥发性有机物项目环保准入管理规定》。改造达产后年产值将达到40000万元，年税收将达到2634万元。</w:t>
      </w:r>
    </w:p>
    <w:p>
      <w:pPr>
        <w:spacing w:line="574" w:lineRule="exact"/>
        <w:ind w:firstLine="616" w:firstLineChars="200"/>
        <w:rPr>
          <w:rFonts w:ascii="黑体" w:hAnsi="黑体" w:eastAsia="黑体" w:cs="黑体"/>
          <w:color w:val="000000"/>
          <w:spacing w:val="-6"/>
          <w:kern w:val="0"/>
          <w:sz w:val="32"/>
          <w:szCs w:val="32"/>
          <w:highlight w:val="none"/>
        </w:rPr>
      </w:pPr>
      <w:r>
        <w:rPr>
          <w:rFonts w:hint="eastAsia" w:ascii="黑体" w:hAnsi="黑体" w:eastAsia="黑体" w:cs="黑体"/>
          <w:color w:val="000000"/>
          <w:spacing w:val="-6"/>
          <w:kern w:val="0"/>
          <w:sz w:val="32"/>
          <w:szCs w:val="32"/>
          <w:highlight w:val="none"/>
        </w:rPr>
        <w:t>四、资金筹措</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项目改造总成本约为</w:t>
      </w:r>
      <w:r>
        <w:rPr>
          <w:rFonts w:ascii="仿宋_GB2312" w:hAnsi="仿宋_GB2312" w:eastAsia="仿宋_GB2312" w:cs="仿宋_GB2312"/>
          <w:color w:val="000000"/>
          <w:spacing w:val="-6"/>
          <w:sz w:val="32"/>
          <w:szCs w:val="32"/>
          <w:highlight w:val="none"/>
        </w:rPr>
        <w:t>11262</w:t>
      </w:r>
      <w:r>
        <w:rPr>
          <w:rFonts w:hint="eastAsia" w:ascii="仿宋_GB2312" w:hAnsi="仿宋_GB2312" w:eastAsia="仿宋_GB2312" w:cs="仿宋_GB2312"/>
          <w:color w:val="000000"/>
          <w:spacing w:val="-6"/>
          <w:sz w:val="32"/>
          <w:szCs w:val="32"/>
          <w:highlight w:val="none"/>
        </w:rPr>
        <w:t>.</w:t>
      </w:r>
      <w:r>
        <w:rPr>
          <w:rFonts w:ascii="仿宋_GB2312" w:hAnsi="仿宋_GB2312" w:eastAsia="仿宋_GB2312" w:cs="仿宋_GB2312"/>
          <w:color w:val="000000"/>
          <w:spacing w:val="-6"/>
          <w:sz w:val="32"/>
          <w:szCs w:val="32"/>
          <w:highlight w:val="none"/>
        </w:rPr>
        <w:t>2</w:t>
      </w:r>
      <w:r>
        <w:rPr>
          <w:rFonts w:hint="eastAsia" w:ascii="仿宋_GB2312" w:hAnsi="仿宋_GB2312" w:eastAsia="仿宋_GB2312" w:cs="仿宋_GB2312"/>
          <w:color w:val="000000"/>
          <w:spacing w:val="-6"/>
          <w:sz w:val="32"/>
          <w:szCs w:val="32"/>
          <w:highlight w:val="none"/>
        </w:rPr>
        <w:t xml:space="preserve"> 万元，由中山欧华彩印包装有限公司投入资金，其中自有资金</w:t>
      </w:r>
      <w:r>
        <w:rPr>
          <w:rFonts w:ascii="仿宋_GB2312" w:hAnsi="仿宋_GB2312" w:eastAsia="仿宋_GB2312" w:cs="仿宋_GB2312"/>
          <w:color w:val="000000"/>
          <w:spacing w:val="-6"/>
          <w:sz w:val="32"/>
          <w:szCs w:val="32"/>
          <w:highlight w:val="none"/>
        </w:rPr>
        <w:t>5</w:t>
      </w:r>
      <w:r>
        <w:rPr>
          <w:rFonts w:hint="eastAsia" w:ascii="仿宋_GB2312" w:hAnsi="仿宋_GB2312" w:eastAsia="仿宋_GB2312" w:cs="仿宋_GB2312"/>
          <w:color w:val="000000"/>
          <w:spacing w:val="-6"/>
          <w:sz w:val="32"/>
          <w:szCs w:val="32"/>
          <w:highlight w:val="none"/>
        </w:rPr>
        <w:t>000万元，银行融资</w:t>
      </w:r>
      <w:r>
        <w:rPr>
          <w:rFonts w:ascii="仿宋_GB2312" w:hAnsi="仿宋_GB2312" w:eastAsia="仿宋_GB2312" w:cs="仿宋_GB2312"/>
          <w:color w:val="000000"/>
          <w:spacing w:val="-6"/>
          <w:sz w:val="32"/>
          <w:szCs w:val="32"/>
          <w:highlight w:val="none"/>
        </w:rPr>
        <w:t>6262</w:t>
      </w:r>
      <w:r>
        <w:rPr>
          <w:rFonts w:hint="eastAsia" w:ascii="仿宋_GB2312" w:hAnsi="仿宋_GB2312" w:eastAsia="仿宋_GB2312" w:cs="仿宋_GB2312"/>
          <w:color w:val="000000"/>
          <w:spacing w:val="-6"/>
          <w:sz w:val="32"/>
          <w:szCs w:val="32"/>
          <w:highlight w:val="none"/>
        </w:rPr>
        <w:t>.</w:t>
      </w:r>
      <w:r>
        <w:rPr>
          <w:rFonts w:ascii="仿宋_GB2312" w:hAnsi="仿宋_GB2312" w:eastAsia="仿宋_GB2312" w:cs="仿宋_GB2312"/>
          <w:color w:val="000000"/>
          <w:spacing w:val="-6"/>
          <w:sz w:val="32"/>
          <w:szCs w:val="32"/>
          <w:highlight w:val="none"/>
        </w:rPr>
        <w:t>2</w:t>
      </w:r>
      <w:r>
        <w:rPr>
          <w:rFonts w:hint="eastAsia" w:ascii="仿宋_GB2312" w:hAnsi="仿宋_GB2312" w:eastAsia="仿宋_GB2312" w:cs="仿宋_GB2312"/>
          <w:color w:val="000000"/>
          <w:spacing w:val="-6"/>
          <w:sz w:val="32"/>
          <w:szCs w:val="32"/>
          <w:highlight w:val="none"/>
        </w:rPr>
        <w:t>万元。</w:t>
      </w:r>
    </w:p>
    <w:p>
      <w:pPr>
        <w:spacing w:line="574" w:lineRule="exact"/>
        <w:ind w:firstLine="616" w:firstLineChars="200"/>
        <w:rPr>
          <w:rFonts w:ascii="黑体" w:hAnsi="黑体" w:eastAsia="黑体" w:cs="黑体"/>
          <w:color w:val="000000"/>
          <w:spacing w:val="-6"/>
          <w:kern w:val="0"/>
          <w:sz w:val="32"/>
          <w:szCs w:val="32"/>
          <w:highlight w:val="none"/>
        </w:rPr>
      </w:pPr>
      <w:r>
        <w:rPr>
          <w:rFonts w:hint="eastAsia" w:ascii="黑体" w:hAnsi="黑体" w:eastAsia="黑体" w:cs="黑体"/>
          <w:color w:val="000000"/>
          <w:spacing w:val="-6"/>
          <w:kern w:val="0"/>
          <w:sz w:val="32"/>
          <w:szCs w:val="32"/>
          <w:highlight w:val="none"/>
        </w:rPr>
        <w:t>五、开发时序</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项目开发周期为5年，拟分3期开发。一期开发时间为2022年9月，拟投入资金</w:t>
      </w:r>
      <w:r>
        <w:rPr>
          <w:rFonts w:ascii="仿宋_GB2312" w:hAnsi="仿宋_GB2312" w:eastAsia="仿宋_GB2312" w:cs="仿宋_GB2312"/>
          <w:color w:val="000000"/>
          <w:spacing w:val="-6"/>
          <w:sz w:val="32"/>
          <w:szCs w:val="32"/>
          <w:highlight w:val="none"/>
        </w:rPr>
        <w:t>4000</w:t>
      </w:r>
      <w:r>
        <w:rPr>
          <w:rFonts w:ascii="仿宋_GB2312" w:hAnsi="仿宋_GB2312" w:eastAsia="仿宋_GB2312" w:cs="仿宋_GB2312"/>
          <w:color w:val="000000"/>
          <w:spacing w:val="-6"/>
          <w:sz w:val="32"/>
          <w:szCs w:val="32"/>
          <w:highlight w:val="none"/>
        </w:rPr>
        <w:t>万元</w:t>
      </w:r>
      <w:r>
        <w:rPr>
          <w:rFonts w:hint="eastAsia" w:ascii="仿宋_GB2312" w:hAnsi="仿宋_GB2312" w:eastAsia="仿宋_GB2312" w:cs="仿宋_GB2312"/>
          <w:color w:val="000000"/>
          <w:spacing w:val="-6"/>
          <w:sz w:val="32"/>
          <w:szCs w:val="32"/>
          <w:highlight w:val="none"/>
        </w:rPr>
        <w:t>，拟建建筑面积</w:t>
      </w:r>
      <w:r>
        <w:rPr>
          <w:rFonts w:ascii="仿宋_GB2312" w:hAnsi="仿宋_GB2312" w:eastAsia="仿宋_GB2312" w:cs="仿宋_GB2312"/>
          <w:color w:val="000000"/>
          <w:spacing w:val="-6"/>
          <w:sz w:val="32"/>
          <w:szCs w:val="32"/>
          <w:highlight w:val="none"/>
        </w:rPr>
        <w:t>40000</w:t>
      </w:r>
      <w:r>
        <w:rPr>
          <w:rFonts w:hint="eastAsia" w:ascii="仿宋_GB2312" w:hAnsi="仿宋_GB2312" w:eastAsia="仿宋_GB2312" w:cs="仿宋_GB2312"/>
          <w:color w:val="000000"/>
          <w:spacing w:val="-6"/>
          <w:sz w:val="32"/>
          <w:szCs w:val="32"/>
          <w:highlight w:val="none"/>
        </w:rPr>
        <w:t>平方米，；二期开发时间为2024年1月，拟投入资金</w:t>
      </w:r>
      <w:r>
        <w:rPr>
          <w:rFonts w:ascii="仿宋_GB2312" w:hAnsi="仿宋_GB2312" w:eastAsia="仿宋_GB2312" w:cs="仿宋_GB2312"/>
          <w:color w:val="000000"/>
          <w:spacing w:val="-6"/>
          <w:sz w:val="32"/>
          <w:szCs w:val="32"/>
          <w:highlight w:val="none"/>
        </w:rPr>
        <w:t>4000</w:t>
      </w:r>
      <w:r>
        <w:rPr>
          <w:rFonts w:ascii="仿宋_GB2312" w:hAnsi="仿宋_GB2312" w:eastAsia="仿宋_GB2312" w:cs="仿宋_GB2312"/>
          <w:color w:val="000000"/>
          <w:spacing w:val="-6"/>
          <w:sz w:val="32"/>
          <w:szCs w:val="32"/>
          <w:highlight w:val="none"/>
        </w:rPr>
        <w:t>万元</w:t>
      </w:r>
      <w:r>
        <w:rPr>
          <w:rFonts w:hint="eastAsia" w:ascii="仿宋_GB2312" w:hAnsi="仿宋_GB2312" w:eastAsia="仿宋_GB2312" w:cs="仿宋_GB2312"/>
          <w:color w:val="000000"/>
          <w:spacing w:val="-6"/>
          <w:sz w:val="32"/>
          <w:szCs w:val="32"/>
          <w:highlight w:val="none"/>
        </w:rPr>
        <w:t>，拟建建筑面积</w:t>
      </w:r>
      <w:r>
        <w:rPr>
          <w:rFonts w:ascii="仿宋_GB2312" w:hAnsi="仿宋_GB2312" w:eastAsia="仿宋_GB2312" w:cs="仿宋_GB2312"/>
          <w:color w:val="000000"/>
          <w:spacing w:val="-6"/>
          <w:sz w:val="32"/>
          <w:szCs w:val="32"/>
          <w:highlight w:val="none"/>
        </w:rPr>
        <w:t>40000</w:t>
      </w:r>
      <w:r>
        <w:rPr>
          <w:rFonts w:hint="eastAsia" w:ascii="仿宋_GB2312" w:hAnsi="仿宋_GB2312" w:eastAsia="仿宋_GB2312" w:cs="仿宋_GB2312"/>
          <w:color w:val="000000"/>
          <w:spacing w:val="-6"/>
          <w:sz w:val="32"/>
          <w:szCs w:val="32"/>
          <w:highlight w:val="none"/>
        </w:rPr>
        <w:t>平方米；三期开发时间为2025年12月，拟投入资金</w:t>
      </w:r>
      <w:r>
        <w:rPr>
          <w:rFonts w:ascii="仿宋_GB2312" w:hAnsi="仿宋_GB2312" w:eastAsia="仿宋_GB2312" w:cs="仿宋_GB2312"/>
          <w:color w:val="000000"/>
          <w:spacing w:val="-6"/>
          <w:sz w:val="32"/>
          <w:szCs w:val="32"/>
          <w:highlight w:val="none"/>
        </w:rPr>
        <w:t>3262</w:t>
      </w:r>
      <w:r>
        <w:rPr>
          <w:rFonts w:hint="eastAsia" w:ascii="仿宋_GB2312" w:hAnsi="仿宋_GB2312" w:eastAsia="仿宋_GB2312" w:cs="仿宋_GB2312"/>
          <w:color w:val="000000"/>
          <w:spacing w:val="-6"/>
          <w:sz w:val="32"/>
          <w:szCs w:val="32"/>
          <w:highlight w:val="none"/>
        </w:rPr>
        <w:t>.</w:t>
      </w:r>
      <w:r>
        <w:rPr>
          <w:rFonts w:ascii="仿宋_GB2312" w:hAnsi="仿宋_GB2312" w:eastAsia="仿宋_GB2312" w:cs="仿宋_GB2312"/>
          <w:color w:val="000000"/>
          <w:spacing w:val="-6"/>
          <w:sz w:val="32"/>
          <w:szCs w:val="32"/>
          <w:highlight w:val="none"/>
        </w:rPr>
        <w:t>6</w:t>
      </w:r>
      <w:r>
        <w:rPr>
          <w:rFonts w:ascii="仿宋_GB2312" w:hAnsi="仿宋_GB2312" w:eastAsia="仿宋_GB2312" w:cs="仿宋_GB2312"/>
          <w:color w:val="000000"/>
          <w:spacing w:val="-6"/>
          <w:sz w:val="32"/>
          <w:szCs w:val="32"/>
          <w:highlight w:val="none"/>
        </w:rPr>
        <w:t>万元</w:t>
      </w:r>
      <w:r>
        <w:rPr>
          <w:rFonts w:hint="eastAsia" w:ascii="仿宋_GB2312" w:hAnsi="仿宋_GB2312" w:eastAsia="仿宋_GB2312" w:cs="仿宋_GB2312"/>
          <w:color w:val="000000"/>
          <w:spacing w:val="-6"/>
          <w:sz w:val="32"/>
          <w:szCs w:val="32"/>
          <w:highlight w:val="none"/>
        </w:rPr>
        <w:t>，拟建建筑面积</w:t>
      </w:r>
      <w:r>
        <w:rPr>
          <w:rFonts w:ascii="仿宋_GB2312" w:hAnsi="仿宋_GB2312" w:eastAsia="仿宋_GB2312" w:cs="仿宋_GB2312"/>
          <w:color w:val="000000"/>
          <w:spacing w:val="-6"/>
          <w:sz w:val="32"/>
          <w:szCs w:val="32"/>
          <w:highlight w:val="none"/>
        </w:rPr>
        <w:t>32626</w:t>
      </w:r>
      <w:r>
        <w:rPr>
          <w:rFonts w:hint="eastAsia" w:ascii="仿宋_GB2312" w:hAnsi="仿宋_GB2312" w:eastAsia="仿宋_GB2312" w:cs="仿宋_GB2312"/>
          <w:color w:val="000000"/>
          <w:spacing w:val="-6"/>
          <w:sz w:val="32"/>
          <w:szCs w:val="32"/>
          <w:highlight w:val="none"/>
        </w:rPr>
        <w:t>.</w:t>
      </w:r>
      <w:r>
        <w:rPr>
          <w:rFonts w:ascii="仿宋_GB2312" w:hAnsi="仿宋_GB2312" w:eastAsia="仿宋_GB2312" w:cs="仿宋_GB2312"/>
          <w:color w:val="000000"/>
          <w:spacing w:val="-6"/>
          <w:sz w:val="32"/>
          <w:szCs w:val="32"/>
          <w:highlight w:val="none"/>
        </w:rPr>
        <w:t>2</w:t>
      </w:r>
      <w:r>
        <w:rPr>
          <w:rFonts w:hint="eastAsia" w:ascii="仿宋_GB2312" w:hAnsi="仿宋_GB2312" w:eastAsia="仿宋_GB2312" w:cs="仿宋_GB2312"/>
          <w:color w:val="000000"/>
          <w:spacing w:val="-6"/>
          <w:sz w:val="32"/>
          <w:szCs w:val="32"/>
          <w:highlight w:val="none"/>
        </w:rPr>
        <w:t>平方米。</w:t>
      </w:r>
    </w:p>
    <w:p>
      <w:pPr>
        <w:spacing w:line="574" w:lineRule="exact"/>
        <w:ind w:firstLine="616" w:firstLineChars="200"/>
        <w:rPr>
          <w:rFonts w:ascii="黑体" w:hAnsi="黑体" w:eastAsia="黑体" w:cs="黑体"/>
          <w:color w:val="000000"/>
          <w:spacing w:val="-6"/>
          <w:kern w:val="0"/>
          <w:sz w:val="32"/>
          <w:szCs w:val="32"/>
          <w:highlight w:val="none"/>
        </w:rPr>
      </w:pPr>
      <w:r>
        <w:rPr>
          <w:rFonts w:hint="eastAsia" w:ascii="黑体" w:hAnsi="黑体" w:eastAsia="黑体" w:cs="黑体"/>
          <w:color w:val="000000"/>
          <w:spacing w:val="-6"/>
          <w:kern w:val="0"/>
          <w:sz w:val="32"/>
          <w:szCs w:val="32"/>
          <w:highlight w:val="none"/>
        </w:rPr>
        <w:t>六、实施监管</w:t>
      </w:r>
    </w:p>
    <w:p>
      <w:pPr>
        <w:spacing w:line="574" w:lineRule="exact"/>
        <w:ind w:firstLine="616" w:firstLineChars="200"/>
        <w:rPr>
          <w:rFonts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详见项目《实施监管协议》。</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2F"/>
    <w:rsid w:val="000105BA"/>
    <w:rsid w:val="00012643"/>
    <w:rsid w:val="0003435C"/>
    <w:rsid w:val="000362F6"/>
    <w:rsid w:val="000546C7"/>
    <w:rsid w:val="0008164A"/>
    <w:rsid w:val="00083EB6"/>
    <w:rsid w:val="000955FB"/>
    <w:rsid w:val="00096018"/>
    <w:rsid w:val="000B2BEB"/>
    <w:rsid w:val="000C7645"/>
    <w:rsid w:val="000F2A32"/>
    <w:rsid w:val="000F75E8"/>
    <w:rsid w:val="00146276"/>
    <w:rsid w:val="00153D08"/>
    <w:rsid w:val="00156D20"/>
    <w:rsid w:val="0019038A"/>
    <w:rsid w:val="00192A5D"/>
    <w:rsid w:val="0019581D"/>
    <w:rsid w:val="00195D1D"/>
    <w:rsid w:val="001977D7"/>
    <w:rsid w:val="00197BCC"/>
    <w:rsid w:val="001A4BCC"/>
    <w:rsid w:val="001C5AFB"/>
    <w:rsid w:val="001D1E4E"/>
    <w:rsid w:val="001E15EE"/>
    <w:rsid w:val="00211262"/>
    <w:rsid w:val="002351DC"/>
    <w:rsid w:val="00247D64"/>
    <w:rsid w:val="00251DEF"/>
    <w:rsid w:val="00264151"/>
    <w:rsid w:val="002706DB"/>
    <w:rsid w:val="00273593"/>
    <w:rsid w:val="0027380F"/>
    <w:rsid w:val="00274E11"/>
    <w:rsid w:val="0027789A"/>
    <w:rsid w:val="002812EF"/>
    <w:rsid w:val="00281CB9"/>
    <w:rsid w:val="00282334"/>
    <w:rsid w:val="002A1867"/>
    <w:rsid w:val="002A74E7"/>
    <w:rsid w:val="002E04B4"/>
    <w:rsid w:val="002F5BD4"/>
    <w:rsid w:val="0030206B"/>
    <w:rsid w:val="00336268"/>
    <w:rsid w:val="00355598"/>
    <w:rsid w:val="00361AB0"/>
    <w:rsid w:val="00381A6A"/>
    <w:rsid w:val="0039167A"/>
    <w:rsid w:val="003923F8"/>
    <w:rsid w:val="00396870"/>
    <w:rsid w:val="003A47B8"/>
    <w:rsid w:val="003C4979"/>
    <w:rsid w:val="003D1955"/>
    <w:rsid w:val="003E0960"/>
    <w:rsid w:val="003F0C29"/>
    <w:rsid w:val="003F6B20"/>
    <w:rsid w:val="00413794"/>
    <w:rsid w:val="0044709C"/>
    <w:rsid w:val="004508E0"/>
    <w:rsid w:val="004645CE"/>
    <w:rsid w:val="004736C8"/>
    <w:rsid w:val="00481882"/>
    <w:rsid w:val="00493944"/>
    <w:rsid w:val="00493BE8"/>
    <w:rsid w:val="004A0A96"/>
    <w:rsid w:val="004A0D2C"/>
    <w:rsid w:val="004D6D26"/>
    <w:rsid w:val="00503285"/>
    <w:rsid w:val="00513FD2"/>
    <w:rsid w:val="0052597C"/>
    <w:rsid w:val="005564D5"/>
    <w:rsid w:val="00561A1E"/>
    <w:rsid w:val="00567120"/>
    <w:rsid w:val="005735B8"/>
    <w:rsid w:val="005735DE"/>
    <w:rsid w:val="0059070F"/>
    <w:rsid w:val="005D142E"/>
    <w:rsid w:val="005D5CB0"/>
    <w:rsid w:val="005F511E"/>
    <w:rsid w:val="005F60F2"/>
    <w:rsid w:val="00603FC1"/>
    <w:rsid w:val="006079B8"/>
    <w:rsid w:val="0062719C"/>
    <w:rsid w:val="00627727"/>
    <w:rsid w:val="00627A1C"/>
    <w:rsid w:val="006419C2"/>
    <w:rsid w:val="0066621F"/>
    <w:rsid w:val="0067196A"/>
    <w:rsid w:val="00674EDC"/>
    <w:rsid w:val="00683F6B"/>
    <w:rsid w:val="0068464E"/>
    <w:rsid w:val="006C6F51"/>
    <w:rsid w:val="006E0E06"/>
    <w:rsid w:val="006F720F"/>
    <w:rsid w:val="0071450A"/>
    <w:rsid w:val="00714766"/>
    <w:rsid w:val="007152CA"/>
    <w:rsid w:val="00725B3A"/>
    <w:rsid w:val="00734395"/>
    <w:rsid w:val="00741E78"/>
    <w:rsid w:val="007500D1"/>
    <w:rsid w:val="00774392"/>
    <w:rsid w:val="00774FAA"/>
    <w:rsid w:val="007A6A04"/>
    <w:rsid w:val="007B111D"/>
    <w:rsid w:val="007B6539"/>
    <w:rsid w:val="007C03A3"/>
    <w:rsid w:val="007C6E78"/>
    <w:rsid w:val="008139FD"/>
    <w:rsid w:val="00844C6D"/>
    <w:rsid w:val="00847D7C"/>
    <w:rsid w:val="00865D45"/>
    <w:rsid w:val="008664BD"/>
    <w:rsid w:val="00872D2F"/>
    <w:rsid w:val="00877027"/>
    <w:rsid w:val="008853C7"/>
    <w:rsid w:val="00892AB8"/>
    <w:rsid w:val="008A247E"/>
    <w:rsid w:val="008B48B7"/>
    <w:rsid w:val="008B562F"/>
    <w:rsid w:val="008C34AA"/>
    <w:rsid w:val="008E5740"/>
    <w:rsid w:val="00900BE4"/>
    <w:rsid w:val="00904BB4"/>
    <w:rsid w:val="00925959"/>
    <w:rsid w:val="0094247D"/>
    <w:rsid w:val="0094389D"/>
    <w:rsid w:val="009503D2"/>
    <w:rsid w:val="0096131B"/>
    <w:rsid w:val="009869F0"/>
    <w:rsid w:val="009916C4"/>
    <w:rsid w:val="009A05D8"/>
    <w:rsid w:val="009A7D42"/>
    <w:rsid w:val="009B7524"/>
    <w:rsid w:val="009D67B9"/>
    <w:rsid w:val="009D795D"/>
    <w:rsid w:val="009E45A7"/>
    <w:rsid w:val="009E57AD"/>
    <w:rsid w:val="009E6848"/>
    <w:rsid w:val="009F005A"/>
    <w:rsid w:val="009F6483"/>
    <w:rsid w:val="00A064D8"/>
    <w:rsid w:val="00A12250"/>
    <w:rsid w:val="00A16869"/>
    <w:rsid w:val="00A34817"/>
    <w:rsid w:val="00A357F9"/>
    <w:rsid w:val="00A45B92"/>
    <w:rsid w:val="00A934E9"/>
    <w:rsid w:val="00AA1AA4"/>
    <w:rsid w:val="00AB540B"/>
    <w:rsid w:val="00AB64E0"/>
    <w:rsid w:val="00B1124F"/>
    <w:rsid w:val="00B203E6"/>
    <w:rsid w:val="00B5680A"/>
    <w:rsid w:val="00B62E51"/>
    <w:rsid w:val="00B903C6"/>
    <w:rsid w:val="00BF21B6"/>
    <w:rsid w:val="00C01179"/>
    <w:rsid w:val="00C014AC"/>
    <w:rsid w:val="00C234F1"/>
    <w:rsid w:val="00C2572C"/>
    <w:rsid w:val="00C31FBD"/>
    <w:rsid w:val="00C412E1"/>
    <w:rsid w:val="00C46121"/>
    <w:rsid w:val="00C46AC9"/>
    <w:rsid w:val="00C61B2F"/>
    <w:rsid w:val="00C647DE"/>
    <w:rsid w:val="00CB2EE1"/>
    <w:rsid w:val="00CB5CE5"/>
    <w:rsid w:val="00CC6FFB"/>
    <w:rsid w:val="00CE12A5"/>
    <w:rsid w:val="00CE58E4"/>
    <w:rsid w:val="00D000FB"/>
    <w:rsid w:val="00D028C7"/>
    <w:rsid w:val="00D07714"/>
    <w:rsid w:val="00D413B1"/>
    <w:rsid w:val="00D67CD8"/>
    <w:rsid w:val="00D7256E"/>
    <w:rsid w:val="00D73F85"/>
    <w:rsid w:val="00D82D7A"/>
    <w:rsid w:val="00DA3598"/>
    <w:rsid w:val="00DC1097"/>
    <w:rsid w:val="00DC3AAE"/>
    <w:rsid w:val="00DD12F1"/>
    <w:rsid w:val="00DE5829"/>
    <w:rsid w:val="00DE7D29"/>
    <w:rsid w:val="00E106D7"/>
    <w:rsid w:val="00E1603B"/>
    <w:rsid w:val="00E240A8"/>
    <w:rsid w:val="00E27701"/>
    <w:rsid w:val="00E454DD"/>
    <w:rsid w:val="00E96F6B"/>
    <w:rsid w:val="00EB7212"/>
    <w:rsid w:val="00EC34E5"/>
    <w:rsid w:val="00EC5C33"/>
    <w:rsid w:val="00ED017B"/>
    <w:rsid w:val="00ED6F71"/>
    <w:rsid w:val="00EE6B21"/>
    <w:rsid w:val="00F072D7"/>
    <w:rsid w:val="00F127D0"/>
    <w:rsid w:val="00F3539B"/>
    <w:rsid w:val="00F75B3B"/>
    <w:rsid w:val="00F86CF3"/>
    <w:rsid w:val="00FC0B2E"/>
    <w:rsid w:val="00FC26C0"/>
    <w:rsid w:val="00FD251D"/>
    <w:rsid w:val="00FF2FFC"/>
    <w:rsid w:val="03AD4AAE"/>
    <w:rsid w:val="1BC0289C"/>
    <w:rsid w:val="1C5567AE"/>
    <w:rsid w:val="3099776C"/>
    <w:rsid w:val="37413452"/>
    <w:rsid w:val="53B43431"/>
    <w:rsid w:val="5A8850D5"/>
    <w:rsid w:val="7C46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338</Words>
  <Characters>1933</Characters>
  <Lines>16</Lines>
  <Paragraphs>4</Paragraphs>
  <TotalTime>33</TotalTime>
  <ScaleCrop>false</ScaleCrop>
  <LinksUpToDate>false</LinksUpToDate>
  <CharactersWithSpaces>2267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2022-08-29T09:35:00Z</dcterms:created>
  <dc:creator>huang heyuan</dc:creator>
  <cp:lastModifiedBy>WPS_1592785288</cp:lastModifiedBy>
  <dcterms:modified xsi:type="dcterms:W3CDTF">2022-08-31T08:47:06Z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79E363F26A7543179396B62D16014694</vt:lpwstr>
  </property>
</Properties>
</file>