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cs="黑体" w:asciiTheme="majorEastAsia" w:hAnsiTheme="majorEastAsia" w:eastAsiaTheme="majorEastAsia"/>
          <w:sz w:val="32"/>
          <w:szCs w:val="32"/>
        </w:rPr>
      </w:pPr>
      <w:r>
        <w:rPr>
          <w:rFonts w:hint="eastAsia" w:cs="黑体" w:asciiTheme="majorEastAsia" w:hAnsiTheme="majorEastAsia" w:eastAsiaTheme="majorEastAsia"/>
          <w:sz w:val="32"/>
          <w:szCs w:val="32"/>
        </w:rPr>
        <w:t>附件1</w:t>
      </w:r>
    </w:p>
    <w:p>
      <w:pPr>
        <w:spacing w:line="500" w:lineRule="exact"/>
        <w:jc w:val="center"/>
        <w:rPr>
          <w:rFonts w:ascii="方正小标宋简体" w:hAnsi="黑体" w:eastAsia="方正小标宋简体" w:cs="微软简标宋"/>
          <w:sz w:val="44"/>
          <w:szCs w:val="44"/>
          <w:shd w:val="clear" w:color="auto" w:fill="FFFFFF"/>
        </w:rPr>
      </w:pPr>
      <w:r>
        <w:rPr>
          <w:rFonts w:hint="eastAsia" w:ascii="方正小标宋简体" w:hAnsi="黑体" w:eastAsia="方正小标宋简体" w:cs="微软简标宋"/>
          <w:sz w:val="44"/>
          <w:szCs w:val="44"/>
          <w:shd w:val="clear" w:color="auto" w:fill="FFFFFF"/>
        </w:rPr>
        <w:t>用户需求书</w:t>
      </w:r>
    </w:p>
    <w:p>
      <w:pPr>
        <w:pStyle w:val="6"/>
        <w:widowControl/>
        <w:shd w:val="clear" w:color="auto" w:fill="FFFFFF"/>
        <w:spacing w:beforeAutospacing="0" w:afterAutospacing="0" w:line="500" w:lineRule="exact"/>
        <w:ind w:firstLine="640" w:firstLineChars="200"/>
        <w:jc w:val="both"/>
        <w:rPr>
          <w:rFonts w:ascii="Times New Roman" w:hAnsi="Times New Roman" w:eastAsia="仿宋_GB2312"/>
          <w:color w:val="333333"/>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中山市“智慧民政”平台（一期）运维服务供应单位需按要求开展系统运维服务，具体要求如下：</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left="420" w:firstLine="320" w:firstLineChars="100"/>
        <w:jc w:val="left"/>
        <w:textAlignment w:val="auto"/>
        <w:rPr>
          <w:rFonts w:hint="eastAsia" w:ascii="黑体" w:hAnsi="黑体" w:eastAsia="黑体" w:cs="黑体"/>
          <w:b w:val="0"/>
          <w:bCs w:val="0"/>
          <w:color w:val="000000" w:themeColor="text1"/>
          <w:kern w:val="28"/>
          <w:sz w:val="32"/>
          <w:szCs w:val="32"/>
          <w14:textFill>
            <w14:solidFill>
              <w14:schemeClr w14:val="tx1"/>
            </w14:solidFill>
          </w14:textFill>
        </w:rPr>
      </w:pPr>
      <w:r>
        <w:rPr>
          <w:rFonts w:hint="eastAsia" w:ascii="黑体" w:hAnsi="黑体" w:eastAsia="黑体" w:cs="黑体"/>
          <w:b w:val="0"/>
          <w:bCs w:val="0"/>
          <w:color w:val="000000" w:themeColor="text1"/>
          <w:kern w:val="28"/>
          <w:sz w:val="32"/>
          <w:szCs w:val="32"/>
          <w:lang w:eastAsia="zh-CN"/>
          <w14:textFill>
            <w14:solidFill>
              <w14:schemeClr w14:val="tx1"/>
            </w14:solidFill>
          </w14:textFill>
        </w:rPr>
        <w:t>一、</w:t>
      </w:r>
      <w:r>
        <w:rPr>
          <w:rFonts w:hint="eastAsia" w:ascii="黑体" w:hAnsi="黑体" w:eastAsia="黑体" w:cs="黑体"/>
          <w:b w:val="0"/>
          <w:bCs w:val="0"/>
          <w:color w:val="000000" w:themeColor="text1"/>
          <w:kern w:val="28"/>
          <w:sz w:val="32"/>
          <w:szCs w:val="32"/>
          <w14:textFill>
            <w14:solidFill>
              <w14:schemeClr w14:val="tx1"/>
            </w14:solidFill>
          </w14:textFill>
        </w:rPr>
        <w:t>基本内容要求</w:t>
      </w:r>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28"/>
          <w:sz w:val="32"/>
          <w:szCs w:val="32"/>
          <w14:textFill>
            <w14:solidFill>
              <w14:schemeClr w14:val="tx1"/>
            </w14:solidFill>
          </w14:textFill>
        </w:rPr>
        <w:t>在运维服务期内，</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服务供应单位</w:t>
      </w:r>
      <w:r>
        <w:rPr>
          <w:rFonts w:hint="eastAsia" w:ascii="仿宋_GB2312" w:hAnsi="仿宋_GB2312" w:eastAsia="仿宋_GB2312" w:cs="仿宋_GB2312"/>
          <w:color w:val="000000" w:themeColor="text1"/>
          <w:kern w:val="28"/>
          <w:sz w:val="32"/>
          <w:szCs w:val="32"/>
          <w14:textFill>
            <w14:solidFill>
              <w14:schemeClr w14:val="tx1"/>
            </w14:solidFill>
          </w14:textFill>
        </w:rPr>
        <w:t>指派1名服务技术人员对接，为</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采购方的工作</w:t>
      </w:r>
      <w:r>
        <w:rPr>
          <w:rFonts w:hint="eastAsia" w:ascii="仿宋_GB2312" w:hAnsi="仿宋_GB2312" w:eastAsia="仿宋_GB2312" w:cs="仿宋_GB2312"/>
          <w:color w:val="000000" w:themeColor="text1"/>
          <w:kern w:val="28"/>
          <w:sz w:val="32"/>
          <w:szCs w:val="32"/>
          <w14:textFill>
            <w14:solidFill>
              <w14:schemeClr w14:val="tx1"/>
            </w14:solidFill>
          </w14:textFill>
        </w:rPr>
        <w:t>人员提供咨询和技术问题处理服务。</w:t>
      </w:r>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（二）服务供应单位</w:t>
      </w:r>
      <w:r>
        <w:rPr>
          <w:rFonts w:hint="eastAsia" w:ascii="仿宋_GB2312" w:hAnsi="仿宋_GB2312" w:eastAsia="仿宋_GB2312" w:cs="仿宋_GB2312"/>
          <w:color w:val="000000" w:themeColor="text1"/>
          <w:kern w:val="28"/>
          <w:sz w:val="32"/>
          <w:szCs w:val="32"/>
          <w14:textFill>
            <w14:solidFill>
              <w14:schemeClr w14:val="tx1"/>
            </w14:solidFill>
          </w14:textFill>
        </w:rPr>
        <w:t>服务人员须对本系统各模块业务流程操作清晰、系统功能模块配置熟练，能使用主流的办公软件制作清晰易懂的系统操作说明文档。</w:t>
      </w:r>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（三）按照</w:t>
      </w:r>
      <w:r>
        <w:rPr>
          <w:rFonts w:hint="eastAsia" w:ascii="仿宋_GB2312" w:hAnsi="仿宋_GB2312" w:eastAsia="仿宋_GB2312" w:cs="仿宋_GB2312"/>
          <w:color w:val="000000" w:themeColor="text1"/>
          <w:kern w:val="28"/>
          <w:sz w:val="32"/>
          <w:szCs w:val="32"/>
          <w14:textFill>
            <w14:solidFill>
              <w14:schemeClr w14:val="tx1"/>
            </w14:solidFill>
          </w14:textFill>
        </w:rPr>
        <w:t>事先约定</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提供</w:t>
      </w:r>
      <w:r>
        <w:rPr>
          <w:rFonts w:hint="eastAsia" w:ascii="仿宋_GB2312" w:hAnsi="仿宋_GB2312" w:eastAsia="仿宋_GB2312" w:cs="仿宋_GB2312"/>
          <w:color w:val="000000" w:themeColor="text1"/>
          <w:kern w:val="28"/>
          <w:sz w:val="32"/>
          <w:szCs w:val="32"/>
          <w14:textFill>
            <w14:solidFill>
              <w14:schemeClr w14:val="tx1"/>
            </w14:solidFill>
          </w14:textFill>
        </w:rPr>
        <w:t>现场技术支持服务。</w:t>
      </w:r>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kern w:val="28"/>
          <w:sz w:val="32"/>
          <w:szCs w:val="32"/>
          <w14:textFill>
            <w14:solidFill>
              <w14:schemeClr w14:val="tx1"/>
            </w14:solidFill>
          </w14:textFill>
        </w:rPr>
      </w:pPr>
      <w:r>
        <w:rPr>
          <w:rFonts w:hint="eastAsia" w:ascii="黑体" w:hAnsi="黑体" w:eastAsia="黑体" w:cs="黑体"/>
          <w:b w:val="0"/>
          <w:bCs w:val="0"/>
          <w:color w:val="000000" w:themeColor="text1"/>
          <w:kern w:val="28"/>
          <w:sz w:val="32"/>
          <w:szCs w:val="32"/>
          <w:lang w:eastAsia="zh-CN"/>
          <w14:textFill>
            <w14:solidFill>
              <w14:schemeClr w14:val="tx1"/>
            </w14:solidFill>
          </w14:textFill>
        </w:rPr>
        <w:t>二、</w:t>
      </w:r>
      <w:r>
        <w:rPr>
          <w:rFonts w:hint="eastAsia" w:ascii="黑体" w:hAnsi="黑体" w:eastAsia="黑体" w:cs="黑体"/>
          <w:b w:val="0"/>
          <w:bCs w:val="0"/>
          <w:color w:val="000000" w:themeColor="text1"/>
          <w:kern w:val="28"/>
          <w:sz w:val="32"/>
          <w:szCs w:val="32"/>
          <w14:textFill>
            <w14:solidFill>
              <w14:schemeClr w14:val="tx1"/>
            </w14:solidFill>
          </w14:textFill>
        </w:rPr>
        <w:t>技术服务内容要求</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包括系统基础运维服务：故障服务、日常巡检、系统监控、申报事项上网服务、系统BUG修改、功能新增及变更服务，具体包括：</w:t>
      </w:r>
      <w:bookmarkStart w:id="0" w:name="_Toc239646187"/>
      <w:bookmarkStart w:id="1" w:name="_Toc239646408"/>
      <w:bookmarkStart w:id="2" w:name="_Toc239646074"/>
      <w:bookmarkStart w:id="3" w:name="_Toc240426363"/>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28"/>
          <w:sz w:val="32"/>
          <w:szCs w:val="32"/>
          <w14:textFill>
            <w14:solidFill>
              <w14:schemeClr w14:val="tx1"/>
            </w14:solidFill>
          </w14:textFill>
        </w:rPr>
        <w:t>故障</w:t>
      </w:r>
      <w:bookmarkEnd w:id="0"/>
      <w:bookmarkEnd w:id="1"/>
      <w:bookmarkEnd w:id="2"/>
      <w:bookmarkEnd w:id="3"/>
      <w:r>
        <w:rPr>
          <w:rFonts w:hint="eastAsia" w:ascii="仿宋_GB2312" w:hAnsi="仿宋_GB2312" w:eastAsia="仿宋_GB2312" w:cs="仿宋_GB2312"/>
          <w:color w:val="000000" w:themeColor="text1"/>
          <w:kern w:val="28"/>
          <w:sz w:val="32"/>
          <w:szCs w:val="32"/>
          <w14:textFill>
            <w14:solidFill>
              <w14:schemeClr w14:val="tx1"/>
            </w14:solidFill>
          </w14:textFill>
        </w:rPr>
        <w:t>服务</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故障服务是指在使用系统的过程中遇到疑难问题或系统出现不稳定情况，通过电话、邮件、传真等方式提出故障申告。</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服务供应单位</w:t>
      </w:r>
      <w:r>
        <w:rPr>
          <w:rFonts w:hint="eastAsia" w:ascii="仿宋_GB2312" w:hAnsi="仿宋_GB2312" w:eastAsia="仿宋_GB2312" w:cs="仿宋_GB2312"/>
          <w:color w:val="000000" w:themeColor="text1"/>
          <w:kern w:val="28"/>
          <w:sz w:val="32"/>
          <w:szCs w:val="32"/>
          <w14:textFill>
            <w14:solidFill>
              <w14:schemeClr w14:val="tx1"/>
            </w14:solidFill>
          </w14:textFill>
        </w:rPr>
        <w:t>接收故障申告后，根据故障类型分派给专业维护人员处理。</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服务内容：运维服务</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供应单位</w:t>
      </w:r>
      <w:r>
        <w:rPr>
          <w:rFonts w:hint="eastAsia" w:ascii="仿宋_GB2312" w:hAnsi="仿宋_GB2312" w:eastAsia="仿宋_GB2312" w:cs="仿宋_GB2312"/>
          <w:color w:val="000000" w:themeColor="text1"/>
          <w:kern w:val="28"/>
          <w:sz w:val="32"/>
          <w:szCs w:val="32"/>
          <w14:textFill>
            <w14:solidFill>
              <w14:schemeClr w14:val="tx1"/>
            </w14:solidFill>
          </w14:textFill>
        </w:rPr>
        <w:t>提供每周7*24小时的电话受理服务</w:t>
      </w:r>
      <w:bookmarkStart w:id="4" w:name="_Toc239646076"/>
      <w:bookmarkStart w:id="5" w:name="_Toc239646189"/>
      <w:bookmarkStart w:id="6" w:name="_Toc240426365"/>
      <w:bookmarkStart w:id="7" w:name="_Toc239646410"/>
      <w:r>
        <w:rPr>
          <w:rFonts w:hint="eastAsia" w:ascii="仿宋_GB2312" w:hAnsi="仿宋_GB2312" w:eastAsia="仿宋_GB2312" w:cs="仿宋_GB2312"/>
          <w:color w:val="000000" w:themeColor="text1"/>
          <w:kern w:val="28"/>
          <w:sz w:val="32"/>
          <w:szCs w:val="32"/>
          <w14:textFill>
            <w14:solidFill>
              <w14:schemeClr w14:val="tx1"/>
            </w14:solidFill>
          </w14:textFill>
        </w:rPr>
        <w:t>。</w:t>
      </w:r>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28"/>
          <w:sz w:val="32"/>
          <w:szCs w:val="32"/>
          <w14:textFill>
            <w14:solidFill>
              <w14:schemeClr w14:val="tx1"/>
            </w14:solidFill>
          </w14:textFill>
        </w:rPr>
        <w:t>日常巡检</w:t>
      </w:r>
      <w:bookmarkEnd w:id="4"/>
      <w:bookmarkEnd w:id="5"/>
      <w:bookmarkEnd w:id="6"/>
      <w:bookmarkEnd w:id="7"/>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运维服务</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供应单位</w:t>
      </w:r>
      <w:r>
        <w:rPr>
          <w:rFonts w:hint="eastAsia" w:ascii="仿宋_GB2312" w:hAnsi="仿宋_GB2312" w:eastAsia="仿宋_GB2312" w:cs="仿宋_GB2312"/>
          <w:color w:val="000000" w:themeColor="text1"/>
          <w:kern w:val="28"/>
          <w:sz w:val="32"/>
          <w:szCs w:val="32"/>
          <w14:textFill>
            <w14:solidFill>
              <w14:schemeClr w14:val="tx1"/>
            </w14:solidFill>
          </w14:textFill>
        </w:rPr>
        <w:t>定期对系统进行巡检。日常巡检包括以下内容：</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负责智慧民政平台现有应用软件、数据库的巡检等；检查系统数据的备份情况；检查前一次巡检发现问题的解决情况</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8"/>
          <w:sz w:val="32"/>
          <w:szCs w:val="32"/>
          <w14:textFill>
            <w14:solidFill>
              <w14:schemeClr w14:val="tx1"/>
            </w14:solidFill>
          </w14:textFill>
        </w:rPr>
        <w:t>日常巡检每周至少一次，并在重大事件期间，加大监控力度，保证平台的稳定性。统筹协调硬件设备巡检。</w:t>
      </w:r>
      <w:bookmarkStart w:id="8" w:name="_Toc239646190"/>
      <w:bookmarkStart w:id="9" w:name="_Toc239646411"/>
      <w:bookmarkStart w:id="10" w:name="_Toc240426366"/>
      <w:bookmarkStart w:id="11" w:name="_Toc239646077"/>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kern w:val="28"/>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8"/>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kern w:val="28"/>
          <w:sz w:val="32"/>
          <w:szCs w:val="32"/>
          <w14:textFill>
            <w14:solidFill>
              <w14:schemeClr w14:val="tx1"/>
            </w14:solidFill>
          </w14:textFill>
        </w:rPr>
        <w:t>系统监控</w:t>
      </w:r>
      <w:bookmarkEnd w:id="8"/>
      <w:bookmarkEnd w:id="9"/>
      <w:bookmarkEnd w:id="10"/>
      <w:bookmarkEnd w:id="11"/>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具体监控内容包括：</w:t>
      </w:r>
    </w:p>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8"/>
          <w:sz w:val="32"/>
          <w:szCs w:val="32"/>
          <w14:textFill>
            <w14:solidFill>
              <w14:schemeClr w14:val="tx1"/>
            </w14:solidFill>
          </w14:textFill>
        </w:rPr>
        <w:t>页面的登录及访问监控</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具体的监控页面包括如下：系统主页面、申请人登陆页面及登陆、网页、管理用户登录页面、系统功能页面、应用服务器CPU占用率、内存、硬盘使用率，数据库服务器CPU占用率，内存、硬盘使用率等；实现5*8小时监控服务。</w:t>
      </w:r>
      <w:bookmarkStart w:id="12" w:name="_Toc239646419"/>
      <w:bookmarkStart w:id="13" w:name="_Toc240426374"/>
      <w:bookmarkStart w:id="14" w:name="_Toc239646085"/>
      <w:bookmarkStart w:id="15" w:name="_Toc239646198"/>
    </w:p>
    <w:bookmarkEnd w:id="12"/>
    <w:bookmarkEnd w:id="13"/>
    <w:bookmarkEnd w:id="14"/>
    <w:bookmarkEnd w:id="15"/>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8"/>
          <w:sz w:val="32"/>
          <w:szCs w:val="32"/>
          <w14:textFill>
            <w14:solidFill>
              <w14:schemeClr w14:val="tx1"/>
            </w14:solidFill>
          </w14:textFill>
        </w:rPr>
        <w:t>业务交换上网</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bookmarkStart w:id="16" w:name="_Toc239045417"/>
      <w:bookmarkStart w:id="17" w:name="_Toc239062407"/>
      <w:bookmarkStart w:id="18" w:name="_Toc239046114"/>
      <w:r>
        <w:rPr>
          <w:rFonts w:hint="eastAsia" w:ascii="仿宋_GB2312" w:hAnsi="仿宋_GB2312" w:eastAsia="仿宋_GB2312" w:cs="仿宋_GB2312"/>
          <w:color w:val="000000" w:themeColor="text1"/>
          <w:kern w:val="28"/>
          <w:sz w:val="32"/>
          <w:szCs w:val="32"/>
          <w14:textFill>
            <w14:solidFill>
              <w14:schemeClr w14:val="tx1"/>
            </w14:solidFill>
          </w14:textFill>
        </w:rPr>
        <w:t>对于</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采购方</w:t>
      </w:r>
      <w:r>
        <w:rPr>
          <w:rFonts w:hint="eastAsia" w:ascii="仿宋_GB2312" w:hAnsi="仿宋_GB2312" w:eastAsia="仿宋_GB2312" w:cs="仿宋_GB2312"/>
          <w:color w:val="000000" w:themeColor="text1"/>
          <w:kern w:val="28"/>
          <w:sz w:val="32"/>
          <w:szCs w:val="32"/>
          <w14:textFill>
            <w14:solidFill>
              <w14:schemeClr w14:val="tx1"/>
            </w14:solidFill>
          </w14:textFill>
        </w:rPr>
        <w:t>已经建有信息化的审批系统，按照系统的数据交换接口开发标准，对数据提供交换上网的方式实现申报事项上网，具体服务内容包括：</w:t>
      </w:r>
      <w:bookmarkEnd w:id="16"/>
      <w:bookmarkEnd w:id="17"/>
      <w:bookmarkEnd w:id="18"/>
      <w:r>
        <w:rPr>
          <w:rFonts w:hint="eastAsia" w:ascii="仿宋_GB2312" w:hAnsi="仿宋_GB2312" w:eastAsia="仿宋_GB2312" w:cs="仿宋_GB2312"/>
          <w:color w:val="000000" w:themeColor="text1"/>
          <w:sz w:val="32"/>
          <w:szCs w:val="32"/>
          <w14:textFill>
            <w14:solidFill>
              <w14:schemeClr w14:val="tx1"/>
            </w14:solidFill>
          </w14:textFill>
        </w:rPr>
        <w:t>用户</w:t>
      </w:r>
      <w:r>
        <w:rPr>
          <w:rFonts w:hint="eastAsia" w:ascii="仿宋_GB2312" w:hAnsi="仿宋_GB2312" w:eastAsia="仿宋_GB2312" w:cs="仿宋_GB2312"/>
          <w:color w:val="000000" w:themeColor="text1"/>
          <w:kern w:val="28"/>
          <w:sz w:val="32"/>
          <w:szCs w:val="32"/>
          <w14:textFill>
            <w14:solidFill>
              <w14:schemeClr w14:val="tx1"/>
            </w14:solidFill>
          </w14:textFill>
        </w:rPr>
        <w:t>确认需求后2个工作日内完成各项配置工作、安排专人负责协助业务单位联调上网和建立完备的申报事项交换上网备案体系。</w:t>
      </w:r>
    </w:p>
    <w:p>
      <w:pPr>
        <w:keepNext w:val="0"/>
        <w:keepLines w:val="0"/>
        <w:pageBreakBefore w:val="0"/>
        <w:widowControl/>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28"/>
          <w:sz w:val="32"/>
          <w:szCs w:val="32"/>
          <w14:textFill>
            <w14:solidFill>
              <w14:schemeClr w14:val="tx1"/>
            </w14:solidFill>
          </w14:textFill>
        </w:rPr>
        <w:t>系统BUG修改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系统BUG修改服务是指运维服务</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供应单位</w:t>
      </w:r>
      <w:r>
        <w:rPr>
          <w:rFonts w:hint="eastAsia" w:ascii="仿宋_GB2312" w:hAnsi="仿宋_GB2312" w:eastAsia="仿宋_GB2312" w:cs="仿宋_GB2312"/>
          <w:color w:val="000000" w:themeColor="text1"/>
          <w:kern w:val="28"/>
          <w:sz w:val="32"/>
          <w:szCs w:val="32"/>
          <w14:textFill>
            <w14:solidFill>
              <w14:schemeClr w14:val="tx1"/>
            </w14:solidFill>
          </w14:textFill>
        </w:rPr>
        <w:t>根据用户的需求，在中山市“智慧民政”平台（一期）系统上BUG修改的服务。建立完善的系统BUG管理体系，每个BUG修复后形成相关文档；系统出现BUG后，需在5个工作内完成修复；完成BUG修改提交完整的源代码。</w:t>
      </w:r>
      <w:bookmarkStart w:id="19" w:name="_Toc239646092"/>
      <w:bookmarkStart w:id="20" w:name="_Toc239646426"/>
      <w:bookmarkStart w:id="21" w:name="_Toc239646205"/>
      <w:bookmarkStart w:id="22" w:name="_Toc240426381"/>
    </w:p>
    <w:bookmarkEnd w:id="19"/>
    <w:bookmarkEnd w:id="20"/>
    <w:bookmarkEnd w:id="21"/>
    <w:bookmarkEnd w:id="22"/>
    <w:p>
      <w:pPr>
        <w:keepNext w:val="0"/>
        <w:keepLines w:val="0"/>
        <w:pageBreakBefore w:val="0"/>
        <w:widowControl/>
        <w:numPr>
          <w:ilvl w:val="0"/>
          <w:numId w:val="0"/>
        </w:numPr>
        <w:tabs>
          <w:tab w:val="left" w:pos="840"/>
          <w:tab w:val="left" w:pos="1060"/>
          <w:tab w:val="left" w:pos="12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kern w:val="28"/>
          <w:sz w:val="32"/>
          <w:szCs w:val="32"/>
          <w14:textFill>
            <w14:solidFill>
              <w14:schemeClr w14:val="tx1"/>
            </w14:solidFill>
          </w14:textFill>
        </w:rPr>
      </w:pPr>
      <w:bookmarkStart w:id="23" w:name="_Toc239646097"/>
      <w:bookmarkStart w:id="24" w:name="_Toc239646210"/>
      <w:bookmarkStart w:id="25" w:name="_Toc240426386"/>
      <w:bookmarkStart w:id="26" w:name="_Toc239646431"/>
      <w:r>
        <w:rPr>
          <w:rFonts w:hint="eastAsia" w:ascii="仿宋_GB2312" w:hAnsi="仿宋_GB2312" w:eastAsia="仿宋_GB2312" w:cs="仿宋_GB2312"/>
          <w:b w:val="0"/>
          <w:bCs w:val="0"/>
          <w:color w:val="000000" w:themeColor="text1"/>
          <w:kern w:val="28"/>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28"/>
          <w:sz w:val="32"/>
          <w:szCs w:val="32"/>
          <w14:textFill>
            <w14:solidFill>
              <w14:schemeClr w14:val="tx1"/>
            </w14:solidFill>
          </w14:textFill>
        </w:rPr>
        <w:t>系统安全保障</w:t>
      </w:r>
    </w:p>
    <w:p>
      <w:pPr>
        <w:keepNext w:val="0"/>
        <w:keepLines w:val="0"/>
        <w:pageBreakBefore w:val="0"/>
        <w:kinsoku/>
        <w:wordWrap/>
        <w:overflowPunct/>
        <w:topLinePunct w:val="0"/>
        <w:autoSpaceDE/>
        <w:autoSpaceDN/>
        <w:bidi w:val="0"/>
        <w:adjustRightInd/>
        <w:snapToGrid/>
        <w:spacing w:line="560" w:lineRule="exact"/>
        <w:ind w:right="126" w:rightChars="6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系统安全保障是本项目的重点，其主要需求包括：</w:t>
      </w:r>
    </w:p>
    <w:tbl>
      <w:tblPr>
        <w:tblStyle w:val="7"/>
        <w:tblW w:w="85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109"/>
        <w:gridCol w:w="5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shd w:val="clear" w:color="auto" w:fill="CCCCCC"/>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2109" w:type="dxa"/>
            <w:shd w:val="clear" w:color="auto" w:fill="CCCCCC"/>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服务项目</w:t>
            </w:r>
          </w:p>
        </w:tc>
        <w:tc>
          <w:tcPr>
            <w:tcW w:w="5514" w:type="dxa"/>
            <w:shd w:val="clear" w:color="auto" w:fill="CCCCCC"/>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故障处理</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响应时间：提供7×24小时电话技术支持；系统维护和备份服务提供5*8小时现场服务；系统出现故障时承诺每天（含节假日）24小时，接到</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采购方</w:t>
            </w:r>
            <w:r>
              <w:rPr>
                <w:rFonts w:hint="eastAsia" w:ascii="仿宋_GB2312" w:hAnsi="仿宋_GB2312" w:eastAsia="仿宋_GB2312" w:cs="仿宋_GB2312"/>
                <w:color w:val="000000" w:themeColor="text1"/>
                <w:sz w:val="32"/>
                <w:szCs w:val="32"/>
                <w14:textFill>
                  <w14:solidFill>
                    <w14:schemeClr w14:val="tx1"/>
                  </w14:solidFill>
                </w14:textFill>
              </w:rPr>
              <w:t>及用户故障要求维护的通知电话后，在约定的故障分析判断时间内进行故障分析判定，如需现场服务的应在1小时内到达现场进行现场服务。</w:t>
            </w:r>
          </w:p>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解决时间：一般故障在4小时之内解决；重大故障的24小时之内解决。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系统的配置管理，包括配置维护</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定时检查操作系统及支撑软件的系统配置，最大可能优化系统并做好安全设置。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制订应急预案</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研究制订系统应急方预案，并且不断完善。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完善应急系统部署</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采购方</w:t>
            </w:r>
            <w:r>
              <w:rPr>
                <w:rFonts w:hint="eastAsia" w:ascii="仿宋_GB2312" w:hAnsi="仿宋_GB2312" w:eastAsia="仿宋_GB2312" w:cs="仿宋_GB2312"/>
                <w:color w:val="000000" w:themeColor="text1"/>
                <w:sz w:val="32"/>
                <w:szCs w:val="32"/>
                <w14:textFill>
                  <w14:solidFill>
                    <w14:schemeClr w14:val="tx1"/>
                  </w14:solidFill>
                </w14:textFill>
              </w:rPr>
              <w:t>设备分布，部署应急系统，在故障发生时能够提供应急使用，纳入应急预案中管理。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重大故障分析告</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每次出现重大故障时，</w:t>
            </w:r>
            <w:r>
              <w:rPr>
                <w:rFonts w:hint="eastAsia" w:ascii="仿宋_GB2312" w:hAnsi="仿宋_GB2312" w:eastAsia="仿宋_GB2312" w:cs="仿宋_GB2312"/>
                <w:color w:val="000000" w:themeColor="text1"/>
                <w:kern w:val="28"/>
                <w:sz w:val="32"/>
                <w:szCs w:val="32"/>
                <w14:textFill>
                  <w14:solidFill>
                    <w14:schemeClr w14:val="tx1"/>
                  </w14:solidFill>
                </w14:textFill>
              </w:rPr>
              <w:t>运维服务</w:t>
            </w:r>
            <w:r>
              <w:rPr>
                <w:rFonts w:hint="eastAsia" w:ascii="仿宋_GB2312" w:hAnsi="仿宋_GB2312" w:eastAsia="仿宋_GB2312" w:cs="仿宋_GB2312"/>
                <w:color w:val="000000" w:themeColor="text1"/>
                <w:kern w:val="28"/>
                <w:sz w:val="32"/>
                <w:szCs w:val="32"/>
                <w:lang w:eastAsia="zh-CN"/>
                <w14:textFill>
                  <w14:solidFill>
                    <w14:schemeClr w14:val="tx1"/>
                  </w14:solidFill>
                </w14:textFill>
              </w:rPr>
              <w:t>供应单位</w:t>
            </w:r>
            <w:r>
              <w:rPr>
                <w:rFonts w:hint="eastAsia" w:ascii="仿宋_GB2312" w:hAnsi="仿宋_GB2312" w:eastAsia="仿宋_GB2312" w:cs="仿宋_GB2312"/>
                <w:color w:val="000000" w:themeColor="text1"/>
                <w:sz w:val="32"/>
                <w:szCs w:val="32"/>
                <w14:textFill>
                  <w14:solidFill>
                    <w14:schemeClr w14:val="tx1"/>
                  </w14:solidFill>
                </w14:textFill>
              </w:rPr>
              <w:t>事后需提供详细的故障分析报告，包括但不限于故障处理过程、故障原因分析、故障处理措施、系统维护改进措施等。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系统运行报告</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负责监控系统的运行状况，并每工作日系统至少巡检一次，每月度提供系统运行报告，包括但不限于系统故障处理记录、系统备份记录、系统功能优化记录、系统运行情况等。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数据交换</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根据需求对调整已有的数据交换接口，保证系统间正常的数据交换。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62" w:type="dxa"/>
            <w:vAlign w:val="center"/>
          </w:tcPr>
          <w:p>
            <w:pPr>
              <w:keepNext w:val="0"/>
              <w:keepLines w:val="0"/>
              <w:pageBreakBefore w:val="0"/>
              <w:kinsoku/>
              <w:wordWrap/>
              <w:overflowPunct/>
              <w:topLinePunct w:val="0"/>
              <w:autoSpaceDE/>
              <w:autoSpaceDN/>
              <w:bidi w:val="0"/>
              <w:adjustRightInd/>
              <w:snapToGrid/>
              <w:spacing w:line="560" w:lineRule="exact"/>
              <w:ind w:left="269" w:right="126" w:rightChars="60" w:hanging="358" w:hangingChars="112"/>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p>
        </w:tc>
        <w:tc>
          <w:tcPr>
            <w:tcW w:w="2109"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数据备份</w:t>
            </w:r>
          </w:p>
        </w:tc>
        <w:tc>
          <w:tcPr>
            <w:tcW w:w="5514" w:type="dxa"/>
            <w:vAlign w:val="center"/>
          </w:tcPr>
          <w:p>
            <w:pPr>
              <w:keepNext w:val="0"/>
              <w:keepLines w:val="0"/>
              <w:pageBreakBefore w:val="0"/>
              <w:kinsoku/>
              <w:wordWrap/>
              <w:overflowPunct/>
              <w:topLinePunct w:val="0"/>
              <w:autoSpaceDE/>
              <w:autoSpaceDN/>
              <w:bidi w:val="0"/>
              <w:adjustRightInd/>
              <w:snapToGrid/>
              <w:spacing w:line="560" w:lineRule="exact"/>
              <w:ind w:right="126" w:rightChars="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采购方</w:t>
            </w:r>
            <w:r>
              <w:rPr>
                <w:rFonts w:hint="eastAsia" w:ascii="仿宋_GB2312" w:hAnsi="仿宋_GB2312" w:eastAsia="仿宋_GB2312" w:cs="仿宋_GB2312"/>
                <w:color w:val="000000" w:themeColor="text1"/>
                <w:sz w:val="32"/>
                <w:szCs w:val="32"/>
                <w14:textFill>
                  <w14:solidFill>
                    <w14:schemeClr w14:val="tx1"/>
                  </w14:solidFill>
                </w14:textFill>
              </w:rPr>
              <w:t>要求，完善数据备份方案并实施，保障系统安全。</w:t>
            </w:r>
          </w:p>
        </w:tc>
      </w:tr>
      <w:bookmarkEnd w:id="23"/>
      <w:bookmarkEnd w:id="24"/>
      <w:bookmarkEnd w:id="25"/>
      <w:bookmarkEnd w:id="26"/>
    </w:tbl>
    <w:p>
      <w:pPr>
        <w:rPr>
          <w:rFonts w:hint="eastAsia" w:ascii="仿宋" w:hAnsi="仿宋" w:eastAsia="仿宋" w:cs="仿宋"/>
          <w:sz w:val="32"/>
          <w:szCs w:val="32"/>
          <w:lang w:val="en-US" w:eastAsia="zh-CN"/>
        </w:rPr>
        <w:sectPr>
          <w:pgSz w:w="11906" w:h="16838"/>
          <w:pgMar w:top="1587" w:right="1587" w:bottom="1587" w:left="1587" w:header="851" w:footer="992" w:gutter="0"/>
          <w:pgBorders>
            <w:top w:val="none" w:sz="0" w:space="0"/>
            <w:left w:val="none" w:sz="0" w:space="0"/>
            <w:bottom w:val="none" w:sz="0" w:space="0"/>
            <w:right w:val="none" w:sz="0" w:space="0"/>
          </w:pgBorders>
          <w:cols w:space="0" w:num="1"/>
          <w:docGrid w:type="lines" w:linePitch="323" w:charSpace="0"/>
        </w:sectPr>
      </w:pPr>
      <w:bookmarkStart w:id="27" w:name="_GoBack"/>
      <w:bookmarkEnd w:id="27"/>
    </w:p>
    <w:p>
      <w:pPr>
        <w:spacing w:line="600" w:lineRule="exact"/>
        <w:rPr>
          <w:rFonts w:ascii="Times New Roman" w:hAnsi="Times New Roman" w:eastAsia="仿宋_GB2312" w:cs="Times New Roman"/>
          <w:sz w:val="32"/>
          <w:szCs w:val="32"/>
        </w:rPr>
      </w:pPr>
    </w:p>
    <w:sectPr>
      <w:pgSz w:w="11906" w:h="16838"/>
      <w:pgMar w:top="1587" w:right="1587" w:bottom="1587" w:left="1587" w:header="851" w:footer="992" w:gutter="0"/>
      <w:pgBorders>
        <w:top w:val="none" w:sz="0" w:space="0"/>
        <w:left w:val="none" w:sz="0" w:space="0"/>
        <w:bottom w:val="none" w:sz="0" w:space="0"/>
        <w:right w:val="none" w:sz="0" w:space="0"/>
      </w:pgBorders>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ZTI5MzMxNjgwYTBmZDQzNmM1ZmFiYmQzN2JjZjEifQ=="/>
  </w:docVars>
  <w:rsids>
    <w:rsidRoot w:val="0C126701"/>
    <w:rsid w:val="000021D1"/>
    <w:rsid w:val="002E5C9B"/>
    <w:rsid w:val="0051426E"/>
    <w:rsid w:val="007E3638"/>
    <w:rsid w:val="00811E93"/>
    <w:rsid w:val="00AC1F7C"/>
    <w:rsid w:val="00D95769"/>
    <w:rsid w:val="01AE2FAD"/>
    <w:rsid w:val="01C2492F"/>
    <w:rsid w:val="01FA2A56"/>
    <w:rsid w:val="057F2C6B"/>
    <w:rsid w:val="07C60D7E"/>
    <w:rsid w:val="08283CA8"/>
    <w:rsid w:val="092B6684"/>
    <w:rsid w:val="09DE16FB"/>
    <w:rsid w:val="0C126701"/>
    <w:rsid w:val="0C633983"/>
    <w:rsid w:val="0D3E79C9"/>
    <w:rsid w:val="0EED0CD8"/>
    <w:rsid w:val="0F4865FF"/>
    <w:rsid w:val="0F8A4933"/>
    <w:rsid w:val="1134745E"/>
    <w:rsid w:val="11640485"/>
    <w:rsid w:val="15740CFC"/>
    <w:rsid w:val="16171715"/>
    <w:rsid w:val="17AB2F07"/>
    <w:rsid w:val="1CBA3E0D"/>
    <w:rsid w:val="1E556BC4"/>
    <w:rsid w:val="1EFE5970"/>
    <w:rsid w:val="21254886"/>
    <w:rsid w:val="22EA2355"/>
    <w:rsid w:val="232F11C1"/>
    <w:rsid w:val="23E974D2"/>
    <w:rsid w:val="24B62122"/>
    <w:rsid w:val="26671152"/>
    <w:rsid w:val="27DB0DBD"/>
    <w:rsid w:val="282737E3"/>
    <w:rsid w:val="28DB4B46"/>
    <w:rsid w:val="28F34011"/>
    <w:rsid w:val="29B27228"/>
    <w:rsid w:val="2D407156"/>
    <w:rsid w:val="2DD154B3"/>
    <w:rsid w:val="2F6E5CB0"/>
    <w:rsid w:val="2FFF775D"/>
    <w:rsid w:val="3153468F"/>
    <w:rsid w:val="32911BA6"/>
    <w:rsid w:val="32F14361"/>
    <w:rsid w:val="34687AC0"/>
    <w:rsid w:val="35641083"/>
    <w:rsid w:val="369A3596"/>
    <w:rsid w:val="37015945"/>
    <w:rsid w:val="38245D01"/>
    <w:rsid w:val="382D3F9D"/>
    <w:rsid w:val="3A9F569F"/>
    <w:rsid w:val="3F4F3ADF"/>
    <w:rsid w:val="3FD75418"/>
    <w:rsid w:val="410D1CE2"/>
    <w:rsid w:val="424756D3"/>
    <w:rsid w:val="45AA6460"/>
    <w:rsid w:val="470E71C5"/>
    <w:rsid w:val="482B05D0"/>
    <w:rsid w:val="482C421F"/>
    <w:rsid w:val="4865348C"/>
    <w:rsid w:val="48B36318"/>
    <w:rsid w:val="4A2D05BC"/>
    <w:rsid w:val="4A2E2AC0"/>
    <w:rsid w:val="4A8E273A"/>
    <w:rsid w:val="4AA2189D"/>
    <w:rsid w:val="4CCE2D53"/>
    <w:rsid w:val="4D7C0543"/>
    <w:rsid w:val="4E7E5B19"/>
    <w:rsid w:val="4F33259F"/>
    <w:rsid w:val="51350EA5"/>
    <w:rsid w:val="51361635"/>
    <w:rsid w:val="54B6361C"/>
    <w:rsid w:val="563308ED"/>
    <w:rsid w:val="56C547AD"/>
    <w:rsid w:val="57A445B1"/>
    <w:rsid w:val="58C76221"/>
    <w:rsid w:val="5CD1613A"/>
    <w:rsid w:val="5D0C307D"/>
    <w:rsid w:val="5F02385B"/>
    <w:rsid w:val="60A17A86"/>
    <w:rsid w:val="619F6574"/>
    <w:rsid w:val="620F5ABA"/>
    <w:rsid w:val="622A3F28"/>
    <w:rsid w:val="625D48B7"/>
    <w:rsid w:val="64D36C12"/>
    <w:rsid w:val="651C646F"/>
    <w:rsid w:val="65367019"/>
    <w:rsid w:val="658F1B29"/>
    <w:rsid w:val="684C500B"/>
    <w:rsid w:val="69405DE6"/>
    <w:rsid w:val="6A937A70"/>
    <w:rsid w:val="6B672283"/>
    <w:rsid w:val="6D15196E"/>
    <w:rsid w:val="6EE503B9"/>
    <w:rsid w:val="6F555835"/>
    <w:rsid w:val="6FE26001"/>
    <w:rsid w:val="712622E4"/>
    <w:rsid w:val="72310AC0"/>
    <w:rsid w:val="739C7468"/>
    <w:rsid w:val="73D11888"/>
    <w:rsid w:val="74414DD5"/>
    <w:rsid w:val="76F3155F"/>
    <w:rsid w:val="7AB02982"/>
    <w:rsid w:val="7BE546D5"/>
    <w:rsid w:val="7C876B6A"/>
    <w:rsid w:val="7D15435C"/>
    <w:rsid w:val="7E173DFB"/>
    <w:rsid w:val="7E4E5B61"/>
    <w:rsid w:val="7F900F69"/>
    <w:rsid w:val="7FA8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toc 5"/>
    <w:basedOn w:val="1"/>
    <w:next w:val="1"/>
    <w:unhideWhenUsed/>
    <w:qFormat/>
    <w:uiPriority w:val="39"/>
    <w:pPr>
      <w:spacing w:line="240" w:lineRule="auto"/>
      <w:ind w:left="1680" w:leftChars="800" w:firstLine="0" w:firstLineChars="0"/>
    </w:pPr>
    <w:rPr>
      <w:rFonts w:eastAsia="宋体"/>
      <w:sz w:val="21"/>
    </w:rPr>
  </w:style>
  <w:style w:type="paragraph" w:styleId="5">
    <w:name w:val="Plain Text"/>
    <w:basedOn w:val="1"/>
    <w:qFormat/>
    <w:uiPriority w:val="0"/>
    <w:rPr>
      <w:rFonts w:hAnsi="Courier New"/>
      <w:sz w:val="20"/>
      <w:szCs w:val="21"/>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中山市民政局</Company>
  <Pages>8</Pages>
  <Words>2466</Words>
  <Characters>2620</Characters>
  <Lines>12</Lines>
  <Paragraphs>3</Paragraphs>
  <TotalTime>5</TotalTime>
  <ScaleCrop>false</ScaleCrop>
  <LinksUpToDate>false</LinksUpToDate>
  <CharactersWithSpaces>2622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2021-07-20T14:39:00Z</dcterms:created>
  <dc:creator>阳睿♬*゜</dc:creator>
  <cp:lastModifiedBy>西米露</cp:lastModifiedBy>
  <cp:lastPrinted>2022-08-26T09:24:00Z</cp:lastPrinted>
  <dcterms:modified xsi:type="dcterms:W3CDTF">2022-08-29T04:00:14Z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B66ACD23DCE24A0C88D4CCEBA0F2B8A2</vt:lpwstr>
  </property>
</Properties>
</file>