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jc w:val="center"/>
        <w:rPr>
          <w:rFonts w:hint="default" w:ascii="Times New Roman" w:hAnsi="Times New Roman" w:eastAsia="仿宋_GB2312" w:cs="Times New Roman"/>
          <w:sz w:val="36"/>
          <w:szCs w:val="36"/>
        </w:rPr>
      </w:pPr>
      <w:r>
        <w:rPr>
          <w:rFonts w:hint="default" w:ascii="Times New Roman" w:hAnsi="Times New Roman" w:eastAsia="方正小标宋简体" w:cs="Times New Roman"/>
          <w:sz w:val="36"/>
          <w:szCs w:val="36"/>
          <w:lang w:val="en-US" w:eastAsia="zh-CN"/>
        </w:rPr>
        <w:t>中山市市场监督管理局2022年认证从业机构</w:t>
      </w:r>
      <w:r>
        <w:rPr>
          <w:rFonts w:hint="default" w:ascii="Times New Roman" w:hAnsi="Times New Roman" w:eastAsia="方正小标宋简体" w:cs="Times New Roman"/>
          <w:sz w:val="36"/>
          <w:szCs w:val="36"/>
        </w:rPr>
        <w:t>“双随机</w:t>
      </w:r>
      <w:r>
        <w:rPr>
          <w:rFonts w:hint="default" w:ascii="Times New Roman" w:hAnsi="Times New Roman" w:eastAsia="方正小标宋简体" w:cs="Times New Roman"/>
          <w:sz w:val="36"/>
          <w:szCs w:val="36"/>
          <w:lang w:eastAsia="zh-CN"/>
        </w:rPr>
        <w:t>、</w:t>
      </w:r>
      <w:r>
        <w:rPr>
          <w:rFonts w:hint="default" w:ascii="Times New Roman" w:hAnsi="Times New Roman" w:eastAsia="方正小标宋简体" w:cs="Times New Roman"/>
          <w:sz w:val="36"/>
          <w:szCs w:val="36"/>
        </w:rPr>
        <w:t>一公开”监督检查结果</w:t>
      </w:r>
    </w:p>
    <w:tbl>
      <w:tblPr>
        <w:tblStyle w:val="3"/>
        <w:tblW w:w="14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93"/>
        <w:gridCol w:w="2182"/>
        <w:gridCol w:w="2099"/>
        <w:gridCol w:w="3315"/>
        <w:gridCol w:w="2737"/>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序号</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认证从业机构名称</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获证组织名称</w:t>
            </w:r>
          </w:p>
        </w:tc>
        <w:tc>
          <w:tcPr>
            <w:tcW w:w="2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认证项目</w:t>
            </w:r>
          </w:p>
        </w:tc>
        <w:tc>
          <w:tcPr>
            <w:tcW w:w="33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检查结果</w:t>
            </w:r>
          </w:p>
        </w:tc>
        <w:tc>
          <w:tcPr>
            <w:tcW w:w="27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处理意见</w:t>
            </w:r>
          </w:p>
        </w:tc>
        <w:tc>
          <w:tcPr>
            <w:tcW w:w="13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广东中企认证服务有限公司</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中山市兴盛浆染整理有限公司</w:t>
            </w:r>
          </w:p>
        </w:tc>
        <w:tc>
          <w:tcPr>
            <w:tcW w:w="2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质量管理体系认证（ISO9001）</w:t>
            </w:r>
          </w:p>
        </w:tc>
        <w:tc>
          <w:tcPr>
            <w:tcW w:w="33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符合</w:t>
            </w:r>
          </w:p>
        </w:tc>
        <w:tc>
          <w:tcPr>
            <w:tcW w:w="27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通过</w:t>
            </w:r>
          </w:p>
        </w:tc>
        <w:tc>
          <w:tcPr>
            <w:tcW w:w="13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广东中企认证服务有限公司</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中山市宇祺五金电器有限公司</w:t>
            </w:r>
          </w:p>
        </w:tc>
        <w:tc>
          <w:tcPr>
            <w:tcW w:w="2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质量管理体系认证（ISO9001）</w:t>
            </w:r>
          </w:p>
        </w:tc>
        <w:tc>
          <w:tcPr>
            <w:tcW w:w="33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通过登记的住所（经营场所）未发现中山市宇祺五金电器有限公司经营主体</w:t>
            </w:r>
          </w:p>
        </w:tc>
        <w:tc>
          <w:tcPr>
            <w:tcW w:w="27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通知镇街市场监管分局将中山市宇祺五金电器有限公司营业执照列入经营异常名单</w:t>
            </w:r>
          </w:p>
        </w:tc>
        <w:tc>
          <w:tcPr>
            <w:tcW w:w="13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该认证证书已撤销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上海默翕认证服务有限公司</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中山市绿丰源饮食管理有限公司</w:t>
            </w:r>
          </w:p>
        </w:tc>
        <w:tc>
          <w:tcPr>
            <w:tcW w:w="2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中国职业健康安全管理体系认证</w:t>
            </w:r>
          </w:p>
        </w:tc>
        <w:tc>
          <w:tcPr>
            <w:tcW w:w="33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不符合</w:t>
            </w:r>
          </w:p>
        </w:tc>
        <w:tc>
          <w:tcPr>
            <w:tcW w:w="27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移交查处</w:t>
            </w:r>
          </w:p>
        </w:tc>
        <w:tc>
          <w:tcPr>
            <w:tcW w:w="13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上海默翕认证服务有限公司</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中山市鑫茂服装辅料有限公司</w:t>
            </w:r>
          </w:p>
        </w:tc>
        <w:tc>
          <w:tcPr>
            <w:tcW w:w="2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质量管理体系认证（ISO9001）</w:t>
            </w:r>
          </w:p>
        </w:tc>
        <w:tc>
          <w:tcPr>
            <w:tcW w:w="33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不符合</w:t>
            </w:r>
          </w:p>
        </w:tc>
        <w:tc>
          <w:tcPr>
            <w:tcW w:w="27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移交查处</w:t>
            </w:r>
          </w:p>
        </w:tc>
        <w:tc>
          <w:tcPr>
            <w:tcW w:w="13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欧瑞认证有限公司</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中山市鑫驰鑫机电工程有限公司</w:t>
            </w:r>
          </w:p>
        </w:tc>
        <w:tc>
          <w:tcPr>
            <w:tcW w:w="2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质量管理体系认证（ISO9001）</w:t>
            </w:r>
          </w:p>
        </w:tc>
        <w:tc>
          <w:tcPr>
            <w:tcW w:w="33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中山市鑫驰鑫机电工程有限公司拒绝配合检查</w:t>
            </w:r>
          </w:p>
        </w:tc>
        <w:tc>
          <w:tcPr>
            <w:tcW w:w="27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w:t>
            </w:r>
          </w:p>
        </w:tc>
        <w:tc>
          <w:tcPr>
            <w:tcW w:w="13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该认证证书已撤销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深圳市鑫瑞达认证有限公司</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中山市志毅绿化环境管理有限公司</w:t>
            </w:r>
          </w:p>
        </w:tc>
        <w:tc>
          <w:tcPr>
            <w:tcW w:w="2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所有未列明的其他管理体系认证</w:t>
            </w:r>
          </w:p>
        </w:tc>
        <w:tc>
          <w:tcPr>
            <w:tcW w:w="33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不符合</w:t>
            </w:r>
          </w:p>
        </w:tc>
        <w:tc>
          <w:tcPr>
            <w:tcW w:w="27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移交查处</w:t>
            </w:r>
          </w:p>
        </w:tc>
        <w:tc>
          <w:tcPr>
            <w:tcW w:w="13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深圳摩迪国际检测认证有限公司</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中山日润电气有限公司</w:t>
            </w:r>
          </w:p>
        </w:tc>
        <w:tc>
          <w:tcPr>
            <w:tcW w:w="2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质量管理体系认证（ISO9001）</w:t>
            </w:r>
          </w:p>
        </w:tc>
        <w:tc>
          <w:tcPr>
            <w:tcW w:w="33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kern w:val="2"/>
                <w:sz w:val="24"/>
                <w:szCs w:val="24"/>
                <w:vertAlign w:val="baseline"/>
                <w:lang w:val="en-US" w:eastAsia="zh-CN" w:bidi="ar-SA"/>
              </w:rPr>
              <w:t>轻微不符合</w:t>
            </w:r>
          </w:p>
        </w:tc>
        <w:tc>
          <w:tcPr>
            <w:tcW w:w="27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责令认证机构限期改正</w:t>
            </w:r>
          </w:p>
        </w:tc>
        <w:tc>
          <w:tcPr>
            <w:tcW w:w="13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深圳摩迪国际检测认证有限公司</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中山市鸿硕五金制品有限公司</w:t>
            </w:r>
          </w:p>
        </w:tc>
        <w:tc>
          <w:tcPr>
            <w:tcW w:w="2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质量管理体系认证（ISO9001）</w:t>
            </w:r>
          </w:p>
        </w:tc>
        <w:tc>
          <w:tcPr>
            <w:tcW w:w="33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不符合</w:t>
            </w:r>
          </w:p>
        </w:tc>
        <w:tc>
          <w:tcPr>
            <w:tcW w:w="27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移交查处</w:t>
            </w:r>
          </w:p>
        </w:tc>
        <w:tc>
          <w:tcPr>
            <w:tcW w:w="13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9</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广东中泰认证检测有限公司</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中山市思进家具有限公司</w:t>
            </w:r>
          </w:p>
        </w:tc>
        <w:tc>
          <w:tcPr>
            <w:tcW w:w="20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环境管理体系认证</w:t>
            </w:r>
          </w:p>
        </w:tc>
        <w:tc>
          <w:tcPr>
            <w:tcW w:w="33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轻微不符合</w:t>
            </w:r>
          </w:p>
        </w:tc>
        <w:tc>
          <w:tcPr>
            <w:tcW w:w="27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责令认证机构限期改正</w:t>
            </w:r>
          </w:p>
        </w:tc>
        <w:tc>
          <w:tcPr>
            <w:tcW w:w="13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p>
        </w:tc>
      </w:tr>
    </w:tbl>
    <w:p>
      <w:bookmarkStart w:id="0" w:name="_GoBack"/>
      <w:bookmarkEnd w:id="0"/>
    </w:p>
    <w:sectPr>
      <w:pgSz w:w="16838" w:h="11906" w:orient="landscape"/>
      <w:pgMar w:top="491" w:right="1984" w:bottom="915"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GulimChe">
    <w:panose1 w:val="020B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
    <w:panose1 w:val="02020509000000000000"/>
    <w:charset w:val="88"/>
    <w:family w:val="auto"/>
    <w:pitch w:val="default"/>
    <w:sig w:usb0="A00002FF" w:usb1="28CFFCFA" w:usb2="00000016" w:usb3="00000000" w:csb0="00100001" w:csb1="0000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Bell MT">
    <w:panose1 w:val="020205030603050203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Iskoola Pota">
    <w:panose1 w:val="020B0502040204020203"/>
    <w:charset w:val="00"/>
    <w:family w:val="auto"/>
    <w:pitch w:val="default"/>
    <w:sig w:usb0="00000003" w:usb1="00000000" w:usb2="00000200" w:usb3="00000000" w:csb0="20000001" w:csb1="00000000"/>
  </w:font>
  <w:font w:name="Kartika">
    <w:panose1 w:val="02020503030404060203"/>
    <w:charset w:val="00"/>
    <w:family w:val="auto"/>
    <w:pitch w:val="default"/>
    <w:sig w:usb0="008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ndalus">
    <w:panose1 w:val="02020603050405020304"/>
    <w:charset w:val="00"/>
    <w:family w:val="auto"/>
    <w:pitch w:val="default"/>
    <w:sig w:usb0="00002003" w:usb1="80000000" w:usb2="00000008" w:usb3="00000000" w:csb0="00000041" w:csb1="20080000"/>
  </w:font>
  <w:font w:name="Calibri Light">
    <w:panose1 w:val="020F0302020204030204"/>
    <w:charset w:val="00"/>
    <w:family w:val="auto"/>
    <w:pitch w:val="default"/>
    <w:sig w:usb0="A00002EF" w:usb1="4000207B"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Gulim">
    <w:panose1 w:val="020B0600000101010101"/>
    <w:charset w:val="81"/>
    <w:family w:val="auto"/>
    <w:pitch w:val="default"/>
    <w:sig w:usb0="B00002AF" w:usb1="69D77CFB" w:usb2="00000030" w:usb3="00000000" w:csb0="4008009F" w:csb1="DFD7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D02D6"/>
    <w:rsid w:val="13B071FC"/>
    <w:rsid w:val="14052DDE"/>
    <w:rsid w:val="1E2E1CB0"/>
    <w:rsid w:val="1F9C6CDD"/>
    <w:rsid w:val="296007C0"/>
    <w:rsid w:val="330B1B66"/>
    <w:rsid w:val="41AE7B75"/>
    <w:rsid w:val="4A763C87"/>
    <w:rsid w:val="50FB5AC2"/>
    <w:rsid w:val="52D81835"/>
    <w:rsid w:val="5D5321B5"/>
    <w:rsid w:val="62DE1A07"/>
    <w:rsid w:val="67AD0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市市场监管局</Company>
  <Pages>1</Pages>
  <Words>0</Words>
  <Characters>0</Characters>
  <Lines>0</Lines>
  <Paragraphs>0</Paragraphs>
  <TotalTime>13</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2022-07-29T09:40:00Z</dcterms:created>
  <dc:creator>明光</dc:creator>
  <cp:lastModifiedBy>张春艳</cp:lastModifiedBy>
  <cp:lastPrinted>2022-08-17T02:27:00Z</cp:lastPrinted>
  <dcterms:modified xsi:type="dcterms:W3CDTF">2022-08-22T01:13:22Z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A7D1E0DDFA534D4CAC21746D4374F46A</vt:lpwstr>
  </property>
</Properties>
</file>