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23"/>
          <w:kern w:val="4"/>
          <w:sz w:val="44"/>
          <w:szCs w:val="44"/>
        </w:rPr>
      </w:pPr>
      <w:r>
        <w:rPr>
          <w:rFonts w:hint="eastAsia" w:ascii="方正小标宋简体" w:eastAsia="方正小标宋简体"/>
          <w:spacing w:val="-23"/>
          <w:kern w:val="4"/>
          <w:sz w:val="44"/>
          <w:szCs w:val="44"/>
        </w:rPr>
        <w:t>2022年公开招聘“广东兜底民生服务社会工作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23"/>
          <w:kern w:val="4"/>
          <w:sz w:val="44"/>
          <w:szCs w:val="44"/>
        </w:rPr>
      </w:pPr>
      <w:r>
        <w:rPr>
          <w:rFonts w:hint="eastAsia" w:ascii="方正小标宋简体" w:eastAsia="方正小标宋简体"/>
          <w:spacing w:val="-23"/>
          <w:kern w:val="4"/>
          <w:sz w:val="44"/>
          <w:szCs w:val="44"/>
        </w:rPr>
        <w:t>双百工程”乡镇（街道）社会工作服务站社工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pacing w:val="-23"/>
          <w:kern w:val="4"/>
          <w:sz w:val="44"/>
          <w:szCs w:val="44"/>
        </w:rPr>
      </w:pPr>
      <w:r>
        <w:rPr>
          <w:rFonts w:hint="eastAsia" w:ascii="方正小标宋简体" w:eastAsia="方正小标宋简体"/>
          <w:spacing w:val="-23"/>
          <w:kern w:val="4"/>
          <w:sz w:val="44"/>
          <w:szCs w:val="44"/>
        </w:rPr>
        <w:t>考试考生疫情防控须知（第二版）</w:t>
      </w:r>
    </w:p>
    <w:p>
      <w:pPr>
        <w:spacing w:line="600" w:lineRule="exact"/>
        <w:ind w:firstLine="640" w:firstLineChars="200"/>
        <w:jc w:val="lef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保障广大考生和考务工作人员生命安全和身体健康，确保2022年公开招聘“广东兜底民生服务社会工作双百工程”乡镇（街道）社会工作服务站社工考试安全进行，请所有考生知悉、理解、配合、支持考试防疫的措施和要求。考</w:t>
      </w:r>
      <w:bookmarkStart w:id="0" w:name="_GoBack"/>
      <w:bookmarkEnd w:id="0"/>
      <w:r>
        <w:rPr>
          <w:rFonts w:hint="eastAsia" w:ascii="仿宋_GB2312" w:eastAsia="仿宋_GB2312"/>
          <w:sz w:val="32"/>
          <w:szCs w:val="32"/>
        </w:rPr>
        <w:t>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正常参加考试：粤康码为绿码，有考前（以开考时间为准，下同）48小时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2.考前7天内，有中、高风险地区旅居史的考生；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6.其他不符合正常参加考试情况的考生。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通过粤康码申报健康状况。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（二）考生须按要求提前准备考前48小时内核酸检测阴性证明。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 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考前7天内有低风险地区旅居史的考生完成三天两检后方可参加考试。根据《新型冠状病毒肺炎疫情防控方案（第九版）》，中、高风险区所在县（市、区、旗）的其他地区为低风险区。具体的低风险区详见微信公众号“健康广东”每日发布的“重点地区来返粤人员健康管理措施”。</w:t>
      </w:r>
    </w:p>
    <w:p>
      <w:pPr>
        <w:keepNext w:val="0"/>
        <w:keepLines w:val="0"/>
        <w:pageBreakBefore w:val="0"/>
        <w:widowControl w:val="0"/>
        <w:kinsoku/>
        <w:wordWrap/>
        <w:overflowPunct/>
        <w:topLinePunct w:val="0"/>
        <w:autoSpaceDE/>
        <w:autoSpaceDN/>
        <w:bidi w:val="0"/>
        <w:adjustRightInd/>
        <w:snapToGrid/>
        <w:spacing w:line="560" w:lineRule="exact"/>
        <w:ind w:left="420" w:leftChars="200"/>
        <w:jc w:val="left"/>
        <w:textAlignment w:val="auto"/>
        <w:rPr>
          <w:rFonts w:ascii="仿宋_GB2312" w:eastAsia="仿宋_GB2312"/>
          <w:sz w:val="32"/>
          <w:szCs w:val="32"/>
        </w:rPr>
      </w:pPr>
      <w:r>
        <w:rPr>
          <w:rFonts w:hint="eastAsia" w:ascii="仿宋_GB2312" w:eastAsia="仿宋_GB2312"/>
          <w:sz w:val="32"/>
          <w:szCs w:val="32"/>
        </w:rPr>
        <w:t>注：①全国疫情风险等级查询（http://bmfw.www.gov.cn/yqfxdjcx/risk.html）</w:t>
      </w:r>
    </w:p>
    <w:p>
      <w:pPr>
        <w:keepNext w:val="0"/>
        <w:keepLines w:val="0"/>
        <w:pageBreakBefore w:val="0"/>
        <w:widowControl w:val="0"/>
        <w:kinsoku/>
        <w:wordWrap/>
        <w:overflowPunct/>
        <w:topLinePunct w:val="0"/>
        <w:autoSpaceDE/>
        <w:autoSpaceDN/>
        <w:bidi w:val="0"/>
        <w:adjustRightInd/>
        <w:snapToGrid/>
        <w:spacing w:line="560" w:lineRule="exact"/>
        <w:ind w:left="420" w:leftChars="200"/>
        <w:jc w:val="left"/>
        <w:textAlignment w:val="auto"/>
        <w:rPr>
          <w:rFonts w:hint="eastAsia" w:ascii="仿宋_GB2312" w:eastAsia="仿宋_GB2312"/>
          <w:sz w:val="32"/>
          <w:szCs w:val="32"/>
        </w:rPr>
      </w:pPr>
      <w:r>
        <w:rPr>
          <w:rFonts w:hint="eastAsia" w:ascii="仿宋_GB2312" w:eastAsia="仿宋_GB2312"/>
          <w:sz w:val="32"/>
          <w:szCs w:val="32"/>
        </w:rPr>
        <w:t>②各地疫情防控政策措施（http://www.gov.cn/zhuanti/2021yqfkgdzc/index.htm#/）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4.在考点门口入场时，提前准备好身份证、准考证、粤康码、考前48小时内的核酸检测阴性证明。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 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 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 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（二）关注身体状况。考试期间考生出现发热（体温≥37.3℃）、咳嗽、乏力等不适症状，应及时报告并自觉服从考务人员管理，由卫生防疫人员研判是否可继续参加考试。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（一）考生应认真阅读本防控须知和《考生疫情防控承诺书》（附件）。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附件：《考生疫情防控承诺书》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MzEwMmMwNGM0YjBjNGIyMTg4OTRlYWEwZWI1M2QifQ=="/>
  </w:docVars>
  <w:rsids>
    <w:rsidRoot w:val="007B7D5D"/>
    <w:rsid w:val="000558C1"/>
    <w:rsid w:val="00135F38"/>
    <w:rsid w:val="005B39AE"/>
    <w:rsid w:val="007B7D5D"/>
    <w:rsid w:val="00B27424"/>
    <w:rsid w:val="00D7244D"/>
    <w:rsid w:val="00E35BE0"/>
    <w:rsid w:val="08FE6C5F"/>
    <w:rsid w:val="10B5117F"/>
    <w:rsid w:val="127B28DD"/>
    <w:rsid w:val="132C33AB"/>
    <w:rsid w:val="1DE73CB4"/>
    <w:rsid w:val="293F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563C1" w:themeColor="hyperlink"/>
      <w:u w:val="single"/>
      <w14:textFill>
        <w14:solidFill>
          <w14:schemeClr w14:val="hlink"/>
        </w14:solidFill>
      </w14:textFill>
    </w:rPr>
  </w:style>
  <w:style w:type="character" w:customStyle="1" w:styleId="9">
    <w:name w:val="批注框文本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4</Pages>
  <Words>1418</Words>
  <Characters>1540</Characters>
  <Lines>11</Lines>
  <Paragraphs>3</Paragraphs>
  <TotalTime>11</TotalTime>
  <ScaleCrop>false</ScaleCrop>
  <LinksUpToDate>false</LinksUpToDate>
  <CharactersWithSpaces>1544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2022-08-12T00:55:00Z</dcterms:created>
  <dc:creator>Administrator</dc:creator>
  <cp:lastModifiedBy>景雄</cp:lastModifiedBy>
  <cp:lastPrinted>2022-08-12T02:28:00Z</cp:lastPrinted>
  <dcterms:modified xsi:type="dcterms:W3CDTF">2022-08-12T02:33:17Z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BDAA198103A649058823D449711A1E75</vt:lpwstr>
  </property>
</Properties>
</file>