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202</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val="en-US" w:eastAsia="zh-CN"/>
          <w14:textFill>
            <w14:solidFill>
              <w14:schemeClr w14:val="tx1"/>
            </w14:solidFill>
          </w14:textFill>
        </w:rPr>
        <w:t>2</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年</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val="en-US" w:eastAsia="zh-CN"/>
          <w14:textFill>
            <w14:solidFill>
              <w14:schemeClr w14:val="tx1"/>
            </w14:solidFill>
          </w14:textFill>
        </w:rPr>
        <w:t>6</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月</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eastAsia="zh-CN"/>
          <w14:textFill>
            <w14:solidFill>
              <w14:schemeClr w14:val="tx1"/>
            </w14:solidFill>
          </w14:textFill>
        </w:rPr>
        <w:t>下</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半月</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eastAsia="zh-CN"/>
          <w14:textFill>
            <w14:solidFill>
              <w14:schemeClr w14:val="tx1"/>
            </w14:solidFill>
          </w14:textFill>
        </w:rPr>
        <w:t>境外投资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“双随机、一公开”抽查结果公示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3" w:firstLineChars="200"/>
        <w:jc w:val="left"/>
        <w:textAlignment w:val="auto"/>
        <w:rPr>
          <w:rStyle w:val="6"/>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一、抽查事项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对境外投资的监督检查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二、抽查人员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康新库</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（执法证号T4</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9</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8</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302</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张泽武（</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执法证号T289450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三、抽查时间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default"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202</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2年6月23日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四、抽查主体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广东奥科特新材料科技股份有限</w:t>
      </w:r>
      <w:bookmarkStart w:id="0" w:name="_GoBack"/>
      <w:bookmarkEnd w:id="0"/>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2.华南再生资源（中山）有限公司</w:t>
      </w:r>
    </w:p>
    <w:p>
      <w:pPr>
        <w:spacing w:line="540" w:lineRule="exact"/>
        <w:ind w:firstLine="640" w:firstLineChars="200"/>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3.广东沃莱科技有限公司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五、抽查内容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1.是否存在以提供虚假材料等不正当手段办理备案并取得《证书》；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2.是否存在提供虚假材料申请核准，或以欺骗、贿赂等不正当手段获得境外投资核准；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3.是否存在伪造、涂改、出租、出借或以任何其他形式转让《证书》；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4.是否存在对其投资的境外企业的冠名不符合境内外法律法规和政策规定；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5.是否存在未按要求落实人员和财产安全防范措施，未建立突发事件预警机制和应急预案；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6.是否存在未要求其投资的境外企业中方负责人及时向驻外使（领）馆（经商处室）报到登记；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7.是否存在未按要求向原备案或核准的商务部门报告境外投资情况。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 xml:space="preserve">8.是否存在投资境外赌博等禁止开展的境外投资情况。  </w:t>
      </w: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六、抽查结果 </w:t>
      </w:r>
    </w:p>
    <w:p>
      <w:pPr>
        <w:spacing w:line="540" w:lineRule="exact"/>
        <w:ind w:firstLine="640" w:firstLineChars="200"/>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经现场检查，</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未发现上述被检查对象存在相关违法经营的情况。</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lang w:eastAsia="zh-CN"/>
          <w14:textFill>
            <w14:solidFill>
              <w14:schemeClr w14:val="tx1"/>
            </w14:solidFill>
          </w14:textFill>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Open Sans">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D5A63"/>
    <w:rsid w:val="0E3B3F57"/>
    <w:rsid w:val="16D26CDB"/>
    <w:rsid w:val="1CEF2703"/>
    <w:rsid w:val="25C97B60"/>
    <w:rsid w:val="25DC0E2F"/>
    <w:rsid w:val="280B7DE6"/>
    <w:rsid w:val="3E9929D6"/>
    <w:rsid w:val="41700225"/>
    <w:rsid w:val="423252C5"/>
    <w:rsid w:val="46835F47"/>
    <w:rsid w:val="481E0ECA"/>
    <w:rsid w:val="4D300BB7"/>
    <w:rsid w:val="54B60EE3"/>
    <w:rsid w:val="5DE83848"/>
    <w:rsid w:val="65003966"/>
    <w:rsid w:val="6777008B"/>
    <w:rsid w:val="692748F3"/>
    <w:rsid w:val="779D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2021-11-24T00:41:00Z</dcterms:created>
  <dc:creator>KXK</dc:creator>
  <cp:lastModifiedBy>康新库</cp:lastModifiedBy>
  <dcterms:modified xsi:type="dcterms:W3CDTF">2022-07-13T09:31:27Z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