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关于变更粤（2022）中山市不动产权第0103108号用地规划条件公示的通告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0500" cy="3846195"/>
            <wp:effectExtent l="0" t="0" r="6350" b="190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为粤（2022）中山市不动产权第0103108号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新兴南路961号，用地面积为102.70平方米，土地使用权人为余锦栋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农林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建设用地，位于《横栏镇新茂村居住片区控制性详细规划（微调）》中D-1-1地块上规划为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E2943"/>
    <w:rsid w:val="1DCE2943"/>
    <w:rsid w:val="2FCD21FC"/>
    <w:rsid w:val="44F57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2022-06-23T07:38:00Z</dcterms:created>
  <dc:creator>龚凯恩</dc:creator>
  <cp:lastModifiedBy>邓海波</cp:lastModifiedBy>
  <dcterms:modified xsi:type="dcterms:W3CDTF">2022-06-27T02:26:29Z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