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  <w:r>
        <w:rPr>
          <w:rFonts w:hint="eastAsia" w:ascii="黑体" w:hAnsi="微软雅黑" w:eastAsia="黑体"/>
          <w:color w:val="333333"/>
          <w:sz w:val="44"/>
          <w:szCs w:val="44"/>
        </w:rPr>
        <w:t>关于变更中府国用（2012）第易1701202号用地规划条件公示的通告</w:t>
      </w:r>
    </w:p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</w:p>
    <w:p>
      <w:pPr>
        <w:autoSpaceDN w:val="0"/>
        <w:spacing w:line="0" w:lineRule="atLeast"/>
        <w:jc w:val="center"/>
        <w:rPr>
          <w:rFonts w:hint="eastAsia"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drawing>
          <wp:inline distT="0" distB="0" distL="114300" distR="114300">
            <wp:extent cx="4772025" cy="3438525"/>
            <wp:effectExtent l="0" t="0" r="9525" b="9525"/>
            <wp:docPr id="2" name="图片 2" descr="控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控规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N w:val="0"/>
        <w:spacing w:line="0" w:lineRule="atLeast"/>
        <w:jc w:val="center"/>
        <w:rPr>
          <w:rFonts w:ascii="微软雅黑" w:hAnsi="微软雅黑" w:eastAsia="微软雅黑"/>
          <w:color w:val="333333"/>
          <w:sz w:val="16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用地位置示意图</w:t>
      </w:r>
    </w:p>
    <w:p>
      <w:pPr>
        <w:autoSpaceDN w:val="0"/>
        <w:spacing w:line="0" w:lineRule="atLeast"/>
        <w:jc w:val="left"/>
        <w:rPr>
          <w:rFonts w:ascii="微软雅黑" w:hAnsi="微软雅黑" w:eastAsia="微软雅黑"/>
          <w:color w:val="333333"/>
          <w:sz w:val="16"/>
        </w:rPr>
      </w:pPr>
    </w:p>
    <w:p>
      <w:pPr>
        <w:autoSpaceDN w:val="0"/>
        <w:spacing w:line="0" w:lineRule="atLeast"/>
        <w:ind w:firstLine="560" w:firstLineChars="200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土地证号为中府国用（2012）第易1701202号用地位于中山市横栏镇裕祥村，用地面积为285.20平方米，土地使用权人为梁锦威、梁志威，现土地使用权人申请变更该宗用地规划条件。我局已受理其申请，根据公开、公平、公正原则，现对该宗地规划条件变更进行公示，公示如下：</w:t>
      </w:r>
    </w:p>
    <w:p>
      <w:pPr>
        <w:autoSpaceDN w:val="0"/>
        <w:spacing w:line="0" w:lineRule="atLeast"/>
        <w:ind w:firstLine="560" w:firstLineChars="200"/>
        <w:jc w:val="left"/>
        <w:rPr>
          <w:rFonts w:hint="eastAsia"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该用地在总规中为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二类居住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用地，在土规中为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非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建设用地，位于《横栏镇裕祥村中心区控制性详细规划》中B-24地块上规划为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二类居住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用地。办理规划报建时建筑面积不超过1000平方米，建筑层数不得大于四层；第四层只允许建梯间及非居住功能用房，且面积不得大于基底面积的一半；第三层的建筑高度不得大于12米，第四层的建筑高度不得大于15米。该用地为国有出让用地，容积率按出让合同约定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2.0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>执行。</w:t>
      </w:r>
    </w:p>
    <w:p>
      <w:pPr>
        <w:autoSpaceDN w:val="0"/>
        <w:spacing w:line="0" w:lineRule="atLeast"/>
        <w:ind w:firstLine="560" w:firstLineChars="200"/>
        <w:jc w:val="left"/>
        <w:rPr>
          <w:rFonts w:ascii="仿宋_GB2312" w:hAnsi="微软雅黑" w:eastAsia="仿宋_GB2312"/>
          <w:color w:val="333333"/>
          <w:sz w:val="28"/>
          <w:szCs w:val="28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根据《中华人民共和国城乡规划法》相关规定，现就该事项予以公示，公示时间为公示通告发布开始为期十天。在公示期内如对上述事项有意见或建议，请使用真实姓名及联系方式，以书面形式反馈到以下地址：中山市小榄镇民安中路138号中山市自然资源局第二分局，逾期视为无异议。</w:t>
      </w:r>
    </w:p>
    <w:p>
      <w:pPr>
        <w:autoSpaceDN w:val="0"/>
        <w:ind w:firstLine="564"/>
        <w:rPr>
          <w:rFonts w:hint="default" w:ascii="仿宋_GB2312" w:hAnsi="微软雅黑" w:eastAsia="仿宋_GB2312"/>
          <w:color w:val="333333"/>
          <w:sz w:val="28"/>
          <w:szCs w:val="28"/>
          <w:lang w:val="en-US" w:eastAsia="zh-CN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>联系人：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eastAsia="zh-CN"/>
        </w:rPr>
        <w:t>龚小姐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     联系电话：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>87611788</w:t>
      </w:r>
    </w:p>
    <w:p>
      <w:pPr>
        <w:autoSpaceDN w:val="0"/>
        <w:ind w:firstLine="564"/>
        <w:rPr>
          <w:rFonts w:ascii="仿宋_GB2312" w:hAnsi="微软雅黑" w:eastAsia="仿宋_GB2312"/>
          <w:color w:val="333333"/>
          <w:sz w:val="28"/>
          <w:szCs w:val="28"/>
        </w:rPr>
      </w:pPr>
    </w:p>
    <w:p>
      <w:pPr>
        <w:jc w:val="right"/>
        <w:rPr>
          <w:lang w:val="en-US"/>
        </w:rPr>
      </w:pP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 </w:t>
      </w:r>
      <w:r>
        <w:rPr>
          <w:rFonts w:ascii="仿宋_GB2312" w:hAnsi="微软雅黑" w:eastAsia="仿宋_GB2312"/>
          <w:color w:val="333333"/>
          <w:sz w:val="28"/>
          <w:szCs w:val="28"/>
        </w:rPr>
        <w:t xml:space="preserve">                              </w:t>
      </w:r>
      <w:r>
        <w:rPr>
          <w:rFonts w:hint="eastAsia" w:ascii="仿宋_GB2312" w:hAnsi="微软雅黑" w:eastAsia="仿宋_GB2312"/>
          <w:color w:val="333333"/>
          <w:sz w:val="28"/>
          <w:szCs w:val="28"/>
        </w:rPr>
        <w:t xml:space="preserve">中山市自然资源局第二分局                                  </w:t>
      </w:r>
      <w:r>
        <w:rPr>
          <w:rFonts w:ascii="仿宋_GB2312" w:hAnsi="微软雅黑" w:eastAsia="仿宋_GB2312"/>
          <w:color w:val="333333"/>
          <w:sz w:val="28"/>
          <w:szCs w:val="28"/>
        </w:rPr>
        <w:t xml:space="preserve">                         </w:t>
      </w:r>
      <w:r>
        <w:rPr>
          <w:rFonts w:hint="eastAsia" w:ascii="仿宋_GB2312" w:hAnsi="微软雅黑" w:eastAsia="仿宋_GB2312"/>
          <w:color w:val="333333"/>
          <w:sz w:val="28"/>
          <w:szCs w:val="28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30B4C"/>
    <w:rsid w:val="0F730B4C"/>
    <w:rsid w:val="31EA49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中山市自然资源局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2022-06-22T07:12:00Z</dcterms:created>
  <dc:creator>龚凯恩</dc:creator>
  <cp:lastModifiedBy>邓海波</cp:lastModifiedBy>
  <dcterms:modified xsi:type="dcterms:W3CDTF">2022-06-27T02:26:38Z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