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i w:val="0"/>
          <w:iCs w:val="0"/>
          <w:caps w:val="0"/>
          <w:color w:val="535353"/>
          <w:spacing w:val="0"/>
          <w:sz w:val="44"/>
          <w:szCs w:val="44"/>
        </w:rPr>
      </w:pPr>
      <w:bookmarkStart w:id="0" w:name="_GoBack"/>
      <w:bookmarkEnd w:id="0"/>
      <w:r>
        <w:rPr>
          <w:rFonts w:hint="eastAsia" w:ascii="宋体" w:hAnsi="宋体" w:eastAsia="宋体" w:cs="宋体"/>
          <w:b/>
          <w:bCs/>
          <w:i w:val="0"/>
          <w:iCs w:val="0"/>
          <w:caps w:val="0"/>
          <w:color w:val="535353"/>
          <w:spacing w:val="0"/>
          <w:sz w:val="44"/>
          <w:szCs w:val="44"/>
          <w:lang w:val="en-US" w:eastAsia="zh-CN"/>
        </w:rPr>
        <w:t>中山</w:t>
      </w:r>
      <w:r>
        <w:rPr>
          <w:rFonts w:hint="eastAsia" w:ascii="宋体" w:hAnsi="宋体" w:eastAsia="宋体" w:cs="宋体"/>
          <w:b/>
          <w:bCs/>
          <w:i w:val="0"/>
          <w:iCs w:val="0"/>
          <w:caps w:val="0"/>
          <w:color w:val="535353"/>
          <w:spacing w:val="0"/>
          <w:sz w:val="44"/>
          <w:szCs w:val="44"/>
        </w:rPr>
        <w:t>市应急管理局行政处罚自由裁量权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i w:val="0"/>
          <w:iCs w:val="0"/>
          <w:caps w:val="0"/>
          <w:color w:val="535353"/>
          <w:spacing w:val="0"/>
          <w:sz w:val="44"/>
          <w:szCs w:val="44"/>
        </w:rPr>
      </w:pPr>
      <w:r>
        <w:rPr>
          <w:rFonts w:hint="eastAsia" w:ascii="宋体" w:hAnsi="宋体" w:eastAsia="宋体" w:cs="宋体"/>
          <w:b/>
          <w:bCs/>
          <w:i w:val="0"/>
          <w:iCs w:val="0"/>
          <w:caps w:val="0"/>
          <w:color w:val="535353"/>
          <w:spacing w:val="0"/>
          <w:sz w:val="44"/>
          <w:szCs w:val="44"/>
        </w:rPr>
        <w:t>适用规则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i w:val="0"/>
          <w:iCs w:val="0"/>
          <w:caps w:val="0"/>
          <w:color w:val="535353"/>
          <w:spacing w:val="0"/>
          <w:sz w:val="44"/>
          <w:szCs w:val="44"/>
          <w:lang w:eastAsia="zh-CN"/>
        </w:rPr>
      </w:pPr>
      <w:r>
        <w:rPr>
          <w:rFonts w:hint="eastAsia" w:ascii="宋体" w:hAnsi="宋体" w:eastAsia="宋体" w:cs="宋体"/>
          <w:b/>
          <w:bCs/>
          <w:i w:val="0"/>
          <w:iCs w:val="0"/>
          <w:caps w:val="0"/>
          <w:color w:val="535353"/>
          <w:spacing w:val="0"/>
          <w:sz w:val="44"/>
          <w:szCs w:val="44"/>
          <w:lang w:eastAsia="zh-CN"/>
        </w:rPr>
        <w:t>（征求意见稿）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方正仿宋_GB2312" w:hAnsi="方正仿宋_GB2312" w:eastAsia="方正仿宋_GB2312" w:cs="方正仿宋_GB2312"/>
          <w:b/>
          <w:bCs/>
          <w:i w:val="0"/>
          <w:iCs w:val="0"/>
          <w:caps w:val="0"/>
          <w:color w:val="535353"/>
          <w:spacing w:val="0"/>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57"/>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第一条</w:t>
      </w:r>
      <w:r>
        <w:rPr>
          <w:rFonts w:hint="eastAsia" w:ascii="仿宋" w:hAnsi="仿宋" w:eastAsia="仿宋" w:cs="仿宋"/>
          <w:color w:val="000000"/>
          <w:kern w:val="0"/>
          <w:sz w:val="32"/>
          <w:szCs w:val="32"/>
          <w:lang w:val="en-US" w:eastAsia="zh-CN" w:bidi="ar-SA"/>
        </w:rPr>
        <w:t> 为保障应急管理法律法规规章的贯彻执行，公正、合理、高效地行使行政处罚自由裁量权，进一步规范执法行为，促进依法行政，依据《中华人民共和国行政处罚法》《中华人民共和国安全生产法》《安全生产行政处罚自由裁量适用规则（试行）》（原国家安全监管总局令第31号）《广东省规范行政处罚自由裁量权规定》（广东省政府令第164号）《广东省安全生产监督管理局关于规范安全生产行政处罚自由裁量权的实施意见》（粤安监〔2014〕59号）等</w:t>
      </w:r>
      <w:r>
        <w:rPr>
          <w:rFonts w:hint="eastAsia" w:ascii="仿宋" w:hAnsi="仿宋" w:eastAsia="仿宋" w:cs="仿宋"/>
          <w:color w:val="000000"/>
          <w:kern w:val="0"/>
          <w:sz w:val="32"/>
          <w:szCs w:val="32"/>
          <w:lang w:val="en-US" w:eastAsia="zh-Hans" w:bidi="ar-SA"/>
        </w:rPr>
        <w:t>、</w:t>
      </w:r>
      <w:r>
        <w:rPr>
          <w:rFonts w:hint="eastAsia" w:ascii="仿宋" w:hAnsi="仿宋" w:eastAsia="仿宋" w:cs="仿宋"/>
          <w:color w:val="000000"/>
          <w:kern w:val="0"/>
          <w:sz w:val="32"/>
          <w:szCs w:val="32"/>
          <w:lang w:val="en-US" w:eastAsia="zh-CN" w:bidi="ar-SA"/>
        </w:rPr>
        <w:t>规定，结合本市实际，制定本规则。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57"/>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第二条</w:t>
      </w:r>
      <w:r>
        <w:rPr>
          <w:rFonts w:hint="eastAsia" w:ascii="仿宋" w:hAnsi="仿宋" w:eastAsia="仿宋" w:cs="仿宋"/>
          <w:color w:val="000000"/>
          <w:kern w:val="0"/>
          <w:sz w:val="32"/>
          <w:szCs w:val="32"/>
          <w:lang w:val="en-US" w:eastAsia="zh-CN" w:bidi="ar-SA"/>
        </w:rPr>
        <w:t> 中山市应急管理部门和其委托实施行政处罚的组织或者机构、法定授权机构（以下统称“应急管理部门”）依照应急管理的法律、法规和规章实施行政处罚自由裁量权的，适用本规则。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57"/>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负有安全生产监督管理职责的部门根据《中华人民共和国安全生产法》进行行政处罚的，可参照本规则执行。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51"/>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第三条</w:t>
      </w:r>
      <w:r>
        <w:rPr>
          <w:rFonts w:hint="eastAsia" w:ascii="仿宋" w:hAnsi="仿宋" w:eastAsia="仿宋" w:cs="仿宋"/>
          <w:color w:val="000000"/>
          <w:kern w:val="0"/>
          <w:sz w:val="32"/>
          <w:szCs w:val="32"/>
          <w:lang w:val="en-US" w:eastAsia="zh-CN" w:bidi="ar-SA"/>
        </w:rPr>
        <w:t> 本规则所称行政处罚自由裁量权是指应急管理部门在法律、法规、规章规定的行政处罚权限范围和幅度内，依照法律、法规、规章所确定的立法目的和公正合理原则，在行政处罚执法过程中，</w:t>
      </w: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对公民、法人或者其他组织违反行政</w:t>
      </w:r>
      <w:r>
        <w:rPr>
          <w:rFonts w:hint="eastAsia" w:ascii="仿宋" w:hAnsi="仿宋" w:eastAsia="仿宋" w:cs="仿宋"/>
          <w:b w:val="0"/>
          <w:bCs w:val="0"/>
          <w:color w:val="000000" w:themeColor="text1"/>
          <w:kern w:val="0"/>
          <w:sz w:val="32"/>
          <w:szCs w:val="32"/>
          <w:lang w:val="en-US" w:eastAsia="zh-Hans" w:bidi="ar-SA"/>
          <w14:textFill>
            <w14:solidFill>
              <w14:schemeClr w14:val="tx1"/>
            </w14:solidFill>
          </w14:textFill>
        </w:rPr>
        <w:t>管理秩序</w:t>
      </w: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的行为决定是否给予行政处罚、给予何种行政处罚和给予何种幅度行政处罚</w:t>
      </w:r>
      <w:r>
        <w:rPr>
          <w:rFonts w:hint="eastAsia" w:ascii="仿宋" w:hAnsi="仿宋" w:eastAsia="仿宋" w:cs="仿宋"/>
          <w:b w:val="0"/>
          <w:bCs w:val="0"/>
          <w:color w:val="000000" w:themeColor="text1"/>
          <w:kern w:val="0"/>
          <w:sz w:val="32"/>
          <w:szCs w:val="32"/>
          <w:lang w:val="en-US" w:eastAsia="zh-Hans" w:bidi="ar-SA"/>
          <w14:textFill>
            <w14:solidFill>
              <w14:schemeClr w14:val="tx1"/>
            </w14:solidFill>
          </w14:textFill>
        </w:rPr>
        <w:t>，</w:t>
      </w:r>
      <w:r>
        <w:rPr>
          <w:rFonts w:hint="eastAsia" w:ascii="仿宋" w:hAnsi="仿宋" w:eastAsia="仿宋" w:cs="仿宋"/>
          <w:color w:val="000000"/>
          <w:kern w:val="0"/>
          <w:sz w:val="32"/>
          <w:szCs w:val="32"/>
          <w:lang w:val="en-US" w:eastAsia="zh-CN" w:bidi="ar-SA"/>
        </w:rPr>
        <w:t>结合具体情形自行判断并做出处理的</w:t>
      </w:r>
      <w:r>
        <w:rPr>
          <w:rFonts w:hint="eastAsia" w:ascii="仿宋" w:hAnsi="仿宋" w:eastAsia="仿宋" w:cs="仿宋"/>
          <w:color w:val="000000"/>
          <w:kern w:val="0"/>
          <w:sz w:val="32"/>
          <w:szCs w:val="32"/>
          <w:lang w:val="en-US" w:eastAsia="zh-Hans" w:bidi="ar-SA"/>
        </w:rPr>
        <w:t>权限</w:t>
      </w:r>
      <w:r>
        <w:rPr>
          <w:rFonts w:hint="eastAsia" w:ascii="仿宋" w:hAnsi="仿宋" w:eastAsia="仿宋" w:cs="仿宋"/>
          <w:color w:val="000000"/>
          <w:kern w:val="0"/>
          <w:sz w:val="32"/>
          <w:szCs w:val="32"/>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51"/>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第四条</w:t>
      </w:r>
      <w:r>
        <w:rPr>
          <w:rFonts w:hint="eastAsia" w:ascii="仿宋" w:hAnsi="仿宋" w:eastAsia="仿宋" w:cs="仿宋"/>
          <w:color w:val="000000"/>
          <w:kern w:val="0"/>
          <w:sz w:val="32"/>
          <w:szCs w:val="32"/>
          <w:lang w:val="en-US" w:eastAsia="zh-CN" w:bidi="ar-SA"/>
        </w:rPr>
        <w:t> 行使行政处罚自由裁量权，应当遵循公开、公平、公正的原则，</w:t>
      </w:r>
      <w:r>
        <w:rPr>
          <w:rFonts w:hint="eastAsia" w:ascii="仿宋" w:hAnsi="仿宋" w:eastAsia="仿宋" w:cs="仿宋"/>
          <w:color w:val="000000"/>
          <w:kern w:val="0"/>
          <w:sz w:val="32"/>
          <w:szCs w:val="32"/>
          <w:lang w:val="en-US" w:eastAsia="zh-Hans" w:bidi="ar-SA"/>
        </w:rPr>
        <w:t>坚持</w:t>
      </w:r>
      <w:r>
        <w:rPr>
          <w:rFonts w:hint="eastAsia" w:ascii="仿宋" w:hAnsi="仿宋" w:eastAsia="仿宋" w:cs="仿宋"/>
          <w:color w:val="000000"/>
          <w:kern w:val="0"/>
          <w:sz w:val="32"/>
          <w:szCs w:val="32"/>
          <w:lang w:val="en-US" w:eastAsia="zh-CN" w:bidi="ar-SA"/>
        </w:rPr>
        <w:t>过罚相当的原则和处罚与教育相结合的原则，依法维护公民、法人和其他组织的合法权益，确保自由裁量权行使的合法性和合理性。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51"/>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对违法行为给予行政处罚的规定必须公布；未经公布的，不得作为行政处罚的依据。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w:t>
      </w:r>
      <w:r>
        <w:rPr>
          <w:rFonts w:hint="eastAsia" w:ascii="仿宋" w:hAnsi="仿宋" w:eastAsia="仿宋" w:cs="仿宋"/>
          <w:b/>
          <w:bCs/>
          <w:color w:val="000000"/>
          <w:kern w:val="0"/>
          <w:sz w:val="32"/>
          <w:szCs w:val="32"/>
          <w:lang w:val="en-US" w:eastAsia="zh-CN" w:bidi="ar-SA"/>
        </w:rPr>
        <w:t>第五条</w:t>
      </w:r>
      <w:r>
        <w:rPr>
          <w:rFonts w:hint="eastAsia" w:ascii="仿宋" w:hAnsi="仿宋" w:eastAsia="仿宋" w:cs="仿宋"/>
          <w:color w:val="000000"/>
          <w:kern w:val="0"/>
          <w:sz w:val="32"/>
          <w:szCs w:val="32"/>
          <w:lang w:val="en-US" w:eastAsia="zh-CN" w:bidi="ar-SA"/>
        </w:rPr>
        <w:t xml:space="preserve"> 对违法主体、性质、情节相同或相似、危害结果基本相当的案件</w:t>
      </w:r>
      <w:r>
        <w:rPr>
          <w:rFonts w:hint="eastAsia" w:ascii="仿宋" w:hAnsi="仿宋" w:eastAsia="仿宋" w:cs="仿宋"/>
          <w:color w:val="000000"/>
          <w:kern w:val="0"/>
          <w:sz w:val="32"/>
          <w:szCs w:val="32"/>
          <w:lang w:val="en-US" w:eastAsia="zh-Hans" w:bidi="ar-SA"/>
        </w:rPr>
        <w:t>，在</w:t>
      </w:r>
      <w:r>
        <w:rPr>
          <w:rFonts w:hint="eastAsia" w:ascii="仿宋" w:hAnsi="仿宋" w:eastAsia="仿宋" w:cs="仿宋"/>
          <w:color w:val="000000"/>
          <w:kern w:val="0"/>
          <w:sz w:val="32"/>
          <w:szCs w:val="32"/>
          <w:lang w:val="en-US" w:eastAsia="zh-CN" w:bidi="ar-SA"/>
        </w:rPr>
        <w:t>实施行政处罚时，</w:t>
      </w:r>
      <w:r>
        <w:rPr>
          <w:rFonts w:hint="eastAsia" w:ascii="仿宋" w:hAnsi="仿宋" w:eastAsia="仿宋" w:cs="仿宋"/>
          <w:color w:val="000000"/>
          <w:kern w:val="0"/>
          <w:sz w:val="32"/>
          <w:szCs w:val="32"/>
          <w:lang w:val="en-US" w:eastAsia="zh-Hans" w:bidi="ar-SA"/>
        </w:rPr>
        <w:t>所</w:t>
      </w:r>
      <w:r>
        <w:rPr>
          <w:rFonts w:hint="eastAsia" w:ascii="仿宋" w:hAnsi="仿宋" w:eastAsia="仿宋" w:cs="仿宋"/>
          <w:color w:val="000000"/>
          <w:kern w:val="0"/>
          <w:sz w:val="32"/>
          <w:szCs w:val="32"/>
          <w:lang w:val="en-US" w:eastAsia="zh-CN" w:bidi="ar-SA"/>
        </w:rPr>
        <w:t>适用的法律依据、处罚种类应当基本一致，处罚幅度应当基本相当。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第六条</w:t>
      </w:r>
      <w:r>
        <w:rPr>
          <w:rFonts w:hint="eastAsia" w:ascii="仿宋" w:hAnsi="仿宋" w:eastAsia="仿宋" w:cs="仿宋"/>
          <w:color w:val="000000"/>
          <w:kern w:val="0"/>
          <w:sz w:val="32"/>
          <w:szCs w:val="32"/>
          <w:lang w:val="en-US" w:eastAsia="zh-CN" w:bidi="ar-SA"/>
        </w:rPr>
        <w:t> 法律、法规或规章明确规定应当并处处罚的，不得选择性适用；规定可以并处的，可以选择适用。</w:t>
      </w:r>
    </w:p>
    <w:p>
      <w:pPr>
        <w:spacing w:line="560" w:lineRule="exact"/>
        <w:ind w:firstLine="642"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第七条</w:t>
      </w:r>
      <w:r>
        <w:rPr>
          <w:rFonts w:hint="eastAsia" w:ascii="仿宋" w:hAnsi="仿宋" w:eastAsia="仿宋" w:cs="仿宋"/>
          <w:color w:val="000000"/>
          <w:kern w:val="0"/>
          <w:sz w:val="32"/>
          <w:szCs w:val="32"/>
          <w:lang w:val="en-US" w:eastAsia="zh-CN" w:bidi="ar-SA"/>
        </w:rPr>
        <w:t xml:space="preserve"> 应急管理部门在具体实施行政处罚时，应当</w:t>
      </w:r>
      <w:r>
        <w:rPr>
          <w:rFonts w:hint="eastAsia" w:ascii="仿宋" w:hAnsi="仿宋" w:eastAsia="仿宋" w:cs="仿宋"/>
          <w:color w:val="000000"/>
          <w:kern w:val="0"/>
          <w:sz w:val="32"/>
          <w:szCs w:val="32"/>
          <w:lang w:val="en-US" w:eastAsia="zh-Hans" w:bidi="ar-SA"/>
        </w:rPr>
        <w:t>视情况</w:t>
      </w:r>
      <w:r>
        <w:rPr>
          <w:rFonts w:hint="eastAsia" w:ascii="仿宋" w:hAnsi="仿宋" w:eastAsia="仿宋" w:cs="仿宋"/>
          <w:color w:val="000000"/>
          <w:kern w:val="0"/>
          <w:sz w:val="32"/>
          <w:szCs w:val="32"/>
          <w:lang w:val="en-US" w:eastAsia="zh-CN" w:bidi="ar-SA"/>
        </w:rPr>
        <w:t>责令当事人</w:t>
      </w:r>
      <w:r>
        <w:rPr>
          <w:rFonts w:hint="eastAsia" w:ascii="仿宋" w:hAnsi="仿宋" w:eastAsia="仿宋" w:cs="仿宋"/>
          <w:color w:val="000000"/>
          <w:kern w:val="0"/>
          <w:sz w:val="32"/>
          <w:szCs w:val="32"/>
          <w:lang w:val="en-US" w:eastAsia="zh-Hans" w:bidi="ar-SA"/>
        </w:rPr>
        <w:t>停止违法行为、</w:t>
      </w:r>
      <w:r>
        <w:rPr>
          <w:rFonts w:hint="eastAsia" w:ascii="仿宋" w:hAnsi="仿宋" w:eastAsia="仿宋" w:cs="仿宋"/>
          <w:color w:val="000000"/>
          <w:kern w:val="0"/>
          <w:sz w:val="32"/>
          <w:szCs w:val="32"/>
          <w:lang w:val="en-US" w:eastAsia="zh-CN" w:bidi="ar-SA"/>
        </w:rPr>
        <w:t>改正或者限期改正违法行为。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对责令改正的具体期限，法律、法规、规章有明确规定的，从其规定；法律、法规、规章未作明确规定的，应急管理部门可以根据执法的具体情况合理确定。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第八条</w:t>
      </w:r>
      <w:r>
        <w:rPr>
          <w:rFonts w:hint="eastAsia" w:ascii="仿宋" w:hAnsi="仿宋" w:eastAsia="仿宋" w:cs="仿宋"/>
          <w:color w:val="000000"/>
          <w:kern w:val="0"/>
          <w:sz w:val="32"/>
          <w:szCs w:val="32"/>
          <w:lang w:val="en-US" w:eastAsia="zh-CN" w:bidi="ar-SA"/>
        </w:rPr>
        <w:t xml:space="preserve">  有下列情形之一的，不予处罚：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（一）证据不足，安全生产违法事实不能成立的；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（二）安全生产违法行为轻微并及时纠正，没有造成危害后果的；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（三）不满14周岁的公民实施安全生产违法行为的</w:t>
      </w:r>
      <w:r>
        <w:rPr>
          <w:rFonts w:hint="eastAsia" w:ascii="仿宋" w:hAnsi="仿宋" w:eastAsia="仿宋" w:cs="仿宋"/>
          <w:color w:val="000000"/>
          <w:kern w:val="0"/>
          <w:sz w:val="32"/>
          <w:szCs w:val="32"/>
          <w:lang w:val="en-US" w:eastAsia="zh-Hans" w:bidi="ar-SA"/>
        </w:rPr>
        <w:t>，但应责令监护人加以管教</w:t>
      </w:r>
      <w:r>
        <w:rPr>
          <w:rFonts w:hint="eastAsia" w:ascii="仿宋" w:hAnsi="仿宋" w:eastAsia="仿宋" w:cs="仿宋"/>
          <w:color w:val="000000"/>
          <w:kern w:val="0"/>
          <w:sz w:val="32"/>
          <w:szCs w:val="32"/>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（四）精神病人在不能辨认或者不能控制自己行为时实施安全生产违法行为的；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（五）安全生产违法行为在两年内未被发现的，涉及公民生命健康安全、金融安全且有危害后果的，上述期限延长至五年。法律另有规定的除外；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（六）当事人有证据足以证明没有主观过错的，不予行政处罚。法律、行政法规另有规定的，从其规定。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Hans" w:bidi="ar-SA"/>
        </w:rPr>
        <w:t>（七）</w:t>
      </w:r>
      <w:r>
        <w:rPr>
          <w:rFonts w:hint="eastAsia" w:ascii="仿宋" w:hAnsi="仿宋" w:eastAsia="仿宋" w:cs="仿宋"/>
          <w:color w:val="000000"/>
          <w:kern w:val="0"/>
          <w:sz w:val="32"/>
          <w:szCs w:val="32"/>
          <w:lang w:val="en-US" w:eastAsia="zh-CN" w:bidi="ar-SA"/>
        </w:rPr>
        <w:t>具有法律、法规、规章规定的其他情形的。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前款第五项规定的期限，从违法行为发生之日起计算，违法行为有连续或者继续状态的，从行为终了之日起计算。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对当事人的违法行为依法不予行政处罚的，应急管理部门</w:t>
      </w:r>
      <w:r>
        <w:rPr>
          <w:rFonts w:hint="eastAsia" w:ascii="仿宋" w:hAnsi="仿宋" w:eastAsia="仿宋" w:cs="仿宋"/>
          <w:color w:val="000000"/>
          <w:kern w:val="0"/>
          <w:sz w:val="32"/>
          <w:szCs w:val="32"/>
          <w:lang w:val="en-US" w:eastAsia="zh-Hans" w:bidi="ar-SA"/>
        </w:rPr>
        <w:t>应</w:t>
      </w:r>
      <w:r>
        <w:rPr>
          <w:rFonts w:hint="eastAsia" w:ascii="仿宋" w:hAnsi="仿宋" w:eastAsia="仿宋" w:cs="仿宋"/>
          <w:color w:val="000000"/>
          <w:kern w:val="0"/>
          <w:sz w:val="32"/>
          <w:szCs w:val="32"/>
          <w:lang w:val="en-US" w:eastAsia="zh-CN" w:bidi="ar-SA"/>
        </w:rPr>
        <w:t>当对当事人进行教育。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w:t>
      </w:r>
      <w:r>
        <w:rPr>
          <w:rFonts w:hint="eastAsia" w:ascii="仿宋" w:hAnsi="仿宋" w:eastAsia="仿宋" w:cs="仿宋"/>
          <w:b/>
          <w:bCs/>
          <w:color w:val="000000"/>
          <w:kern w:val="0"/>
          <w:sz w:val="32"/>
          <w:szCs w:val="32"/>
          <w:lang w:val="en-US" w:eastAsia="zh-CN" w:bidi="ar-SA"/>
        </w:rPr>
        <w:t>第九条</w:t>
      </w:r>
      <w:r>
        <w:rPr>
          <w:rFonts w:hint="eastAsia" w:ascii="仿宋" w:hAnsi="仿宋" w:eastAsia="仿宋" w:cs="仿宋"/>
          <w:color w:val="000000"/>
          <w:kern w:val="0"/>
          <w:sz w:val="32"/>
          <w:szCs w:val="32"/>
          <w:lang w:val="en-US" w:eastAsia="zh-CN" w:bidi="ar-SA"/>
        </w:rPr>
        <w:t> 有下列情形之一的，应当依法从轻或者减轻处罚：</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已满14周岁不满18周岁的公民实施安全生产违法行为的；</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主动消除或者减轻安全生产违法行为危害后果的；</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受他人胁迫实施安全生产违法行为的；</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配合应急管理部门查处安全生产违法行为，有立功表现的；</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主动投案，向应急管理部门如实交代自己的违法行为的；</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主动供述行政机关尚未掌握的违法行为的</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具有法律、法规、规章规定的其他从轻处罚情形的。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本条第一款第（四）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w:t>
      </w:r>
      <w:r>
        <w:rPr>
          <w:rFonts w:hint="eastAsia" w:ascii="仿宋" w:hAnsi="仿宋" w:eastAsia="仿宋" w:cs="仿宋"/>
          <w:b/>
          <w:bCs/>
          <w:color w:val="000000"/>
          <w:kern w:val="0"/>
          <w:sz w:val="32"/>
          <w:szCs w:val="32"/>
          <w:lang w:val="en-US" w:eastAsia="zh-CN" w:bidi="ar-SA"/>
        </w:rPr>
        <w:t>第十条</w:t>
      </w:r>
      <w:r>
        <w:rPr>
          <w:rFonts w:hint="eastAsia" w:ascii="仿宋" w:hAnsi="仿宋" w:eastAsia="仿宋" w:cs="仿宋"/>
          <w:color w:val="000000"/>
          <w:kern w:val="0"/>
          <w:sz w:val="32"/>
          <w:szCs w:val="32"/>
          <w:lang w:val="en-US" w:eastAsia="zh-CN" w:bidi="ar-SA"/>
        </w:rPr>
        <w:t> 有下列情形之一的，应当依法从重处罚：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（一）危及公共安全或者其他生产经营单位及其人员安全，经责令限期改正，逾期未改正的；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（二）一年内因同一种安全生产违法行为受到两次以上（包含两次）行政处罚的；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（三）拒不整改或者整改不力，其违法行为处于持续状态的；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（四）拒绝、阻碍或者以暴力威胁行政执法人员的；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（五）在处置突发事件期间实施安全生产违法行为的；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（六）隐匿、销毁违法行为证据的；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（七）违法行为情节严重，造成人身死亡（包括重伤、急性工业中毒）或者严重社会影响尚未构成犯罪的；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（八）故意实施违法行为的；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（九）对举报人、证人打击报复的；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（十）未依法排查治理事故隐患的；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（十一）发生生产安全事故后逃匿或者瞒报、谎报的；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（十二）具有法律、法规、规章规定的其他从重处罚情形的。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有法定从重处罚情节的，在法定处罚幅度内选择较高或者最高幅度确定处罚标准，但不得高于法定处罚幅度上限，违法行为涉嫌构成刑事犯罪的，应当依据相关规定移送司法机关，不得以罚代刑。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w:t>
      </w:r>
      <w:r>
        <w:rPr>
          <w:rFonts w:hint="eastAsia" w:ascii="仿宋" w:hAnsi="仿宋" w:eastAsia="仿宋" w:cs="仿宋"/>
          <w:b/>
          <w:bCs/>
          <w:color w:val="000000"/>
          <w:kern w:val="0"/>
          <w:sz w:val="32"/>
          <w:szCs w:val="32"/>
          <w:lang w:val="en-US" w:eastAsia="zh-CN" w:bidi="ar-SA"/>
        </w:rPr>
        <w:t>第十一条</w:t>
      </w:r>
      <w:r>
        <w:rPr>
          <w:rFonts w:hint="eastAsia" w:ascii="仿宋" w:hAnsi="仿宋" w:eastAsia="仿宋" w:cs="仿宋"/>
          <w:color w:val="000000"/>
          <w:kern w:val="0"/>
          <w:sz w:val="32"/>
          <w:szCs w:val="32"/>
          <w:lang w:val="en-US" w:eastAsia="zh-CN" w:bidi="ar-SA"/>
        </w:rPr>
        <w:t> 具有法律、法规和规章规定的从重或从轻处罚情形的，处罚决定不得超过法律法规规定的处罚幅度范围。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同时具有法律、法规和规章规定的从重、从轻处罚情形的，根据违法主体的主观恶性程度、违法行为的社会危害后果及潜在危险性等因素，经分别裁量、比较分析后作出处罚决定。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违反不同的法律规定，或者违反同一条款的不同违法情形，有两个以上应当给予行政处罚的违法行为，应当适用不同的法律规定或者同一法律条款规定的不同违法情形，分别裁量，合并处罚。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除法律、法规、规章另有规定外，依法从轻或从重处罚的罚款处罚的数额按照以下标准确定：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（一）罚款为一定金额的倍数的，从重处罚不得低于中间倍数；从轻处罚应当低于中间倍数；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（二）罚款为一定幅度的数额的，从重处罚不得低于最高罚款数额与最低罚款数额的平均值；从轻处罚应当低于平均值；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（三）只规定最高罚款数额没有规定最低罚款数额的，从重处罚不得低于最高罚款数额的50%；从轻处罚应当低于最高罚款数额的50%。</w:t>
      </w:r>
    </w:p>
    <w:p>
      <w:pPr>
        <w:widowControl/>
        <w:spacing w:line="560" w:lineRule="exact"/>
        <w:ind w:firstLine="642" w:firstLineChars="200"/>
        <w:rPr>
          <w:rFonts w:hint="eastAsia" w:ascii="仿宋_GB2312" w:hAnsi="宋体" w:eastAsia="仿宋_GB2312" w:cs="仿宋_GB2312"/>
          <w:color w:val="000000"/>
          <w:sz w:val="32"/>
          <w:szCs w:val="32"/>
        </w:rPr>
      </w:pPr>
      <w:r>
        <w:rPr>
          <w:rFonts w:hint="eastAsia" w:ascii="仿宋" w:hAnsi="仿宋" w:eastAsia="仿宋" w:cs="仿宋"/>
          <w:b/>
          <w:bCs/>
          <w:color w:val="000000"/>
          <w:kern w:val="0"/>
          <w:sz w:val="32"/>
          <w:szCs w:val="32"/>
          <w:lang w:val="en-US" w:eastAsia="zh-CN" w:bidi="ar-SA"/>
        </w:rPr>
        <w:t>第十二条</w:t>
      </w:r>
      <w:r>
        <w:rPr>
          <w:rFonts w:hint="eastAsia" w:ascii="仿宋" w:hAnsi="仿宋" w:eastAsia="仿宋" w:cs="仿宋"/>
          <w:color w:val="000000"/>
          <w:kern w:val="0"/>
          <w:sz w:val="32"/>
          <w:szCs w:val="32"/>
          <w:lang w:val="en-US" w:eastAsia="zh-CN" w:bidi="ar-SA"/>
        </w:rPr>
        <w:t> </w:t>
      </w:r>
      <w:r>
        <w:rPr>
          <w:rFonts w:hint="eastAsia" w:ascii="仿宋" w:hAnsi="仿宋" w:eastAsia="仿宋" w:cs="仿宋"/>
          <w:color w:val="000000"/>
          <w:kern w:val="0"/>
          <w:sz w:val="32"/>
          <w:szCs w:val="32"/>
          <w:lang w:val="en-US" w:eastAsia="zh-Hans" w:bidi="ar-SA"/>
        </w:rPr>
        <w:t>当事人</w:t>
      </w:r>
      <w:r>
        <w:rPr>
          <w:rFonts w:hint="eastAsia" w:ascii="仿宋_GB2312" w:hAnsi="Arial" w:eastAsia="仿宋_GB2312" w:cs="仿宋_GB2312"/>
          <w:color w:val="000000"/>
          <w:kern w:val="0"/>
          <w:sz w:val="32"/>
          <w:szCs w:val="32"/>
          <w:lang w:val="en-US" w:eastAsia="zh-CN"/>
        </w:rPr>
        <w:t>符合</w:t>
      </w:r>
      <w:r>
        <w:rPr>
          <w:rFonts w:hint="eastAsia" w:ascii="仿宋_GB2312" w:hAnsi="Arial" w:eastAsia="仿宋_GB2312" w:cs="仿宋_GB2312"/>
          <w:color w:val="000000"/>
          <w:kern w:val="0"/>
          <w:sz w:val="32"/>
          <w:szCs w:val="32"/>
          <w:lang w:eastAsia="zh-CN"/>
        </w:rPr>
        <w:t>《</w:t>
      </w:r>
      <w:r>
        <w:rPr>
          <w:rFonts w:hint="eastAsia" w:ascii="仿宋_GB2312" w:hAnsi="Arial" w:eastAsia="仿宋_GB2312" w:cs="仿宋_GB2312"/>
          <w:color w:val="000000"/>
          <w:kern w:val="0"/>
          <w:sz w:val="32"/>
          <w:szCs w:val="32"/>
          <w:lang w:val="en-US" w:eastAsia="zh-CN"/>
        </w:rPr>
        <w:t>行政处罚法</w:t>
      </w:r>
      <w:r>
        <w:rPr>
          <w:rFonts w:hint="eastAsia" w:ascii="仿宋_GB2312" w:hAnsi="Arial" w:eastAsia="仿宋_GB2312" w:cs="仿宋_GB2312"/>
          <w:color w:val="000000"/>
          <w:kern w:val="0"/>
          <w:sz w:val="32"/>
          <w:szCs w:val="32"/>
          <w:lang w:eastAsia="zh-CN"/>
        </w:rPr>
        <w:t>》</w:t>
      </w:r>
      <w:r>
        <w:rPr>
          <w:rFonts w:hint="eastAsia" w:ascii="仿宋_GB2312" w:hAnsi="Arial" w:eastAsia="仿宋_GB2312" w:cs="仿宋_GB2312"/>
          <w:color w:val="000000"/>
          <w:kern w:val="0"/>
          <w:sz w:val="32"/>
          <w:szCs w:val="32"/>
          <w:lang w:val="en-US" w:eastAsia="zh-CN"/>
        </w:rPr>
        <w:t>第三十二条</w:t>
      </w:r>
      <w:r>
        <w:rPr>
          <w:rFonts w:hint="eastAsia" w:ascii="仿宋_GB2312" w:hAnsi="宋体" w:eastAsia="仿宋_GB2312" w:cs="仿宋_GB2312"/>
          <w:color w:val="000000"/>
          <w:sz w:val="32"/>
          <w:szCs w:val="32"/>
        </w:rPr>
        <w:t>减轻</w:t>
      </w:r>
      <w:r>
        <w:rPr>
          <w:rFonts w:hint="eastAsia" w:ascii="仿宋_GB2312" w:hAnsi="宋体" w:eastAsia="仿宋_GB2312" w:cs="仿宋_GB2312"/>
          <w:color w:val="000000"/>
          <w:sz w:val="32"/>
          <w:szCs w:val="32"/>
          <w:lang w:val="en-US" w:eastAsia="zh-CN"/>
        </w:rPr>
        <w:t>行政处罚</w:t>
      </w:r>
      <w:r>
        <w:rPr>
          <w:rFonts w:hint="eastAsia" w:ascii="仿宋_GB2312" w:hAnsi="宋体" w:eastAsia="仿宋_GB2312" w:cs="仿宋_GB2312"/>
          <w:color w:val="000000"/>
          <w:sz w:val="32"/>
          <w:szCs w:val="32"/>
        </w:rPr>
        <w:t>情</w:t>
      </w:r>
      <w:r>
        <w:rPr>
          <w:rFonts w:hint="eastAsia" w:ascii="仿宋_GB2312" w:hAnsi="宋体" w:eastAsia="仿宋_GB2312" w:cs="仿宋_GB2312"/>
          <w:color w:val="000000"/>
          <w:sz w:val="32"/>
          <w:szCs w:val="32"/>
          <w:lang w:val="en-US" w:eastAsia="zh-CN"/>
        </w:rPr>
        <w:t>形</w:t>
      </w:r>
      <w:r>
        <w:rPr>
          <w:rFonts w:hint="eastAsia" w:ascii="仿宋_GB2312" w:hAnsi="宋体" w:eastAsia="仿宋_GB2312" w:cs="仿宋_GB2312"/>
          <w:color w:val="000000"/>
          <w:sz w:val="32"/>
          <w:szCs w:val="32"/>
        </w:rPr>
        <w:t>的，应当在法定处罚幅度范围</w:t>
      </w:r>
      <w:r>
        <w:rPr>
          <w:rFonts w:hint="eastAsia" w:ascii="仿宋_GB2312" w:hAnsi="宋体" w:eastAsia="仿宋_GB2312" w:cs="仿宋_GB2312"/>
          <w:color w:val="000000"/>
          <w:sz w:val="32"/>
          <w:szCs w:val="32"/>
          <w:lang w:val="en-US" w:eastAsia="zh-CN"/>
        </w:rPr>
        <w:t>以下降格确定罚款</w:t>
      </w:r>
      <w:r>
        <w:rPr>
          <w:rFonts w:hint="eastAsia" w:ascii="仿宋_GB2312" w:eastAsia="仿宋_GB2312" w:cs="仿宋_GB2312"/>
          <w:sz w:val="32"/>
          <w:szCs w:val="32"/>
        </w:rPr>
        <w:t>。</w:t>
      </w:r>
      <w:r>
        <w:rPr>
          <w:rFonts w:hint="eastAsia" w:ascii="仿宋_GB2312" w:hAnsi="宋体" w:eastAsia="仿宋_GB2312" w:cs="仿宋_GB2312"/>
          <w:color w:val="000000"/>
          <w:sz w:val="32"/>
          <w:szCs w:val="32"/>
        </w:rPr>
        <w:t>下一</w:t>
      </w:r>
      <w:r>
        <w:rPr>
          <w:rFonts w:hint="eastAsia" w:ascii="仿宋_GB2312" w:hAnsi="宋体" w:eastAsia="仿宋_GB2312" w:cs="仿宋_GB2312"/>
          <w:color w:val="000000"/>
          <w:sz w:val="32"/>
          <w:szCs w:val="32"/>
          <w:lang w:val="en-US" w:eastAsia="zh-CN"/>
        </w:rPr>
        <w:t>格</w:t>
      </w:r>
      <w:r>
        <w:rPr>
          <w:rFonts w:hint="eastAsia" w:ascii="仿宋_GB2312" w:hAnsi="宋体" w:eastAsia="仿宋_GB2312" w:cs="仿宋_GB2312"/>
          <w:color w:val="000000"/>
          <w:sz w:val="32"/>
          <w:szCs w:val="32"/>
        </w:rPr>
        <w:t>处罚幅度范围</w:t>
      </w:r>
      <w:r>
        <w:rPr>
          <w:rFonts w:hint="eastAsia" w:ascii="仿宋_GB2312" w:eastAsia="仿宋_GB2312" w:cs="仿宋_GB2312"/>
          <w:sz w:val="32"/>
          <w:szCs w:val="32"/>
        </w:rPr>
        <w:t>包括可以实施单处处罚也可以并处处罚的，一律实施单处处罚</w:t>
      </w:r>
      <w:r>
        <w:rPr>
          <w:rFonts w:hint="eastAsia" w:ascii="仿宋_GB2312" w:hAnsi="宋体" w:eastAsia="仿宋_GB2312" w:cs="仿宋_GB2312"/>
          <w:color w:val="000000"/>
          <w:sz w:val="32"/>
          <w:szCs w:val="32"/>
        </w:rPr>
        <w:t>。</w:t>
      </w:r>
    </w:p>
    <w:p>
      <w:pPr>
        <w:widowControl/>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法律、法规、规章未设定</w:t>
      </w:r>
      <w:r>
        <w:rPr>
          <w:rFonts w:hint="eastAsia" w:ascii="仿宋_GB2312" w:hAnsi="宋体" w:eastAsia="仿宋_GB2312" w:cs="仿宋_GB2312"/>
          <w:color w:val="000000"/>
          <w:sz w:val="32"/>
          <w:szCs w:val="32"/>
        </w:rPr>
        <w:t>下一格处罚幅度的，应当以本格法定处罚幅度为基准，降格</w:t>
      </w:r>
      <w:r>
        <w:rPr>
          <w:rFonts w:hint="eastAsia" w:ascii="仿宋_GB2312" w:eastAsia="仿宋_GB2312" w:cs="仿宋_GB2312"/>
          <w:sz w:val="32"/>
          <w:szCs w:val="32"/>
        </w:rPr>
        <w:t>确定处罚，一律单处较小数额的罚款或警告。</w:t>
      </w:r>
    </w:p>
    <w:p>
      <w:pPr>
        <w:pStyle w:val="3"/>
        <w:tabs>
          <w:tab w:val="left" w:pos="2160"/>
        </w:tabs>
        <w:adjustRightInd w:val="0"/>
        <w:snapToGrid w:val="0"/>
        <w:spacing w:line="560" w:lineRule="exact"/>
        <w:ind w:firstLine="640" w:firstLineChars="200"/>
        <w:jc w:val="both"/>
        <w:rPr>
          <w:rFonts w:ascii="仿宋_GB2312" w:hAnsi="宋体" w:eastAsia="仿宋_GB2312"/>
          <w:color w:val="000000"/>
          <w:sz w:val="32"/>
          <w:szCs w:val="32"/>
        </w:rPr>
      </w:pPr>
      <w:r>
        <w:rPr>
          <w:rFonts w:hint="eastAsia" w:ascii="仿宋_GB2312" w:eastAsia="仿宋_GB2312" w:cs="仿宋_GB2312"/>
          <w:sz w:val="32"/>
          <w:szCs w:val="32"/>
        </w:rPr>
        <w:t>只规定最高罚款数额没有规定最低罚款数额的，适用较小数额的罚款，且应当</w:t>
      </w:r>
      <w:r>
        <w:rPr>
          <w:rFonts w:hint="eastAsia" w:ascii="仿宋_GB2312" w:hAnsi="宋体" w:eastAsia="仿宋_GB2312" w:cs="仿宋_GB2312"/>
          <w:color w:val="000000"/>
          <w:sz w:val="32"/>
          <w:szCs w:val="32"/>
        </w:rPr>
        <w:t>低于最高罚款数额的</w:t>
      </w:r>
      <w:r>
        <w:rPr>
          <w:rFonts w:ascii="仿宋_GB2312" w:hAnsi="宋体" w:eastAsia="仿宋_GB2312" w:cs="仿宋_GB2312"/>
          <w:color w:val="000000"/>
          <w:sz w:val="32"/>
          <w:szCs w:val="32"/>
        </w:rPr>
        <w:t>10%</w:t>
      </w:r>
      <w:r>
        <w:rPr>
          <w:rFonts w:hint="eastAsia" w:ascii="仿宋_GB2312" w:eastAsia="仿宋_GB2312" w:cs="仿宋_GB2312"/>
          <w:sz w:val="32"/>
          <w:szCs w:val="32"/>
        </w:rPr>
        <w:t>。</w:t>
      </w:r>
    </w:p>
    <w:p>
      <w:pPr>
        <w:widowControl/>
        <w:spacing w:line="560" w:lineRule="exact"/>
        <w:ind w:firstLine="640" w:firstLineChars="200"/>
        <w:rPr>
          <w:rFonts w:hint="eastAsia" w:ascii="仿宋_GB2312" w:hAnsi="宋体" w:eastAsia="仿宋_GB2312" w:cs="仿宋_GB2312"/>
          <w:color w:val="000000"/>
          <w:sz w:val="32"/>
          <w:szCs w:val="32"/>
          <w:lang w:val="en-US" w:eastAsia="zh-CN"/>
        </w:rPr>
      </w:pPr>
      <w:r>
        <w:rPr>
          <w:rFonts w:hint="eastAsia" w:ascii="仿宋_GB2312" w:eastAsia="仿宋_GB2312" w:cs="仿宋_GB2312"/>
          <w:kern w:val="0"/>
          <w:sz w:val="32"/>
          <w:szCs w:val="32"/>
        </w:rPr>
        <w:t>法律、法规</w:t>
      </w:r>
      <w:r>
        <w:rPr>
          <w:rFonts w:hint="eastAsia" w:ascii="仿宋_GB2312" w:eastAsia="仿宋_GB2312" w:cs="仿宋_GB2312"/>
          <w:kern w:val="0"/>
          <w:sz w:val="32"/>
          <w:szCs w:val="32"/>
          <w:lang w:eastAsia="zh-Hans"/>
        </w:rPr>
        <w:t>、</w:t>
      </w:r>
      <w:r>
        <w:rPr>
          <w:rFonts w:hint="eastAsia" w:ascii="仿宋_GB2312" w:eastAsia="仿宋_GB2312" w:cs="仿宋_GB2312"/>
          <w:kern w:val="0"/>
          <w:sz w:val="32"/>
          <w:szCs w:val="32"/>
          <w:lang w:val="en-US" w:eastAsia="zh-Hans"/>
        </w:rPr>
        <w:t>规章</w:t>
      </w:r>
      <w:r>
        <w:rPr>
          <w:rFonts w:hint="eastAsia" w:ascii="仿宋_GB2312" w:eastAsia="仿宋_GB2312" w:cs="仿宋_GB2312"/>
          <w:kern w:val="0"/>
          <w:sz w:val="32"/>
          <w:szCs w:val="32"/>
        </w:rPr>
        <w:t>另有规定的，从其规定。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第十三条</w:t>
      </w:r>
      <w:r>
        <w:rPr>
          <w:rFonts w:hint="eastAsia" w:ascii="仿宋" w:hAnsi="仿宋" w:eastAsia="仿宋" w:cs="仿宋"/>
          <w:color w:val="000000"/>
          <w:kern w:val="0"/>
          <w:sz w:val="32"/>
          <w:szCs w:val="32"/>
          <w:lang w:val="en-US" w:eastAsia="zh-CN" w:bidi="ar-SA"/>
        </w:rPr>
        <w:t xml:space="preserve"> 对于无法律、法规和规章规定的从轻、减轻、从重行政处罚情形的，参照原国家安全监管总局《安全生产行政处罚自由裁量标准》《中山市应急管理局行政处罚自由裁量标准》规定的种类、幅度予以处罚。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第十四条</w:t>
      </w:r>
      <w:r>
        <w:rPr>
          <w:rFonts w:hint="default" w:ascii="仿宋" w:hAnsi="仿宋" w:eastAsia="仿宋" w:cs="仿宋"/>
          <w:b/>
          <w:bCs/>
          <w:color w:val="000000"/>
          <w:kern w:val="0"/>
          <w:sz w:val="32"/>
          <w:szCs w:val="32"/>
          <w:lang w:eastAsia="zh-CN" w:bidi="ar-SA"/>
        </w:rPr>
        <w:t xml:space="preserve"> </w:t>
      </w:r>
      <w:r>
        <w:rPr>
          <w:rFonts w:hint="eastAsia" w:ascii="仿宋" w:hAnsi="仿宋" w:eastAsia="仿宋" w:cs="仿宋"/>
          <w:color w:val="000000"/>
          <w:kern w:val="0"/>
          <w:sz w:val="32"/>
          <w:szCs w:val="32"/>
          <w:lang w:val="en-US" w:eastAsia="zh-CN" w:bidi="ar-SA"/>
        </w:rPr>
        <w:t>实施行政处罚，适用违法行为发生时的法律、法规、规章的规定。但是，作出行政处罚决定时，法律、法规、规章已被修改或者废止，且新的规定处罚较轻或者不认为是违法的，适用新的规定。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Hans" w:bidi="ar-SA"/>
        </w:rPr>
        <w:t>第十五条</w:t>
      </w:r>
      <w:r>
        <w:rPr>
          <w:rFonts w:hint="default" w:ascii="仿宋" w:hAnsi="仿宋" w:eastAsia="仿宋" w:cs="仿宋"/>
          <w:color w:val="000000"/>
          <w:kern w:val="0"/>
          <w:sz w:val="32"/>
          <w:szCs w:val="32"/>
          <w:lang w:eastAsia="zh-Hans" w:bidi="ar-SA"/>
        </w:rPr>
        <w:t xml:space="preserve"> </w:t>
      </w:r>
      <w:r>
        <w:rPr>
          <w:rFonts w:hint="eastAsia" w:ascii="仿宋" w:hAnsi="仿宋" w:eastAsia="仿宋" w:cs="仿宋"/>
          <w:color w:val="000000"/>
          <w:kern w:val="0"/>
          <w:sz w:val="32"/>
          <w:szCs w:val="32"/>
          <w:lang w:val="en-US" w:eastAsia="zh-CN" w:bidi="ar-SA"/>
        </w:rPr>
        <w:t>行使行政处罚自由裁量权时应当充分听取当事人的意见，充分考虑当事人的实际情况，依法保障当事人的知情权、参与权和救济权。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Hans" w:bidi="ar-SA"/>
        </w:rPr>
        <w:t>第十六条</w:t>
      </w:r>
      <w:r>
        <w:rPr>
          <w:rFonts w:hint="default" w:ascii="仿宋" w:hAnsi="仿宋" w:eastAsia="仿宋" w:cs="仿宋"/>
          <w:color w:val="000000"/>
          <w:kern w:val="0"/>
          <w:sz w:val="32"/>
          <w:szCs w:val="32"/>
          <w:lang w:eastAsia="zh-Hans" w:bidi="ar-SA"/>
        </w:rPr>
        <w:t xml:space="preserve"> </w:t>
      </w:r>
      <w:r>
        <w:rPr>
          <w:rFonts w:hint="eastAsia" w:ascii="仿宋" w:hAnsi="仿宋" w:eastAsia="仿宋" w:cs="仿宋"/>
          <w:color w:val="000000"/>
          <w:kern w:val="0"/>
          <w:sz w:val="32"/>
          <w:szCs w:val="32"/>
          <w:lang w:val="en-US" w:eastAsia="zh-CN" w:bidi="ar-SA"/>
        </w:rPr>
        <w:t>实施行政处罚实行调查取证与决定处罚相分离原则。应急管理部门案件调查部门向案件审查部门移送案件时，应当对执行行政处罚自由裁量标准的情况予以说明，建议不予处罚、从轻、减轻或者从重处罚的，应当说明理由。对于不予处罚、从轻、减轻或者从重处罚的建议，行政处罚案件审查部门在审理案件时，应当重点审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应急管理部门行使自由裁量权的，应当在行政处罚决定书中说明理由，载明包括本单位实施标准在内的给予具体行政处罚的依据。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第十</w:t>
      </w:r>
      <w:r>
        <w:rPr>
          <w:rFonts w:hint="eastAsia" w:ascii="仿宋" w:hAnsi="仿宋" w:eastAsia="仿宋" w:cs="仿宋"/>
          <w:b/>
          <w:bCs/>
          <w:color w:val="000000"/>
          <w:kern w:val="0"/>
          <w:sz w:val="32"/>
          <w:szCs w:val="32"/>
          <w:lang w:val="en-US" w:eastAsia="zh-Hans" w:bidi="ar-SA"/>
        </w:rPr>
        <w:t>七</w:t>
      </w:r>
      <w:r>
        <w:rPr>
          <w:rFonts w:hint="eastAsia" w:ascii="仿宋" w:hAnsi="仿宋" w:eastAsia="仿宋" w:cs="仿宋"/>
          <w:b/>
          <w:bCs/>
          <w:color w:val="000000"/>
          <w:kern w:val="0"/>
          <w:sz w:val="32"/>
          <w:szCs w:val="32"/>
          <w:lang w:val="en-US" w:eastAsia="zh-CN" w:bidi="ar-SA"/>
        </w:rPr>
        <w:t>条</w:t>
      </w:r>
      <w:r>
        <w:rPr>
          <w:rFonts w:hint="eastAsia" w:ascii="仿宋" w:hAnsi="仿宋" w:eastAsia="仿宋" w:cs="仿宋"/>
          <w:color w:val="000000"/>
          <w:kern w:val="0"/>
          <w:sz w:val="32"/>
          <w:szCs w:val="32"/>
          <w:lang w:val="en-US" w:eastAsia="zh-CN" w:bidi="ar-SA"/>
        </w:rPr>
        <w:t xml:space="preserve"> 自由裁量权行使不当造成严重后果的，依照行政执法过错责任追究的有关规定，追究相关人员责任。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第十</w:t>
      </w:r>
      <w:r>
        <w:rPr>
          <w:rFonts w:hint="eastAsia" w:ascii="仿宋" w:hAnsi="仿宋" w:eastAsia="仿宋" w:cs="仿宋"/>
          <w:b/>
          <w:bCs/>
          <w:color w:val="000000"/>
          <w:kern w:val="0"/>
          <w:sz w:val="32"/>
          <w:szCs w:val="32"/>
          <w:lang w:val="en-US" w:eastAsia="zh-Hans" w:bidi="ar-SA"/>
        </w:rPr>
        <w:t>八</w:t>
      </w:r>
      <w:r>
        <w:rPr>
          <w:rFonts w:hint="eastAsia" w:ascii="仿宋" w:hAnsi="仿宋" w:eastAsia="仿宋" w:cs="仿宋"/>
          <w:b/>
          <w:bCs/>
          <w:color w:val="000000"/>
          <w:kern w:val="0"/>
          <w:sz w:val="32"/>
          <w:szCs w:val="32"/>
          <w:lang w:val="en-US" w:eastAsia="zh-CN" w:bidi="ar-SA"/>
        </w:rPr>
        <w:t>条</w:t>
      </w:r>
      <w:r>
        <w:rPr>
          <w:rFonts w:hint="eastAsia" w:ascii="仿宋" w:hAnsi="仿宋" w:eastAsia="仿宋" w:cs="仿宋"/>
          <w:color w:val="000000"/>
          <w:kern w:val="0"/>
          <w:sz w:val="32"/>
          <w:szCs w:val="32"/>
          <w:lang w:val="en-US" w:eastAsia="zh-CN" w:bidi="ar-SA"/>
        </w:rPr>
        <w:t xml:space="preserve"> </w:t>
      </w:r>
      <w:r>
        <w:rPr>
          <w:rFonts w:hint="default" w:ascii="仿宋" w:hAnsi="仿宋" w:eastAsia="仿宋" w:cs="仿宋"/>
          <w:color w:val="000000"/>
          <w:kern w:val="0"/>
          <w:sz w:val="32"/>
          <w:szCs w:val="32"/>
          <w:lang w:val="en-US" w:eastAsia="zh-CN" w:bidi="ar-SA"/>
        </w:rPr>
        <w:t xml:space="preserve"> </w:t>
      </w:r>
      <w:r>
        <w:rPr>
          <w:rFonts w:hint="eastAsia" w:ascii="仿宋" w:hAnsi="仿宋" w:eastAsia="仿宋" w:cs="仿宋"/>
          <w:color w:val="000000"/>
          <w:kern w:val="0"/>
          <w:sz w:val="32"/>
          <w:szCs w:val="32"/>
          <w:lang w:val="en-US" w:eastAsia="zh-CN" w:bidi="ar-SA"/>
        </w:rPr>
        <w:t>本规则自印发之日起实施，有效期至x年x月x日。上位法律、法规、规章、行政规范性文件等与本规则的内容不一致，对行政处罚自由裁量的适用规则另有规定的，从其规定。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SA"/>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2312">
    <w:altName w:val="方正仿宋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509C5D"/>
    <w:multiLevelType w:val="singleLevel"/>
    <w:tmpl w:val="60509C5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76385"/>
    <w:rsid w:val="0B376385"/>
    <w:rsid w:val="1C1D084E"/>
    <w:rsid w:val="4CCA1D14"/>
    <w:rsid w:val="6B1F57FC"/>
    <w:rsid w:val="6FBFDFF9"/>
    <w:rsid w:val="7A557702"/>
    <w:rsid w:val="96FF2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jc w:val="center"/>
    </w:pPr>
    <w:rPr>
      <w:rFonts w:ascii="Times New Roman" w:hAnsi="Times New Roman" w:eastAsia="黑体" w:cs="Times New Roman"/>
      <w:sz w:val="36"/>
      <w:szCs w:val="36"/>
    </w:rPr>
  </w:style>
  <w:style w:type="paragraph" w:styleId="4">
    <w:name w:val="Body Text Indent"/>
    <w:basedOn w:val="1"/>
    <w:qFormat/>
    <w:uiPriority w:val="0"/>
    <w:pPr>
      <w:ind w:firstLine="750"/>
    </w:pPr>
    <w:rPr>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中山市应急管理局</Company>
  <Pages>1</Pages>
  <Words>0</Words>
  <Characters>0</Characters>
  <Lines>0</Lines>
  <Paragraphs>0</Paragraphs>
  <TotalTime>31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2022-05-31T23:52:00Z</dcterms:created>
  <dc:creator>吕羽珊</dc:creator>
  <cp:lastModifiedBy>user</cp:lastModifiedBy>
  <dcterms:modified xsi:type="dcterms:W3CDTF">2022-06-17T09:48:33Z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