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topLinePunct w:val="0"/>
        <w:bidi w:val="0"/>
        <w:spacing w:after="0" w:line="600" w:lineRule="exact"/>
        <w:ind w:right="0" w:rightChars="0"/>
        <w:jc w:val="both"/>
        <w:textAlignment w:val="auto"/>
        <w:outlineLvl w:val="9"/>
        <w:rPr>
          <w:rFonts w:hint="eastAsia" w:ascii="黑体" w:hAnsi="黑体" w:eastAsia="黑体" w:cs="黑体"/>
          <w:snapToGrid w:val="0"/>
          <w:color w:val="000000"/>
          <w:spacing w:val="6"/>
          <w:kern w:val="32"/>
          <w:sz w:val="32"/>
          <w:lang w:val="en-US" w:eastAsia="zh-CN"/>
        </w:rPr>
      </w:pPr>
      <w:r>
        <w:rPr>
          <w:rFonts w:hint="eastAsia" w:ascii="黑体" w:hAnsi="黑体" w:eastAsia="黑体" w:cs="黑体"/>
          <w:snapToGrid w:val="0"/>
          <w:color w:val="000000"/>
          <w:spacing w:val="6"/>
          <w:kern w:val="32"/>
          <w:sz w:val="32"/>
          <w:lang w:val="en-US" w:eastAsia="zh-CN"/>
        </w:rPr>
        <w:t>附件1</w:t>
      </w:r>
    </w:p>
    <w:p>
      <w:pPr>
        <w:pStyle w:val="2"/>
        <w:keepNext w:val="0"/>
        <w:keepLines w:val="0"/>
        <w:pageBreakBefore w:val="0"/>
        <w:widowControl w:val="0"/>
        <w:numPr>
          <w:ilvl w:val="0"/>
          <w:numId w:val="0"/>
        </w:numPr>
        <w:kinsoku/>
        <w:wordWrap/>
        <w:topLinePunct w:val="0"/>
        <w:bidi w:val="0"/>
        <w:spacing w:after="0" w:line="600" w:lineRule="exact"/>
        <w:ind w:right="0" w:rightChars="0"/>
        <w:jc w:val="both"/>
        <w:textAlignment w:val="auto"/>
        <w:outlineLvl w:val="9"/>
        <w:rPr>
          <w:rFonts w:hint="eastAsia" w:ascii="黑体" w:hAnsi="黑体" w:eastAsia="黑体" w:cs="黑体"/>
          <w:snapToGrid w:val="0"/>
          <w:color w:val="000000"/>
          <w:spacing w:val="6"/>
          <w:kern w:val="32"/>
          <w:sz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 xml:space="preserve">  中山市司法局2021年行政许可实施</w:t>
      </w:r>
    </w:p>
    <w:p>
      <w:pPr>
        <w:keepNext w:val="0"/>
        <w:keepLines w:val="0"/>
        <w:pageBreakBefore w:val="0"/>
        <w:widowControl w:val="0"/>
        <w:kinsoku/>
        <w:wordWrap/>
        <w:overflowPunct/>
        <w:topLinePunct w:val="0"/>
        <w:autoSpaceDE/>
        <w:autoSpaceDN/>
        <w:bidi w:val="0"/>
        <w:adjustRightInd/>
        <w:snapToGrid/>
        <w:spacing w:beforeLines="0" w:afterLines="0" w:line="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和监督管理情况报告</w:t>
      </w:r>
    </w:p>
    <w:p>
      <w:pPr>
        <w:pStyle w:val="2"/>
        <w:spacing w:beforeLines="0" w:line="580" w:lineRule="exact"/>
        <w:rPr>
          <w:rFonts w:hint="eastAsia"/>
          <w:lang w:val="en-US" w:eastAsia="zh-CN"/>
        </w:rPr>
      </w:pPr>
    </w:p>
    <w:p>
      <w:pPr>
        <w:keepNext w:val="0"/>
        <w:keepLines w:val="0"/>
        <w:pageBreakBefore w:val="0"/>
        <w:kinsoku/>
        <w:overflowPunct w:val="0"/>
        <w:topLinePunct w:val="0"/>
        <w:autoSpaceDE w:val="0"/>
        <w:autoSpaceDN w:val="0"/>
        <w:bidi w:val="0"/>
        <w:adjustRightInd w:val="0"/>
        <w:snapToGrid w:val="0"/>
        <w:spacing w:beforeLines="0" w:line="560" w:lineRule="exact"/>
        <w:rPr>
          <w:rFonts w:hint="eastAsia" w:ascii="Times New Roman" w:hAnsi="Times New Roman" w:eastAsia="仿宋_GB2312" w:cs="Times New Roman"/>
          <w:snapToGrid w:val="0"/>
          <w:color w:val="000000"/>
          <w:spacing w:val="6"/>
          <w:kern w:val="32"/>
          <w:sz w:val="32"/>
          <w:lang w:val="en-US" w:eastAsia="zh-CN"/>
        </w:rPr>
      </w:pPr>
      <w:r>
        <w:rPr>
          <w:rFonts w:hint="eastAsia" w:ascii="Times New Roman" w:hAnsi="Times New Roman" w:eastAsia="仿宋_GB2312" w:cs="Times New Roman"/>
          <w:snapToGrid w:val="0"/>
          <w:color w:val="000000"/>
          <w:spacing w:val="6"/>
          <w:kern w:val="32"/>
          <w:sz w:val="32"/>
          <w:lang w:val="en-US" w:eastAsia="zh-CN"/>
        </w:rPr>
        <w:t>市政府：</w:t>
      </w:r>
    </w:p>
    <w:p>
      <w:pPr>
        <w:keepNext w:val="0"/>
        <w:keepLines w:val="0"/>
        <w:pageBreakBefore w:val="0"/>
        <w:kinsoku/>
        <w:overflowPunct w:val="0"/>
        <w:topLinePunct w:val="0"/>
        <w:autoSpaceDE w:val="0"/>
        <w:autoSpaceDN w:val="0"/>
        <w:bidi w:val="0"/>
        <w:adjustRightInd w:val="0"/>
        <w:snapToGrid w:val="0"/>
        <w:spacing w:beforeLines="0" w:line="560" w:lineRule="exact"/>
        <w:ind w:firstLine="664" w:firstLineChars="200"/>
        <w:rPr>
          <w:rFonts w:hint="eastAsia"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pPr>
      <w:r>
        <w:rPr>
          <w:rFonts w:hint="eastAsia" w:ascii="Times New Roman" w:hAnsi="Times New Roman" w:eastAsia="仿宋_GB2312" w:cs="Times New Roman"/>
          <w:snapToGrid w:val="0"/>
          <w:color w:val="000000"/>
          <w:spacing w:val="6"/>
          <w:kern w:val="32"/>
          <w:sz w:val="32"/>
          <w:lang w:val="en-US" w:eastAsia="zh-CN"/>
        </w:rPr>
        <w:t>根据《关于开展行政许可实施和监督管理情况年度报告工作的通知》要求，现将我局2021年行政许可实施和</w:t>
      </w:r>
      <w:r>
        <w:rPr>
          <w:rFonts w:hint="eastAsia" w:ascii="Times New Roman" w:hAnsi="Times New Roman" w:eastAsia="仿宋_GB2312" w:cs="Times New Roman"/>
          <w:snapToGrid w:val="0"/>
          <w:color w:val="000000" w:themeColor="text1"/>
          <w:spacing w:val="6"/>
          <w:kern w:val="32"/>
          <w:sz w:val="32"/>
          <w:lang w:val="en-US" w:eastAsia="zh-CN"/>
          <w14:textFill>
            <w14:solidFill>
              <w14:schemeClr w14:val="tx1"/>
            </w14:solidFill>
          </w14:textFill>
        </w:rPr>
        <w:t>监督管理情况报告如下：</w:t>
      </w:r>
    </w:p>
    <w:p>
      <w:pPr>
        <w:pStyle w:val="2"/>
        <w:keepNext w:val="0"/>
        <w:keepLines w:val="0"/>
        <w:pageBreakBefore w:val="0"/>
        <w:kinsoku/>
        <w:topLinePunct w:val="0"/>
        <w:bidi w:val="0"/>
        <w:spacing w:beforeLines="0" w:after="0" w:line="560" w:lineRule="exact"/>
        <w:ind w:firstLine="688"/>
        <w:rPr>
          <w:rFonts w:hint="eastAsia" w:ascii="黑体" w:hAnsi="黑体" w:eastAsia="黑体" w:cs="黑体"/>
          <w:snapToGrid w:val="0"/>
          <w:color w:val="000000" w:themeColor="text1"/>
          <w:spacing w:val="6"/>
          <w:kern w:val="32"/>
          <w:sz w:val="32"/>
          <w:lang w:val="en-US" w:eastAsia="zh-CN"/>
          <w14:textFill>
            <w14:solidFill>
              <w14:schemeClr w14:val="tx1"/>
            </w14:solidFill>
          </w14:textFill>
        </w:rPr>
      </w:pPr>
      <w:r>
        <w:rPr>
          <w:rFonts w:hint="eastAsia" w:ascii="黑体" w:hAnsi="黑体" w:eastAsia="黑体" w:cs="黑体"/>
          <w:snapToGrid w:val="0"/>
          <w:color w:val="000000" w:themeColor="text1"/>
          <w:spacing w:val="6"/>
          <w:kern w:val="32"/>
          <w:sz w:val="32"/>
          <w:lang w:val="en-US" w:eastAsia="zh-CN"/>
          <w14:textFill>
            <w14:solidFill>
              <w14:schemeClr w14:val="tx1"/>
            </w14:solidFill>
          </w14:textFill>
        </w:rPr>
        <w:t>一、基本情况</w:t>
      </w:r>
    </w:p>
    <w:p>
      <w:pPr>
        <w:pStyle w:val="2"/>
        <w:keepNext w:val="0"/>
        <w:keepLines w:val="0"/>
        <w:pageBreakBefore w:val="0"/>
        <w:kinsoku/>
        <w:topLinePunct w:val="0"/>
        <w:bidi w:val="0"/>
        <w:spacing w:beforeLines="0" w:after="0" w:line="560" w:lineRule="exact"/>
        <w:ind w:firstLine="688"/>
        <w:rPr>
          <w:rFonts w:hint="eastAsia" w:eastAsia="仿宋_GB2312" w:cs="Times New Roman"/>
          <w:snapToGrid w:val="0"/>
          <w:color w:val="000000" w:themeColor="text1"/>
          <w:spacing w:val="6"/>
          <w:kern w:val="32"/>
          <w:sz w:val="32"/>
          <w:lang w:val="en-US" w:eastAsia="zh-CN"/>
          <w14:textFill>
            <w14:solidFill>
              <w14:schemeClr w14:val="tx1"/>
            </w14:solidFill>
          </w14:textFill>
        </w:rPr>
      </w:pPr>
      <w:r>
        <w:rPr>
          <w:rFonts w:hint="eastAsia" w:ascii="楷体_GB2312" w:hAnsi="楷体_GB2312" w:eastAsia="楷体_GB2312" w:cs="楷体_GB2312"/>
          <w:snapToGrid w:val="0"/>
          <w:color w:val="000000" w:themeColor="text1"/>
          <w:spacing w:val="6"/>
          <w:kern w:val="32"/>
          <w:sz w:val="32"/>
          <w:lang w:val="en-US" w:eastAsia="zh-CN"/>
          <w14:textFill>
            <w14:solidFill>
              <w14:schemeClr w14:val="tx1"/>
            </w14:solidFill>
          </w14:textFill>
        </w:rPr>
        <w:t>（一）现有事项及办理情况。</w:t>
      </w:r>
      <w:r>
        <w:rPr>
          <w:rFonts w:hint="eastAsia" w:eastAsia="仿宋_GB2312" w:cs="Times New Roman"/>
          <w:snapToGrid w:val="0"/>
          <w:color w:val="000000" w:themeColor="text1"/>
          <w:spacing w:val="6"/>
          <w:kern w:val="32"/>
          <w:sz w:val="32"/>
          <w:lang w:val="en-US" w:eastAsia="zh-CN"/>
          <w14:textFill>
            <w14:solidFill>
              <w14:schemeClr w14:val="tx1"/>
            </w14:solidFill>
          </w14:textFill>
        </w:rPr>
        <w:t>本单位现有行政许可审批事项13大项，分别为基层法律服务工作者执业、变更、注销许可，律师事务所（分所）设立、变更、注销许可，律师执业、变更、注销许可，法律职业资格初审、复审，港澳台律师事务所驻内地或大陆代表机构派驻代表执业、变更许可，港澳台律师事务所驻内地或大陆代表机构设立、变更、注销许可，台湾居民申请在大陆从事律师职业许可，香港、澳门律师事务所与内地律师事务所联营核准，香港、澳门永久性居民中的中国居民申请在内地从事律师职业核准，外国律师事务所驻华代表机构派驻代表执业、变更许可的初审，</w:t>
      </w:r>
      <w:r>
        <w:rPr>
          <w:rFonts w:hint="eastAsia" w:eastAsia="仿宋_GB2312" w:cs="Times New Roman"/>
          <w:snapToGrid w:val="0"/>
          <w:color w:val="000000"/>
          <w:spacing w:val="6"/>
          <w:kern w:val="32"/>
          <w:sz w:val="32"/>
          <w:lang w:val="en-US" w:eastAsia="zh-CN"/>
        </w:rPr>
        <w:t>司法鉴定机构及其分支机构设立、变更、注销登记司法鉴定人执业、变更、注销登记，公证员任职</w:t>
      </w:r>
      <w:r>
        <w:rPr>
          <w:rFonts w:hint="eastAsia" w:eastAsia="仿宋_GB2312" w:cs="Times New Roman"/>
          <w:snapToGrid w:val="0"/>
          <w:color w:val="000000" w:themeColor="text1"/>
          <w:spacing w:val="6"/>
          <w:kern w:val="32"/>
          <w:sz w:val="32"/>
          <w:lang w:val="en-US" w:eastAsia="zh-CN"/>
          <w14:textFill>
            <w14:solidFill>
              <w14:schemeClr w14:val="tx1"/>
            </w14:solidFill>
          </w14:textFill>
        </w:rPr>
        <w:t>。现有的行政许可审批事</w:t>
      </w:r>
      <w:bookmarkStart w:id="0" w:name="_GoBack"/>
      <w:bookmarkEnd w:id="0"/>
      <w:r>
        <w:rPr>
          <w:rFonts w:hint="eastAsia" w:eastAsia="仿宋_GB2312" w:cs="Times New Roman"/>
          <w:snapToGrid w:val="0"/>
          <w:color w:val="000000" w:themeColor="text1"/>
          <w:spacing w:val="6"/>
          <w:kern w:val="32"/>
          <w:sz w:val="32"/>
          <w:lang w:val="en-US" w:eastAsia="zh-CN"/>
          <w14:textFill>
            <w14:solidFill>
              <w14:schemeClr w14:val="tx1"/>
            </w14:solidFill>
          </w14:textFill>
        </w:rPr>
        <w:t>项均进驻广东省政务服务网。无取消、转移事项。</w:t>
      </w:r>
    </w:p>
    <w:p>
      <w:pPr>
        <w:pStyle w:val="2"/>
        <w:keepNext w:val="0"/>
        <w:keepLines w:val="0"/>
        <w:pageBreakBefore w:val="0"/>
        <w:kinsoku/>
        <w:topLinePunct w:val="0"/>
        <w:bidi w:val="0"/>
        <w:spacing w:beforeLines="0" w:after="0" w:line="560" w:lineRule="exact"/>
        <w:ind w:firstLine="688"/>
        <w:rPr>
          <w:rFonts w:hint="eastAsia" w:eastAsia="仿宋_GB2312" w:cs="Times New Roman"/>
          <w:snapToGrid w:val="0"/>
          <w:color w:val="000000" w:themeColor="text1"/>
          <w:spacing w:val="6"/>
          <w:kern w:val="32"/>
          <w:sz w:val="32"/>
          <w:lang w:val="en-US" w:eastAsia="zh-CN"/>
          <w14:textFill>
            <w14:solidFill>
              <w14:schemeClr w14:val="tx1"/>
            </w14:solidFill>
          </w14:textFill>
        </w:rPr>
      </w:pPr>
      <w:r>
        <w:rPr>
          <w:rFonts w:hint="eastAsia" w:eastAsia="仿宋_GB2312" w:cs="Times New Roman"/>
          <w:snapToGrid w:val="0"/>
          <w:color w:val="000000" w:themeColor="text1"/>
          <w:spacing w:val="6"/>
          <w:kern w:val="32"/>
          <w:sz w:val="32"/>
          <w:lang w:val="en-US" w:eastAsia="zh-CN"/>
          <w14:textFill>
            <w14:solidFill>
              <w14:schemeClr w14:val="tx1"/>
            </w14:solidFill>
          </w14:textFill>
        </w:rPr>
        <w:t>全年行政许可审批的申请477宗、受理477宗，实际办结476宗数量，剩余</w:t>
      </w:r>
      <w:r>
        <w:rPr>
          <w:rFonts w:hint="eastAsia" w:eastAsia="仿宋_GB2312" w:cs="Times New Roman"/>
          <w:snapToGrid w:val="0"/>
          <w:color w:val="000000"/>
          <w:spacing w:val="6"/>
          <w:kern w:val="32"/>
          <w:sz w:val="32"/>
          <w:lang w:val="en-US" w:eastAsia="zh-CN"/>
        </w:rPr>
        <w:t>1宗行政许可审批为司法鉴定人转出至其他地市的申请，依权限我局仅予以受理，决定权由转入地司法行政部门行使。</w:t>
      </w:r>
      <w:r>
        <w:rPr>
          <w:rFonts w:hint="eastAsia" w:eastAsia="仿宋_GB2312" w:cs="Times New Roman"/>
          <w:snapToGrid w:val="0"/>
          <w:color w:val="000000" w:themeColor="text1"/>
          <w:spacing w:val="6"/>
          <w:kern w:val="32"/>
          <w:sz w:val="32"/>
          <w:lang w:val="en-US" w:eastAsia="zh-CN"/>
          <w14:textFill>
            <w14:solidFill>
              <w14:schemeClr w14:val="tx1"/>
            </w14:solidFill>
          </w14:textFill>
        </w:rPr>
        <w:t>未出现未受理、未按时办结事项。</w:t>
      </w:r>
    </w:p>
    <w:p>
      <w:pPr>
        <w:pStyle w:val="2"/>
        <w:keepNext w:val="0"/>
        <w:keepLines w:val="0"/>
        <w:pageBreakBefore w:val="0"/>
        <w:kinsoku/>
        <w:topLinePunct w:val="0"/>
        <w:bidi w:val="0"/>
        <w:spacing w:beforeLines="0" w:after="0" w:line="560" w:lineRule="exact"/>
        <w:ind w:firstLine="688"/>
        <w:rPr>
          <w:rFonts w:hint="eastAsia" w:ascii="Times New Roman" w:hAnsi="Times New Roman" w:eastAsia="仿宋_GB2312" w:cs="Times New Roman"/>
          <w:snapToGrid w:val="0"/>
          <w:color w:val="000000"/>
          <w:spacing w:val="6"/>
          <w:kern w:val="32"/>
          <w:sz w:val="32"/>
          <w:szCs w:val="24"/>
          <w:lang w:val="en-US" w:eastAsia="zh-CN"/>
        </w:rPr>
      </w:pPr>
      <w:r>
        <w:rPr>
          <w:rFonts w:hint="eastAsia" w:ascii="楷体_GB2312" w:hAnsi="楷体_GB2312" w:eastAsia="楷体_GB2312" w:cs="楷体_GB2312"/>
          <w:snapToGrid w:val="0"/>
          <w:color w:val="000000"/>
          <w:spacing w:val="6"/>
          <w:kern w:val="32"/>
          <w:sz w:val="32"/>
          <w:szCs w:val="24"/>
          <w:lang w:val="en-US" w:eastAsia="zh-CN"/>
        </w:rPr>
        <w:t>（二）依法实施情况。</w:t>
      </w:r>
      <w:r>
        <w:rPr>
          <w:rFonts w:hint="eastAsia" w:eastAsia="仿宋_GB2312" w:cs="Times New Roman"/>
          <w:snapToGrid w:val="0"/>
          <w:color w:val="000000"/>
          <w:spacing w:val="6"/>
          <w:kern w:val="32"/>
          <w:sz w:val="32"/>
          <w:szCs w:val="24"/>
          <w:lang w:val="en-US" w:eastAsia="zh-CN"/>
        </w:rPr>
        <w:t>我局</w:t>
      </w:r>
      <w:r>
        <w:rPr>
          <w:rFonts w:hint="eastAsia" w:ascii="Times New Roman" w:hAnsi="Times New Roman" w:eastAsia="仿宋_GB2312" w:cs="Times New Roman"/>
          <w:snapToGrid w:val="0"/>
          <w:color w:val="000000"/>
          <w:spacing w:val="6"/>
          <w:kern w:val="32"/>
          <w:sz w:val="32"/>
          <w:szCs w:val="24"/>
          <w:lang w:val="en-US" w:eastAsia="zh-CN"/>
        </w:rPr>
        <w:t>全年均按照《律师法》《基层法律服务工作管理办法》《基层法律服务工作者管理办法》</w:t>
      </w:r>
      <w:r>
        <w:rPr>
          <w:rFonts w:hint="eastAsia" w:eastAsia="仿宋_GB2312" w:cs="Times New Roman"/>
          <w:snapToGrid w:val="0"/>
          <w:color w:val="000000"/>
          <w:spacing w:val="6"/>
          <w:kern w:val="32"/>
          <w:sz w:val="32"/>
          <w:lang w:val="en-US" w:eastAsia="zh-CN"/>
        </w:rPr>
        <w:t>《司法鉴定机构登记管理办法》《司法鉴定人登记管理办法》《公证机构执业管理办法》《公证员执业管理办法》等</w:t>
      </w:r>
      <w:r>
        <w:rPr>
          <w:rFonts w:hint="eastAsia" w:ascii="Times New Roman" w:hAnsi="Times New Roman" w:eastAsia="仿宋_GB2312" w:cs="Times New Roman"/>
          <w:snapToGrid w:val="0"/>
          <w:color w:val="000000"/>
          <w:spacing w:val="6"/>
          <w:kern w:val="32"/>
          <w:sz w:val="32"/>
          <w:szCs w:val="24"/>
          <w:lang w:val="en-US" w:eastAsia="zh-CN"/>
        </w:rPr>
        <w:t>所规定的审批权限、范围、程序和条件实施行政审批</w:t>
      </w:r>
      <w:r>
        <w:rPr>
          <w:rFonts w:hint="eastAsia" w:eastAsia="仿宋_GB2312" w:cs="Times New Roman"/>
          <w:snapToGrid w:val="0"/>
          <w:color w:val="000000"/>
          <w:spacing w:val="6"/>
          <w:kern w:val="32"/>
          <w:sz w:val="32"/>
          <w:szCs w:val="24"/>
          <w:lang w:val="en-US" w:eastAsia="zh-CN"/>
        </w:rPr>
        <w:t>，并</w:t>
      </w:r>
      <w:r>
        <w:rPr>
          <w:rFonts w:hint="eastAsia" w:ascii="Times New Roman" w:hAnsi="Times New Roman" w:eastAsia="仿宋_GB2312" w:cs="Times New Roman"/>
          <w:snapToGrid w:val="0"/>
          <w:color w:val="000000"/>
          <w:spacing w:val="6"/>
          <w:kern w:val="32"/>
          <w:sz w:val="32"/>
          <w:szCs w:val="24"/>
          <w:lang w:val="en-US" w:eastAsia="zh-CN"/>
        </w:rPr>
        <w:t>于2014年已全面优化审批流程和简化审批程序，创新完善网上审批方式</w:t>
      </w:r>
      <w:r>
        <w:rPr>
          <w:rFonts w:hint="eastAsia" w:eastAsia="仿宋_GB2312" w:cs="Times New Roman"/>
          <w:snapToGrid w:val="0"/>
          <w:color w:val="000000"/>
          <w:spacing w:val="6"/>
          <w:kern w:val="32"/>
          <w:sz w:val="32"/>
          <w:szCs w:val="24"/>
          <w:lang w:val="en-US" w:eastAsia="zh-CN"/>
        </w:rPr>
        <w:t>。此外，</w:t>
      </w:r>
      <w:r>
        <w:rPr>
          <w:rFonts w:hint="eastAsia" w:ascii="Times New Roman" w:hAnsi="Times New Roman" w:eastAsia="仿宋_GB2312" w:cs="Times New Roman"/>
          <w:snapToGrid w:val="0"/>
          <w:color w:val="000000"/>
          <w:spacing w:val="6"/>
          <w:kern w:val="32"/>
          <w:sz w:val="32"/>
          <w:szCs w:val="24"/>
          <w:lang w:val="en-US" w:eastAsia="zh-CN"/>
        </w:rPr>
        <w:t>对照上级规章和规范性文件，对行政许可配套规范性文件进行清理，未出现需修改的情形、继续保留使用。</w:t>
      </w:r>
      <w:r>
        <w:rPr>
          <w:rFonts w:hint="eastAsia" w:eastAsia="仿宋_GB2312" w:cs="Times New Roman"/>
          <w:snapToGrid w:val="0"/>
          <w:color w:val="000000"/>
          <w:spacing w:val="6"/>
          <w:kern w:val="32"/>
          <w:sz w:val="32"/>
          <w:szCs w:val="24"/>
          <w:lang w:val="en-US" w:eastAsia="zh-CN"/>
        </w:rPr>
        <w:t>同时，</w:t>
      </w:r>
      <w:r>
        <w:rPr>
          <w:rFonts w:hint="eastAsia" w:ascii="Times New Roman" w:hAnsi="Times New Roman" w:eastAsia="仿宋_GB2312" w:cs="Times New Roman"/>
          <w:snapToGrid w:val="0"/>
          <w:color w:val="000000"/>
          <w:spacing w:val="6"/>
          <w:kern w:val="32"/>
          <w:sz w:val="32"/>
          <w:szCs w:val="24"/>
          <w:lang w:val="en-US" w:eastAsia="zh-CN"/>
        </w:rPr>
        <w:t>通过权责清单和行政审批标准化工作明确审批标准、规范自由裁量权等，均已在广东省行政执法信息公示平台、信用中山和局门户网站公示。</w:t>
      </w:r>
    </w:p>
    <w:p>
      <w:pPr>
        <w:spacing w:beforeLines="0" w:line="560" w:lineRule="exact"/>
        <w:ind w:firstLine="664" w:firstLineChars="200"/>
        <w:rPr>
          <w:rFonts w:hint="eastAsia" w:ascii="Times New Roman" w:hAnsi="Times New Roman" w:eastAsia="仿宋_GB2312" w:cs="Times New Roman"/>
          <w:snapToGrid w:val="0"/>
          <w:color w:val="000000"/>
          <w:spacing w:val="6"/>
          <w:kern w:val="32"/>
          <w:sz w:val="32"/>
          <w:szCs w:val="24"/>
          <w:lang w:val="en-US" w:eastAsia="zh-CN"/>
        </w:rPr>
      </w:pPr>
      <w:r>
        <w:rPr>
          <w:rFonts w:hint="eastAsia" w:ascii="Times New Roman" w:hAnsi="Times New Roman" w:eastAsia="仿宋_GB2312" w:cs="Times New Roman"/>
          <w:snapToGrid w:val="0"/>
          <w:color w:val="000000"/>
          <w:spacing w:val="6"/>
          <w:kern w:val="32"/>
          <w:sz w:val="32"/>
          <w:szCs w:val="24"/>
          <w:lang w:val="en-US" w:eastAsia="zh-CN"/>
        </w:rPr>
        <w:t>（三）公开公示情况。根据市编办《关于进一步做好行政许可事项标准化编制和录入工作的通知》有关要求，对我局所有的行政审批事项实施主体、依据、程序、条件、期限、裁量标准、申请材料及办法、收费标准、申请格式文本、咨询投诉途径等信息进行了梳理和录入，登录广东省政务服务网均可查询到上述我局有关的行政审批事项情况。</w:t>
      </w:r>
      <w:r>
        <w:rPr>
          <w:rFonts w:hint="eastAsia" w:eastAsia="仿宋_GB2312" w:cs="Times New Roman"/>
          <w:snapToGrid w:val="0"/>
          <w:color w:val="000000"/>
          <w:spacing w:val="6"/>
          <w:kern w:val="32"/>
          <w:sz w:val="32"/>
          <w:lang w:val="en-US" w:eastAsia="zh-CN"/>
        </w:rPr>
        <w:t>有关公开公示信息的具体内容、本年度行政许可的实施和结果均向社会公开，公告公示互联网地址为信用中山、广东省行政执法信息公示平台和</w:t>
      </w:r>
      <w:r>
        <w:rPr>
          <w:rFonts w:hint="eastAsia" w:ascii="Times New Roman" w:hAnsi="Times New Roman" w:eastAsia="仿宋_GB2312" w:cs="Times New Roman"/>
          <w:snapToGrid w:val="0"/>
          <w:color w:val="000000"/>
          <w:spacing w:val="6"/>
          <w:kern w:val="32"/>
          <w:sz w:val="32"/>
          <w:szCs w:val="24"/>
          <w:lang w:val="en-US" w:eastAsia="zh-CN"/>
        </w:rPr>
        <w:t>局门户网站。</w:t>
      </w:r>
    </w:p>
    <w:p>
      <w:pPr>
        <w:pStyle w:val="2"/>
        <w:keepNext w:val="0"/>
        <w:keepLines w:val="0"/>
        <w:pageBreakBefore w:val="0"/>
        <w:kinsoku/>
        <w:topLinePunct w:val="0"/>
        <w:bidi w:val="0"/>
        <w:spacing w:beforeLines="0" w:after="0" w:line="560" w:lineRule="exact"/>
        <w:ind w:firstLine="688"/>
        <w:rPr>
          <w:rFonts w:hint="eastAsia" w:eastAsia="仿宋_GB2312" w:cs="Times New Roman"/>
          <w:snapToGrid w:val="0"/>
          <w:color w:val="000000"/>
          <w:spacing w:val="6"/>
          <w:kern w:val="32"/>
          <w:sz w:val="32"/>
          <w:lang w:val="en-US" w:eastAsia="zh-CN"/>
        </w:rPr>
      </w:pPr>
      <w:r>
        <w:rPr>
          <w:rFonts w:hint="eastAsia" w:ascii="楷体_GB2312" w:hAnsi="楷体_GB2312" w:eastAsia="楷体_GB2312" w:cs="楷体_GB2312"/>
          <w:snapToGrid w:val="0"/>
          <w:color w:val="000000"/>
          <w:spacing w:val="6"/>
          <w:kern w:val="32"/>
          <w:sz w:val="32"/>
          <w:szCs w:val="24"/>
          <w:lang w:val="en-US" w:eastAsia="zh-CN"/>
        </w:rPr>
        <w:t>（四）监督管理情况</w:t>
      </w:r>
      <w:r>
        <w:rPr>
          <w:rFonts w:hint="eastAsia" w:ascii="楷体_GB2312" w:hAnsi="楷体_GB2312" w:eastAsia="楷体_GB2312" w:cs="楷体_GB2312"/>
          <w:snapToGrid w:val="0"/>
          <w:color w:val="000000"/>
          <w:spacing w:val="6"/>
          <w:kern w:val="32"/>
          <w:sz w:val="32"/>
          <w:lang w:val="en-US" w:eastAsia="zh-CN"/>
        </w:rPr>
        <w:t>。</w:t>
      </w:r>
      <w:r>
        <w:rPr>
          <w:rFonts w:hint="eastAsia" w:ascii="仿宋" w:hAnsi="仿宋" w:eastAsia="仿宋" w:cs="仿宋"/>
          <w:sz w:val="32"/>
          <w:szCs w:val="32"/>
          <w:highlight w:val="none"/>
          <w:lang w:val="en-US" w:eastAsia="zh-CN"/>
        </w:rPr>
        <w:t>一是机关内部的监管。制定重大行政许可法制审核目录，接受内部法制机构及监察机构的监督。行政许可实行网上受理审核审批，经办人的审查审核过程及办理意见均相应通过网络系统向有关科室开放。同时，部分网络审批进度等内容向申请人公开，接受申请人的实时监督。二是设立各种咨询投诉渠道接受社会的来信投诉，接受社会的监督。三是实施上级网络监管系统，我局大部分的行政审批系统均与省司法厅或者司法部网络审批系统对接，行政审批的受理、审查、审批等全过程接受省司法厅、司法部的监督。四是举报投诉及处理情况。优化行政许可和其他服务事项的程序，不断增强服务意识，提高群众的满意度。</w:t>
      </w:r>
    </w:p>
    <w:p>
      <w:pPr>
        <w:keepNext w:val="0"/>
        <w:keepLines w:val="0"/>
        <w:pageBreakBefore w:val="0"/>
        <w:numPr>
          <w:ilvl w:val="0"/>
          <w:numId w:val="0"/>
        </w:numPr>
        <w:kinsoku/>
        <w:wordWrap/>
        <w:overflowPunct/>
        <w:topLinePunct w:val="0"/>
        <w:autoSpaceDE/>
        <w:autoSpaceDN/>
        <w:bidi w:val="0"/>
        <w:adjustRightInd/>
        <w:snapToGrid/>
        <w:spacing w:beforeLines="0" w:line="560" w:lineRule="exact"/>
        <w:ind w:left="0" w:leftChars="0" w:right="0" w:rightChars="0" w:firstLine="664" w:firstLineChars="200"/>
        <w:jc w:val="both"/>
        <w:textAlignment w:val="auto"/>
        <w:outlineLvl w:val="9"/>
        <w:rPr>
          <w:rFonts w:hint="eastAsia" w:ascii="Times New Roman" w:hAnsi="Times New Roman" w:eastAsia="仿宋_GB2312" w:cs="Times New Roman"/>
          <w:snapToGrid w:val="0"/>
          <w:color w:val="000000"/>
          <w:spacing w:val="6"/>
          <w:kern w:val="32"/>
          <w:sz w:val="32"/>
          <w:szCs w:val="24"/>
          <w:lang w:val="en-US" w:eastAsia="zh-CN"/>
        </w:rPr>
      </w:pPr>
      <w:r>
        <w:rPr>
          <w:rFonts w:hint="eastAsia" w:ascii="楷体_GB2312" w:hAnsi="楷体_GB2312" w:eastAsia="楷体_GB2312" w:cs="楷体_GB2312"/>
          <w:snapToGrid w:val="0"/>
          <w:color w:val="000000"/>
          <w:spacing w:val="6"/>
          <w:kern w:val="32"/>
          <w:sz w:val="32"/>
          <w:szCs w:val="24"/>
          <w:lang w:val="en-US" w:eastAsia="zh-CN"/>
        </w:rPr>
        <w:t>（五）实施效果。</w:t>
      </w:r>
      <w:r>
        <w:rPr>
          <w:rFonts w:hint="eastAsia" w:ascii="仿宋" w:hAnsi="仿宋" w:eastAsia="仿宋" w:cs="仿宋"/>
          <w:sz w:val="32"/>
          <w:szCs w:val="32"/>
          <w:highlight w:val="none"/>
          <w:lang w:val="en-US" w:eastAsia="zh-CN"/>
        </w:rPr>
        <w:t>实施行政许可工作过程中，通过不断优化内部流程，缩短审批时间，提高审批效率；不断提高服务企业、服务群众的服务水平，受到行政相对人和社会公众的普遍认可，满意程度较高，显著达到设立行政许可时预期的效果。</w:t>
      </w:r>
    </w:p>
    <w:p>
      <w:pPr>
        <w:pStyle w:val="2"/>
        <w:keepNext w:val="0"/>
        <w:keepLines w:val="0"/>
        <w:pageBreakBefore w:val="0"/>
        <w:kinsoku/>
        <w:topLinePunct w:val="0"/>
        <w:bidi w:val="0"/>
        <w:spacing w:beforeLines="0" w:after="0" w:line="560" w:lineRule="exact"/>
        <w:ind w:firstLine="688"/>
        <w:rPr>
          <w:rFonts w:hint="eastAsia" w:ascii="黑体" w:hAnsi="黑体" w:eastAsia="黑体" w:cs="黑体"/>
          <w:snapToGrid w:val="0"/>
          <w:color w:val="000000"/>
          <w:spacing w:val="6"/>
          <w:kern w:val="32"/>
          <w:sz w:val="32"/>
          <w:lang w:val="en-US" w:eastAsia="zh-CN"/>
        </w:rPr>
      </w:pPr>
      <w:r>
        <w:rPr>
          <w:rFonts w:hint="eastAsia" w:ascii="黑体" w:hAnsi="黑体" w:eastAsia="黑体" w:cs="黑体"/>
          <w:snapToGrid w:val="0"/>
          <w:color w:val="000000"/>
          <w:spacing w:val="6"/>
          <w:kern w:val="32"/>
          <w:sz w:val="32"/>
          <w:lang w:val="en-US" w:eastAsia="zh-CN"/>
        </w:rPr>
        <w:t>二、存在问题和困难</w:t>
      </w:r>
    </w:p>
    <w:p>
      <w:pPr>
        <w:pStyle w:val="2"/>
        <w:keepNext w:val="0"/>
        <w:keepLines w:val="0"/>
        <w:pageBreakBefore w:val="0"/>
        <w:numPr>
          <w:ilvl w:val="0"/>
          <w:numId w:val="0"/>
        </w:numPr>
        <w:kinsoku/>
        <w:wordWrap/>
        <w:topLinePunct w:val="0"/>
        <w:bidi w:val="0"/>
        <w:spacing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
          <w:sz w:val="32"/>
          <w:szCs w:val="32"/>
          <w:highlight w:val="none"/>
          <w:lang w:val="en-US" w:eastAsia="zh-CN" w:bidi="ar-SA"/>
        </w:rPr>
      </w:pPr>
      <w:r>
        <w:rPr>
          <w:rFonts w:hint="eastAsia" w:ascii="仿宋_GB2312" w:hAnsi="仿宋_GB2312" w:eastAsia="仿宋_GB2312" w:cs="仿宋_GB2312"/>
          <w:spacing w:val="0"/>
          <w:sz w:val="32"/>
          <w:szCs w:val="32"/>
          <w:highlight w:val="none"/>
          <w:lang w:val="en-US" w:eastAsia="zh-CN"/>
        </w:rPr>
        <w:t>一是近年来不断深化“放管服”改革，行政</w:t>
      </w:r>
      <w:r>
        <w:rPr>
          <w:rFonts w:hint="eastAsia" w:ascii="仿宋_GB2312" w:hAnsi="仿宋_GB2312" w:eastAsia="仿宋_GB2312" w:cs="仿宋_GB2312"/>
          <w:spacing w:val="0"/>
          <w:kern w:val="2"/>
          <w:sz w:val="32"/>
          <w:szCs w:val="32"/>
          <w:highlight w:val="none"/>
          <w:lang w:val="en-US" w:eastAsia="zh-CN" w:bidi="ar-SA"/>
        </w:rPr>
        <w:t>审批的相关配套制度不断完善和优化，各项业务办事指南变动较频繁，本单位窗口部分信息更新及时性还有待加强。</w:t>
      </w:r>
    </w:p>
    <w:p>
      <w:pPr>
        <w:pStyle w:val="2"/>
        <w:keepNext w:val="0"/>
        <w:keepLines w:val="0"/>
        <w:pageBreakBefore w:val="0"/>
        <w:widowControl w:val="0"/>
        <w:kinsoku/>
        <w:topLinePunct w:val="0"/>
        <w:bidi w:val="0"/>
        <w:spacing w:beforeLines="0" w:after="0" w:afterLines="0" w:line="560" w:lineRule="exact"/>
        <w:ind w:left="0" w:leftChars="0" w:right="0" w:rightChars="0" w:firstLine="688"/>
        <w:textAlignment w:val="auto"/>
        <w:rPr>
          <w:rFonts w:hint="eastAsia" w:eastAsia="仿宋_GB2312" w:cs="Times New Roman"/>
          <w:snapToGrid w:val="0"/>
          <w:color w:val="000000"/>
          <w:spacing w:val="6"/>
          <w:kern w:val="32"/>
          <w:sz w:val="32"/>
          <w:lang w:val="en-US" w:eastAsia="zh-CN"/>
        </w:rPr>
      </w:pPr>
      <w:r>
        <w:rPr>
          <w:rFonts w:hint="eastAsia" w:ascii="仿宋_GB2312" w:hAnsi="仿宋_GB2312" w:eastAsia="仿宋_GB2312" w:cs="仿宋_GB2312"/>
          <w:spacing w:val="0"/>
          <w:kern w:val="2"/>
          <w:sz w:val="32"/>
          <w:szCs w:val="32"/>
          <w:highlight w:val="none"/>
          <w:lang w:val="en-US" w:eastAsia="zh-CN" w:bidi="ar-SA"/>
        </w:rPr>
        <w:t>二是</w:t>
      </w:r>
      <w:r>
        <w:rPr>
          <w:rFonts w:hint="eastAsia" w:eastAsia="仿宋_GB2312" w:cs="Times New Roman"/>
          <w:snapToGrid w:val="0"/>
          <w:color w:val="000000"/>
          <w:spacing w:val="6"/>
          <w:kern w:val="32"/>
          <w:sz w:val="32"/>
          <w:lang w:val="en-US" w:eastAsia="zh-CN"/>
        </w:rPr>
        <w:t>为加强对司法鉴定人的管理，在行使许可过程中，需要对申请人提交的证明文件进行核实，但部分学历与职称的核查手段仅能通过发函到申请人人事档案管理处进行核实。若仅凭申请人提交个人承诺作出许可决定，可能面临无法估算的后果，制约了我局监管工作。</w:t>
      </w:r>
    </w:p>
    <w:p>
      <w:pPr>
        <w:pStyle w:val="5"/>
        <w:keepNext w:val="0"/>
        <w:keepLines w:val="0"/>
        <w:pageBreakBefore w:val="0"/>
        <w:widowControl/>
        <w:suppressLineNumbers w:val="0"/>
        <w:kinsoku/>
        <w:wordWrap/>
        <w:topLinePunct w:val="0"/>
        <w:bidi w:val="0"/>
        <w:spacing w:before="0" w:beforeLines="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2"/>
          <w:sz w:val="32"/>
          <w:szCs w:val="32"/>
          <w:shd w:val="clear" w:color="050000" w:fill="FFFFFF"/>
          <w:lang w:val="en-US" w:eastAsia="zh-CN"/>
        </w:rPr>
      </w:pPr>
      <w:r>
        <w:rPr>
          <w:rFonts w:hint="eastAsia" w:ascii="仿宋_GB2312" w:hAnsi="仿宋_GB2312" w:eastAsia="仿宋_GB2312" w:cs="仿宋_GB2312"/>
          <w:color w:val="000000"/>
          <w:spacing w:val="0"/>
          <w:kern w:val="2"/>
          <w:sz w:val="32"/>
          <w:szCs w:val="32"/>
          <w:shd w:val="clear" w:color="050000" w:fill="FFFFFF"/>
          <w:lang w:val="en-US" w:eastAsia="zh-CN"/>
        </w:rPr>
        <w:t>三是对负责行政许可工作的人手相对不足，人员的培训工作有待加强。</w:t>
      </w:r>
    </w:p>
    <w:p>
      <w:pPr>
        <w:pStyle w:val="5"/>
        <w:keepNext w:val="0"/>
        <w:keepLines w:val="0"/>
        <w:pageBreakBefore w:val="0"/>
        <w:widowControl/>
        <w:suppressLineNumbers w:val="0"/>
        <w:kinsoku/>
        <w:wordWrap/>
        <w:topLinePunct w:val="0"/>
        <w:bidi w:val="0"/>
        <w:spacing w:before="0" w:beforeLines="0" w:beforeAutospacing="0" w:after="0" w:afterAutospacing="0" w:line="560" w:lineRule="exact"/>
        <w:ind w:left="0" w:leftChars="0" w:right="0" w:rightChars="0" w:firstLine="664" w:firstLineChars="200"/>
        <w:jc w:val="both"/>
        <w:textAlignment w:val="auto"/>
        <w:outlineLvl w:val="9"/>
        <w:rPr>
          <w:rFonts w:hint="eastAsia" w:ascii="黑体" w:hAnsi="黑体" w:eastAsia="黑体" w:cs="黑体"/>
          <w:snapToGrid w:val="0"/>
          <w:color w:val="000000"/>
          <w:spacing w:val="6"/>
          <w:kern w:val="32"/>
          <w:sz w:val="32"/>
          <w:lang w:val="en-US" w:eastAsia="zh-CN"/>
        </w:rPr>
      </w:pPr>
      <w:r>
        <w:rPr>
          <w:rFonts w:hint="eastAsia" w:ascii="黑体" w:hAnsi="黑体" w:eastAsia="黑体" w:cs="黑体"/>
          <w:snapToGrid w:val="0"/>
          <w:color w:val="000000"/>
          <w:spacing w:val="6"/>
          <w:kern w:val="32"/>
          <w:sz w:val="32"/>
          <w:lang w:val="en-US" w:eastAsia="zh-CN"/>
        </w:rPr>
        <w:t>三、下一步工作措施及有关建议</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Autospacing="0" w:line="560" w:lineRule="exact"/>
        <w:ind w:right="0" w:rightChars="0" w:firstLine="640" w:firstLineChars="200"/>
        <w:jc w:val="both"/>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是根据省厅的相关工作指引，及时补充完善办事指南和有关的信息公开。积极推行政务公开，严格审批流程，落实一次性告知、办理时限承诺制等制度，推行“网上办、马上办、一次办”，让群众少跑腿，提高工作人员办事效率。将尽快补充完善办事指南和有关的信息公开。</w:t>
      </w:r>
    </w:p>
    <w:p>
      <w:pPr>
        <w:pStyle w:val="2"/>
        <w:keepNext w:val="0"/>
        <w:keepLines w:val="0"/>
        <w:pageBreakBefore w:val="0"/>
        <w:widowControl w:val="0"/>
        <w:kinsoku/>
        <w:topLinePunct w:val="0"/>
        <w:bidi w:val="0"/>
        <w:spacing w:beforeLines="0" w:after="0" w:afterLines="0" w:line="560" w:lineRule="exact"/>
        <w:ind w:left="0" w:leftChars="0" w:right="0" w:rightChars="0" w:firstLine="688"/>
        <w:textAlignment w:val="auto"/>
        <w:rPr>
          <w:rFonts w:hint="eastAsia" w:eastAsia="仿宋_GB2312" w:cs="Times New Roman"/>
          <w:snapToGrid w:val="0"/>
          <w:color w:val="000000"/>
          <w:spacing w:val="6"/>
          <w:kern w:val="32"/>
          <w:sz w:val="32"/>
          <w:lang w:val="en-US" w:eastAsia="zh-CN"/>
        </w:rPr>
      </w:pPr>
      <w:r>
        <w:rPr>
          <w:rFonts w:hint="eastAsia" w:eastAsia="仿宋_GB2312" w:cs="Times New Roman"/>
          <w:snapToGrid w:val="0"/>
          <w:color w:val="000000"/>
          <w:spacing w:val="6"/>
          <w:kern w:val="32"/>
          <w:sz w:val="32"/>
          <w:lang w:val="en-US" w:eastAsia="zh-CN"/>
        </w:rPr>
        <w:t>二是为减轻行政相对人提供证明材料的负担，结合我市正大力开展的政务服务“四免”优化工作，建议进一步做好政务数据的数据共享，给予我局查询社保等相关数据的权限。</w:t>
      </w:r>
    </w:p>
    <w:p>
      <w:pPr>
        <w:pStyle w:val="5"/>
        <w:keepNext w:val="0"/>
        <w:keepLines w:val="0"/>
        <w:pageBreakBefore w:val="0"/>
        <w:widowControl/>
        <w:numPr>
          <w:ilvl w:val="0"/>
          <w:numId w:val="0"/>
        </w:numPr>
        <w:suppressLineNumbers w:val="0"/>
        <w:kinsoku/>
        <w:wordWrap/>
        <w:topLinePunct w:val="0"/>
        <w:bidi w:val="0"/>
        <w:spacing w:before="0" w:beforeLines="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000000"/>
          <w:spacing w:val="0"/>
          <w:kern w:val="32"/>
          <w:sz w:val="32"/>
          <w:lang w:val="en-US" w:eastAsia="zh-CN"/>
        </w:rPr>
      </w:pPr>
      <w:r>
        <w:rPr>
          <w:rFonts w:hint="eastAsia" w:ascii="仿宋_GB2312" w:hAnsi="仿宋_GB2312" w:eastAsia="仿宋_GB2312" w:cs="仿宋_GB2312"/>
          <w:color w:val="000000"/>
          <w:spacing w:val="0"/>
          <w:kern w:val="2"/>
          <w:sz w:val="32"/>
          <w:szCs w:val="32"/>
          <w:shd w:val="clear" w:color="050000" w:fill="FFFFFF"/>
          <w:lang w:val="en-US" w:eastAsia="zh-CN"/>
        </w:rPr>
        <w:t>三是进一步强化工作人员业务培训，结合工作实际，加强对审批人员的监管风险和廉政风险教育，提高审批人员的责任意识和廉政意识，注重行政审批行政服务的合法性、合理性，依照法定程序办事，认真履行法定职责，强化服务效率，更好为群众服务。</w:t>
      </w:r>
    </w:p>
    <w:p>
      <w:pPr>
        <w:pStyle w:val="2"/>
        <w:keepNext w:val="0"/>
        <w:keepLines w:val="0"/>
        <w:pageBreakBefore w:val="0"/>
        <w:numPr>
          <w:ilvl w:val="0"/>
          <w:numId w:val="0"/>
        </w:numPr>
        <w:kinsoku/>
        <w:wordWrap w:val="0"/>
        <w:topLinePunct w:val="0"/>
        <w:bidi w:val="0"/>
        <w:spacing w:beforeLines="0" w:after="0" w:line="560" w:lineRule="exact"/>
        <w:ind w:firstLine="688"/>
        <w:jc w:val="right"/>
        <w:rPr>
          <w:rFonts w:hint="eastAsia" w:eastAsia="仿宋_GB2312" w:cs="Times New Roman"/>
          <w:snapToGrid w:val="0"/>
          <w:color w:val="000000"/>
          <w:spacing w:val="6"/>
          <w:kern w:val="32"/>
          <w:sz w:val="32"/>
          <w:lang w:val="en-US" w:eastAsia="zh-CN"/>
        </w:rPr>
      </w:pPr>
    </w:p>
    <w:p>
      <w:pPr>
        <w:pStyle w:val="2"/>
        <w:keepNext w:val="0"/>
        <w:keepLines w:val="0"/>
        <w:pageBreakBefore w:val="0"/>
        <w:numPr>
          <w:ilvl w:val="0"/>
          <w:numId w:val="0"/>
        </w:numPr>
        <w:kinsoku/>
        <w:wordWrap w:val="0"/>
        <w:topLinePunct w:val="0"/>
        <w:bidi w:val="0"/>
        <w:spacing w:beforeLines="0" w:after="0" w:line="560" w:lineRule="exact"/>
        <w:ind w:firstLine="688"/>
        <w:jc w:val="right"/>
        <w:rPr>
          <w:rFonts w:hint="eastAsia" w:eastAsia="仿宋_GB2312" w:cs="Times New Roman"/>
          <w:snapToGrid w:val="0"/>
          <w:color w:val="000000"/>
          <w:spacing w:val="6"/>
          <w:kern w:val="32"/>
          <w:sz w:val="32"/>
          <w:lang w:val="en-US" w:eastAsia="zh-CN"/>
        </w:rPr>
      </w:pPr>
    </w:p>
    <w:p>
      <w:pPr>
        <w:pStyle w:val="2"/>
        <w:keepNext w:val="0"/>
        <w:keepLines w:val="0"/>
        <w:pageBreakBefore w:val="0"/>
        <w:numPr>
          <w:ilvl w:val="0"/>
          <w:numId w:val="0"/>
        </w:numPr>
        <w:kinsoku/>
        <w:wordWrap w:val="0"/>
        <w:topLinePunct w:val="0"/>
        <w:bidi w:val="0"/>
        <w:spacing w:beforeLines="0" w:after="0" w:line="560" w:lineRule="exact"/>
        <w:ind w:firstLine="5644" w:firstLineChars="1700"/>
        <w:jc w:val="both"/>
        <w:rPr>
          <w:rFonts w:hint="eastAsia" w:eastAsia="仿宋_GB2312" w:cs="Times New Roman"/>
          <w:snapToGrid w:val="0"/>
          <w:color w:val="000000"/>
          <w:spacing w:val="6"/>
          <w:kern w:val="32"/>
          <w:sz w:val="32"/>
          <w:lang w:val="en-US" w:eastAsia="zh-CN"/>
        </w:rPr>
      </w:pPr>
      <w:r>
        <w:rPr>
          <w:rFonts w:hint="eastAsia" w:eastAsia="仿宋_GB2312" w:cs="Times New Roman"/>
          <w:snapToGrid w:val="0"/>
          <w:color w:val="000000"/>
          <w:spacing w:val="6"/>
          <w:kern w:val="32"/>
          <w:sz w:val="32"/>
          <w:lang w:val="en-US" w:eastAsia="zh-CN"/>
        </w:rPr>
        <w:t xml:space="preserve">中山市司法局   </w:t>
      </w:r>
    </w:p>
    <w:p>
      <w:pPr>
        <w:spacing w:beforeLines="0" w:line="560" w:lineRule="exact"/>
        <w:ind w:firstLine="5312" w:firstLineChars="1600"/>
      </w:pPr>
      <w:r>
        <w:rPr>
          <w:rFonts w:hint="eastAsia" w:ascii="仿宋_GB2312" w:hAnsi="仿宋_GB2312" w:eastAsia="仿宋_GB2312" w:cs="仿宋_GB2312"/>
          <w:snapToGrid w:val="0"/>
          <w:color w:val="000000"/>
          <w:spacing w:val="6"/>
          <w:kern w:val="32"/>
          <w:sz w:val="32"/>
          <w:lang w:val="en-US" w:eastAsia="zh-CN"/>
        </w:rPr>
        <w:t xml:space="preserve">2022年3月31日 </w:t>
      </w:r>
      <w:r>
        <w:rPr>
          <w:rFonts w:hint="eastAsia" w:eastAsia="仿宋_GB2312" w:cs="Times New Roman"/>
          <w:snapToGrid w:val="0"/>
          <w:color w:val="000000"/>
          <w:spacing w:val="6"/>
          <w:kern w:val="32"/>
          <w:sz w:val="32"/>
          <w:lang w:val="en-US" w:eastAsia="zh-CN"/>
        </w:rPr>
        <w:t xml:space="preserve">  </w:t>
      </w:r>
    </w:p>
    <w:sectPr>
      <w:footerReference r:id="rId3" w:type="default"/>
      <w:pgSz w:w="11906" w:h="16838"/>
      <w:pgMar w:top="2098" w:right="1587" w:bottom="1417" w:left="1587" w:header="851" w:footer="1417"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hruti"/>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hruti"/>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00007A87" w:usb1="80000000" w:usb2="00000008"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仿宋KW">
    <w:altName w:val="仿宋"/>
    <w:panose1 w:val="00020600040101010101"/>
    <w:charset w:val="86"/>
    <w:family w:val="auto"/>
    <w:pitch w:val="default"/>
    <w:sig w:usb0="00000000" w:usb1="00000000" w:usb2="00000016" w:usb3="00000000" w:csb0="00040000" w:csb1="00000000"/>
  </w:font>
  <w:font w:name="汉仪中等线KW">
    <w:altName w:val="宋体"/>
    <w:panose1 w:val="0101010401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hruti">
    <w:panose1 w:val="02000500000000000000"/>
    <w:charset w:val="00"/>
    <w:family w:val="auto"/>
    <w:pitch w:val="default"/>
    <w:sig w:usb0="0004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46ACA"/>
    <w:rsid w:val="0D4E1BF7"/>
    <w:rsid w:val="0D890608"/>
    <w:rsid w:val="0E5B48F9"/>
    <w:rsid w:val="10470091"/>
    <w:rsid w:val="130B47AB"/>
    <w:rsid w:val="16A75BC8"/>
    <w:rsid w:val="1C442456"/>
    <w:rsid w:val="201F3347"/>
    <w:rsid w:val="23CD68DB"/>
    <w:rsid w:val="24517292"/>
    <w:rsid w:val="24B605E0"/>
    <w:rsid w:val="25DD74D0"/>
    <w:rsid w:val="2A572535"/>
    <w:rsid w:val="2EEB1BF7"/>
    <w:rsid w:val="2F3E16B6"/>
    <w:rsid w:val="32783A66"/>
    <w:rsid w:val="41AC3EBE"/>
    <w:rsid w:val="46605698"/>
    <w:rsid w:val="53984E38"/>
    <w:rsid w:val="54CB64AE"/>
    <w:rsid w:val="5BB634A9"/>
    <w:rsid w:val="607448BA"/>
    <w:rsid w:val="628D7F87"/>
    <w:rsid w:val="685D0349"/>
    <w:rsid w:val="6BB46ACA"/>
    <w:rsid w:val="75DA4A0E"/>
    <w:rsid w:val="7890010B"/>
    <w:rsid w:val="78DD41A7"/>
    <w:rsid w:val="BB7E66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中山市司法局</Company>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2021-03-04T09:44:00Z</dcterms:created>
  <dc:creator>Administrator</dc:creator>
  <cp:lastModifiedBy>吴杏芳</cp:lastModifiedBy>
  <dcterms:modified xsi:type="dcterms:W3CDTF">2022-04-02T01:16:35Z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