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28"/>
        <w:ind w:left="3369" w:right="3688"/>
        <w:jc w:val="center"/>
      </w:pPr>
      <w:r>
        <w:rPr>
          <w:rFonts w:hint="eastAsia"/>
          <w:lang w:eastAsia="zh-CN"/>
        </w:rPr>
        <w:t>中山</w:t>
      </w:r>
      <w:r>
        <w:t>市工程质量安全手册实施细则（试行）</w:t>
      </w:r>
    </w:p>
    <w:p>
      <w:pPr>
        <w:pStyle w:val="3"/>
        <w:spacing w:before="8" w:after="6"/>
        <w:ind w:left="3369" w:right="3668"/>
        <w:jc w:val="center"/>
      </w:pPr>
      <w:r>
        <w:t>(安全篇)</w:t>
      </w: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6" w:hRule="atLeast"/>
        </w:trPr>
        <w:tc>
          <w:tcPr>
            <w:tcW w:w="629" w:type="dxa"/>
            <w:tcBorders>
              <w:bottom w:val="single" w:color="000000" w:sz="4" w:space="0"/>
              <w:right w:val="single" w:color="000000" w:sz="4" w:space="0"/>
            </w:tcBorders>
          </w:tcPr>
          <w:p>
            <w:pPr>
              <w:pStyle w:val="8"/>
              <w:spacing w:before="57"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57"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57"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57"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57"/>
              <w:ind w:left="233" w:right="235"/>
              <w:jc w:val="center"/>
              <w:rPr>
                <w:rFonts w:hint="eastAsia" w:ascii="黑体" w:eastAsia="黑体"/>
                <w:sz w:val="24"/>
              </w:rPr>
            </w:pPr>
            <w:r>
              <w:rPr>
                <w:rFonts w:hint="eastAsia" w:ascii="黑体" w:eastAsia="黑体"/>
                <w:sz w:val="24"/>
              </w:rPr>
              <w:t>检查内容</w:t>
            </w:r>
          </w:p>
          <w:p>
            <w:pPr>
              <w:pStyle w:val="8"/>
              <w:spacing w:before="4"/>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7" w:hRule="atLeast"/>
        </w:trPr>
        <w:tc>
          <w:tcPr>
            <w:tcW w:w="629" w:type="dxa"/>
            <w:vMerge w:val="restart"/>
            <w:tcBorders>
              <w:top w:val="single" w:color="000000" w:sz="4" w:space="0"/>
              <w:right w:val="single" w:color="000000" w:sz="4" w:space="0"/>
            </w:tcBorders>
          </w:tcPr>
          <w:p>
            <w:pPr>
              <w:pStyle w:val="8"/>
              <w:rPr>
                <w:rFonts w:ascii="宋体"/>
                <w:b/>
                <w:sz w:val="26"/>
              </w:rPr>
            </w:pPr>
          </w:p>
          <w:p>
            <w:pPr>
              <w:pStyle w:val="8"/>
              <w:rPr>
                <w:rFonts w:ascii="宋体"/>
                <w:b/>
                <w:sz w:val="26"/>
              </w:rPr>
            </w:pPr>
          </w:p>
          <w:p>
            <w:pPr>
              <w:pStyle w:val="8"/>
              <w:rPr>
                <w:rFonts w:ascii="宋体"/>
                <w:b/>
                <w:sz w:val="26"/>
              </w:rPr>
            </w:pPr>
          </w:p>
          <w:p>
            <w:pPr>
              <w:pStyle w:val="8"/>
              <w:rPr>
                <w:rFonts w:ascii="宋体"/>
                <w:b/>
                <w:sz w:val="26"/>
              </w:rPr>
            </w:pPr>
          </w:p>
          <w:p>
            <w:pPr>
              <w:pStyle w:val="8"/>
              <w:rPr>
                <w:rFonts w:ascii="宋体"/>
                <w:b/>
                <w:sz w:val="26"/>
              </w:rPr>
            </w:pPr>
          </w:p>
          <w:p>
            <w:pPr>
              <w:pStyle w:val="8"/>
              <w:rPr>
                <w:rFonts w:ascii="宋体"/>
                <w:b/>
                <w:sz w:val="26"/>
              </w:rPr>
            </w:pPr>
          </w:p>
          <w:p>
            <w:pPr>
              <w:pStyle w:val="8"/>
              <w:rPr>
                <w:rFonts w:ascii="宋体"/>
                <w:b/>
                <w:sz w:val="26"/>
              </w:rPr>
            </w:pPr>
          </w:p>
          <w:p>
            <w:pPr>
              <w:pStyle w:val="8"/>
              <w:rPr>
                <w:rFonts w:ascii="宋体"/>
                <w:b/>
                <w:sz w:val="26"/>
              </w:rPr>
            </w:pPr>
          </w:p>
          <w:p>
            <w:pPr>
              <w:pStyle w:val="8"/>
              <w:rPr>
                <w:rFonts w:ascii="宋体"/>
                <w:b/>
                <w:sz w:val="26"/>
              </w:rPr>
            </w:pPr>
          </w:p>
          <w:p>
            <w:pPr>
              <w:pStyle w:val="8"/>
              <w:rPr>
                <w:rFonts w:ascii="宋体"/>
                <w:b/>
                <w:sz w:val="26"/>
              </w:rPr>
            </w:pPr>
          </w:p>
          <w:p>
            <w:pPr>
              <w:pStyle w:val="8"/>
              <w:spacing w:before="216"/>
              <w:ind w:left="4"/>
              <w:jc w:val="center"/>
              <w:rPr>
                <w:rFonts w:ascii="Times New Roman"/>
                <w:sz w:val="24"/>
              </w:rPr>
            </w:pPr>
            <w:r>
              <w:rPr>
                <w:rFonts w:ascii="Times New Roman"/>
                <w:sz w:val="24"/>
              </w:rPr>
              <w:t>1</w:t>
            </w:r>
          </w:p>
        </w:tc>
        <w:tc>
          <w:tcPr>
            <w:tcW w:w="1213" w:type="dxa"/>
            <w:vMerge w:val="restart"/>
            <w:tcBorders>
              <w:top w:val="single" w:color="000000" w:sz="4" w:space="0"/>
              <w:left w:val="single" w:color="000000" w:sz="4" w:space="0"/>
              <w:right w:val="single" w:color="000000" w:sz="4" w:space="0"/>
            </w:tcBorders>
          </w:tcPr>
          <w:p>
            <w:pPr>
              <w:pStyle w:val="8"/>
              <w:rPr>
                <w:rFonts w:ascii="宋体"/>
                <w:b/>
                <w:sz w:val="26"/>
              </w:rPr>
            </w:pPr>
          </w:p>
          <w:p>
            <w:pPr>
              <w:pStyle w:val="8"/>
              <w:rPr>
                <w:rFonts w:ascii="宋体"/>
                <w:b/>
                <w:sz w:val="26"/>
              </w:rPr>
            </w:pPr>
          </w:p>
          <w:p>
            <w:pPr>
              <w:pStyle w:val="8"/>
              <w:rPr>
                <w:rFonts w:ascii="宋体"/>
                <w:b/>
                <w:sz w:val="26"/>
              </w:rPr>
            </w:pPr>
          </w:p>
          <w:p>
            <w:pPr>
              <w:pStyle w:val="8"/>
              <w:rPr>
                <w:rFonts w:ascii="宋体"/>
                <w:b/>
                <w:sz w:val="26"/>
              </w:rPr>
            </w:pPr>
          </w:p>
          <w:p>
            <w:pPr>
              <w:pStyle w:val="8"/>
              <w:rPr>
                <w:rFonts w:ascii="宋体"/>
                <w:b/>
                <w:sz w:val="26"/>
              </w:rPr>
            </w:pPr>
          </w:p>
          <w:p>
            <w:pPr>
              <w:pStyle w:val="8"/>
              <w:rPr>
                <w:rFonts w:ascii="宋体"/>
                <w:b/>
                <w:sz w:val="26"/>
              </w:rPr>
            </w:pPr>
          </w:p>
          <w:p>
            <w:pPr>
              <w:pStyle w:val="8"/>
              <w:rPr>
                <w:rFonts w:ascii="宋体"/>
                <w:b/>
                <w:sz w:val="26"/>
              </w:rPr>
            </w:pPr>
          </w:p>
          <w:p>
            <w:pPr>
              <w:pStyle w:val="8"/>
              <w:rPr>
                <w:rFonts w:ascii="宋体"/>
                <w:b/>
                <w:sz w:val="26"/>
              </w:rPr>
            </w:pPr>
          </w:p>
          <w:p>
            <w:pPr>
              <w:pStyle w:val="8"/>
              <w:rPr>
                <w:rFonts w:ascii="宋体"/>
                <w:b/>
                <w:sz w:val="26"/>
              </w:rPr>
            </w:pPr>
          </w:p>
          <w:p>
            <w:pPr>
              <w:pStyle w:val="8"/>
              <w:rPr>
                <w:rFonts w:ascii="宋体"/>
                <w:b/>
                <w:sz w:val="26"/>
              </w:rPr>
            </w:pPr>
          </w:p>
          <w:p>
            <w:pPr>
              <w:pStyle w:val="8"/>
              <w:spacing w:before="216"/>
              <w:ind w:left="347"/>
              <w:rPr>
                <w:rFonts w:ascii="Times New Roman"/>
                <w:sz w:val="24"/>
              </w:rPr>
            </w:pPr>
            <w:r>
              <w:rPr>
                <w:rFonts w:ascii="Times New Roman"/>
                <w:sz w:val="24"/>
              </w:rPr>
              <w:t>2.1.2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宋体"/>
                <w:b/>
                <w:sz w:val="24"/>
              </w:rPr>
            </w:pPr>
          </w:p>
          <w:p>
            <w:pPr>
              <w:pStyle w:val="8"/>
              <w:rPr>
                <w:rFonts w:ascii="宋体"/>
                <w:b/>
                <w:sz w:val="24"/>
              </w:rPr>
            </w:pPr>
          </w:p>
          <w:p>
            <w:pPr>
              <w:pStyle w:val="8"/>
              <w:rPr>
                <w:rFonts w:ascii="宋体"/>
                <w:b/>
                <w:sz w:val="24"/>
              </w:rPr>
            </w:pPr>
          </w:p>
          <w:p>
            <w:pPr>
              <w:pStyle w:val="8"/>
              <w:spacing w:before="3"/>
              <w:rPr>
                <w:rFonts w:ascii="宋体"/>
                <w:b/>
                <w:sz w:val="25"/>
              </w:rPr>
            </w:pPr>
          </w:p>
          <w:p>
            <w:pPr>
              <w:pStyle w:val="8"/>
              <w:spacing w:line="242" w:lineRule="auto"/>
              <w:ind w:left="104" w:right="89"/>
              <w:rPr>
                <w:sz w:val="24"/>
              </w:rPr>
            </w:pPr>
            <w:r>
              <w:rPr>
                <w:sz w:val="24"/>
              </w:rPr>
              <w:t>安全管理</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宋体"/>
                <w:b/>
                <w:sz w:val="24"/>
              </w:rPr>
            </w:pPr>
          </w:p>
          <w:p>
            <w:pPr>
              <w:pStyle w:val="8"/>
              <w:rPr>
                <w:rFonts w:ascii="宋体"/>
                <w:b/>
                <w:sz w:val="24"/>
              </w:rPr>
            </w:pPr>
          </w:p>
          <w:p>
            <w:pPr>
              <w:pStyle w:val="8"/>
              <w:rPr>
                <w:rFonts w:ascii="宋体"/>
                <w:b/>
                <w:sz w:val="24"/>
              </w:rPr>
            </w:pPr>
          </w:p>
          <w:p>
            <w:pPr>
              <w:pStyle w:val="8"/>
              <w:spacing w:before="3"/>
              <w:rPr>
                <w:rFonts w:ascii="宋体"/>
                <w:b/>
                <w:sz w:val="25"/>
              </w:rPr>
            </w:pPr>
          </w:p>
          <w:p>
            <w:pPr>
              <w:pStyle w:val="8"/>
              <w:spacing w:line="242" w:lineRule="auto"/>
              <w:ind w:left="142" w:right="127"/>
              <w:rPr>
                <w:sz w:val="24"/>
              </w:rPr>
            </w:pPr>
            <w:r>
              <w:rPr>
                <w:sz w:val="24"/>
              </w:rPr>
              <w:t>安全行为</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宋体"/>
                <w:b/>
                <w:sz w:val="24"/>
              </w:rPr>
            </w:pPr>
          </w:p>
          <w:p>
            <w:pPr>
              <w:pStyle w:val="8"/>
              <w:rPr>
                <w:rFonts w:ascii="宋体"/>
                <w:b/>
                <w:sz w:val="24"/>
              </w:rPr>
            </w:pPr>
          </w:p>
          <w:p>
            <w:pPr>
              <w:pStyle w:val="8"/>
              <w:rPr>
                <w:rFonts w:ascii="宋体"/>
                <w:b/>
                <w:sz w:val="24"/>
              </w:rPr>
            </w:pPr>
          </w:p>
          <w:p>
            <w:pPr>
              <w:pStyle w:val="8"/>
              <w:rPr>
                <w:rFonts w:ascii="宋体"/>
                <w:b/>
                <w:sz w:val="24"/>
              </w:rPr>
            </w:pPr>
          </w:p>
          <w:p>
            <w:pPr>
              <w:pStyle w:val="8"/>
              <w:spacing w:before="172"/>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spacing w:before="4"/>
              <w:rPr>
                <w:rFonts w:ascii="宋体"/>
                <w:b/>
                <w:sz w:val="24"/>
              </w:rPr>
            </w:pPr>
          </w:p>
          <w:p>
            <w:pPr>
              <w:pStyle w:val="8"/>
              <w:spacing w:line="242" w:lineRule="auto"/>
              <w:ind w:left="88" w:right="92"/>
              <w:jc w:val="both"/>
              <w:rPr>
                <w:sz w:val="24"/>
              </w:rPr>
            </w:pPr>
            <w:r>
              <w:rPr>
                <w:spacing w:val="9"/>
                <w:sz w:val="24"/>
              </w:rPr>
              <w:t>勘察、设计、施工、监理、检测</w:t>
            </w:r>
            <w:r>
              <w:rPr>
                <w:spacing w:val="-28"/>
                <w:sz w:val="24"/>
              </w:rPr>
              <w:t>等 单 位 应 当 依法 取 得 资 质 证</w:t>
            </w:r>
            <w:r>
              <w:rPr>
                <w:spacing w:val="9"/>
                <w:sz w:val="24"/>
              </w:rPr>
              <w:t>书，并在其资质</w:t>
            </w:r>
            <w:r>
              <w:rPr>
                <w:spacing w:val="-28"/>
                <w:sz w:val="24"/>
              </w:rPr>
              <w:t>等 级 许 可 的 范围 内 从 事 建 设</w:t>
            </w:r>
            <w:r>
              <w:rPr>
                <w:spacing w:val="15"/>
                <w:sz w:val="24"/>
              </w:rPr>
              <w:t>工程活动</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宋体"/>
                <w:b/>
                <w:sz w:val="24"/>
              </w:rPr>
            </w:pPr>
          </w:p>
          <w:p>
            <w:pPr>
              <w:pStyle w:val="8"/>
              <w:rPr>
                <w:rFonts w:ascii="宋体"/>
                <w:b/>
                <w:sz w:val="24"/>
              </w:rPr>
            </w:pPr>
          </w:p>
          <w:p>
            <w:pPr>
              <w:pStyle w:val="8"/>
              <w:rPr>
                <w:rFonts w:ascii="宋体"/>
                <w:b/>
                <w:sz w:val="24"/>
              </w:rPr>
            </w:pPr>
          </w:p>
          <w:p>
            <w:pPr>
              <w:pStyle w:val="8"/>
              <w:spacing w:before="3"/>
              <w:rPr>
                <w:rFonts w:ascii="宋体"/>
                <w:b/>
                <w:sz w:val="25"/>
              </w:rPr>
            </w:pPr>
          </w:p>
          <w:p>
            <w:pPr>
              <w:pStyle w:val="8"/>
              <w:spacing w:line="242" w:lineRule="auto"/>
              <w:ind w:left="87" w:right="95"/>
              <w:rPr>
                <w:sz w:val="24"/>
              </w:rPr>
            </w:pPr>
            <w:r>
              <w:rPr>
                <w:sz w:val="24"/>
              </w:rPr>
              <w:t>《中华人民共和国建筑法》</w:t>
            </w:r>
          </w:p>
        </w:tc>
        <w:tc>
          <w:tcPr>
            <w:tcW w:w="6688" w:type="dxa"/>
            <w:tcBorders>
              <w:top w:val="single" w:color="000000" w:sz="4" w:space="0"/>
              <w:left w:val="single" w:color="000000" w:sz="4" w:space="0"/>
              <w:bottom w:val="single" w:color="000000" w:sz="4" w:space="0"/>
            </w:tcBorders>
          </w:tcPr>
          <w:p>
            <w:pPr>
              <w:pStyle w:val="8"/>
              <w:rPr>
                <w:rFonts w:ascii="宋体"/>
                <w:b/>
                <w:sz w:val="24"/>
              </w:rPr>
            </w:pPr>
          </w:p>
          <w:p>
            <w:pPr>
              <w:pStyle w:val="8"/>
              <w:spacing w:before="9"/>
              <w:rPr>
                <w:rFonts w:ascii="宋体"/>
                <w:b/>
                <w:sz w:val="24"/>
              </w:rPr>
            </w:pPr>
          </w:p>
          <w:p>
            <w:pPr>
              <w:pStyle w:val="8"/>
              <w:spacing w:line="242" w:lineRule="auto"/>
              <w:ind w:left="86" w:right="87"/>
              <w:jc w:val="both"/>
              <w:rPr>
                <w:sz w:val="24"/>
              </w:rPr>
            </w:pPr>
            <w:r>
              <w:rPr>
                <w:sz w:val="24"/>
              </w:rPr>
              <w:t>第十三条 从事建筑活动的建筑施工企业、勘察单位、设计单位和工程监理单位， 按照其拥有的注册资本、专业技术人员、技术装备和已完成的建筑工程业绩等资质条件， 划分为不同的资质等级， 经资质审查合格，取得相应等级的资质证书后， 方可在其资质等级许可的范围内从事建筑活动。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04" w:hRule="atLeast"/>
        </w:trPr>
        <w:tc>
          <w:tcPr>
            <w:tcW w:w="629" w:type="dxa"/>
            <w:vMerge w:val="continue"/>
            <w:tcBorders>
              <w:top w:val="nil"/>
              <w:right w:val="single" w:color="000000" w:sz="4" w:space="0"/>
            </w:tcBorders>
          </w:tcPr>
          <w:p>
            <w:pPr>
              <w:rPr>
                <w:sz w:val="2"/>
                <w:szCs w:val="2"/>
              </w:rPr>
            </w:pPr>
          </w:p>
        </w:tc>
        <w:tc>
          <w:tcPr>
            <w:tcW w:w="1213" w:type="dxa"/>
            <w:vMerge w:val="continue"/>
            <w:tcBorders>
              <w:top w:val="nil"/>
              <w:left w:val="single" w:color="000000" w:sz="4" w:space="0"/>
              <w:right w:val="single" w:color="000000" w:sz="4" w:space="0"/>
            </w:tcBorders>
          </w:tcPr>
          <w:p>
            <w:pPr>
              <w:rPr>
                <w:sz w:val="2"/>
                <w:szCs w:val="2"/>
              </w:rPr>
            </w:pPr>
          </w:p>
        </w:tc>
        <w:tc>
          <w:tcPr>
            <w:tcW w:w="723" w:type="dxa"/>
            <w:vMerge w:val="restart"/>
            <w:tcBorders>
              <w:top w:val="single" w:color="000000" w:sz="4" w:space="0"/>
              <w:left w:val="single" w:color="000000" w:sz="4" w:space="0"/>
              <w:right w:val="single" w:color="000000" w:sz="4" w:space="0"/>
            </w:tcBorders>
          </w:tcPr>
          <w:p>
            <w:pPr>
              <w:pStyle w:val="8"/>
              <w:rPr>
                <w:rFonts w:ascii="宋体"/>
                <w:b/>
                <w:sz w:val="24"/>
              </w:rPr>
            </w:pPr>
          </w:p>
          <w:p>
            <w:pPr>
              <w:pStyle w:val="8"/>
              <w:rPr>
                <w:rFonts w:ascii="宋体"/>
                <w:b/>
                <w:sz w:val="24"/>
              </w:rPr>
            </w:pPr>
          </w:p>
          <w:p>
            <w:pPr>
              <w:pStyle w:val="8"/>
              <w:rPr>
                <w:rFonts w:ascii="宋体"/>
                <w:b/>
                <w:sz w:val="24"/>
              </w:rPr>
            </w:pPr>
          </w:p>
          <w:p>
            <w:pPr>
              <w:pStyle w:val="8"/>
              <w:rPr>
                <w:rFonts w:ascii="宋体"/>
                <w:b/>
                <w:sz w:val="24"/>
              </w:rPr>
            </w:pPr>
          </w:p>
          <w:p>
            <w:pPr>
              <w:pStyle w:val="8"/>
              <w:rPr>
                <w:rFonts w:ascii="宋体"/>
                <w:b/>
                <w:sz w:val="24"/>
              </w:rPr>
            </w:pPr>
          </w:p>
          <w:p>
            <w:pPr>
              <w:pStyle w:val="8"/>
              <w:spacing w:before="7"/>
              <w:rPr>
                <w:rFonts w:ascii="宋体"/>
                <w:b/>
                <w:sz w:val="21"/>
              </w:rPr>
            </w:pPr>
          </w:p>
          <w:p>
            <w:pPr>
              <w:pStyle w:val="8"/>
              <w:spacing w:before="1" w:line="242" w:lineRule="auto"/>
              <w:ind w:left="104" w:right="89"/>
              <w:rPr>
                <w:sz w:val="24"/>
              </w:rPr>
            </w:pPr>
            <w:r>
              <w:rPr>
                <w:sz w:val="24"/>
              </w:rPr>
              <w:t>安全管理</w:t>
            </w:r>
          </w:p>
        </w:tc>
        <w:tc>
          <w:tcPr>
            <w:tcW w:w="800" w:type="dxa"/>
            <w:vMerge w:val="restart"/>
            <w:tcBorders>
              <w:top w:val="single" w:color="000000" w:sz="4" w:space="0"/>
              <w:left w:val="single" w:color="000000" w:sz="4" w:space="0"/>
              <w:right w:val="single" w:color="000000" w:sz="4" w:space="0"/>
            </w:tcBorders>
          </w:tcPr>
          <w:p>
            <w:pPr>
              <w:pStyle w:val="8"/>
              <w:rPr>
                <w:rFonts w:ascii="宋体"/>
                <w:b/>
                <w:sz w:val="24"/>
              </w:rPr>
            </w:pPr>
          </w:p>
          <w:p>
            <w:pPr>
              <w:pStyle w:val="8"/>
              <w:rPr>
                <w:rFonts w:ascii="宋体"/>
                <w:b/>
                <w:sz w:val="24"/>
              </w:rPr>
            </w:pPr>
          </w:p>
          <w:p>
            <w:pPr>
              <w:pStyle w:val="8"/>
              <w:rPr>
                <w:rFonts w:ascii="宋体"/>
                <w:b/>
                <w:sz w:val="24"/>
              </w:rPr>
            </w:pPr>
          </w:p>
          <w:p>
            <w:pPr>
              <w:pStyle w:val="8"/>
              <w:rPr>
                <w:rFonts w:ascii="宋体"/>
                <w:b/>
                <w:sz w:val="24"/>
              </w:rPr>
            </w:pPr>
          </w:p>
          <w:p>
            <w:pPr>
              <w:pStyle w:val="8"/>
              <w:rPr>
                <w:rFonts w:ascii="宋体"/>
                <w:b/>
                <w:sz w:val="24"/>
              </w:rPr>
            </w:pPr>
          </w:p>
          <w:p>
            <w:pPr>
              <w:pStyle w:val="8"/>
              <w:spacing w:before="7"/>
              <w:rPr>
                <w:rFonts w:ascii="宋体"/>
                <w:b/>
                <w:sz w:val="21"/>
              </w:rPr>
            </w:pPr>
          </w:p>
          <w:p>
            <w:pPr>
              <w:pStyle w:val="8"/>
              <w:spacing w:before="1" w:line="242" w:lineRule="auto"/>
              <w:ind w:left="142" w:right="127"/>
              <w:rPr>
                <w:sz w:val="24"/>
              </w:rPr>
            </w:pPr>
            <w:r>
              <w:rPr>
                <w:sz w:val="24"/>
              </w:rPr>
              <w:t>安全行为</w:t>
            </w:r>
          </w:p>
        </w:tc>
        <w:tc>
          <w:tcPr>
            <w:tcW w:w="968" w:type="dxa"/>
            <w:vMerge w:val="restart"/>
            <w:tcBorders>
              <w:top w:val="single" w:color="000000" w:sz="4" w:space="0"/>
              <w:left w:val="single" w:color="000000" w:sz="4" w:space="0"/>
              <w:right w:val="single" w:color="000000" w:sz="4" w:space="0"/>
            </w:tcBorders>
          </w:tcPr>
          <w:p>
            <w:pPr>
              <w:pStyle w:val="8"/>
              <w:rPr>
                <w:rFonts w:ascii="宋体"/>
                <w:b/>
                <w:sz w:val="24"/>
              </w:rPr>
            </w:pPr>
          </w:p>
          <w:p>
            <w:pPr>
              <w:pStyle w:val="8"/>
              <w:rPr>
                <w:rFonts w:ascii="宋体"/>
                <w:b/>
                <w:sz w:val="24"/>
              </w:rPr>
            </w:pPr>
          </w:p>
          <w:p>
            <w:pPr>
              <w:pStyle w:val="8"/>
              <w:rPr>
                <w:rFonts w:ascii="宋体"/>
                <w:b/>
                <w:sz w:val="24"/>
              </w:rPr>
            </w:pPr>
          </w:p>
          <w:p>
            <w:pPr>
              <w:pStyle w:val="8"/>
              <w:rPr>
                <w:rFonts w:ascii="宋体"/>
                <w:b/>
                <w:sz w:val="24"/>
              </w:rPr>
            </w:pPr>
          </w:p>
          <w:p>
            <w:pPr>
              <w:pStyle w:val="8"/>
              <w:rPr>
                <w:rFonts w:ascii="宋体"/>
                <w:b/>
                <w:sz w:val="24"/>
              </w:rPr>
            </w:pPr>
          </w:p>
          <w:p>
            <w:pPr>
              <w:pStyle w:val="8"/>
              <w:spacing w:before="10"/>
              <w:rPr>
                <w:rFonts w:ascii="宋体"/>
                <w:b/>
                <w:sz w:val="33"/>
              </w:rPr>
            </w:pPr>
          </w:p>
          <w:p>
            <w:pPr>
              <w:pStyle w:val="8"/>
              <w:ind w:left="225"/>
              <w:rPr>
                <w:sz w:val="24"/>
              </w:rPr>
            </w:pPr>
            <w:r>
              <w:rPr>
                <w:sz w:val="24"/>
              </w:rPr>
              <w:t>全部</w:t>
            </w:r>
          </w:p>
        </w:tc>
        <w:tc>
          <w:tcPr>
            <w:tcW w:w="1960" w:type="dxa"/>
            <w:vMerge w:val="restart"/>
            <w:tcBorders>
              <w:top w:val="single" w:color="000000" w:sz="4" w:space="0"/>
              <w:left w:val="single" w:color="000000" w:sz="4" w:space="0"/>
              <w:right w:val="single" w:color="000000" w:sz="4" w:space="0"/>
            </w:tcBorders>
          </w:tcPr>
          <w:p>
            <w:pPr>
              <w:pStyle w:val="8"/>
              <w:rPr>
                <w:rFonts w:ascii="宋体"/>
                <w:b/>
                <w:sz w:val="24"/>
              </w:rPr>
            </w:pPr>
          </w:p>
          <w:p>
            <w:pPr>
              <w:pStyle w:val="8"/>
              <w:rPr>
                <w:rFonts w:ascii="宋体"/>
                <w:b/>
                <w:sz w:val="24"/>
              </w:rPr>
            </w:pPr>
          </w:p>
          <w:p>
            <w:pPr>
              <w:pStyle w:val="8"/>
              <w:rPr>
                <w:rFonts w:ascii="宋体"/>
                <w:b/>
                <w:sz w:val="24"/>
              </w:rPr>
            </w:pPr>
          </w:p>
          <w:p>
            <w:pPr>
              <w:pStyle w:val="8"/>
              <w:rPr>
                <w:rFonts w:ascii="宋体"/>
                <w:b/>
                <w:sz w:val="24"/>
              </w:rPr>
            </w:pPr>
          </w:p>
          <w:p>
            <w:pPr>
              <w:pStyle w:val="8"/>
              <w:spacing w:before="5"/>
              <w:rPr>
                <w:rFonts w:ascii="宋体"/>
                <w:b/>
                <w:sz w:val="33"/>
              </w:rPr>
            </w:pPr>
          </w:p>
          <w:p>
            <w:pPr>
              <w:pStyle w:val="8"/>
              <w:spacing w:line="242" w:lineRule="auto"/>
              <w:ind w:left="88" w:right="92"/>
              <w:jc w:val="both"/>
              <w:rPr>
                <w:sz w:val="24"/>
              </w:rPr>
            </w:pPr>
            <w:r>
              <w:rPr>
                <w:spacing w:val="-28"/>
                <w:sz w:val="24"/>
              </w:rPr>
              <w:t>施 工 单 位 应 当取 得 安 全 生 产</w:t>
            </w:r>
            <w:r>
              <w:rPr>
                <w:spacing w:val="19"/>
                <w:sz w:val="24"/>
              </w:rPr>
              <w:t>许可证</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宋体"/>
                <w:b/>
                <w:sz w:val="24"/>
              </w:rPr>
            </w:pPr>
          </w:p>
          <w:p>
            <w:pPr>
              <w:pStyle w:val="8"/>
              <w:spacing w:before="3"/>
              <w:rPr>
                <w:rFonts w:ascii="宋体"/>
                <w:b/>
                <w:sz w:val="22"/>
              </w:rPr>
            </w:pPr>
          </w:p>
          <w:p>
            <w:pPr>
              <w:pStyle w:val="8"/>
              <w:spacing w:line="242" w:lineRule="auto"/>
              <w:ind w:left="87" w:right="95"/>
              <w:rPr>
                <w:sz w:val="24"/>
              </w:rPr>
            </w:pPr>
            <w:r>
              <w:rPr>
                <w:sz w:val="24"/>
              </w:rPr>
              <w:t>《安全生产许可证条例》</w:t>
            </w:r>
          </w:p>
        </w:tc>
        <w:tc>
          <w:tcPr>
            <w:tcW w:w="6688" w:type="dxa"/>
            <w:tcBorders>
              <w:top w:val="single" w:color="000000" w:sz="4" w:space="0"/>
              <w:left w:val="single" w:color="000000" w:sz="4" w:space="0"/>
              <w:bottom w:val="single" w:color="000000" w:sz="4" w:space="0"/>
            </w:tcBorders>
          </w:tcPr>
          <w:p>
            <w:pPr>
              <w:pStyle w:val="8"/>
              <w:spacing w:before="11"/>
              <w:rPr>
                <w:rFonts w:ascii="宋体"/>
                <w:b/>
                <w:sz w:val="21"/>
              </w:rPr>
            </w:pPr>
          </w:p>
          <w:p>
            <w:pPr>
              <w:pStyle w:val="8"/>
              <w:spacing w:line="242" w:lineRule="auto"/>
              <w:ind w:left="86" w:right="92"/>
              <w:jc w:val="both"/>
              <w:rPr>
                <w:sz w:val="24"/>
              </w:rPr>
            </w:pPr>
            <w:r>
              <w:rPr>
                <w:sz w:val="24"/>
              </w:rPr>
              <w:t>第二条 国家对矿山企业、建筑施工企业和危险化学品、烟花爆竹、民用爆炸物品生产企业（ 以下统称企业） 实行安全生产许可制度。</w:t>
            </w:r>
          </w:p>
          <w:p>
            <w:pPr>
              <w:pStyle w:val="8"/>
              <w:spacing w:before="2"/>
              <w:ind w:left="86"/>
              <w:jc w:val="both"/>
              <w:rPr>
                <w:sz w:val="24"/>
              </w:rPr>
            </w:pPr>
            <w:r>
              <w:rPr>
                <w:sz w:val="24"/>
              </w:rPr>
              <w:t>企业未取得安全生产许可证的，不得从事生产活动。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430" w:hRule="atLeast"/>
        </w:trPr>
        <w:tc>
          <w:tcPr>
            <w:tcW w:w="629" w:type="dxa"/>
            <w:vMerge w:val="continue"/>
            <w:tcBorders>
              <w:top w:val="nil"/>
              <w:right w:val="single" w:color="000000" w:sz="4" w:space="0"/>
            </w:tcBorders>
          </w:tcPr>
          <w:p>
            <w:pPr>
              <w:rPr>
                <w:sz w:val="2"/>
                <w:szCs w:val="2"/>
              </w:rPr>
            </w:pPr>
          </w:p>
        </w:tc>
        <w:tc>
          <w:tcPr>
            <w:tcW w:w="1213" w:type="dxa"/>
            <w:vMerge w:val="continue"/>
            <w:tcBorders>
              <w:top w:val="nil"/>
              <w:left w:val="single" w:color="000000" w:sz="4" w:space="0"/>
              <w:right w:val="single" w:color="000000" w:sz="4" w:space="0"/>
            </w:tcBorders>
          </w:tcPr>
          <w:p>
            <w:pPr>
              <w:rPr>
                <w:sz w:val="2"/>
                <w:szCs w:val="2"/>
              </w:rPr>
            </w:pPr>
          </w:p>
        </w:tc>
        <w:tc>
          <w:tcPr>
            <w:tcW w:w="723" w:type="dxa"/>
            <w:vMerge w:val="continue"/>
            <w:tcBorders>
              <w:top w:val="nil"/>
              <w:left w:val="single" w:color="000000" w:sz="4" w:space="0"/>
              <w:right w:val="single" w:color="000000" w:sz="4" w:space="0"/>
            </w:tcBorders>
          </w:tcPr>
          <w:p>
            <w:pPr>
              <w:rPr>
                <w:sz w:val="2"/>
                <w:szCs w:val="2"/>
              </w:rPr>
            </w:pPr>
          </w:p>
        </w:tc>
        <w:tc>
          <w:tcPr>
            <w:tcW w:w="800" w:type="dxa"/>
            <w:vMerge w:val="continue"/>
            <w:tcBorders>
              <w:top w:val="nil"/>
              <w:left w:val="single" w:color="000000" w:sz="4" w:space="0"/>
              <w:right w:val="single" w:color="000000" w:sz="4" w:space="0"/>
            </w:tcBorders>
          </w:tcPr>
          <w:p>
            <w:pPr>
              <w:rPr>
                <w:sz w:val="2"/>
                <w:szCs w:val="2"/>
              </w:rPr>
            </w:pPr>
          </w:p>
        </w:tc>
        <w:tc>
          <w:tcPr>
            <w:tcW w:w="968" w:type="dxa"/>
            <w:vMerge w:val="continue"/>
            <w:tcBorders>
              <w:top w:val="nil"/>
              <w:left w:val="single" w:color="000000" w:sz="4" w:space="0"/>
              <w:right w:val="single" w:color="000000" w:sz="4" w:space="0"/>
            </w:tcBorders>
          </w:tcPr>
          <w:p>
            <w:pPr>
              <w:rPr>
                <w:sz w:val="2"/>
                <w:szCs w:val="2"/>
              </w:rPr>
            </w:pPr>
          </w:p>
        </w:tc>
        <w:tc>
          <w:tcPr>
            <w:tcW w:w="1960" w:type="dxa"/>
            <w:vMerge w:val="continue"/>
            <w:tcBorders>
              <w:top w:val="nil"/>
              <w:left w:val="single" w:color="000000" w:sz="4" w:space="0"/>
              <w:right w:val="single" w:color="000000" w:sz="4" w:space="0"/>
            </w:tcBorders>
          </w:tcPr>
          <w:p>
            <w:pPr>
              <w:rPr>
                <w:sz w:val="2"/>
                <w:szCs w:val="2"/>
              </w:rPr>
            </w:pPr>
          </w:p>
        </w:tc>
        <w:tc>
          <w:tcPr>
            <w:tcW w:w="2269" w:type="dxa"/>
            <w:tcBorders>
              <w:top w:val="single" w:color="000000" w:sz="4" w:space="0"/>
              <w:left w:val="single" w:color="000000" w:sz="4" w:space="0"/>
              <w:right w:val="single" w:color="000000" w:sz="4" w:space="0"/>
            </w:tcBorders>
          </w:tcPr>
          <w:p>
            <w:pPr>
              <w:pStyle w:val="8"/>
              <w:rPr>
                <w:rFonts w:ascii="宋体"/>
                <w:b/>
                <w:sz w:val="26"/>
              </w:rPr>
            </w:pPr>
          </w:p>
          <w:p>
            <w:pPr>
              <w:pStyle w:val="8"/>
              <w:rPr>
                <w:rFonts w:ascii="宋体"/>
                <w:b/>
                <w:sz w:val="20"/>
              </w:rPr>
            </w:pPr>
          </w:p>
          <w:p>
            <w:pPr>
              <w:pStyle w:val="8"/>
              <w:spacing w:line="242" w:lineRule="auto"/>
              <w:ind w:left="87" w:right="95"/>
              <w:jc w:val="both"/>
              <w:rPr>
                <w:sz w:val="24"/>
              </w:rPr>
            </w:pPr>
            <w:r>
              <w:rPr>
                <w:sz w:val="24"/>
              </w:rPr>
              <w:t xml:space="preserve">《建筑施工企业安全生产许可证管理规定》（ 建设部令第 </w:t>
            </w:r>
            <w:r>
              <w:rPr>
                <w:rFonts w:ascii="Times New Roman" w:eastAsia="Times New Roman"/>
                <w:sz w:val="24"/>
              </w:rPr>
              <w:t xml:space="preserve">128 </w:t>
            </w:r>
            <w:r>
              <w:rPr>
                <w:sz w:val="24"/>
              </w:rPr>
              <w:t>号）</w:t>
            </w:r>
          </w:p>
        </w:tc>
        <w:tc>
          <w:tcPr>
            <w:tcW w:w="6688" w:type="dxa"/>
            <w:tcBorders>
              <w:top w:val="single" w:color="000000" w:sz="4" w:space="0"/>
              <w:left w:val="single" w:color="000000" w:sz="4" w:space="0"/>
            </w:tcBorders>
          </w:tcPr>
          <w:p>
            <w:pPr>
              <w:pStyle w:val="8"/>
              <w:spacing w:before="11"/>
              <w:rPr>
                <w:rFonts w:ascii="宋体"/>
                <w:b/>
                <w:sz w:val="21"/>
              </w:rPr>
            </w:pPr>
          </w:p>
          <w:p>
            <w:pPr>
              <w:pStyle w:val="8"/>
              <w:tabs>
                <w:tab w:val="left" w:pos="1125"/>
              </w:tabs>
              <w:spacing w:line="242" w:lineRule="auto"/>
              <w:ind w:left="86" w:right="93"/>
              <w:rPr>
                <w:sz w:val="24"/>
              </w:rPr>
            </w:pPr>
            <w:r>
              <w:rPr>
                <w:spacing w:val="19"/>
                <w:sz w:val="24"/>
              </w:rPr>
              <w:t>第二</w:t>
            </w:r>
            <w:r>
              <w:rPr>
                <w:sz w:val="24"/>
              </w:rPr>
              <w:t>条</w:t>
            </w:r>
            <w:r>
              <w:rPr>
                <w:sz w:val="24"/>
              </w:rPr>
              <w:tab/>
            </w:r>
            <w:r>
              <w:rPr>
                <w:spacing w:val="18"/>
                <w:sz w:val="24"/>
              </w:rPr>
              <w:t>国</w:t>
            </w:r>
            <w:r>
              <w:rPr>
                <w:spacing w:val="21"/>
                <w:sz w:val="24"/>
              </w:rPr>
              <w:t>家</w:t>
            </w:r>
            <w:r>
              <w:rPr>
                <w:spacing w:val="18"/>
                <w:sz w:val="24"/>
              </w:rPr>
              <w:t>对</w:t>
            </w:r>
            <w:r>
              <w:rPr>
                <w:spacing w:val="21"/>
                <w:sz w:val="24"/>
              </w:rPr>
              <w:t>建筑</w:t>
            </w:r>
            <w:r>
              <w:rPr>
                <w:spacing w:val="18"/>
                <w:sz w:val="24"/>
              </w:rPr>
              <w:t>施工</w:t>
            </w:r>
            <w:r>
              <w:rPr>
                <w:spacing w:val="21"/>
                <w:sz w:val="24"/>
              </w:rPr>
              <w:t>企</w:t>
            </w:r>
            <w:r>
              <w:rPr>
                <w:spacing w:val="18"/>
                <w:sz w:val="24"/>
              </w:rPr>
              <w:t>业实</w:t>
            </w:r>
            <w:r>
              <w:rPr>
                <w:spacing w:val="21"/>
                <w:sz w:val="24"/>
              </w:rPr>
              <w:t>行</w:t>
            </w:r>
            <w:r>
              <w:rPr>
                <w:spacing w:val="18"/>
                <w:sz w:val="24"/>
              </w:rPr>
              <w:t>安</w:t>
            </w:r>
            <w:r>
              <w:rPr>
                <w:spacing w:val="21"/>
                <w:sz w:val="24"/>
              </w:rPr>
              <w:t>全生</w:t>
            </w:r>
            <w:r>
              <w:rPr>
                <w:spacing w:val="18"/>
                <w:sz w:val="24"/>
              </w:rPr>
              <w:t>产许</w:t>
            </w:r>
            <w:r>
              <w:rPr>
                <w:spacing w:val="21"/>
                <w:sz w:val="24"/>
              </w:rPr>
              <w:t>可</w:t>
            </w:r>
            <w:r>
              <w:rPr>
                <w:spacing w:val="18"/>
                <w:sz w:val="24"/>
              </w:rPr>
              <w:t>制度</w:t>
            </w:r>
            <w:r>
              <w:rPr>
                <w:sz w:val="24"/>
              </w:rPr>
              <w:t xml:space="preserve">。 </w:t>
            </w:r>
            <w:r>
              <w:rPr>
                <w:spacing w:val="18"/>
                <w:sz w:val="24"/>
              </w:rPr>
              <w:t>建</w:t>
            </w:r>
            <w:r>
              <w:rPr>
                <w:spacing w:val="21"/>
                <w:sz w:val="24"/>
              </w:rPr>
              <w:t>筑</w:t>
            </w:r>
            <w:r>
              <w:rPr>
                <w:spacing w:val="18"/>
                <w:sz w:val="24"/>
              </w:rPr>
              <w:t>施</w:t>
            </w:r>
            <w:r>
              <w:rPr>
                <w:spacing w:val="21"/>
                <w:sz w:val="24"/>
              </w:rPr>
              <w:t>工企</w:t>
            </w:r>
            <w:r>
              <w:rPr>
                <w:spacing w:val="18"/>
                <w:sz w:val="24"/>
              </w:rPr>
              <w:t>业</w:t>
            </w:r>
            <w:r>
              <w:rPr>
                <w:spacing w:val="21"/>
                <w:sz w:val="24"/>
              </w:rPr>
              <w:t>未取得</w:t>
            </w:r>
            <w:r>
              <w:rPr>
                <w:spacing w:val="18"/>
                <w:sz w:val="24"/>
              </w:rPr>
              <w:t>安</w:t>
            </w:r>
            <w:r>
              <w:rPr>
                <w:spacing w:val="21"/>
                <w:sz w:val="24"/>
              </w:rPr>
              <w:t>全</w:t>
            </w:r>
            <w:r>
              <w:rPr>
                <w:spacing w:val="18"/>
                <w:sz w:val="24"/>
              </w:rPr>
              <w:t>生</w:t>
            </w:r>
            <w:r>
              <w:rPr>
                <w:spacing w:val="21"/>
                <w:sz w:val="24"/>
              </w:rPr>
              <w:t>产许</w:t>
            </w:r>
            <w:r>
              <w:rPr>
                <w:spacing w:val="18"/>
                <w:sz w:val="24"/>
              </w:rPr>
              <w:t>可</w:t>
            </w:r>
            <w:r>
              <w:rPr>
                <w:spacing w:val="21"/>
                <w:sz w:val="24"/>
              </w:rPr>
              <w:t>证的</w:t>
            </w:r>
            <w:r>
              <w:rPr>
                <w:sz w:val="24"/>
              </w:rPr>
              <w:t>，</w:t>
            </w:r>
            <w:r>
              <w:rPr>
                <w:spacing w:val="-99"/>
                <w:sz w:val="24"/>
              </w:rPr>
              <w:t xml:space="preserve"> </w:t>
            </w:r>
            <w:r>
              <w:rPr>
                <w:spacing w:val="18"/>
                <w:sz w:val="24"/>
              </w:rPr>
              <w:t>不</w:t>
            </w:r>
            <w:r>
              <w:rPr>
                <w:spacing w:val="21"/>
                <w:sz w:val="24"/>
              </w:rPr>
              <w:t>得</w:t>
            </w:r>
            <w:r>
              <w:rPr>
                <w:spacing w:val="18"/>
                <w:sz w:val="24"/>
              </w:rPr>
              <w:t>从</w:t>
            </w:r>
            <w:r>
              <w:rPr>
                <w:spacing w:val="21"/>
                <w:sz w:val="24"/>
              </w:rPr>
              <w:t>事建</w:t>
            </w:r>
            <w:r>
              <w:rPr>
                <w:spacing w:val="18"/>
                <w:sz w:val="24"/>
              </w:rPr>
              <w:t>筑</w:t>
            </w:r>
            <w:r>
              <w:rPr>
                <w:sz w:val="24"/>
              </w:rPr>
              <w:t>施</w:t>
            </w:r>
            <w:r>
              <w:rPr>
                <w:spacing w:val="18"/>
                <w:sz w:val="24"/>
              </w:rPr>
              <w:t>工活</w:t>
            </w:r>
            <w:r>
              <w:rPr>
                <w:spacing w:val="21"/>
                <w:sz w:val="24"/>
              </w:rPr>
              <w:t>动</w:t>
            </w:r>
            <w:r>
              <w:rPr>
                <w:sz w:val="24"/>
              </w:rPr>
              <w:t>。</w:t>
            </w:r>
          </w:p>
          <w:p>
            <w:pPr>
              <w:pStyle w:val="8"/>
              <w:spacing w:before="3" w:line="242" w:lineRule="auto"/>
              <w:ind w:left="86" w:right="-44"/>
              <w:rPr>
                <w:sz w:val="24"/>
              </w:rPr>
            </w:pPr>
            <w:r>
              <w:rPr>
                <w:spacing w:val="9"/>
                <w:sz w:val="24"/>
              </w:rPr>
              <w:t>本规定所称建筑施工企业，是指从事土木工程、建筑工程、</w:t>
            </w:r>
            <w:r>
              <w:rPr>
                <w:spacing w:val="17"/>
                <w:sz w:val="24"/>
              </w:rPr>
              <w:t>线路管道和设备安装工程及装修工程的新建、扩建、改建</w:t>
            </w:r>
            <w:r>
              <w:rPr>
                <w:spacing w:val="16"/>
                <w:sz w:val="24"/>
              </w:rPr>
              <w:t>和拆除等有关活动的企业。</w:t>
            </w:r>
          </w:p>
        </w:tc>
      </w:tr>
    </w:tbl>
    <w:p>
      <w:pPr>
        <w:spacing w:after="0" w:line="242" w:lineRule="auto"/>
        <w:rPr>
          <w:sz w:val="24"/>
        </w:rPr>
        <w:sectPr>
          <w:footerReference r:id="rId3" w:type="default"/>
          <w:type w:val="continuous"/>
          <w:pgSz w:w="16850" w:h="11910" w:orient="landscape"/>
          <w:pgMar w:top="1100" w:right="680" w:bottom="940" w:left="680" w:header="720" w:footer="744" w:gutter="0"/>
          <w:pgNumType w:start="1"/>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87"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34"/>
              </w:rPr>
            </w:pPr>
          </w:p>
          <w:p>
            <w:pPr>
              <w:pStyle w:val="8"/>
              <w:ind w:left="4"/>
              <w:jc w:val="center"/>
              <w:rPr>
                <w:rFonts w:ascii="Times New Roman"/>
                <w:sz w:val="24"/>
              </w:rPr>
            </w:pPr>
            <w:r>
              <w:rPr>
                <w:rFonts w:ascii="Times New Roman"/>
                <w:sz w:val="24"/>
              </w:rPr>
              <w:t>2</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34"/>
              </w:rPr>
            </w:pPr>
          </w:p>
          <w:p>
            <w:pPr>
              <w:pStyle w:val="8"/>
              <w:ind w:left="255" w:right="244"/>
              <w:jc w:val="center"/>
              <w:rPr>
                <w:rFonts w:ascii="Times New Roman"/>
                <w:sz w:val="24"/>
              </w:rPr>
            </w:pPr>
            <w:r>
              <w:rPr>
                <w:rFonts w:ascii="Times New Roman"/>
                <w:sz w:val="24"/>
              </w:rPr>
              <w:t>2.1.4</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6"/>
              </w:rPr>
            </w:pPr>
          </w:p>
          <w:p>
            <w:pPr>
              <w:pStyle w:val="8"/>
              <w:spacing w:line="242" w:lineRule="auto"/>
              <w:ind w:left="104" w:right="89"/>
              <w:rPr>
                <w:sz w:val="24"/>
              </w:rPr>
            </w:pPr>
            <w:r>
              <w:rPr>
                <w:sz w:val="24"/>
              </w:rPr>
              <w:t>安全管理</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6"/>
              </w:rPr>
            </w:pPr>
          </w:p>
          <w:p>
            <w:pPr>
              <w:pStyle w:val="8"/>
              <w:spacing w:line="242" w:lineRule="auto"/>
              <w:ind w:left="142" w:right="127"/>
              <w:rPr>
                <w:sz w:val="24"/>
              </w:rPr>
            </w:pPr>
            <w:r>
              <w:rPr>
                <w:sz w:val="24"/>
              </w:rPr>
              <w:t>安全行为</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4"/>
              <w:ind w:left="93" w:right="82"/>
              <w:jc w:val="center"/>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2"/>
              <w:rPr>
                <w:rFonts w:ascii="Times New Roman"/>
                <w:sz w:val="20"/>
              </w:rPr>
            </w:pPr>
          </w:p>
          <w:p>
            <w:pPr>
              <w:pStyle w:val="8"/>
              <w:spacing w:line="242" w:lineRule="auto"/>
              <w:ind w:left="88" w:right="92"/>
              <w:jc w:val="both"/>
              <w:rPr>
                <w:sz w:val="24"/>
              </w:rPr>
            </w:pPr>
            <w:r>
              <w:rPr>
                <w:spacing w:val="-28"/>
                <w:sz w:val="24"/>
              </w:rPr>
              <w:t>从 事 工 程 建 设活 动 的 专 业 技术 人 员 应 当 在注 册 许 可 范 围和 聘 用 单 位 业</w:t>
            </w:r>
            <w:r>
              <w:rPr>
                <w:spacing w:val="15"/>
                <w:sz w:val="24"/>
              </w:rPr>
              <w:t>务范围内从业</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6"/>
              </w:rPr>
            </w:pPr>
          </w:p>
          <w:p>
            <w:pPr>
              <w:pStyle w:val="8"/>
              <w:spacing w:line="242" w:lineRule="auto"/>
              <w:ind w:left="87" w:right="95"/>
              <w:rPr>
                <w:sz w:val="24"/>
              </w:rPr>
            </w:pPr>
            <w:r>
              <w:rPr>
                <w:sz w:val="24"/>
              </w:rPr>
              <w:t>《中华人民共和国建筑法》</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8" w:line="242" w:lineRule="auto"/>
              <w:ind w:left="86" w:right="93"/>
              <w:jc w:val="both"/>
              <w:rPr>
                <w:sz w:val="24"/>
              </w:rPr>
            </w:pPr>
            <w:r>
              <w:rPr>
                <w:sz w:val="24"/>
              </w:rPr>
              <w:t>第十四条， 从事建筑活动的专业技术人员，应当依法取得相应的执业资格证书，并在执业资格证书许可的范围内从事建筑活动。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90" w:hRule="atLeast"/>
        </w:trPr>
        <w:tc>
          <w:tcPr>
            <w:tcW w:w="629" w:type="dxa"/>
            <w:tcBorders>
              <w:top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6"/>
              </w:rPr>
            </w:pPr>
          </w:p>
          <w:p>
            <w:pPr>
              <w:pStyle w:val="8"/>
              <w:ind w:left="4"/>
              <w:jc w:val="center"/>
              <w:rPr>
                <w:rFonts w:ascii="Times New Roman"/>
                <w:sz w:val="24"/>
              </w:rPr>
            </w:pPr>
            <w:r>
              <w:rPr>
                <w:rFonts w:ascii="Times New Roman"/>
                <w:sz w:val="24"/>
              </w:rPr>
              <w:t>3</w:t>
            </w:r>
          </w:p>
        </w:tc>
        <w:tc>
          <w:tcPr>
            <w:tcW w:w="1213" w:type="dxa"/>
            <w:tcBorders>
              <w:top w:val="single" w:color="000000" w:sz="4" w:space="0"/>
              <w:left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6"/>
              </w:rPr>
            </w:pPr>
          </w:p>
          <w:p>
            <w:pPr>
              <w:pStyle w:val="8"/>
              <w:ind w:left="255" w:right="244"/>
              <w:jc w:val="center"/>
              <w:rPr>
                <w:rFonts w:ascii="Times New Roman"/>
                <w:sz w:val="24"/>
              </w:rPr>
            </w:pPr>
            <w:r>
              <w:rPr>
                <w:rFonts w:ascii="Times New Roman"/>
                <w:sz w:val="24"/>
              </w:rPr>
              <w:t>2.1.5</w:t>
            </w:r>
          </w:p>
        </w:tc>
        <w:tc>
          <w:tcPr>
            <w:tcW w:w="723" w:type="dxa"/>
            <w:tcBorders>
              <w:top w:val="single" w:color="000000" w:sz="4" w:space="0"/>
              <w:left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8"/>
              </w:rPr>
            </w:pPr>
          </w:p>
          <w:p>
            <w:pPr>
              <w:pStyle w:val="8"/>
              <w:spacing w:before="1" w:line="242" w:lineRule="auto"/>
              <w:ind w:left="104" w:right="89"/>
              <w:rPr>
                <w:sz w:val="24"/>
              </w:rPr>
            </w:pPr>
            <w:r>
              <w:rPr>
                <w:sz w:val="24"/>
              </w:rPr>
              <w:t>安全管理</w:t>
            </w:r>
          </w:p>
        </w:tc>
        <w:tc>
          <w:tcPr>
            <w:tcW w:w="800" w:type="dxa"/>
            <w:tcBorders>
              <w:top w:val="single" w:color="000000" w:sz="4" w:space="0"/>
              <w:left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8"/>
              </w:rPr>
            </w:pPr>
          </w:p>
          <w:p>
            <w:pPr>
              <w:pStyle w:val="8"/>
              <w:spacing w:before="1" w:line="242" w:lineRule="auto"/>
              <w:ind w:left="142" w:right="127"/>
              <w:rPr>
                <w:sz w:val="24"/>
              </w:rPr>
            </w:pPr>
            <w:r>
              <w:rPr>
                <w:sz w:val="24"/>
              </w:rPr>
              <w:t>安全行为</w:t>
            </w:r>
          </w:p>
        </w:tc>
        <w:tc>
          <w:tcPr>
            <w:tcW w:w="968" w:type="dxa"/>
            <w:tcBorders>
              <w:top w:val="single" w:color="000000" w:sz="4" w:space="0"/>
              <w:left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4"/>
              <w:ind w:left="93" w:right="82"/>
              <w:jc w:val="center"/>
              <w:rPr>
                <w:sz w:val="24"/>
              </w:rPr>
            </w:pPr>
            <w:r>
              <w:rPr>
                <w:sz w:val="24"/>
              </w:rPr>
              <w:t>全部</w:t>
            </w:r>
          </w:p>
        </w:tc>
        <w:tc>
          <w:tcPr>
            <w:tcW w:w="1960" w:type="dxa"/>
            <w:tcBorders>
              <w:top w:val="single" w:color="000000" w:sz="4" w:space="0"/>
              <w:left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2"/>
              </w:rPr>
            </w:pPr>
          </w:p>
          <w:p>
            <w:pPr>
              <w:pStyle w:val="8"/>
              <w:spacing w:line="242" w:lineRule="auto"/>
              <w:ind w:left="88" w:right="92"/>
              <w:jc w:val="both"/>
              <w:rPr>
                <w:sz w:val="24"/>
              </w:rPr>
            </w:pPr>
            <w:r>
              <w:rPr>
                <w:spacing w:val="-28"/>
                <w:sz w:val="24"/>
              </w:rPr>
              <w:t>施 工 企 业 主 要</w:t>
            </w:r>
            <w:r>
              <w:rPr>
                <w:spacing w:val="9"/>
                <w:sz w:val="24"/>
              </w:rPr>
              <w:t>负责人、项目负</w:t>
            </w:r>
            <w:r>
              <w:rPr>
                <w:spacing w:val="-28"/>
                <w:sz w:val="24"/>
              </w:rPr>
              <w:t>责 人 及 专 职 安全 生 产 管 理 人员 应 当 取 得 安全 生 产 考 核 合</w:t>
            </w:r>
            <w:r>
              <w:rPr>
                <w:spacing w:val="19"/>
                <w:sz w:val="24"/>
              </w:rPr>
              <w:t>格证书</w:t>
            </w:r>
          </w:p>
        </w:tc>
        <w:tc>
          <w:tcPr>
            <w:tcW w:w="2269" w:type="dxa"/>
            <w:tcBorders>
              <w:top w:val="single" w:color="000000" w:sz="4" w:space="0"/>
              <w:left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36"/>
              </w:rPr>
            </w:pPr>
          </w:p>
          <w:p>
            <w:pPr>
              <w:pStyle w:val="8"/>
              <w:spacing w:line="242" w:lineRule="auto"/>
              <w:ind w:left="87" w:right="95"/>
              <w:jc w:val="both"/>
              <w:rPr>
                <w:sz w:val="24"/>
              </w:rPr>
            </w:pPr>
            <w:r>
              <w:rPr>
                <w:spacing w:val="16"/>
                <w:sz w:val="24"/>
              </w:rPr>
              <w:t>《建筑施工企业主要负责人、项目负责人和专职安全生产管理人员安全生</w:t>
            </w:r>
            <w:r>
              <w:rPr>
                <w:spacing w:val="21"/>
                <w:sz w:val="24"/>
              </w:rPr>
              <w:t>产管理规定》</w:t>
            </w:r>
            <w:r>
              <w:rPr>
                <w:sz w:val="24"/>
              </w:rPr>
              <w:t>（</w:t>
            </w:r>
            <w:r>
              <w:rPr>
                <w:spacing w:val="-57"/>
                <w:sz w:val="24"/>
              </w:rPr>
              <w:t xml:space="preserve"> 住</w:t>
            </w:r>
            <w:r>
              <w:rPr>
                <w:spacing w:val="4"/>
                <w:sz w:val="24"/>
              </w:rPr>
              <w:t xml:space="preserve">建部令第 </w:t>
            </w:r>
            <w:r>
              <w:rPr>
                <w:rFonts w:ascii="Times New Roman" w:eastAsia="Times New Roman"/>
                <w:spacing w:val="4"/>
                <w:sz w:val="24"/>
              </w:rPr>
              <w:t xml:space="preserve">17 </w:t>
            </w:r>
            <w:r>
              <w:rPr>
                <w:spacing w:val="19"/>
                <w:sz w:val="24"/>
              </w:rPr>
              <w:t>号）</w:t>
            </w:r>
          </w:p>
        </w:tc>
        <w:tc>
          <w:tcPr>
            <w:tcW w:w="6688" w:type="dxa"/>
            <w:tcBorders>
              <w:top w:val="single" w:color="000000" w:sz="4" w:space="0"/>
              <w:left w:val="single" w:color="000000" w:sz="4" w:space="0"/>
            </w:tcBorders>
          </w:tcPr>
          <w:p>
            <w:pPr>
              <w:pStyle w:val="8"/>
              <w:rPr>
                <w:rFonts w:ascii="Times New Roman"/>
                <w:sz w:val="24"/>
              </w:rPr>
            </w:pPr>
          </w:p>
          <w:p>
            <w:pPr>
              <w:pStyle w:val="8"/>
              <w:spacing w:before="5"/>
              <w:rPr>
                <w:rFonts w:ascii="Times New Roman"/>
                <w:sz w:val="20"/>
              </w:rPr>
            </w:pPr>
          </w:p>
          <w:p>
            <w:pPr>
              <w:pStyle w:val="8"/>
              <w:spacing w:line="242" w:lineRule="auto"/>
              <w:ind w:left="86" w:right="92"/>
              <w:jc w:val="both"/>
              <w:rPr>
                <w:sz w:val="24"/>
              </w:rPr>
            </w:pPr>
            <w:r>
              <w:rPr>
                <w:sz w:val="24"/>
              </w:rPr>
              <w:t>第五条 “ 安管人员”应当通过其受聘企业， 向企业工商注册地的省、自治区、直辖市人民政府住房城乡建设主管部门（以下简称考核机关）申请安全生产考核，并取得安全生产考核合格证书。安全生产考核不得收费。</w:t>
            </w:r>
          </w:p>
          <w:p>
            <w:pPr>
              <w:pStyle w:val="8"/>
              <w:tabs>
                <w:tab w:val="left" w:pos="1127"/>
              </w:tabs>
              <w:spacing w:before="1" w:line="242" w:lineRule="auto"/>
              <w:ind w:left="86" w:right="-44"/>
              <w:rPr>
                <w:sz w:val="24"/>
              </w:rPr>
            </w:pPr>
            <w:r>
              <w:rPr>
                <w:spacing w:val="18"/>
                <w:sz w:val="24"/>
              </w:rPr>
              <w:t>第</w:t>
            </w:r>
            <w:r>
              <w:rPr>
                <w:spacing w:val="21"/>
                <w:sz w:val="24"/>
              </w:rPr>
              <w:t>六</w:t>
            </w:r>
            <w:r>
              <w:rPr>
                <w:sz w:val="24"/>
              </w:rPr>
              <w:t>条</w:t>
            </w:r>
            <w:r>
              <w:rPr>
                <w:sz w:val="24"/>
              </w:rPr>
              <w:tab/>
            </w:r>
            <w:r>
              <w:rPr>
                <w:spacing w:val="21"/>
                <w:sz w:val="24"/>
              </w:rPr>
              <w:t>申</w:t>
            </w:r>
            <w:r>
              <w:rPr>
                <w:spacing w:val="18"/>
                <w:sz w:val="24"/>
              </w:rPr>
              <w:t>请</w:t>
            </w:r>
            <w:r>
              <w:rPr>
                <w:spacing w:val="21"/>
                <w:sz w:val="24"/>
              </w:rPr>
              <w:t>参加安</w:t>
            </w:r>
            <w:r>
              <w:rPr>
                <w:spacing w:val="18"/>
                <w:sz w:val="24"/>
              </w:rPr>
              <w:t>全</w:t>
            </w:r>
            <w:r>
              <w:rPr>
                <w:spacing w:val="21"/>
                <w:sz w:val="24"/>
              </w:rPr>
              <w:t>生</w:t>
            </w:r>
            <w:r>
              <w:rPr>
                <w:spacing w:val="18"/>
                <w:sz w:val="24"/>
              </w:rPr>
              <w:t>产</w:t>
            </w:r>
            <w:r>
              <w:rPr>
                <w:spacing w:val="21"/>
                <w:sz w:val="24"/>
              </w:rPr>
              <w:t>考核</w:t>
            </w:r>
            <w:r>
              <w:rPr>
                <w:spacing w:val="18"/>
                <w:sz w:val="24"/>
              </w:rPr>
              <w:t>的</w:t>
            </w:r>
            <w:r>
              <w:rPr>
                <w:sz w:val="24"/>
              </w:rPr>
              <w:t>“</w:t>
            </w:r>
            <w:r>
              <w:rPr>
                <w:spacing w:val="-99"/>
                <w:sz w:val="24"/>
              </w:rPr>
              <w:t xml:space="preserve"> </w:t>
            </w:r>
            <w:r>
              <w:rPr>
                <w:spacing w:val="21"/>
                <w:sz w:val="24"/>
              </w:rPr>
              <w:t>安管</w:t>
            </w:r>
            <w:r>
              <w:rPr>
                <w:spacing w:val="18"/>
                <w:sz w:val="24"/>
              </w:rPr>
              <w:t>人</w:t>
            </w:r>
            <w:r>
              <w:rPr>
                <w:spacing w:val="21"/>
                <w:sz w:val="24"/>
              </w:rPr>
              <w:t>员</w:t>
            </w:r>
            <w:r>
              <w:rPr>
                <w:spacing w:val="9"/>
                <w:sz w:val="24"/>
              </w:rPr>
              <w:t>”，</w:t>
            </w:r>
            <w:r>
              <w:rPr>
                <w:spacing w:val="-99"/>
                <w:sz w:val="24"/>
              </w:rPr>
              <w:t xml:space="preserve"> </w:t>
            </w:r>
            <w:r>
              <w:rPr>
                <w:spacing w:val="21"/>
                <w:sz w:val="24"/>
              </w:rPr>
              <w:t>应</w:t>
            </w:r>
            <w:r>
              <w:rPr>
                <w:spacing w:val="18"/>
                <w:sz w:val="24"/>
              </w:rPr>
              <w:t>当</w:t>
            </w:r>
            <w:r>
              <w:rPr>
                <w:sz w:val="24"/>
              </w:rPr>
              <w:t>具</w:t>
            </w:r>
            <w:r>
              <w:rPr>
                <w:spacing w:val="18"/>
                <w:sz w:val="24"/>
              </w:rPr>
              <w:t>备相</w:t>
            </w:r>
            <w:r>
              <w:rPr>
                <w:spacing w:val="21"/>
                <w:sz w:val="24"/>
              </w:rPr>
              <w:t>应</w:t>
            </w:r>
            <w:r>
              <w:rPr>
                <w:spacing w:val="18"/>
                <w:sz w:val="24"/>
              </w:rPr>
              <w:t>文化</w:t>
            </w:r>
            <w:r>
              <w:rPr>
                <w:spacing w:val="21"/>
                <w:sz w:val="24"/>
              </w:rPr>
              <w:t>程</w:t>
            </w:r>
            <w:r>
              <w:rPr>
                <w:spacing w:val="18"/>
                <w:sz w:val="24"/>
              </w:rPr>
              <w:t>度</w:t>
            </w:r>
            <w:r>
              <w:rPr>
                <w:spacing w:val="-96"/>
                <w:sz w:val="24"/>
              </w:rPr>
              <w:t>、</w:t>
            </w:r>
            <w:r>
              <w:rPr>
                <w:spacing w:val="21"/>
                <w:sz w:val="24"/>
              </w:rPr>
              <w:t>专</w:t>
            </w:r>
            <w:r>
              <w:rPr>
                <w:spacing w:val="18"/>
                <w:sz w:val="24"/>
              </w:rPr>
              <w:t>业技</w:t>
            </w:r>
            <w:r>
              <w:rPr>
                <w:spacing w:val="21"/>
                <w:sz w:val="24"/>
              </w:rPr>
              <w:t>术</w:t>
            </w:r>
            <w:r>
              <w:rPr>
                <w:spacing w:val="18"/>
                <w:sz w:val="24"/>
              </w:rPr>
              <w:t>职称</w:t>
            </w:r>
            <w:r>
              <w:rPr>
                <w:spacing w:val="21"/>
                <w:sz w:val="24"/>
              </w:rPr>
              <w:t>和</w:t>
            </w:r>
            <w:r>
              <w:rPr>
                <w:spacing w:val="18"/>
                <w:sz w:val="24"/>
              </w:rPr>
              <w:t>一</w:t>
            </w:r>
            <w:r>
              <w:rPr>
                <w:spacing w:val="21"/>
                <w:sz w:val="24"/>
              </w:rPr>
              <w:t>定安</w:t>
            </w:r>
            <w:r>
              <w:rPr>
                <w:spacing w:val="18"/>
                <w:sz w:val="24"/>
              </w:rPr>
              <w:t>全生</w:t>
            </w:r>
            <w:r>
              <w:rPr>
                <w:spacing w:val="21"/>
                <w:sz w:val="24"/>
              </w:rPr>
              <w:t>产</w:t>
            </w:r>
            <w:r>
              <w:rPr>
                <w:spacing w:val="18"/>
                <w:sz w:val="24"/>
              </w:rPr>
              <w:t>工作</w:t>
            </w:r>
            <w:r>
              <w:rPr>
                <w:spacing w:val="21"/>
                <w:sz w:val="24"/>
              </w:rPr>
              <w:t>经</w:t>
            </w:r>
            <w:r>
              <w:rPr>
                <w:spacing w:val="18"/>
                <w:sz w:val="24"/>
              </w:rPr>
              <w:t>历</w:t>
            </w:r>
            <w:r>
              <w:rPr>
                <w:sz w:val="24"/>
              </w:rPr>
              <w:t xml:space="preserve">， </w:t>
            </w:r>
            <w:r>
              <w:rPr>
                <w:spacing w:val="18"/>
                <w:sz w:val="24"/>
              </w:rPr>
              <w:t>与</w:t>
            </w:r>
            <w:r>
              <w:rPr>
                <w:spacing w:val="21"/>
                <w:sz w:val="24"/>
              </w:rPr>
              <w:t>企</w:t>
            </w:r>
            <w:r>
              <w:rPr>
                <w:spacing w:val="18"/>
                <w:sz w:val="24"/>
              </w:rPr>
              <w:t>业</w:t>
            </w:r>
            <w:r>
              <w:rPr>
                <w:spacing w:val="21"/>
                <w:sz w:val="24"/>
              </w:rPr>
              <w:t>确立</w:t>
            </w:r>
            <w:r>
              <w:rPr>
                <w:spacing w:val="18"/>
                <w:sz w:val="24"/>
              </w:rPr>
              <w:t>劳</w:t>
            </w:r>
            <w:r>
              <w:rPr>
                <w:spacing w:val="21"/>
                <w:sz w:val="24"/>
              </w:rPr>
              <w:t>动关系</w:t>
            </w:r>
            <w:r>
              <w:rPr>
                <w:spacing w:val="18"/>
                <w:sz w:val="24"/>
              </w:rPr>
              <w:t>，</w:t>
            </w:r>
            <w:r>
              <w:rPr>
                <w:spacing w:val="21"/>
                <w:sz w:val="24"/>
              </w:rPr>
              <w:t>并</w:t>
            </w:r>
            <w:r>
              <w:rPr>
                <w:spacing w:val="18"/>
                <w:sz w:val="24"/>
              </w:rPr>
              <w:t>经</w:t>
            </w:r>
            <w:r>
              <w:rPr>
                <w:spacing w:val="21"/>
                <w:sz w:val="24"/>
              </w:rPr>
              <w:t>企业</w:t>
            </w:r>
            <w:r>
              <w:rPr>
                <w:spacing w:val="18"/>
                <w:sz w:val="24"/>
              </w:rPr>
              <w:t>年</w:t>
            </w:r>
            <w:r>
              <w:rPr>
                <w:spacing w:val="21"/>
                <w:sz w:val="24"/>
              </w:rPr>
              <w:t>度安全</w:t>
            </w:r>
            <w:r>
              <w:rPr>
                <w:spacing w:val="18"/>
                <w:sz w:val="24"/>
              </w:rPr>
              <w:t>生</w:t>
            </w:r>
            <w:r>
              <w:rPr>
                <w:spacing w:val="21"/>
                <w:sz w:val="24"/>
              </w:rPr>
              <w:t>产</w:t>
            </w:r>
            <w:r>
              <w:rPr>
                <w:spacing w:val="18"/>
                <w:sz w:val="24"/>
              </w:rPr>
              <w:t>教</w:t>
            </w:r>
            <w:r>
              <w:rPr>
                <w:spacing w:val="21"/>
                <w:sz w:val="24"/>
              </w:rPr>
              <w:t>育培</w:t>
            </w:r>
            <w:r>
              <w:rPr>
                <w:spacing w:val="18"/>
                <w:sz w:val="24"/>
              </w:rPr>
              <w:t>训</w:t>
            </w:r>
            <w:r>
              <w:rPr>
                <w:sz w:val="24"/>
              </w:rPr>
              <w:t>合</w:t>
            </w:r>
            <w:r>
              <w:rPr>
                <w:spacing w:val="19"/>
                <w:sz w:val="24"/>
              </w:rPr>
              <w:t>格。</w:t>
            </w:r>
          </w:p>
          <w:p>
            <w:pPr>
              <w:pStyle w:val="8"/>
              <w:spacing w:before="3" w:line="242" w:lineRule="auto"/>
              <w:ind w:left="86" w:right="91"/>
              <w:jc w:val="both"/>
              <w:rPr>
                <w:sz w:val="24"/>
              </w:rPr>
            </w:pPr>
            <w:r>
              <w:rPr>
                <w:sz w:val="24"/>
              </w:rPr>
              <w:t>第七条 安全生产考核包括安全生产知识考核和管理能力考核。安全生产知识考核内容包括： 建筑施工安全的法律法规、规章制度、标准规范， 建筑施工安全管理基本理论等。安全生产管理能力考核内容包括： 建立和落实安全生产管理制度、辨识和监控危险性较大的分部分项工程、发现和消除安全事故隐患、报告和处置生产安全事故等方面的能力。</w:t>
            </w:r>
          </w:p>
        </w:tc>
      </w:tr>
    </w:tbl>
    <w:p>
      <w:pPr>
        <w:spacing w:after="0" w:line="24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12" w:hRule="atLeast"/>
        </w:trPr>
        <w:tc>
          <w:tcPr>
            <w:tcW w:w="629" w:type="dxa"/>
            <w:tcBorders>
              <w:top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8"/>
              </w:rPr>
            </w:pPr>
          </w:p>
          <w:p>
            <w:pPr>
              <w:pStyle w:val="8"/>
              <w:ind w:left="4"/>
              <w:jc w:val="center"/>
              <w:rPr>
                <w:rFonts w:ascii="Times New Roman"/>
                <w:sz w:val="24"/>
              </w:rPr>
            </w:pPr>
            <w:r>
              <w:rPr>
                <w:rFonts w:ascii="Times New Roman"/>
                <w:sz w:val="24"/>
              </w:rPr>
              <w:t>4</w:t>
            </w:r>
          </w:p>
        </w:tc>
        <w:tc>
          <w:tcPr>
            <w:tcW w:w="1213" w:type="dxa"/>
            <w:tcBorders>
              <w:top w:val="single" w:color="000000" w:sz="4" w:space="0"/>
              <w:left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8"/>
              </w:rPr>
            </w:pPr>
          </w:p>
          <w:p>
            <w:pPr>
              <w:pStyle w:val="8"/>
              <w:ind w:left="347"/>
              <w:rPr>
                <w:rFonts w:ascii="Times New Roman"/>
                <w:sz w:val="24"/>
              </w:rPr>
            </w:pPr>
            <w:r>
              <w:rPr>
                <w:rFonts w:ascii="Times New Roman"/>
                <w:sz w:val="24"/>
              </w:rPr>
              <w:t>2.1.6</w:t>
            </w:r>
          </w:p>
        </w:tc>
        <w:tc>
          <w:tcPr>
            <w:tcW w:w="723" w:type="dxa"/>
            <w:tcBorders>
              <w:top w:val="single" w:color="000000" w:sz="4" w:space="0"/>
              <w:left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0" w:line="244" w:lineRule="auto"/>
              <w:ind w:left="104" w:right="89"/>
              <w:rPr>
                <w:sz w:val="24"/>
              </w:rPr>
            </w:pPr>
            <w:r>
              <w:rPr>
                <w:sz w:val="24"/>
              </w:rPr>
              <w:t>安全管理</w:t>
            </w:r>
          </w:p>
        </w:tc>
        <w:tc>
          <w:tcPr>
            <w:tcW w:w="800" w:type="dxa"/>
            <w:tcBorders>
              <w:top w:val="single" w:color="000000" w:sz="4" w:space="0"/>
              <w:left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0" w:line="244" w:lineRule="auto"/>
              <w:ind w:left="142" w:right="127"/>
              <w:rPr>
                <w:sz w:val="24"/>
              </w:rPr>
            </w:pPr>
            <w:r>
              <w:rPr>
                <w:sz w:val="24"/>
              </w:rPr>
              <w:t>安全行为</w:t>
            </w:r>
          </w:p>
        </w:tc>
        <w:tc>
          <w:tcPr>
            <w:tcW w:w="968" w:type="dxa"/>
            <w:tcBorders>
              <w:top w:val="single" w:color="000000" w:sz="4" w:space="0"/>
              <w:left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29"/>
              </w:rPr>
            </w:pPr>
          </w:p>
          <w:p>
            <w:pPr>
              <w:pStyle w:val="8"/>
              <w:ind w:left="225"/>
              <w:rPr>
                <w:sz w:val="24"/>
              </w:rPr>
            </w:pPr>
            <w:r>
              <w:rPr>
                <w:sz w:val="24"/>
              </w:rPr>
              <w:t>全部</w:t>
            </w:r>
          </w:p>
        </w:tc>
        <w:tc>
          <w:tcPr>
            <w:tcW w:w="1960" w:type="dxa"/>
            <w:tcBorders>
              <w:top w:val="single" w:color="000000" w:sz="4" w:space="0"/>
              <w:left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31"/>
              </w:rPr>
            </w:pPr>
          </w:p>
          <w:p>
            <w:pPr>
              <w:pStyle w:val="8"/>
              <w:spacing w:before="1" w:line="242" w:lineRule="auto"/>
              <w:ind w:left="88" w:right="61"/>
              <w:jc w:val="both"/>
              <w:rPr>
                <w:sz w:val="24"/>
              </w:rPr>
            </w:pPr>
            <w:r>
              <w:rPr>
                <w:spacing w:val="-27"/>
                <w:sz w:val="24"/>
              </w:rPr>
              <w:t>工 程 一 线 作 业</w:t>
            </w:r>
            <w:r>
              <w:rPr>
                <w:spacing w:val="-30"/>
                <w:sz w:val="24"/>
              </w:rPr>
              <w:t>人 员 应 当 按 照</w:t>
            </w:r>
            <w:r>
              <w:rPr>
                <w:spacing w:val="-31"/>
                <w:sz w:val="24"/>
              </w:rPr>
              <w:t>相 关 行 业 职 业标 准 和 规 定 经</w:t>
            </w:r>
            <w:r>
              <w:rPr>
                <w:spacing w:val="13"/>
                <w:sz w:val="24"/>
              </w:rPr>
              <w:t xml:space="preserve">培训考核合格， </w:t>
            </w:r>
            <w:r>
              <w:rPr>
                <w:spacing w:val="-27"/>
                <w:sz w:val="24"/>
              </w:rPr>
              <w:t>特 种 作 业 人 员</w:t>
            </w:r>
            <w:r>
              <w:rPr>
                <w:spacing w:val="-30"/>
                <w:sz w:val="24"/>
              </w:rPr>
              <w:t>应 当 取 得 特 种</w:t>
            </w:r>
            <w:r>
              <w:rPr>
                <w:spacing w:val="-31"/>
                <w:sz w:val="24"/>
              </w:rPr>
              <w:t>作 业 操 作 资 格</w:t>
            </w:r>
            <w:r>
              <w:rPr>
                <w:spacing w:val="11"/>
                <w:sz w:val="24"/>
              </w:rPr>
              <w:t>证书。工程建设</w:t>
            </w:r>
            <w:r>
              <w:rPr>
                <w:spacing w:val="-26"/>
                <w:sz w:val="24"/>
              </w:rPr>
              <w:t>有 关 单 位 应 当</w:t>
            </w:r>
            <w:r>
              <w:rPr>
                <w:spacing w:val="-30"/>
                <w:sz w:val="24"/>
              </w:rPr>
              <w:t>建 立 健 全 一 线</w:t>
            </w:r>
            <w:r>
              <w:rPr>
                <w:spacing w:val="-31"/>
                <w:sz w:val="24"/>
              </w:rPr>
              <w:t>作 业 人 员 的 职</w:t>
            </w:r>
            <w:r>
              <w:rPr>
                <w:spacing w:val="11"/>
                <w:sz w:val="24"/>
              </w:rPr>
              <w:t>业教育、培训制度，定期开展职</w:t>
            </w:r>
            <w:r>
              <w:rPr>
                <w:spacing w:val="14"/>
                <w:sz w:val="24"/>
              </w:rPr>
              <w:t>业技能培训</w:t>
            </w:r>
          </w:p>
        </w:tc>
        <w:tc>
          <w:tcPr>
            <w:tcW w:w="2269" w:type="dxa"/>
            <w:tcBorders>
              <w:top w:val="single" w:color="000000" w:sz="4" w:space="0"/>
              <w:left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0" w:line="244" w:lineRule="auto"/>
              <w:ind w:left="87" w:right="95"/>
              <w:rPr>
                <w:sz w:val="24"/>
              </w:rPr>
            </w:pPr>
            <w:r>
              <w:rPr>
                <w:sz w:val="24"/>
              </w:rPr>
              <w:t>《中华人民共和国安全生产法》</w:t>
            </w:r>
          </w:p>
        </w:tc>
        <w:tc>
          <w:tcPr>
            <w:tcW w:w="6688" w:type="dxa"/>
            <w:tcBorders>
              <w:top w:val="single" w:color="000000" w:sz="4" w:space="0"/>
              <w:left w:val="single" w:color="000000" w:sz="4" w:space="0"/>
            </w:tcBorders>
          </w:tcPr>
          <w:p>
            <w:pPr>
              <w:pStyle w:val="8"/>
              <w:rPr>
                <w:rFonts w:ascii="Times New Roman"/>
                <w:sz w:val="24"/>
              </w:rPr>
            </w:pPr>
          </w:p>
          <w:p>
            <w:pPr>
              <w:pStyle w:val="8"/>
              <w:rPr>
                <w:rFonts w:ascii="Times New Roman"/>
                <w:sz w:val="24"/>
              </w:rPr>
            </w:pPr>
          </w:p>
          <w:p>
            <w:pPr>
              <w:pStyle w:val="8"/>
              <w:spacing w:before="11"/>
              <w:rPr>
                <w:rFonts w:ascii="Times New Roman"/>
                <w:sz w:val="32"/>
              </w:rPr>
            </w:pPr>
          </w:p>
          <w:p>
            <w:pPr>
              <w:pStyle w:val="8"/>
              <w:spacing w:line="242" w:lineRule="auto"/>
              <w:ind w:left="86" w:right="92"/>
              <w:jc w:val="both"/>
              <w:rPr>
                <w:sz w:val="24"/>
              </w:rPr>
            </w:pPr>
            <w:r>
              <w:rPr>
                <w:spacing w:val="17"/>
                <w:sz w:val="24"/>
              </w:rPr>
              <w:t>第二十五条 生产经营单位应当对从业人员进行安全生产教育和培训，保证从业人员具备必要的安全生产知识，熟</w:t>
            </w:r>
            <w:r>
              <w:rPr>
                <w:spacing w:val="10"/>
                <w:sz w:val="24"/>
              </w:rPr>
              <w:t>悉有关的安全生产规章制度和安全操作规程， 掌握本岗位</w:t>
            </w:r>
            <w:r>
              <w:rPr>
                <w:spacing w:val="6"/>
                <w:sz w:val="24"/>
              </w:rPr>
              <w:t>的安全操作技能， 了解事故应急处理措施，知悉自身在安</w:t>
            </w:r>
            <w:r>
              <w:rPr>
                <w:spacing w:val="17"/>
                <w:sz w:val="24"/>
              </w:rPr>
              <w:t>全生产方面的权利和义务。未经安全生产教育和培训合格</w:t>
            </w:r>
            <w:r>
              <w:rPr>
                <w:spacing w:val="5"/>
                <w:sz w:val="24"/>
              </w:rPr>
              <w:t>的从业人员， 不得上岗作业。</w:t>
            </w:r>
          </w:p>
          <w:p>
            <w:pPr>
              <w:pStyle w:val="8"/>
              <w:spacing w:before="4" w:line="242" w:lineRule="auto"/>
              <w:ind w:left="86" w:right="88"/>
              <w:jc w:val="both"/>
              <w:rPr>
                <w:sz w:val="24"/>
              </w:rPr>
            </w:pPr>
            <w:r>
              <w:rPr>
                <w:spacing w:val="8"/>
                <w:sz w:val="24"/>
              </w:rPr>
              <w:t>生产经营单位使用被派遣劳动者的， 应当将被派遣劳动者</w:t>
            </w:r>
            <w:r>
              <w:rPr>
                <w:spacing w:val="7"/>
                <w:sz w:val="24"/>
              </w:rPr>
              <w:t>纳入本单位从业人员统一管理， 对被派遣劳动者进行岗位</w:t>
            </w:r>
            <w:r>
              <w:rPr>
                <w:spacing w:val="17"/>
                <w:sz w:val="24"/>
              </w:rPr>
              <w:t xml:space="preserve">安全操作规程和安全操作技能的教育和培训。劳务派遣单位应当对被派遣劳动者进行必要的安全生产教育和培训。生产经营单位接收中等职业学校、高等学校学生实习的， </w:t>
            </w:r>
            <w:r>
              <w:rPr>
                <w:spacing w:val="10"/>
                <w:sz w:val="24"/>
              </w:rPr>
              <w:t>应当对实习学生进行相应的安全生产教育和培训， 提供必</w:t>
            </w:r>
            <w:r>
              <w:rPr>
                <w:spacing w:val="17"/>
                <w:sz w:val="24"/>
              </w:rPr>
              <w:t>要的劳动防护用品。学校应当协助生产经营单位对实习学</w:t>
            </w:r>
            <w:r>
              <w:rPr>
                <w:spacing w:val="16"/>
                <w:sz w:val="24"/>
              </w:rPr>
              <w:t>生进行安全生产教育和培训。</w:t>
            </w:r>
          </w:p>
          <w:p>
            <w:pPr>
              <w:pStyle w:val="8"/>
              <w:spacing w:before="7" w:line="242" w:lineRule="auto"/>
              <w:ind w:left="86" w:right="93"/>
              <w:jc w:val="both"/>
              <w:rPr>
                <w:sz w:val="24"/>
              </w:rPr>
            </w:pPr>
            <w:r>
              <w:rPr>
                <w:sz w:val="24"/>
              </w:rPr>
              <w:t>生产经营单位应当建立安全生产教育和培训档案， 如实记录安全生产教育和培训的时间、内容、参加人员以及考核结果等情况。</w:t>
            </w:r>
          </w:p>
          <w:p>
            <w:pPr>
              <w:pStyle w:val="8"/>
              <w:spacing w:before="2" w:line="242" w:lineRule="auto"/>
              <w:ind w:left="86" w:right="92"/>
              <w:jc w:val="both"/>
              <w:rPr>
                <w:sz w:val="24"/>
              </w:rPr>
            </w:pPr>
            <w:r>
              <w:rPr>
                <w:sz w:val="24"/>
              </w:rPr>
              <w:t>第二十七条 生产经营单位的特种作业人员必须按照国家有关规定经专门的安全作业培训，取得相应资格， 方可上岗作业。</w:t>
            </w:r>
          </w:p>
          <w:p>
            <w:pPr>
              <w:pStyle w:val="8"/>
              <w:spacing w:before="2" w:line="242" w:lineRule="auto"/>
              <w:ind w:left="86" w:right="93"/>
              <w:jc w:val="both"/>
              <w:rPr>
                <w:sz w:val="24"/>
              </w:rPr>
            </w:pPr>
            <w:r>
              <w:rPr>
                <w:sz w:val="24"/>
              </w:rPr>
              <w:t>特种作业人员的范围由国务院安全生产监督管理部门会同国务院有关部门确定。</w:t>
            </w:r>
          </w:p>
        </w:tc>
      </w:tr>
    </w:tbl>
    <w:p>
      <w:pPr>
        <w:spacing w:after="0" w:line="24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53" w:hRule="atLeast"/>
        </w:trPr>
        <w:tc>
          <w:tcPr>
            <w:tcW w:w="629" w:type="dxa"/>
            <w:tcBorders>
              <w:top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9"/>
              </w:rPr>
            </w:pPr>
          </w:p>
          <w:p>
            <w:pPr>
              <w:pStyle w:val="8"/>
              <w:ind w:left="4"/>
              <w:jc w:val="center"/>
              <w:rPr>
                <w:rFonts w:ascii="Times New Roman"/>
                <w:sz w:val="24"/>
              </w:rPr>
            </w:pPr>
            <w:r>
              <w:rPr>
                <w:rFonts w:ascii="Times New Roman"/>
                <w:sz w:val="24"/>
              </w:rPr>
              <w:t>4</w:t>
            </w:r>
          </w:p>
        </w:tc>
        <w:tc>
          <w:tcPr>
            <w:tcW w:w="1213" w:type="dxa"/>
            <w:tcBorders>
              <w:top w:val="single" w:color="000000" w:sz="4" w:space="0"/>
              <w:left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9"/>
              </w:rPr>
            </w:pPr>
          </w:p>
          <w:p>
            <w:pPr>
              <w:pStyle w:val="8"/>
              <w:ind w:left="347"/>
              <w:rPr>
                <w:rFonts w:ascii="Times New Roman"/>
                <w:sz w:val="24"/>
              </w:rPr>
            </w:pPr>
            <w:r>
              <w:rPr>
                <w:rFonts w:ascii="Times New Roman"/>
                <w:sz w:val="24"/>
              </w:rPr>
              <w:t>2.1.6</w:t>
            </w:r>
          </w:p>
        </w:tc>
        <w:tc>
          <w:tcPr>
            <w:tcW w:w="723" w:type="dxa"/>
            <w:tcBorders>
              <w:top w:val="single" w:color="000000" w:sz="4" w:space="0"/>
              <w:left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2" w:line="242" w:lineRule="auto"/>
              <w:ind w:left="104" w:right="89"/>
              <w:rPr>
                <w:sz w:val="24"/>
              </w:rPr>
            </w:pPr>
            <w:r>
              <w:rPr>
                <w:sz w:val="24"/>
              </w:rPr>
              <w:t>安全管理</w:t>
            </w:r>
          </w:p>
        </w:tc>
        <w:tc>
          <w:tcPr>
            <w:tcW w:w="800" w:type="dxa"/>
            <w:tcBorders>
              <w:top w:val="single" w:color="000000" w:sz="4" w:space="0"/>
              <w:left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2" w:line="242" w:lineRule="auto"/>
              <w:ind w:left="142" w:right="127"/>
              <w:rPr>
                <w:sz w:val="24"/>
              </w:rPr>
            </w:pPr>
            <w:r>
              <w:rPr>
                <w:sz w:val="24"/>
              </w:rPr>
              <w:t>安全行为</w:t>
            </w:r>
          </w:p>
        </w:tc>
        <w:tc>
          <w:tcPr>
            <w:tcW w:w="968" w:type="dxa"/>
            <w:tcBorders>
              <w:top w:val="single" w:color="000000" w:sz="4" w:space="0"/>
              <w:left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31"/>
              </w:rPr>
            </w:pPr>
          </w:p>
          <w:p>
            <w:pPr>
              <w:pStyle w:val="8"/>
              <w:ind w:left="225"/>
              <w:rPr>
                <w:sz w:val="24"/>
              </w:rPr>
            </w:pPr>
            <w:r>
              <w:rPr>
                <w:sz w:val="24"/>
              </w:rPr>
              <w:t>全部</w:t>
            </w:r>
          </w:p>
        </w:tc>
        <w:tc>
          <w:tcPr>
            <w:tcW w:w="1960" w:type="dxa"/>
            <w:tcBorders>
              <w:top w:val="single" w:color="000000" w:sz="4" w:space="0"/>
              <w:left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33"/>
              </w:rPr>
            </w:pPr>
          </w:p>
          <w:p>
            <w:pPr>
              <w:pStyle w:val="8"/>
              <w:spacing w:line="242" w:lineRule="auto"/>
              <w:ind w:left="88" w:right="23"/>
              <w:jc w:val="both"/>
              <w:rPr>
                <w:sz w:val="24"/>
              </w:rPr>
            </w:pPr>
            <w:r>
              <w:rPr>
                <w:spacing w:val="-27"/>
                <w:sz w:val="24"/>
              </w:rPr>
              <w:t>工 程 一 线 作 业</w:t>
            </w:r>
            <w:r>
              <w:rPr>
                <w:spacing w:val="-30"/>
                <w:sz w:val="24"/>
              </w:rPr>
              <w:t>人 员 应 当 按 照</w:t>
            </w:r>
            <w:r>
              <w:rPr>
                <w:spacing w:val="-20"/>
                <w:sz w:val="24"/>
              </w:rPr>
              <w:t>相 关 行 业 职业</w:t>
            </w:r>
            <w:r>
              <w:rPr>
                <w:spacing w:val="-30"/>
                <w:sz w:val="24"/>
              </w:rPr>
              <w:t>标 准 和 规 定 经</w:t>
            </w:r>
            <w:r>
              <w:rPr>
                <w:spacing w:val="15"/>
                <w:sz w:val="24"/>
              </w:rPr>
              <w:t xml:space="preserve">培训考核合格， </w:t>
            </w:r>
            <w:r>
              <w:rPr>
                <w:spacing w:val="-26"/>
                <w:sz w:val="24"/>
              </w:rPr>
              <w:t>特 种 作 业 人 员</w:t>
            </w:r>
            <w:r>
              <w:rPr>
                <w:spacing w:val="-30"/>
                <w:sz w:val="24"/>
              </w:rPr>
              <w:t>应 当 取 得 特 种</w:t>
            </w:r>
            <w:r>
              <w:rPr>
                <w:spacing w:val="-31"/>
                <w:sz w:val="24"/>
              </w:rPr>
              <w:t>作 业 操 作 资 格</w:t>
            </w:r>
            <w:r>
              <w:rPr>
                <w:spacing w:val="11"/>
                <w:sz w:val="24"/>
              </w:rPr>
              <w:t>证书。工程建设</w:t>
            </w:r>
            <w:r>
              <w:rPr>
                <w:spacing w:val="-26"/>
                <w:sz w:val="24"/>
              </w:rPr>
              <w:t>有 关 单 位 应 当</w:t>
            </w:r>
            <w:r>
              <w:rPr>
                <w:spacing w:val="-30"/>
                <w:sz w:val="24"/>
              </w:rPr>
              <w:t>建 立 健 全 一 线</w:t>
            </w:r>
            <w:r>
              <w:rPr>
                <w:spacing w:val="-31"/>
                <w:sz w:val="24"/>
              </w:rPr>
              <w:t>作 业 人 员 的 职</w:t>
            </w:r>
            <w:r>
              <w:rPr>
                <w:spacing w:val="11"/>
                <w:sz w:val="24"/>
              </w:rPr>
              <w:t>业教育、培训制度，定期开展职</w:t>
            </w:r>
            <w:r>
              <w:rPr>
                <w:spacing w:val="14"/>
                <w:sz w:val="24"/>
              </w:rPr>
              <w:t>业技能培训</w:t>
            </w:r>
          </w:p>
        </w:tc>
        <w:tc>
          <w:tcPr>
            <w:tcW w:w="2269" w:type="dxa"/>
            <w:tcBorders>
              <w:top w:val="single" w:color="000000" w:sz="4" w:space="0"/>
              <w:left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2" w:line="242" w:lineRule="auto"/>
              <w:ind w:left="87" w:right="95"/>
              <w:rPr>
                <w:sz w:val="24"/>
              </w:rPr>
            </w:pPr>
            <w:r>
              <w:rPr>
                <w:sz w:val="24"/>
              </w:rPr>
              <w:t>《建设工程安全生产管理条例》</w:t>
            </w:r>
          </w:p>
        </w:tc>
        <w:tc>
          <w:tcPr>
            <w:tcW w:w="6688" w:type="dxa"/>
            <w:tcBorders>
              <w:top w:val="single" w:color="000000" w:sz="4" w:space="0"/>
              <w:lef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33"/>
              </w:rPr>
            </w:pPr>
          </w:p>
          <w:p>
            <w:pPr>
              <w:pStyle w:val="8"/>
              <w:spacing w:line="242" w:lineRule="auto"/>
              <w:ind w:left="86" w:right="92"/>
              <w:jc w:val="both"/>
              <w:rPr>
                <w:sz w:val="24"/>
              </w:rPr>
            </w:pPr>
            <w:r>
              <w:rPr>
                <w:sz w:val="24"/>
              </w:rPr>
              <w:t>第二十五条 垂直运输机械作业人员、安装拆卸工、爆破作业人员、起重信号工、登高架设作业人员等特种作业人员， 必须按照国家有关规定经过专门的安全作业培训，并取得特种作业操作资格证书后，方可上岗作业。</w:t>
            </w:r>
          </w:p>
          <w:p>
            <w:pPr>
              <w:pStyle w:val="8"/>
              <w:spacing w:before="3" w:line="242" w:lineRule="auto"/>
              <w:ind w:left="86" w:right="92"/>
              <w:jc w:val="both"/>
              <w:rPr>
                <w:sz w:val="24"/>
              </w:rPr>
            </w:pPr>
            <w:r>
              <w:rPr>
                <w:sz w:val="24"/>
              </w:rPr>
              <w:t>第三十六条 施工单位的主要负责人、项目负责人、专职安全生产管理人员应当经建设行政主管部门或者其他有关部门考核合格后方可任职。</w:t>
            </w:r>
          </w:p>
          <w:p>
            <w:pPr>
              <w:pStyle w:val="8"/>
              <w:spacing w:before="3" w:line="242" w:lineRule="auto"/>
              <w:ind w:left="86" w:right="92"/>
              <w:jc w:val="both"/>
              <w:rPr>
                <w:sz w:val="24"/>
              </w:rPr>
            </w:pPr>
            <w:r>
              <w:rPr>
                <w:sz w:val="24"/>
              </w:rPr>
              <w:t>施工单位应当对管理人员和作业人员每年至少进行一次安全生产教育培训， 其教育培训情况记入个人工作档案。安全生产教育培训考核不合格的人员，不得上岗。</w:t>
            </w:r>
          </w:p>
          <w:p>
            <w:pPr>
              <w:pStyle w:val="8"/>
              <w:spacing w:before="2" w:line="242" w:lineRule="auto"/>
              <w:ind w:left="86" w:right="92"/>
              <w:jc w:val="both"/>
              <w:rPr>
                <w:sz w:val="24"/>
              </w:rPr>
            </w:pPr>
            <w:r>
              <w:rPr>
                <w:sz w:val="24"/>
              </w:rPr>
              <w:t>三十七条 作业人员进入新的岗位或者新的施工现场前， 应当接受安全生产教育培训。未经教育培训或者教育培训考核不合格的人员， 不得上岗作业。</w:t>
            </w:r>
          </w:p>
          <w:p>
            <w:pPr>
              <w:pStyle w:val="8"/>
              <w:spacing w:before="1" w:line="242" w:lineRule="auto"/>
              <w:ind w:left="86" w:right="93"/>
              <w:jc w:val="both"/>
              <w:rPr>
                <w:sz w:val="24"/>
              </w:rPr>
            </w:pPr>
            <w:r>
              <w:rPr>
                <w:sz w:val="24"/>
              </w:rPr>
              <w:t>施工单位在采用新技术、新工艺、新设备、新材料时，应当对作业人员进行相应的安全生产教育培训。</w:t>
            </w:r>
          </w:p>
        </w:tc>
      </w:tr>
    </w:tbl>
    <w:p>
      <w:pPr>
        <w:spacing w:after="0" w:line="24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87" w:right="94"/>
              <w:jc w:val="center"/>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48" w:hRule="atLeast"/>
        </w:trPr>
        <w:tc>
          <w:tcPr>
            <w:tcW w:w="629" w:type="dxa"/>
            <w:tcBorders>
              <w:top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3"/>
              <w:rPr>
                <w:rFonts w:ascii="Times New Roman"/>
                <w:sz w:val="25"/>
              </w:rPr>
            </w:pPr>
          </w:p>
          <w:p>
            <w:pPr>
              <w:pStyle w:val="8"/>
              <w:ind w:left="4"/>
              <w:jc w:val="center"/>
              <w:rPr>
                <w:rFonts w:ascii="Times New Roman"/>
                <w:sz w:val="24"/>
              </w:rPr>
            </w:pPr>
            <w:r>
              <w:rPr>
                <w:rFonts w:ascii="Times New Roman"/>
                <w:sz w:val="24"/>
              </w:rPr>
              <w:t>4</w:t>
            </w:r>
          </w:p>
        </w:tc>
        <w:tc>
          <w:tcPr>
            <w:tcW w:w="1213" w:type="dxa"/>
            <w:tcBorders>
              <w:top w:val="single" w:color="000000" w:sz="4" w:space="0"/>
              <w:left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3"/>
              <w:rPr>
                <w:rFonts w:ascii="Times New Roman"/>
                <w:sz w:val="25"/>
              </w:rPr>
            </w:pPr>
          </w:p>
          <w:p>
            <w:pPr>
              <w:pStyle w:val="8"/>
              <w:ind w:left="347"/>
              <w:rPr>
                <w:rFonts w:ascii="Times New Roman"/>
                <w:sz w:val="24"/>
              </w:rPr>
            </w:pPr>
            <w:r>
              <w:rPr>
                <w:rFonts w:ascii="Times New Roman"/>
                <w:sz w:val="24"/>
              </w:rPr>
              <w:t>2.1.6</w:t>
            </w:r>
          </w:p>
        </w:tc>
        <w:tc>
          <w:tcPr>
            <w:tcW w:w="723" w:type="dxa"/>
            <w:tcBorders>
              <w:top w:val="single" w:color="000000" w:sz="4" w:space="0"/>
              <w:left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9" w:line="242" w:lineRule="auto"/>
              <w:ind w:left="104" w:right="89"/>
              <w:rPr>
                <w:sz w:val="24"/>
              </w:rPr>
            </w:pPr>
            <w:r>
              <w:rPr>
                <w:sz w:val="24"/>
              </w:rPr>
              <w:t>安全管理</w:t>
            </w:r>
          </w:p>
        </w:tc>
        <w:tc>
          <w:tcPr>
            <w:tcW w:w="800" w:type="dxa"/>
            <w:tcBorders>
              <w:top w:val="single" w:color="000000" w:sz="4" w:space="0"/>
              <w:left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9" w:line="242" w:lineRule="auto"/>
              <w:ind w:left="142" w:right="127"/>
              <w:rPr>
                <w:sz w:val="24"/>
              </w:rPr>
            </w:pPr>
            <w:r>
              <w:rPr>
                <w:sz w:val="24"/>
              </w:rPr>
              <w:t>安全行为</w:t>
            </w:r>
          </w:p>
        </w:tc>
        <w:tc>
          <w:tcPr>
            <w:tcW w:w="968" w:type="dxa"/>
            <w:tcBorders>
              <w:top w:val="single" w:color="000000" w:sz="4" w:space="0"/>
              <w:left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6"/>
              </w:rPr>
            </w:pPr>
          </w:p>
          <w:p>
            <w:pPr>
              <w:pStyle w:val="8"/>
              <w:ind w:left="225"/>
              <w:rPr>
                <w:sz w:val="24"/>
              </w:rPr>
            </w:pPr>
            <w:r>
              <w:rPr>
                <w:sz w:val="24"/>
              </w:rPr>
              <w:t>全部</w:t>
            </w:r>
          </w:p>
        </w:tc>
        <w:tc>
          <w:tcPr>
            <w:tcW w:w="1960" w:type="dxa"/>
            <w:tcBorders>
              <w:top w:val="single" w:color="000000" w:sz="4" w:space="0"/>
              <w:left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9"/>
              </w:rPr>
            </w:pPr>
          </w:p>
          <w:p>
            <w:pPr>
              <w:pStyle w:val="8"/>
              <w:spacing w:line="242" w:lineRule="auto"/>
              <w:ind w:left="88" w:right="61"/>
              <w:jc w:val="both"/>
              <w:rPr>
                <w:sz w:val="24"/>
              </w:rPr>
            </w:pPr>
            <w:r>
              <w:rPr>
                <w:spacing w:val="-27"/>
                <w:sz w:val="24"/>
              </w:rPr>
              <w:t>工 程 一 线 作 业</w:t>
            </w:r>
            <w:r>
              <w:rPr>
                <w:spacing w:val="-30"/>
                <w:sz w:val="24"/>
              </w:rPr>
              <w:t>人 员 应 当 按 照</w:t>
            </w:r>
            <w:r>
              <w:rPr>
                <w:spacing w:val="-31"/>
                <w:sz w:val="24"/>
              </w:rPr>
              <w:t>相 关 行 业 职 业标 准 和 规 定 经</w:t>
            </w:r>
            <w:r>
              <w:rPr>
                <w:spacing w:val="13"/>
                <w:sz w:val="24"/>
              </w:rPr>
              <w:t xml:space="preserve">培训考核合格， </w:t>
            </w:r>
            <w:r>
              <w:rPr>
                <w:spacing w:val="-27"/>
                <w:sz w:val="24"/>
              </w:rPr>
              <w:t>特 种 作 业 人 员</w:t>
            </w:r>
            <w:r>
              <w:rPr>
                <w:spacing w:val="-30"/>
                <w:sz w:val="24"/>
              </w:rPr>
              <w:t>应 当 取 得 特 种</w:t>
            </w:r>
            <w:r>
              <w:rPr>
                <w:spacing w:val="-31"/>
                <w:sz w:val="24"/>
              </w:rPr>
              <w:t>作 业 操 作 资 格</w:t>
            </w:r>
            <w:r>
              <w:rPr>
                <w:spacing w:val="11"/>
                <w:sz w:val="24"/>
              </w:rPr>
              <w:t>证书。工程建设</w:t>
            </w:r>
            <w:r>
              <w:rPr>
                <w:spacing w:val="-26"/>
                <w:sz w:val="24"/>
              </w:rPr>
              <w:t>有 关 单 位 应 当</w:t>
            </w:r>
            <w:r>
              <w:rPr>
                <w:spacing w:val="-30"/>
                <w:sz w:val="24"/>
              </w:rPr>
              <w:t>建 立 健 全 一 线</w:t>
            </w:r>
            <w:r>
              <w:rPr>
                <w:spacing w:val="-31"/>
                <w:sz w:val="24"/>
              </w:rPr>
              <w:t>作 业 人 员 的 职</w:t>
            </w:r>
            <w:r>
              <w:rPr>
                <w:spacing w:val="11"/>
                <w:sz w:val="24"/>
              </w:rPr>
              <w:t>业教育、培训制度，定期开展职</w:t>
            </w:r>
            <w:r>
              <w:rPr>
                <w:spacing w:val="14"/>
                <w:sz w:val="24"/>
              </w:rPr>
              <w:t>业技能培训</w:t>
            </w:r>
          </w:p>
        </w:tc>
        <w:tc>
          <w:tcPr>
            <w:tcW w:w="2269" w:type="dxa"/>
            <w:tcBorders>
              <w:top w:val="single" w:color="000000" w:sz="4" w:space="0"/>
              <w:left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6"/>
              </w:rPr>
            </w:pPr>
          </w:p>
          <w:p>
            <w:pPr>
              <w:pStyle w:val="8"/>
              <w:ind w:left="70" w:right="95"/>
              <w:jc w:val="center"/>
              <w:rPr>
                <w:sz w:val="24"/>
              </w:rPr>
            </w:pPr>
            <w:r>
              <w:rPr>
                <w:sz w:val="24"/>
              </w:rPr>
              <w:t>《职业病防治法》</w:t>
            </w:r>
          </w:p>
        </w:tc>
        <w:tc>
          <w:tcPr>
            <w:tcW w:w="6688" w:type="dxa"/>
            <w:tcBorders>
              <w:top w:val="single" w:color="000000" w:sz="4" w:space="0"/>
              <w:left w:val="single" w:color="000000" w:sz="4" w:space="0"/>
            </w:tcBorders>
          </w:tcPr>
          <w:p>
            <w:pPr>
              <w:pStyle w:val="8"/>
              <w:rPr>
                <w:rFonts w:ascii="Times New Roman"/>
                <w:sz w:val="24"/>
              </w:rPr>
            </w:pPr>
          </w:p>
          <w:p>
            <w:pPr>
              <w:pStyle w:val="8"/>
              <w:rPr>
                <w:rFonts w:ascii="Times New Roman"/>
                <w:sz w:val="24"/>
              </w:rPr>
            </w:pPr>
          </w:p>
          <w:p>
            <w:pPr>
              <w:pStyle w:val="8"/>
              <w:spacing w:before="2"/>
              <w:rPr>
                <w:rFonts w:ascii="Times New Roman"/>
                <w:sz w:val="30"/>
              </w:rPr>
            </w:pPr>
          </w:p>
          <w:p>
            <w:pPr>
              <w:pStyle w:val="8"/>
              <w:spacing w:before="1" w:line="242" w:lineRule="auto"/>
              <w:ind w:left="86" w:right="92"/>
              <w:jc w:val="both"/>
              <w:rPr>
                <w:sz w:val="24"/>
              </w:rPr>
            </w:pPr>
            <w:r>
              <w:rPr>
                <w:sz w:val="24"/>
              </w:rPr>
              <w:t>第三十三条 用人单位与劳动者订立劳动合同（ 含聘用合同， 下同） 时， 应当将工作过程中可能产生的职业病危害及其后果、职业病防护措施和待遇等如实告知劳动者，并在劳动合同中写明， 不得隐瞒或者欺骗。</w:t>
            </w:r>
          </w:p>
          <w:p>
            <w:pPr>
              <w:pStyle w:val="8"/>
              <w:spacing w:before="3" w:line="242" w:lineRule="auto"/>
              <w:ind w:left="86" w:right="93"/>
              <w:jc w:val="both"/>
              <w:rPr>
                <w:sz w:val="24"/>
              </w:rPr>
            </w:pPr>
            <w:r>
              <w:rPr>
                <w:sz w:val="24"/>
              </w:rPr>
              <w:t>劳动者在已订立劳动合同期间因工作岗位或者工作内容变更， 从事与所订立劳动合同中未告知的存在职业病危害的作业时， 用人单位应当依照前款规定， 向劳动者履行如实告知的义务， 并协商变更原劳动合同相关条款。</w:t>
            </w:r>
          </w:p>
          <w:p>
            <w:pPr>
              <w:pStyle w:val="8"/>
              <w:spacing w:before="1" w:line="242" w:lineRule="auto"/>
              <w:ind w:left="86" w:right="89"/>
              <w:jc w:val="both"/>
              <w:rPr>
                <w:sz w:val="24"/>
              </w:rPr>
            </w:pPr>
            <w:r>
              <w:rPr>
                <w:sz w:val="24"/>
              </w:rPr>
              <w:t>第三十四条 用人单位的主要负责人和职业卫生管理人员应当接受职业卫生培训， 遵守职业病防治法律、法规，依法组织本单位的职业病防治工作。</w:t>
            </w:r>
          </w:p>
          <w:p>
            <w:pPr>
              <w:pStyle w:val="8"/>
              <w:spacing w:before="3" w:line="242" w:lineRule="auto"/>
              <w:ind w:left="86" w:right="93"/>
              <w:jc w:val="both"/>
              <w:rPr>
                <w:sz w:val="24"/>
              </w:rPr>
            </w:pPr>
            <w:r>
              <w:rPr>
                <w:sz w:val="24"/>
              </w:rPr>
              <w:t>用人单位应当对劳动者进行上岗前的职业卫生培训和在岗期间的定期职业卫生培训，普及职业卫生知识，督促劳动者遵守职业病防治法律、法规、规章和操作规程， 指导劳动者正确使用职业病防护设备和个人使用的职业病防护用品。</w:t>
            </w:r>
          </w:p>
          <w:p>
            <w:pPr>
              <w:pStyle w:val="8"/>
              <w:spacing w:before="4" w:line="242" w:lineRule="auto"/>
              <w:ind w:left="86" w:right="-44"/>
              <w:rPr>
                <w:sz w:val="24"/>
              </w:rPr>
            </w:pPr>
            <w:r>
              <w:rPr>
                <w:spacing w:val="10"/>
                <w:sz w:val="24"/>
              </w:rPr>
              <w:t>劳动者应当学习和掌握相关的职业卫生知识， 增强职业病</w:t>
            </w:r>
            <w:r>
              <w:rPr>
                <w:spacing w:val="7"/>
                <w:sz w:val="24"/>
              </w:rPr>
              <w:t xml:space="preserve">防范意识，遵守职业病防治法律、法规、规章和操作规程， </w:t>
            </w:r>
            <w:r>
              <w:rPr>
                <w:spacing w:val="17"/>
                <w:sz w:val="24"/>
              </w:rPr>
              <w:t>正确使用、维护职业病防护设备和个人使用的职业病防护</w:t>
            </w:r>
            <w:r>
              <w:rPr>
                <w:spacing w:val="5"/>
                <w:sz w:val="24"/>
              </w:rPr>
              <w:t>用品， 发现职业病危害事故隐患应当及时报告。</w:t>
            </w:r>
          </w:p>
          <w:p>
            <w:pPr>
              <w:pStyle w:val="8"/>
              <w:spacing w:before="4" w:line="242" w:lineRule="auto"/>
              <w:ind w:left="86" w:right="92"/>
              <w:jc w:val="both"/>
              <w:rPr>
                <w:sz w:val="24"/>
              </w:rPr>
            </w:pPr>
            <w:r>
              <w:rPr>
                <w:sz w:val="24"/>
              </w:rPr>
              <w:t>劳动者不履行前款规定义务的， 用人单位应当对其进行教育。</w:t>
            </w:r>
          </w:p>
        </w:tc>
      </w:tr>
    </w:tbl>
    <w:p>
      <w:pPr>
        <w:spacing w:after="0" w:line="24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02"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22"/>
              </w:rPr>
            </w:pPr>
          </w:p>
          <w:p>
            <w:pPr>
              <w:pStyle w:val="8"/>
              <w:ind w:left="4"/>
              <w:jc w:val="center"/>
              <w:rPr>
                <w:rFonts w:ascii="Times New Roman"/>
                <w:sz w:val="24"/>
              </w:rPr>
            </w:pPr>
            <w:r>
              <w:rPr>
                <w:rFonts w:ascii="Times New Roman"/>
                <w:sz w:val="24"/>
              </w:rPr>
              <w:t>5</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36"/>
              </w:rPr>
            </w:pPr>
          </w:p>
          <w:p>
            <w:pPr>
              <w:pStyle w:val="8"/>
              <w:ind w:left="347"/>
              <w:rPr>
                <w:rFonts w:ascii="Times New Roman"/>
                <w:sz w:val="24"/>
              </w:rPr>
            </w:pPr>
            <w:r>
              <w:rPr>
                <w:rFonts w:ascii="Times New Roman"/>
                <w:spacing w:val="7"/>
                <w:sz w:val="24"/>
              </w:rPr>
              <w:t>2.1.7</w:t>
            </w:r>
          </w:p>
          <w:p>
            <w:pPr>
              <w:pStyle w:val="8"/>
              <w:spacing w:before="1"/>
              <w:ind w:left="347"/>
              <w:rPr>
                <w:rFonts w:ascii="Times New Roman"/>
                <w:sz w:val="24"/>
              </w:rPr>
            </w:pPr>
            <w:r>
              <w:rPr>
                <w:rFonts w:ascii="Times New Roman"/>
                <w:spacing w:val="7"/>
                <w:sz w:val="24"/>
              </w:rPr>
              <w:t>2.1.8</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34"/>
              </w:rPr>
            </w:pPr>
          </w:p>
          <w:p>
            <w:pPr>
              <w:pStyle w:val="8"/>
              <w:spacing w:line="244" w:lineRule="auto"/>
              <w:ind w:left="90" w:right="102"/>
              <w:rPr>
                <w:sz w:val="24"/>
              </w:rPr>
            </w:pPr>
            <w:r>
              <w:rPr>
                <w:sz w:val="24"/>
              </w:rPr>
              <w:t>安全管理</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34"/>
              </w:rPr>
            </w:pPr>
          </w:p>
          <w:p>
            <w:pPr>
              <w:pStyle w:val="8"/>
              <w:spacing w:line="244" w:lineRule="auto"/>
              <w:ind w:left="142" w:right="127"/>
              <w:rPr>
                <w:sz w:val="24"/>
              </w:rPr>
            </w:pPr>
            <w:r>
              <w:rPr>
                <w:sz w:val="24"/>
              </w:rPr>
              <w:t>安全行为</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32"/>
              </w:rPr>
            </w:pPr>
          </w:p>
          <w:p>
            <w:pPr>
              <w:pStyle w:val="8"/>
              <w:spacing w:line="242" w:lineRule="auto"/>
              <w:ind w:left="88" w:right="-44"/>
              <w:rPr>
                <w:sz w:val="24"/>
              </w:rPr>
            </w:pPr>
            <w:r>
              <w:rPr>
                <w:spacing w:val="11"/>
                <w:sz w:val="24"/>
              </w:rPr>
              <w:t>建设、勘察、设</w:t>
            </w:r>
            <w:r>
              <w:rPr>
                <w:spacing w:val="-6"/>
                <w:sz w:val="24"/>
              </w:rPr>
              <w:t>计、施工、监理、</w:t>
            </w:r>
            <w:r>
              <w:rPr>
                <w:spacing w:val="-27"/>
                <w:sz w:val="24"/>
              </w:rPr>
              <w:t>监 测 等 单 位 当</w:t>
            </w:r>
            <w:r>
              <w:rPr>
                <w:spacing w:val="-30"/>
                <w:sz w:val="24"/>
              </w:rPr>
              <w:t>建 立 完 善 危 险</w:t>
            </w:r>
            <w:r>
              <w:rPr>
                <w:spacing w:val="-31"/>
                <w:sz w:val="24"/>
              </w:rPr>
              <w:t>性 较 大 的 分 部分 项 工 程 管 理</w:t>
            </w:r>
            <w:r>
              <w:rPr>
                <w:spacing w:val="11"/>
                <w:sz w:val="24"/>
              </w:rPr>
              <w:t>责任制，落实安全管理责任，依</w:t>
            </w:r>
            <w:r>
              <w:rPr>
                <w:spacing w:val="-26"/>
                <w:sz w:val="24"/>
              </w:rPr>
              <w:t>法 对 安 全 生 产</w:t>
            </w:r>
            <w:r>
              <w:rPr>
                <w:spacing w:val="-30"/>
                <w:sz w:val="24"/>
              </w:rPr>
              <w:t>事 故 和 隐 患 承</w:t>
            </w:r>
            <w:r>
              <w:rPr>
                <w:spacing w:val="14"/>
                <w:sz w:val="24"/>
              </w:rPr>
              <w:t>担相应责任</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33"/>
              </w:rPr>
            </w:pPr>
          </w:p>
          <w:p>
            <w:pPr>
              <w:pStyle w:val="8"/>
              <w:spacing w:line="242" w:lineRule="auto"/>
              <w:ind w:left="87" w:right="95"/>
              <w:jc w:val="both"/>
              <w:rPr>
                <w:sz w:val="24"/>
              </w:rPr>
            </w:pPr>
            <w:r>
              <w:rPr>
                <w:sz w:val="24"/>
              </w:rPr>
              <w:t xml:space="preserve">《危险性较大的分部分项工程安全管理规定》（ 住建部令第 </w:t>
            </w:r>
            <w:r>
              <w:rPr>
                <w:rFonts w:ascii="Times New Roman" w:eastAsia="Times New Roman"/>
                <w:sz w:val="24"/>
              </w:rPr>
              <w:t xml:space="preserve">37 </w:t>
            </w:r>
            <w:r>
              <w:rPr>
                <w:sz w:val="24"/>
              </w:rPr>
              <w:t>号）</w:t>
            </w:r>
          </w:p>
        </w:tc>
        <w:tc>
          <w:tcPr>
            <w:tcW w:w="6688" w:type="dxa"/>
            <w:tcBorders>
              <w:top w:val="single" w:color="000000" w:sz="4" w:space="0"/>
              <w:left w:val="single" w:color="000000" w:sz="4" w:space="0"/>
              <w:bottom w:val="single" w:color="000000" w:sz="4" w:space="0"/>
            </w:tcBorders>
          </w:tcPr>
          <w:p>
            <w:pPr>
              <w:pStyle w:val="8"/>
              <w:spacing w:before="48" w:line="256" w:lineRule="auto"/>
              <w:ind w:left="86" w:right="92"/>
              <w:jc w:val="both"/>
              <w:rPr>
                <w:sz w:val="24"/>
              </w:rPr>
            </w:pPr>
            <w:r>
              <w:rPr>
                <w:sz w:val="24"/>
              </w:rPr>
              <w:t>第五条 建设单位应当依法提供真实、准确、完整的工程地质、水文地质和工程周边环境等资料。</w:t>
            </w:r>
          </w:p>
          <w:p>
            <w:pPr>
              <w:pStyle w:val="8"/>
              <w:tabs>
                <w:tab w:val="left" w:pos="1173"/>
              </w:tabs>
              <w:spacing w:line="254" w:lineRule="auto"/>
              <w:ind w:left="86" w:right="91"/>
              <w:rPr>
                <w:sz w:val="24"/>
              </w:rPr>
            </w:pPr>
            <w:r>
              <w:rPr>
                <w:spacing w:val="31"/>
                <w:sz w:val="24"/>
              </w:rPr>
              <w:t>第六</w:t>
            </w:r>
            <w:r>
              <w:rPr>
                <w:sz w:val="24"/>
              </w:rPr>
              <w:t>条</w:t>
            </w:r>
            <w:r>
              <w:rPr>
                <w:sz w:val="24"/>
              </w:rPr>
              <w:tab/>
            </w:r>
            <w:r>
              <w:rPr>
                <w:spacing w:val="30"/>
                <w:sz w:val="24"/>
              </w:rPr>
              <w:t>勘察</w:t>
            </w:r>
            <w:r>
              <w:rPr>
                <w:spacing w:val="33"/>
                <w:sz w:val="24"/>
              </w:rPr>
              <w:t>单</w:t>
            </w:r>
            <w:r>
              <w:rPr>
                <w:spacing w:val="30"/>
                <w:sz w:val="24"/>
              </w:rPr>
              <w:t>位</w:t>
            </w:r>
            <w:r>
              <w:rPr>
                <w:spacing w:val="33"/>
                <w:sz w:val="24"/>
              </w:rPr>
              <w:t>应</w:t>
            </w:r>
            <w:r>
              <w:rPr>
                <w:spacing w:val="30"/>
                <w:sz w:val="24"/>
              </w:rPr>
              <w:t>当根据</w:t>
            </w:r>
            <w:r>
              <w:rPr>
                <w:spacing w:val="33"/>
                <w:sz w:val="24"/>
              </w:rPr>
              <w:t>工</w:t>
            </w:r>
            <w:r>
              <w:rPr>
                <w:spacing w:val="30"/>
                <w:sz w:val="24"/>
              </w:rPr>
              <w:t>程实</w:t>
            </w:r>
            <w:r>
              <w:rPr>
                <w:spacing w:val="33"/>
                <w:sz w:val="24"/>
              </w:rPr>
              <w:t>际</w:t>
            </w:r>
            <w:r>
              <w:rPr>
                <w:spacing w:val="30"/>
                <w:sz w:val="24"/>
              </w:rPr>
              <w:t>及</w:t>
            </w:r>
            <w:r>
              <w:rPr>
                <w:spacing w:val="33"/>
                <w:sz w:val="24"/>
              </w:rPr>
              <w:t>工</w:t>
            </w:r>
            <w:r>
              <w:rPr>
                <w:spacing w:val="30"/>
                <w:sz w:val="24"/>
              </w:rPr>
              <w:t>程周边</w:t>
            </w:r>
            <w:r>
              <w:rPr>
                <w:spacing w:val="33"/>
                <w:sz w:val="24"/>
              </w:rPr>
              <w:t>环</w:t>
            </w:r>
            <w:r>
              <w:rPr>
                <w:spacing w:val="30"/>
                <w:sz w:val="24"/>
              </w:rPr>
              <w:t>境</w:t>
            </w:r>
            <w:r>
              <w:rPr>
                <w:sz w:val="24"/>
              </w:rPr>
              <w:t>资</w:t>
            </w:r>
            <w:r>
              <w:rPr>
                <w:spacing w:val="18"/>
                <w:sz w:val="24"/>
              </w:rPr>
              <w:t>料，</w:t>
            </w:r>
            <w:r>
              <w:rPr>
                <w:spacing w:val="21"/>
                <w:sz w:val="24"/>
              </w:rPr>
              <w:t>在</w:t>
            </w:r>
            <w:r>
              <w:rPr>
                <w:spacing w:val="18"/>
                <w:sz w:val="24"/>
              </w:rPr>
              <w:t>勘察</w:t>
            </w:r>
            <w:r>
              <w:rPr>
                <w:spacing w:val="21"/>
                <w:sz w:val="24"/>
              </w:rPr>
              <w:t>文</w:t>
            </w:r>
            <w:r>
              <w:rPr>
                <w:spacing w:val="18"/>
                <w:sz w:val="24"/>
              </w:rPr>
              <w:t>件</w:t>
            </w:r>
            <w:r>
              <w:rPr>
                <w:spacing w:val="21"/>
                <w:sz w:val="24"/>
              </w:rPr>
              <w:t>中说</w:t>
            </w:r>
            <w:r>
              <w:rPr>
                <w:spacing w:val="18"/>
                <w:sz w:val="24"/>
              </w:rPr>
              <w:t>明地</w:t>
            </w:r>
            <w:r>
              <w:rPr>
                <w:spacing w:val="21"/>
                <w:sz w:val="24"/>
              </w:rPr>
              <w:t>质</w:t>
            </w:r>
            <w:r>
              <w:rPr>
                <w:spacing w:val="18"/>
                <w:sz w:val="24"/>
              </w:rPr>
              <w:t>条件</w:t>
            </w:r>
            <w:r>
              <w:rPr>
                <w:spacing w:val="21"/>
                <w:sz w:val="24"/>
              </w:rPr>
              <w:t>可</w:t>
            </w:r>
            <w:r>
              <w:rPr>
                <w:spacing w:val="18"/>
                <w:sz w:val="24"/>
              </w:rPr>
              <w:t>能</w:t>
            </w:r>
            <w:r>
              <w:rPr>
                <w:spacing w:val="21"/>
                <w:sz w:val="24"/>
              </w:rPr>
              <w:t>造成</w:t>
            </w:r>
            <w:r>
              <w:rPr>
                <w:spacing w:val="18"/>
                <w:sz w:val="24"/>
              </w:rPr>
              <w:t>的工</w:t>
            </w:r>
            <w:r>
              <w:rPr>
                <w:spacing w:val="21"/>
                <w:sz w:val="24"/>
              </w:rPr>
              <w:t>程</w:t>
            </w:r>
            <w:r>
              <w:rPr>
                <w:spacing w:val="18"/>
                <w:sz w:val="24"/>
              </w:rPr>
              <w:t>风险</w:t>
            </w:r>
            <w:r>
              <w:rPr>
                <w:sz w:val="24"/>
              </w:rPr>
              <w:t xml:space="preserve">。 </w:t>
            </w:r>
            <w:r>
              <w:rPr>
                <w:spacing w:val="18"/>
                <w:sz w:val="24"/>
              </w:rPr>
              <w:t>设</w:t>
            </w:r>
            <w:r>
              <w:rPr>
                <w:spacing w:val="21"/>
                <w:sz w:val="24"/>
              </w:rPr>
              <w:t>计</w:t>
            </w:r>
            <w:r>
              <w:rPr>
                <w:spacing w:val="18"/>
                <w:sz w:val="24"/>
              </w:rPr>
              <w:t>单</w:t>
            </w:r>
            <w:r>
              <w:rPr>
                <w:spacing w:val="21"/>
                <w:sz w:val="24"/>
              </w:rPr>
              <w:t>位应</w:t>
            </w:r>
            <w:r>
              <w:rPr>
                <w:spacing w:val="18"/>
                <w:sz w:val="24"/>
              </w:rPr>
              <w:t>当</w:t>
            </w:r>
            <w:r>
              <w:rPr>
                <w:spacing w:val="21"/>
                <w:sz w:val="24"/>
              </w:rPr>
              <w:t>在</w:t>
            </w:r>
            <w:r>
              <w:rPr>
                <w:spacing w:val="23"/>
                <w:sz w:val="24"/>
              </w:rPr>
              <w:t>设</w:t>
            </w:r>
            <w:r>
              <w:rPr>
                <w:spacing w:val="21"/>
                <w:sz w:val="24"/>
              </w:rPr>
              <w:t>计</w:t>
            </w:r>
            <w:r>
              <w:rPr>
                <w:spacing w:val="18"/>
                <w:sz w:val="24"/>
              </w:rPr>
              <w:t>文</w:t>
            </w:r>
            <w:r>
              <w:rPr>
                <w:spacing w:val="21"/>
                <w:sz w:val="24"/>
              </w:rPr>
              <w:t>件</w:t>
            </w:r>
            <w:r>
              <w:rPr>
                <w:spacing w:val="18"/>
                <w:sz w:val="24"/>
              </w:rPr>
              <w:t>中</w:t>
            </w:r>
            <w:r>
              <w:rPr>
                <w:spacing w:val="21"/>
                <w:sz w:val="24"/>
              </w:rPr>
              <w:t>注明</w:t>
            </w:r>
            <w:r>
              <w:rPr>
                <w:spacing w:val="18"/>
                <w:sz w:val="24"/>
              </w:rPr>
              <w:t>涉</w:t>
            </w:r>
            <w:r>
              <w:rPr>
                <w:spacing w:val="21"/>
                <w:sz w:val="24"/>
              </w:rPr>
              <w:t>及危大</w:t>
            </w:r>
            <w:r>
              <w:rPr>
                <w:spacing w:val="18"/>
                <w:sz w:val="24"/>
              </w:rPr>
              <w:t>工</w:t>
            </w:r>
            <w:r>
              <w:rPr>
                <w:spacing w:val="21"/>
                <w:sz w:val="24"/>
              </w:rPr>
              <w:t>程</w:t>
            </w:r>
            <w:r>
              <w:rPr>
                <w:spacing w:val="18"/>
                <w:sz w:val="24"/>
              </w:rPr>
              <w:t>的</w:t>
            </w:r>
            <w:r>
              <w:rPr>
                <w:spacing w:val="21"/>
                <w:sz w:val="24"/>
              </w:rPr>
              <w:t>重点</w:t>
            </w:r>
            <w:r>
              <w:rPr>
                <w:spacing w:val="18"/>
                <w:sz w:val="24"/>
              </w:rPr>
              <w:t>部</w:t>
            </w:r>
            <w:r>
              <w:rPr>
                <w:sz w:val="24"/>
              </w:rPr>
              <w:t>位</w:t>
            </w:r>
            <w:r>
              <w:rPr>
                <w:spacing w:val="18"/>
                <w:sz w:val="24"/>
              </w:rPr>
              <w:t>和</w:t>
            </w:r>
            <w:r>
              <w:rPr>
                <w:spacing w:val="21"/>
                <w:sz w:val="24"/>
              </w:rPr>
              <w:t>环</w:t>
            </w:r>
            <w:r>
              <w:rPr>
                <w:spacing w:val="18"/>
                <w:sz w:val="24"/>
              </w:rPr>
              <w:t>节</w:t>
            </w:r>
            <w:r>
              <w:rPr>
                <w:sz w:val="24"/>
              </w:rPr>
              <w:t>，</w:t>
            </w:r>
            <w:r>
              <w:rPr>
                <w:spacing w:val="-99"/>
                <w:sz w:val="24"/>
              </w:rPr>
              <w:t xml:space="preserve"> </w:t>
            </w:r>
            <w:r>
              <w:rPr>
                <w:spacing w:val="21"/>
                <w:sz w:val="24"/>
              </w:rPr>
              <w:t>提</w:t>
            </w:r>
            <w:r>
              <w:rPr>
                <w:spacing w:val="18"/>
                <w:sz w:val="24"/>
              </w:rPr>
              <w:t>出</w:t>
            </w:r>
            <w:r>
              <w:rPr>
                <w:spacing w:val="21"/>
                <w:sz w:val="24"/>
              </w:rPr>
              <w:t>保障工</w:t>
            </w:r>
            <w:r>
              <w:rPr>
                <w:spacing w:val="18"/>
                <w:sz w:val="24"/>
              </w:rPr>
              <w:t>程</w:t>
            </w:r>
            <w:r>
              <w:rPr>
                <w:spacing w:val="21"/>
                <w:sz w:val="24"/>
              </w:rPr>
              <w:t>周</w:t>
            </w:r>
            <w:r>
              <w:rPr>
                <w:spacing w:val="18"/>
                <w:sz w:val="24"/>
              </w:rPr>
              <w:t>边</w:t>
            </w:r>
            <w:r>
              <w:rPr>
                <w:spacing w:val="21"/>
                <w:sz w:val="24"/>
              </w:rPr>
              <w:t>环境</w:t>
            </w:r>
            <w:r>
              <w:rPr>
                <w:spacing w:val="18"/>
                <w:sz w:val="24"/>
              </w:rPr>
              <w:t>安</w:t>
            </w:r>
            <w:r>
              <w:rPr>
                <w:spacing w:val="21"/>
                <w:sz w:val="24"/>
              </w:rPr>
              <w:t>全和工</w:t>
            </w:r>
            <w:r>
              <w:rPr>
                <w:spacing w:val="18"/>
                <w:sz w:val="24"/>
              </w:rPr>
              <w:t>程</w:t>
            </w:r>
            <w:r>
              <w:rPr>
                <w:spacing w:val="21"/>
                <w:sz w:val="24"/>
              </w:rPr>
              <w:t>施</w:t>
            </w:r>
            <w:r>
              <w:rPr>
                <w:spacing w:val="18"/>
                <w:sz w:val="24"/>
              </w:rPr>
              <w:t>工</w:t>
            </w:r>
            <w:r>
              <w:rPr>
                <w:spacing w:val="21"/>
                <w:sz w:val="24"/>
              </w:rPr>
              <w:t>安全</w:t>
            </w:r>
            <w:r>
              <w:rPr>
                <w:spacing w:val="18"/>
                <w:sz w:val="24"/>
              </w:rPr>
              <w:t>的</w:t>
            </w:r>
            <w:r>
              <w:rPr>
                <w:sz w:val="24"/>
              </w:rPr>
              <w:t>意</w:t>
            </w:r>
            <w:r>
              <w:rPr>
                <w:spacing w:val="18"/>
                <w:sz w:val="24"/>
              </w:rPr>
              <w:t>见，</w:t>
            </w:r>
            <w:r>
              <w:rPr>
                <w:spacing w:val="21"/>
                <w:sz w:val="24"/>
              </w:rPr>
              <w:t>必</w:t>
            </w:r>
            <w:r>
              <w:rPr>
                <w:spacing w:val="18"/>
                <w:sz w:val="24"/>
              </w:rPr>
              <w:t>要时</w:t>
            </w:r>
            <w:r>
              <w:rPr>
                <w:spacing w:val="21"/>
                <w:sz w:val="24"/>
              </w:rPr>
              <w:t>进</w:t>
            </w:r>
            <w:r>
              <w:rPr>
                <w:spacing w:val="18"/>
                <w:sz w:val="24"/>
              </w:rPr>
              <w:t>行</w:t>
            </w:r>
            <w:r>
              <w:rPr>
                <w:spacing w:val="21"/>
                <w:sz w:val="24"/>
              </w:rPr>
              <w:t>专项</w:t>
            </w:r>
            <w:r>
              <w:rPr>
                <w:spacing w:val="18"/>
                <w:sz w:val="24"/>
              </w:rPr>
              <w:t>设计</w:t>
            </w:r>
            <w:r>
              <w:rPr>
                <w:sz w:val="24"/>
              </w:rPr>
              <w:t>。</w:t>
            </w:r>
          </w:p>
          <w:p>
            <w:pPr>
              <w:pStyle w:val="8"/>
              <w:spacing w:before="2" w:line="254" w:lineRule="auto"/>
              <w:ind w:left="86" w:right="92"/>
              <w:jc w:val="both"/>
              <w:rPr>
                <w:sz w:val="24"/>
              </w:rPr>
            </w:pPr>
            <w:r>
              <w:rPr>
                <w:sz w:val="24"/>
              </w:rPr>
              <w:t>第七条 建设单位应当组织勘察、设计等单位在施工招标文件中列出危大工程清单，要求施工单位在投标时补充完善危大工程清单并明确相应的安全管理措施。</w:t>
            </w:r>
          </w:p>
          <w:p>
            <w:pPr>
              <w:pStyle w:val="8"/>
              <w:spacing w:before="1" w:line="256" w:lineRule="auto"/>
              <w:ind w:left="86" w:right="92"/>
              <w:jc w:val="both"/>
              <w:rPr>
                <w:sz w:val="24"/>
              </w:rPr>
            </w:pPr>
            <w:r>
              <w:rPr>
                <w:sz w:val="24"/>
              </w:rPr>
              <w:t>第八条 建设单位应当按照施工合同约定及时支付危大工程施工技术措施费以及相应的安全防护文明施工措施费， 保障危大工程施工安全。</w:t>
            </w:r>
          </w:p>
          <w:p>
            <w:pPr>
              <w:pStyle w:val="8"/>
              <w:spacing w:line="254" w:lineRule="auto"/>
              <w:ind w:left="86" w:right="92"/>
              <w:jc w:val="both"/>
              <w:rPr>
                <w:sz w:val="24"/>
              </w:rPr>
            </w:pPr>
            <w:r>
              <w:rPr>
                <w:sz w:val="24"/>
              </w:rPr>
              <w:t>第九条 建设单位在申请办理安全监督手续时，应当提交危大工程清单及其安全管理措施等资料。</w:t>
            </w:r>
          </w:p>
          <w:p>
            <w:pPr>
              <w:pStyle w:val="8"/>
              <w:spacing w:line="254" w:lineRule="auto"/>
              <w:ind w:left="86" w:right="87"/>
              <w:jc w:val="both"/>
              <w:rPr>
                <w:sz w:val="24"/>
              </w:rPr>
            </w:pPr>
            <w:r>
              <w:rPr>
                <w:sz w:val="24"/>
              </w:rPr>
              <w:t>第十条 施工单位应当在危大工程施工前组织工程技术人员编制专项施工方案。</w:t>
            </w:r>
          </w:p>
          <w:p>
            <w:pPr>
              <w:pStyle w:val="8"/>
              <w:spacing w:line="256" w:lineRule="auto"/>
              <w:ind w:left="86" w:right="93"/>
              <w:jc w:val="both"/>
              <w:rPr>
                <w:sz w:val="24"/>
              </w:rPr>
            </w:pPr>
            <w:r>
              <w:rPr>
                <w:sz w:val="24"/>
              </w:rPr>
              <w:t>实行施工总承包的， 专项施工方案应当由施工总承包单位组织编制。危大工程实行分包的，专项施工方案可以由相关专业分包单位组织编制。</w:t>
            </w:r>
          </w:p>
          <w:p>
            <w:pPr>
              <w:pStyle w:val="8"/>
              <w:spacing w:line="254" w:lineRule="auto"/>
              <w:ind w:left="86" w:right="92"/>
              <w:jc w:val="both"/>
              <w:rPr>
                <w:sz w:val="24"/>
              </w:rPr>
            </w:pPr>
            <w:r>
              <w:rPr>
                <w:sz w:val="24"/>
              </w:rPr>
              <w:t>第十一条 专项施工方案应当由施工单位技术负责人审核签字、加盖单位公章，并由总监理工程师审查签字、加盖执业印章后方可实施。</w:t>
            </w:r>
          </w:p>
          <w:p>
            <w:pPr>
              <w:pStyle w:val="8"/>
              <w:spacing w:line="256" w:lineRule="auto"/>
              <w:ind w:left="86" w:right="93"/>
              <w:jc w:val="both"/>
              <w:rPr>
                <w:sz w:val="24"/>
              </w:rPr>
            </w:pPr>
            <w:r>
              <w:rPr>
                <w:sz w:val="24"/>
              </w:rPr>
              <w:t>危大工程实行分包并由分包单位编制专项施工方案的，专项施工方案应当由总承包单位技术负责人及分包单位技术负责人共同审核签字并加盖单位公章。</w:t>
            </w:r>
          </w:p>
        </w:tc>
      </w:tr>
    </w:tbl>
    <w:p>
      <w:pPr>
        <w:spacing w:after="0" w:line="256"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82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4"/>
              <w:jc w:val="center"/>
              <w:rPr>
                <w:rFonts w:ascii="Times New Roman"/>
                <w:sz w:val="24"/>
              </w:rPr>
            </w:pPr>
            <w:r>
              <w:rPr>
                <w:rFonts w:ascii="Times New Roman"/>
                <w:sz w:val="24"/>
              </w:rPr>
              <w:t>5</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33"/>
              <w:ind w:left="347"/>
              <w:rPr>
                <w:rFonts w:ascii="Times New Roman"/>
                <w:sz w:val="24"/>
              </w:rPr>
            </w:pPr>
            <w:r>
              <w:rPr>
                <w:rFonts w:ascii="Times New Roman"/>
                <w:spacing w:val="7"/>
                <w:sz w:val="24"/>
              </w:rPr>
              <w:t>2.1.7</w:t>
            </w:r>
          </w:p>
          <w:p>
            <w:pPr>
              <w:pStyle w:val="8"/>
              <w:spacing w:before="1"/>
              <w:ind w:left="347"/>
              <w:rPr>
                <w:rFonts w:ascii="Times New Roman"/>
                <w:sz w:val="24"/>
              </w:rPr>
            </w:pPr>
            <w:r>
              <w:rPr>
                <w:rFonts w:ascii="Times New Roman"/>
                <w:spacing w:val="7"/>
                <w:sz w:val="24"/>
              </w:rPr>
              <w:t>2.1.8</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4" w:lineRule="auto"/>
              <w:ind w:left="90" w:right="102"/>
              <w:rPr>
                <w:sz w:val="24"/>
              </w:rPr>
            </w:pPr>
            <w:r>
              <w:rPr>
                <w:sz w:val="24"/>
              </w:rPr>
              <w:t>安全管理</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4" w:lineRule="auto"/>
              <w:ind w:left="142" w:right="127"/>
              <w:rPr>
                <w:sz w:val="24"/>
              </w:rPr>
            </w:pPr>
            <w:r>
              <w:rPr>
                <w:sz w:val="24"/>
              </w:rPr>
              <w:t>安全行为</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33"/>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9" w:line="242" w:lineRule="auto"/>
              <w:ind w:left="88" w:right="-44"/>
              <w:rPr>
                <w:sz w:val="24"/>
              </w:rPr>
            </w:pPr>
            <w:r>
              <w:rPr>
                <w:spacing w:val="11"/>
                <w:sz w:val="24"/>
              </w:rPr>
              <w:t>建设、勘察、设</w:t>
            </w:r>
            <w:r>
              <w:rPr>
                <w:spacing w:val="-6"/>
                <w:sz w:val="24"/>
              </w:rPr>
              <w:t>计、施工、监理、</w:t>
            </w:r>
            <w:r>
              <w:rPr>
                <w:spacing w:val="-27"/>
                <w:sz w:val="24"/>
              </w:rPr>
              <w:t>监 测 等 单 位 当</w:t>
            </w:r>
            <w:r>
              <w:rPr>
                <w:spacing w:val="-6"/>
                <w:sz w:val="24"/>
              </w:rPr>
              <w:t>建立完 善 危 险</w:t>
            </w:r>
            <w:r>
              <w:rPr>
                <w:spacing w:val="-27"/>
                <w:sz w:val="24"/>
              </w:rPr>
              <w:t>性 较 大 的 分 部</w:t>
            </w:r>
            <w:r>
              <w:rPr>
                <w:spacing w:val="-30"/>
                <w:sz w:val="24"/>
              </w:rPr>
              <w:t>分 项 工 程 管 理</w:t>
            </w:r>
            <w:r>
              <w:rPr>
                <w:spacing w:val="11"/>
                <w:sz w:val="24"/>
              </w:rPr>
              <w:t>责任制，落实安全管理责任，依</w:t>
            </w:r>
            <w:r>
              <w:rPr>
                <w:spacing w:val="-26"/>
                <w:sz w:val="24"/>
              </w:rPr>
              <w:t>法 对 安 全 生 产</w:t>
            </w:r>
            <w:r>
              <w:rPr>
                <w:spacing w:val="-30"/>
                <w:sz w:val="24"/>
              </w:rPr>
              <w:t>事 故 和 隐 患 承</w:t>
            </w:r>
            <w:r>
              <w:rPr>
                <w:spacing w:val="14"/>
                <w:sz w:val="24"/>
              </w:rPr>
              <w:t>担相应责任</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95" w:line="242" w:lineRule="auto"/>
              <w:ind w:left="87" w:right="95"/>
              <w:jc w:val="both"/>
              <w:rPr>
                <w:sz w:val="24"/>
              </w:rPr>
            </w:pPr>
            <w:r>
              <w:rPr>
                <w:sz w:val="24"/>
              </w:rPr>
              <w:t xml:space="preserve">《危险性较大的分部分项工程安全管理规定》（ 住建部令第 </w:t>
            </w:r>
            <w:r>
              <w:rPr>
                <w:rFonts w:ascii="Times New Roman" w:eastAsia="Times New Roman"/>
                <w:sz w:val="24"/>
              </w:rPr>
              <w:t xml:space="preserve">37 </w:t>
            </w:r>
            <w:r>
              <w:rPr>
                <w:sz w:val="24"/>
              </w:rPr>
              <w:t>号）</w:t>
            </w:r>
          </w:p>
        </w:tc>
        <w:tc>
          <w:tcPr>
            <w:tcW w:w="6688" w:type="dxa"/>
            <w:tcBorders>
              <w:top w:val="single" w:color="000000" w:sz="4" w:space="0"/>
              <w:left w:val="single" w:color="000000" w:sz="4" w:space="0"/>
              <w:bottom w:val="single" w:color="000000" w:sz="4" w:space="0"/>
            </w:tcBorders>
          </w:tcPr>
          <w:p>
            <w:pPr>
              <w:pStyle w:val="8"/>
              <w:tabs>
                <w:tab w:val="left" w:pos="1384"/>
              </w:tabs>
              <w:spacing w:before="45" w:line="242" w:lineRule="auto"/>
              <w:ind w:left="86" w:right="-58"/>
              <w:rPr>
                <w:sz w:val="24"/>
              </w:rPr>
            </w:pPr>
            <w:r>
              <w:rPr>
                <w:spacing w:val="18"/>
                <w:sz w:val="24"/>
              </w:rPr>
              <w:t>第十</w:t>
            </w:r>
            <w:r>
              <w:rPr>
                <w:spacing w:val="21"/>
                <w:sz w:val="24"/>
              </w:rPr>
              <w:t>二</w:t>
            </w:r>
            <w:r>
              <w:rPr>
                <w:sz w:val="24"/>
              </w:rPr>
              <w:t>条</w:t>
            </w:r>
            <w:r>
              <w:rPr>
                <w:sz w:val="24"/>
              </w:rPr>
              <w:tab/>
            </w:r>
            <w:r>
              <w:rPr>
                <w:sz w:val="24"/>
              </w:rPr>
              <w:t>对于超过一定规模的危大工程</w:t>
            </w:r>
            <w:r>
              <w:rPr>
                <w:spacing w:val="-68"/>
                <w:sz w:val="24"/>
              </w:rPr>
              <w:t>，</w:t>
            </w:r>
            <w:r>
              <w:rPr>
                <w:sz w:val="24"/>
              </w:rPr>
              <w:t>施工单位应当组织召开专家论证会对专项施工方案进行论证</w:t>
            </w:r>
            <w:r>
              <w:rPr>
                <w:spacing w:val="-89"/>
                <w:sz w:val="24"/>
              </w:rPr>
              <w:t>。</w:t>
            </w:r>
            <w:r>
              <w:rPr>
                <w:sz w:val="24"/>
              </w:rPr>
              <w:t>实行施工总承包的</w:t>
            </w:r>
            <w:r>
              <w:rPr>
                <w:spacing w:val="-10"/>
                <w:sz w:val="24"/>
              </w:rPr>
              <w:t xml:space="preserve">， </w:t>
            </w:r>
            <w:r>
              <w:rPr>
                <w:sz w:val="24"/>
              </w:rPr>
              <w:t>由施工总承包单位组织召开专家论证会。专家论证前专项施工方案应当通过施工单位审核和总监理工程师审查。</w:t>
            </w:r>
          </w:p>
          <w:p>
            <w:pPr>
              <w:pStyle w:val="8"/>
              <w:tabs>
                <w:tab w:val="left" w:pos="1389"/>
              </w:tabs>
              <w:spacing w:before="3" w:line="242" w:lineRule="auto"/>
              <w:ind w:left="86" w:right="88"/>
              <w:rPr>
                <w:sz w:val="24"/>
              </w:rPr>
            </w:pPr>
            <w:r>
              <w:rPr>
                <w:spacing w:val="18"/>
                <w:sz w:val="24"/>
              </w:rPr>
              <w:t>专</w:t>
            </w:r>
            <w:r>
              <w:rPr>
                <w:spacing w:val="21"/>
                <w:sz w:val="24"/>
              </w:rPr>
              <w:t>家</w:t>
            </w:r>
            <w:r>
              <w:rPr>
                <w:spacing w:val="18"/>
                <w:sz w:val="24"/>
              </w:rPr>
              <w:t>应</w:t>
            </w:r>
            <w:r>
              <w:rPr>
                <w:spacing w:val="21"/>
                <w:sz w:val="24"/>
              </w:rPr>
              <w:t>当从</w:t>
            </w:r>
            <w:r>
              <w:rPr>
                <w:spacing w:val="18"/>
                <w:sz w:val="24"/>
              </w:rPr>
              <w:t>地</w:t>
            </w:r>
            <w:r>
              <w:rPr>
                <w:spacing w:val="21"/>
                <w:sz w:val="24"/>
              </w:rPr>
              <w:t>方人民</w:t>
            </w:r>
            <w:r>
              <w:rPr>
                <w:spacing w:val="18"/>
                <w:sz w:val="24"/>
              </w:rPr>
              <w:t>政</w:t>
            </w:r>
            <w:r>
              <w:rPr>
                <w:spacing w:val="21"/>
                <w:sz w:val="24"/>
              </w:rPr>
              <w:t>府</w:t>
            </w:r>
            <w:r>
              <w:rPr>
                <w:spacing w:val="18"/>
                <w:sz w:val="24"/>
              </w:rPr>
              <w:t>住</w:t>
            </w:r>
            <w:r>
              <w:rPr>
                <w:spacing w:val="21"/>
                <w:sz w:val="24"/>
              </w:rPr>
              <w:t>房城</w:t>
            </w:r>
            <w:r>
              <w:rPr>
                <w:spacing w:val="18"/>
                <w:sz w:val="24"/>
              </w:rPr>
              <w:t>乡</w:t>
            </w:r>
            <w:r>
              <w:rPr>
                <w:spacing w:val="21"/>
                <w:sz w:val="24"/>
              </w:rPr>
              <w:t>建设主</w:t>
            </w:r>
            <w:r>
              <w:rPr>
                <w:spacing w:val="18"/>
                <w:sz w:val="24"/>
              </w:rPr>
              <w:t>管</w:t>
            </w:r>
            <w:r>
              <w:rPr>
                <w:spacing w:val="21"/>
                <w:sz w:val="24"/>
              </w:rPr>
              <w:t>部</w:t>
            </w:r>
            <w:r>
              <w:rPr>
                <w:spacing w:val="18"/>
                <w:sz w:val="24"/>
              </w:rPr>
              <w:t>门</w:t>
            </w:r>
            <w:r>
              <w:rPr>
                <w:spacing w:val="21"/>
                <w:sz w:val="24"/>
              </w:rPr>
              <w:t>建立</w:t>
            </w:r>
            <w:r>
              <w:rPr>
                <w:spacing w:val="18"/>
                <w:sz w:val="24"/>
              </w:rPr>
              <w:t>的</w:t>
            </w:r>
            <w:r>
              <w:rPr>
                <w:sz w:val="24"/>
              </w:rPr>
              <w:t>专</w:t>
            </w:r>
            <w:r>
              <w:rPr>
                <w:spacing w:val="18"/>
                <w:sz w:val="24"/>
              </w:rPr>
              <w:t>家库</w:t>
            </w:r>
            <w:r>
              <w:rPr>
                <w:spacing w:val="21"/>
                <w:sz w:val="24"/>
              </w:rPr>
              <w:t>中</w:t>
            </w:r>
            <w:r>
              <w:rPr>
                <w:spacing w:val="18"/>
                <w:sz w:val="24"/>
              </w:rPr>
              <w:t>选取</w:t>
            </w:r>
            <w:r>
              <w:rPr>
                <w:sz w:val="24"/>
              </w:rPr>
              <w:t>，</w:t>
            </w:r>
            <w:r>
              <w:rPr>
                <w:spacing w:val="-99"/>
                <w:sz w:val="24"/>
              </w:rPr>
              <w:t xml:space="preserve"> </w:t>
            </w:r>
            <w:r>
              <w:rPr>
                <w:spacing w:val="18"/>
                <w:sz w:val="24"/>
              </w:rPr>
              <w:t>符</w:t>
            </w:r>
            <w:r>
              <w:rPr>
                <w:spacing w:val="21"/>
                <w:sz w:val="24"/>
              </w:rPr>
              <w:t>合专</w:t>
            </w:r>
            <w:r>
              <w:rPr>
                <w:spacing w:val="18"/>
                <w:sz w:val="24"/>
              </w:rPr>
              <w:t>业要</w:t>
            </w:r>
            <w:r>
              <w:rPr>
                <w:spacing w:val="21"/>
                <w:sz w:val="24"/>
              </w:rPr>
              <w:t>求</w:t>
            </w:r>
            <w:r>
              <w:rPr>
                <w:spacing w:val="18"/>
                <w:sz w:val="24"/>
              </w:rPr>
              <w:t>且人</w:t>
            </w:r>
            <w:r>
              <w:rPr>
                <w:spacing w:val="21"/>
                <w:sz w:val="24"/>
              </w:rPr>
              <w:t>数</w:t>
            </w:r>
            <w:r>
              <w:rPr>
                <w:spacing w:val="18"/>
                <w:sz w:val="24"/>
              </w:rPr>
              <w:t>不</w:t>
            </w:r>
            <w:r>
              <w:rPr>
                <w:spacing w:val="21"/>
                <w:sz w:val="24"/>
              </w:rPr>
              <w:t>得少</w:t>
            </w:r>
            <w:r>
              <w:rPr>
                <w:sz w:val="24"/>
              </w:rPr>
              <w:t>于</w:t>
            </w:r>
            <w:r>
              <w:rPr>
                <w:spacing w:val="-24"/>
                <w:sz w:val="24"/>
              </w:rPr>
              <w:t xml:space="preserve"> </w:t>
            </w:r>
            <w:r>
              <w:rPr>
                <w:rFonts w:ascii="Times New Roman" w:eastAsia="Times New Roman"/>
                <w:sz w:val="24"/>
              </w:rPr>
              <w:t>5</w:t>
            </w:r>
            <w:r>
              <w:rPr>
                <w:rFonts w:ascii="Times New Roman" w:eastAsia="Times New Roman"/>
                <w:spacing w:val="21"/>
                <w:sz w:val="24"/>
              </w:rPr>
              <w:t xml:space="preserve"> </w:t>
            </w:r>
            <w:r>
              <w:rPr>
                <w:spacing w:val="18"/>
                <w:sz w:val="24"/>
              </w:rPr>
              <w:t>名。</w:t>
            </w:r>
            <w:r>
              <w:rPr>
                <w:spacing w:val="21"/>
                <w:sz w:val="24"/>
              </w:rPr>
              <w:t>与</w:t>
            </w:r>
            <w:r>
              <w:rPr>
                <w:spacing w:val="18"/>
                <w:sz w:val="24"/>
              </w:rPr>
              <w:t>本</w:t>
            </w:r>
            <w:r>
              <w:rPr>
                <w:sz w:val="24"/>
              </w:rPr>
              <w:t>工</w:t>
            </w:r>
            <w:r>
              <w:rPr>
                <w:spacing w:val="18"/>
                <w:sz w:val="24"/>
              </w:rPr>
              <w:t>程有</w:t>
            </w:r>
            <w:r>
              <w:rPr>
                <w:spacing w:val="21"/>
                <w:sz w:val="24"/>
              </w:rPr>
              <w:t>利</w:t>
            </w:r>
            <w:r>
              <w:rPr>
                <w:spacing w:val="18"/>
                <w:sz w:val="24"/>
              </w:rPr>
              <w:t>害关</w:t>
            </w:r>
            <w:r>
              <w:rPr>
                <w:spacing w:val="21"/>
                <w:sz w:val="24"/>
              </w:rPr>
              <w:t>系</w:t>
            </w:r>
            <w:r>
              <w:rPr>
                <w:spacing w:val="18"/>
                <w:sz w:val="24"/>
              </w:rPr>
              <w:t>的</w:t>
            </w:r>
            <w:r>
              <w:rPr>
                <w:spacing w:val="21"/>
                <w:sz w:val="24"/>
              </w:rPr>
              <w:t>人员</w:t>
            </w:r>
            <w:r>
              <w:rPr>
                <w:spacing w:val="18"/>
                <w:sz w:val="24"/>
              </w:rPr>
              <w:t>不得</w:t>
            </w:r>
            <w:r>
              <w:rPr>
                <w:spacing w:val="21"/>
                <w:sz w:val="24"/>
              </w:rPr>
              <w:t>以</w:t>
            </w:r>
            <w:r>
              <w:rPr>
                <w:spacing w:val="18"/>
                <w:sz w:val="24"/>
              </w:rPr>
              <w:t>专家</w:t>
            </w:r>
            <w:r>
              <w:rPr>
                <w:spacing w:val="21"/>
                <w:sz w:val="24"/>
              </w:rPr>
              <w:t>身</w:t>
            </w:r>
            <w:r>
              <w:rPr>
                <w:spacing w:val="18"/>
                <w:sz w:val="24"/>
              </w:rPr>
              <w:t>份</w:t>
            </w:r>
            <w:r>
              <w:rPr>
                <w:spacing w:val="21"/>
                <w:sz w:val="24"/>
              </w:rPr>
              <w:t>参加</w:t>
            </w:r>
            <w:r>
              <w:rPr>
                <w:spacing w:val="18"/>
                <w:sz w:val="24"/>
              </w:rPr>
              <w:t>专家</w:t>
            </w:r>
            <w:r>
              <w:rPr>
                <w:spacing w:val="21"/>
                <w:sz w:val="24"/>
              </w:rPr>
              <w:t>论</w:t>
            </w:r>
            <w:r>
              <w:rPr>
                <w:spacing w:val="18"/>
                <w:sz w:val="24"/>
              </w:rPr>
              <w:t>证</w:t>
            </w:r>
            <w:r>
              <w:rPr>
                <w:spacing w:val="25"/>
                <w:sz w:val="24"/>
              </w:rPr>
              <w:t>会</w:t>
            </w:r>
            <w:r>
              <w:rPr>
                <w:sz w:val="24"/>
              </w:rPr>
              <w:t xml:space="preserve">。 </w:t>
            </w:r>
            <w:r>
              <w:rPr>
                <w:spacing w:val="18"/>
                <w:sz w:val="24"/>
              </w:rPr>
              <w:t>第</w:t>
            </w:r>
            <w:r>
              <w:rPr>
                <w:spacing w:val="21"/>
                <w:sz w:val="24"/>
              </w:rPr>
              <w:t>十</w:t>
            </w:r>
            <w:r>
              <w:rPr>
                <w:spacing w:val="18"/>
                <w:sz w:val="24"/>
              </w:rPr>
              <w:t>三</w:t>
            </w:r>
            <w:r>
              <w:rPr>
                <w:sz w:val="24"/>
              </w:rPr>
              <w:t>条</w:t>
            </w:r>
            <w:r>
              <w:rPr>
                <w:sz w:val="24"/>
              </w:rPr>
              <w:tab/>
            </w:r>
            <w:r>
              <w:rPr>
                <w:spacing w:val="18"/>
                <w:sz w:val="24"/>
              </w:rPr>
              <w:t>专</w:t>
            </w:r>
            <w:r>
              <w:rPr>
                <w:spacing w:val="21"/>
                <w:sz w:val="24"/>
              </w:rPr>
              <w:t>家论证</w:t>
            </w:r>
            <w:r>
              <w:rPr>
                <w:spacing w:val="18"/>
                <w:sz w:val="24"/>
              </w:rPr>
              <w:t>会</w:t>
            </w:r>
            <w:r>
              <w:rPr>
                <w:spacing w:val="21"/>
                <w:sz w:val="24"/>
              </w:rPr>
              <w:t>后</w:t>
            </w:r>
            <w:r>
              <w:rPr>
                <w:spacing w:val="18"/>
                <w:sz w:val="24"/>
              </w:rPr>
              <w:t>，</w:t>
            </w:r>
            <w:r>
              <w:rPr>
                <w:spacing w:val="21"/>
                <w:sz w:val="24"/>
              </w:rPr>
              <w:t>应当</w:t>
            </w:r>
            <w:r>
              <w:rPr>
                <w:spacing w:val="18"/>
                <w:sz w:val="24"/>
              </w:rPr>
              <w:t>形</w:t>
            </w:r>
            <w:r>
              <w:rPr>
                <w:spacing w:val="21"/>
                <w:sz w:val="24"/>
              </w:rPr>
              <w:t>成论证</w:t>
            </w:r>
            <w:r>
              <w:rPr>
                <w:spacing w:val="18"/>
                <w:sz w:val="24"/>
              </w:rPr>
              <w:t>报</w:t>
            </w:r>
            <w:r>
              <w:rPr>
                <w:spacing w:val="21"/>
                <w:sz w:val="24"/>
              </w:rPr>
              <w:t>告</w:t>
            </w:r>
            <w:r>
              <w:rPr>
                <w:spacing w:val="18"/>
                <w:sz w:val="24"/>
              </w:rPr>
              <w:t>，</w:t>
            </w:r>
            <w:r>
              <w:rPr>
                <w:spacing w:val="21"/>
                <w:sz w:val="24"/>
              </w:rPr>
              <w:t>对专</w:t>
            </w:r>
            <w:r>
              <w:rPr>
                <w:spacing w:val="18"/>
                <w:sz w:val="24"/>
              </w:rPr>
              <w:t>项</w:t>
            </w:r>
            <w:r>
              <w:rPr>
                <w:sz w:val="24"/>
              </w:rPr>
              <w:t>施</w:t>
            </w:r>
            <w:r>
              <w:rPr>
                <w:spacing w:val="18"/>
                <w:sz w:val="24"/>
              </w:rPr>
              <w:t>工</w:t>
            </w:r>
            <w:r>
              <w:rPr>
                <w:spacing w:val="21"/>
                <w:sz w:val="24"/>
              </w:rPr>
              <w:t>方</w:t>
            </w:r>
            <w:r>
              <w:rPr>
                <w:spacing w:val="18"/>
                <w:sz w:val="24"/>
              </w:rPr>
              <w:t>案</w:t>
            </w:r>
            <w:r>
              <w:rPr>
                <w:spacing w:val="21"/>
                <w:sz w:val="24"/>
              </w:rPr>
              <w:t>提出</w:t>
            </w:r>
            <w:r>
              <w:rPr>
                <w:spacing w:val="18"/>
                <w:sz w:val="24"/>
              </w:rPr>
              <w:t>通</w:t>
            </w:r>
            <w:r>
              <w:rPr>
                <w:spacing w:val="21"/>
                <w:sz w:val="24"/>
              </w:rPr>
              <w:t>过、修</w:t>
            </w:r>
            <w:r>
              <w:rPr>
                <w:spacing w:val="18"/>
                <w:sz w:val="24"/>
              </w:rPr>
              <w:t>改</w:t>
            </w:r>
            <w:r>
              <w:rPr>
                <w:spacing w:val="21"/>
                <w:sz w:val="24"/>
              </w:rPr>
              <w:t>后</w:t>
            </w:r>
            <w:r>
              <w:rPr>
                <w:spacing w:val="18"/>
                <w:sz w:val="24"/>
              </w:rPr>
              <w:t>通</w:t>
            </w:r>
            <w:r>
              <w:rPr>
                <w:spacing w:val="21"/>
                <w:sz w:val="24"/>
              </w:rPr>
              <w:t>过或</w:t>
            </w:r>
            <w:r>
              <w:rPr>
                <w:spacing w:val="18"/>
                <w:sz w:val="24"/>
              </w:rPr>
              <w:t>者</w:t>
            </w:r>
            <w:r>
              <w:rPr>
                <w:spacing w:val="21"/>
                <w:sz w:val="24"/>
              </w:rPr>
              <w:t>不通过</w:t>
            </w:r>
            <w:r>
              <w:rPr>
                <w:spacing w:val="18"/>
                <w:sz w:val="24"/>
              </w:rPr>
              <w:t>的</w:t>
            </w:r>
            <w:r>
              <w:rPr>
                <w:spacing w:val="21"/>
                <w:sz w:val="24"/>
              </w:rPr>
              <w:t>一</w:t>
            </w:r>
            <w:r>
              <w:rPr>
                <w:spacing w:val="18"/>
                <w:sz w:val="24"/>
              </w:rPr>
              <w:t>致</w:t>
            </w:r>
            <w:r>
              <w:rPr>
                <w:spacing w:val="21"/>
                <w:sz w:val="24"/>
              </w:rPr>
              <w:t>意见</w:t>
            </w:r>
            <w:r>
              <w:rPr>
                <w:spacing w:val="18"/>
                <w:sz w:val="24"/>
              </w:rPr>
              <w:t>。</w:t>
            </w:r>
            <w:r>
              <w:rPr>
                <w:sz w:val="24"/>
              </w:rPr>
              <w:t>专</w:t>
            </w:r>
            <w:r>
              <w:rPr>
                <w:spacing w:val="18"/>
                <w:sz w:val="24"/>
              </w:rPr>
              <w:t>家</w:t>
            </w:r>
            <w:r>
              <w:rPr>
                <w:spacing w:val="21"/>
                <w:sz w:val="24"/>
              </w:rPr>
              <w:t>对</w:t>
            </w:r>
            <w:r>
              <w:rPr>
                <w:spacing w:val="18"/>
                <w:sz w:val="24"/>
              </w:rPr>
              <w:t>论</w:t>
            </w:r>
            <w:r>
              <w:rPr>
                <w:spacing w:val="21"/>
                <w:sz w:val="24"/>
              </w:rPr>
              <w:t>证报</w:t>
            </w:r>
            <w:r>
              <w:rPr>
                <w:spacing w:val="18"/>
                <w:sz w:val="24"/>
              </w:rPr>
              <w:t>告</w:t>
            </w:r>
            <w:r>
              <w:rPr>
                <w:spacing w:val="21"/>
                <w:sz w:val="24"/>
              </w:rPr>
              <w:t>负责并</w:t>
            </w:r>
            <w:r>
              <w:rPr>
                <w:spacing w:val="18"/>
                <w:sz w:val="24"/>
              </w:rPr>
              <w:t>签</w:t>
            </w:r>
            <w:r>
              <w:rPr>
                <w:spacing w:val="21"/>
                <w:sz w:val="24"/>
              </w:rPr>
              <w:t>字</w:t>
            </w:r>
            <w:r>
              <w:rPr>
                <w:spacing w:val="18"/>
                <w:sz w:val="24"/>
              </w:rPr>
              <w:t>确</w:t>
            </w:r>
            <w:r>
              <w:rPr>
                <w:spacing w:val="21"/>
                <w:sz w:val="24"/>
              </w:rPr>
              <w:t>认。</w:t>
            </w:r>
            <w:r>
              <w:rPr>
                <w:spacing w:val="18"/>
                <w:sz w:val="24"/>
              </w:rPr>
              <w:t>专</w:t>
            </w:r>
            <w:r>
              <w:rPr>
                <w:spacing w:val="21"/>
                <w:sz w:val="24"/>
              </w:rPr>
              <w:t>项施工</w:t>
            </w:r>
            <w:r>
              <w:rPr>
                <w:spacing w:val="18"/>
                <w:sz w:val="24"/>
              </w:rPr>
              <w:t>方</w:t>
            </w:r>
            <w:r>
              <w:rPr>
                <w:spacing w:val="21"/>
                <w:sz w:val="24"/>
              </w:rPr>
              <w:t>案</w:t>
            </w:r>
            <w:r>
              <w:rPr>
                <w:spacing w:val="18"/>
                <w:sz w:val="24"/>
              </w:rPr>
              <w:t>经</w:t>
            </w:r>
            <w:r>
              <w:rPr>
                <w:spacing w:val="21"/>
                <w:sz w:val="24"/>
              </w:rPr>
              <w:t>论证</w:t>
            </w:r>
            <w:r>
              <w:rPr>
                <w:spacing w:val="18"/>
                <w:sz w:val="24"/>
              </w:rPr>
              <w:t>需</w:t>
            </w:r>
            <w:r>
              <w:rPr>
                <w:sz w:val="24"/>
              </w:rPr>
              <w:t>修</w:t>
            </w:r>
            <w:r>
              <w:rPr>
                <w:spacing w:val="18"/>
                <w:sz w:val="24"/>
              </w:rPr>
              <w:t>改</w:t>
            </w:r>
            <w:r>
              <w:rPr>
                <w:spacing w:val="21"/>
                <w:sz w:val="24"/>
              </w:rPr>
              <w:t>后</w:t>
            </w:r>
            <w:r>
              <w:rPr>
                <w:spacing w:val="18"/>
                <w:sz w:val="24"/>
              </w:rPr>
              <w:t>通</w:t>
            </w:r>
            <w:r>
              <w:rPr>
                <w:spacing w:val="21"/>
                <w:sz w:val="24"/>
              </w:rPr>
              <w:t>过的</w:t>
            </w:r>
            <w:r>
              <w:rPr>
                <w:spacing w:val="18"/>
                <w:sz w:val="24"/>
              </w:rPr>
              <w:t>，</w:t>
            </w:r>
            <w:r>
              <w:rPr>
                <w:spacing w:val="21"/>
                <w:sz w:val="24"/>
              </w:rPr>
              <w:t>施工单</w:t>
            </w:r>
            <w:r>
              <w:rPr>
                <w:spacing w:val="18"/>
                <w:sz w:val="24"/>
              </w:rPr>
              <w:t>位</w:t>
            </w:r>
            <w:r>
              <w:rPr>
                <w:spacing w:val="21"/>
                <w:sz w:val="24"/>
              </w:rPr>
              <w:t>应</w:t>
            </w:r>
            <w:r>
              <w:rPr>
                <w:spacing w:val="18"/>
                <w:sz w:val="24"/>
              </w:rPr>
              <w:t>当</w:t>
            </w:r>
            <w:r>
              <w:rPr>
                <w:spacing w:val="21"/>
                <w:sz w:val="24"/>
              </w:rPr>
              <w:t>根据</w:t>
            </w:r>
            <w:r>
              <w:rPr>
                <w:spacing w:val="18"/>
                <w:sz w:val="24"/>
              </w:rPr>
              <w:t>论</w:t>
            </w:r>
            <w:r>
              <w:rPr>
                <w:spacing w:val="21"/>
                <w:sz w:val="24"/>
              </w:rPr>
              <w:t>证报告</w:t>
            </w:r>
            <w:r>
              <w:rPr>
                <w:spacing w:val="18"/>
                <w:sz w:val="24"/>
              </w:rPr>
              <w:t>修</w:t>
            </w:r>
            <w:r>
              <w:rPr>
                <w:spacing w:val="21"/>
                <w:sz w:val="24"/>
              </w:rPr>
              <w:t>改</w:t>
            </w:r>
            <w:r>
              <w:rPr>
                <w:spacing w:val="18"/>
                <w:sz w:val="24"/>
              </w:rPr>
              <w:t>完</w:t>
            </w:r>
            <w:r>
              <w:rPr>
                <w:spacing w:val="21"/>
                <w:sz w:val="24"/>
              </w:rPr>
              <w:t>善后</w:t>
            </w:r>
            <w:r>
              <w:rPr>
                <w:spacing w:val="18"/>
                <w:sz w:val="24"/>
              </w:rPr>
              <w:t>，</w:t>
            </w:r>
            <w:r>
              <w:rPr>
                <w:sz w:val="24"/>
              </w:rPr>
              <w:t>重</w:t>
            </w:r>
            <w:r>
              <w:rPr>
                <w:spacing w:val="18"/>
                <w:sz w:val="24"/>
              </w:rPr>
              <w:t>新履</w:t>
            </w:r>
            <w:r>
              <w:rPr>
                <w:spacing w:val="21"/>
                <w:sz w:val="24"/>
              </w:rPr>
              <w:t>行</w:t>
            </w:r>
            <w:r>
              <w:rPr>
                <w:spacing w:val="18"/>
                <w:sz w:val="24"/>
              </w:rPr>
              <w:t>本规</w:t>
            </w:r>
            <w:r>
              <w:rPr>
                <w:spacing w:val="21"/>
                <w:sz w:val="24"/>
              </w:rPr>
              <w:t>定</w:t>
            </w:r>
            <w:r>
              <w:rPr>
                <w:spacing w:val="18"/>
                <w:sz w:val="24"/>
              </w:rPr>
              <w:t>第</w:t>
            </w:r>
            <w:r>
              <w:rPr>
                <w:spacing w:val="21"/>
                <w:sz w:val="24"/>
              </w:rPr>
              <w:t>十一</w:t>
            </w:r>
            <w:r>
              <w:rPr>
                <w:spacing w:val="18"/>
                <w:sz w:val="24"/>
              </w:rPr>
              <w:t>条的</w:t>
            </w:r>
            <w:r>
              <w:rPr>
                <w:spacing w:val="21"/>
                <w:sz w:val="24"/>
              </w:rPr>
              <w:t>程</w:t>
            </w:r>
            <w:r>
              <w:rPr>
                <w:spacing w:val="18"/>
                <w:sz w:val="24"/>
              </w:rPr>
              <w:t>序</w:t>
            </w:r>
            <w:r>
              <w:rPr>
                <w:sz w:val="24"/>
              </w:rPr>
              <w:t>。</w:t>
            </w:r>
          </w:p>
          <w:p>
            <w:pPr>
              <w:pStyle w:val="8"/>
              <w:spacing w:before="8" w:line="242" w:lineRule="auto"/>
              <w:ind w:left="86" w:right="93"/>
              <w:rPr>
                <w:sz w:val="24"/>
              </w:rPr>
            </w:pPr>
            <w:r>
              <w:rPr>
                <w:sz w:val="24"/>
              </w:rPr>
              <w:t>专项施工方案经论证不通过的， 施工单位修改后应当按照本规定的要求重新组织专家论证。</w:t>
            </w:r>
          </w:p>
          <w:p>
            <w:pPr>
              <w:pStyle w:val="8"/>
              <w:spacing w:line="242" w:lineRule="auto"/>
              <w:ind w:left="86" w:right="92"/>
              <w:jc w:val="both"/>
              <w:rPr>
                <w:sz w:val="24"/>
              </w:rPr>
            </w:pPr>
            <w:r>
              <w:rPr>
                <w:sz w:val="24"/>
              </w:rPr>
              <w:t>第十四条 施工单位应当在施工现场显著位置公告危大工程名称、施工时间和具体责任人员， 并在危险区域设置安全警示标志。</w:t>
            </w:r>
          </w:p>
          <w:p>
            <w:pPr>
              <w:pStyle w:val="8"/>
              <w:tabs>
                <w:tab w:val="left" w:pos="1389"/>
              </w:tabs>
              <w:spacing w:before="2" w:line="242" w:lineRule="auto"/>
              <w:ind w:left="86" w:right="92"/>
              <w:rPr>
                <w:sz w:val="24"/>
              </w:rPr>
            </w:pPr>
            <w:r>
              <w:rPr>
                <w:spacing w:val="18"/>
                <w:sz w:val="24"/>
              </w:rPr>
              <w:t>第</w:t>
            </w:r>
            <w:r>
              <w:rPr>
                <w:spacing w:val="21"/>
                <w:sz w:val="24"/>
              </w:rPr>
              <w:t>十</w:t>
            </w:r>
            <w:r>
              <w:rPr>
                <w:spacing w:val="18"/>
                <w:sz w:val="24"/>
              </w:rPr>
              <w:t>五</w:t>
            </w:r>
            <w:r>
              <w:rPr>
                <w:sz w:val="24"/>
              </w:rPr>
              <w:t>条</w:t>
            </w:r>
            <w:r>
              <w:rPr>
                <w:sz w:val="24"/>
              </w:rPr>
              <w:tab/>
            </w:r>
            <w:r>
              <w:rPr>
                <w:spacing w:val="18"/>
                <w:sz w:val="24"/>
              </w:rPr>
              <w:t>专</w:t>
            </w:r>
            <w:r>
              <w:rPr>
                <w:spacing w:val="21"/>
                <w:sz w:val="24"/>
              </w:rPr>
              <w:t>项施工</w:t>
            </w:r>
            <w:r>
              <w:rPr>
                <w:spacing w:val="18"/>
                <w:sz w:val="24"/>
              </w:rPr>
              <w:t>方</w:t>
            </w:r>
            <w:r>
              <w:rPr>
                <w:spacing w:val="21"/>
                <w:sz w:val="24"/>
              </w:rPr>
              <w:t>案</w:t>
            </w:r>
            <w:r>
              <w:rPr>
                <w:spacing w:val="18"/>
                <w:sz w:val="24"/>
              </w:rPr>
              <w:t>实</w:t>
            </w:r>
            <w:r>
              <w:rPr>
                <w:spacing w:val="21"/>
                <w:sz w:val="24"/>
              </w:rPr>
              <w:t>施前</w:t>
            </w:r>
            <w:r>
              <w:rPr>
                <w:spacing w:val="18"/>
                <w:sz w:val="24"/>
              </w:rPr>
              <w:t>，</w:t>
            </w:r>
            <w:r>
              <w:rPr>
                <w:spacing w:val="21"/>
                <w:sz w:val="24"/>
              </w:rPr>
              <w:t>编制人</w:t>
            </w:r>
            <w:r>
              <w:rPr>
                <w:spacing w:val="18"/>
                <w:sz w:val="24"/>
              </w:rPr>
              <w:t>员</w:t>
            </w:r>
            <w:r>
              <w:rPr>
                <w:spacing w:val="21"/>
                <w:sz w:val="24"/>
              </w:rPr>
              <w:t>或</w:t>
            </w:r>
            <w:r>
              <w:rPr>
                <w:spacing w:val="18"/>
                <w:sz w:val="24"/>
              </w:rPr>
              <w:t>者</w:t>
            </w:r>
            <w:r>
              <w:rPr>
                <w:spacing w:val="21"/>
                <w:sz w:val="24"/>
              </w:rPr>
              <w:t>项目</w:t>
            </w:r>
            <w:r>
              <w:rPr>
                <w:spacing w:val="18"/>
                <w:sz w:val="24"/>
              </w:rPr>
              <w:t>技</w:t>
            </w:r>
            <w:r>
              <w:rPr>
                <w:sz w:val="24"/>
              </w:rPr>
              <w:t>术</w:t>
            </w:r>
            <w:r>
              <w:rPr>
                <w:spacing w:val="18"/>
                <w:sz w:val="24"/>
              </w:rPr>
              <w:t>负责</w:t>
            </w:r>
            <w:r>
              <w:rPr>
                <w:spacing w:val="21"/>
                <w:sz w:val="24"/>
              </w:rPr>
              <w:t>人</w:t>
            </w:r>
            <w:r>
              <w:rPr>
                <w:spacing w:val="18"/>
                <w:sz w:val="24"/>
              </w:rPr>
              <w:t>应当</w:t>
            </w:r>
            <w:r>
              <w:rPr>
                <w:spacing w:val="21"/>
                <w:sz w:val="24"/>
              </w:rPr>
              <w:t>向</w:t>
            </w:r>
            <w:r>
              <w:rPr>
                <w:spacing w:val="18"/>
                <w:sz w:val="24"/>
              </w:rPr>
              <w:t>施</w:t>
            </w:r>
            <w:r>
              <w:rPr>
                <w:spacing w:val="21"/>
                <w:sz w:val="24"/>
              </w:rPr>
              <w:t>工现</w:t>
            </w:r>
            <w:r>
              <w:rPr>
                <w:spacing w:val="18"/>
                <w:sz w:val="24"/>
              </w:rPr>
              <w:t>场管</w:t>
            </w:r>
            <w:r>
              <w:rPr>
                <w:spacing w:val="21"/>
                <w:sz w:val="24"/>
              </w:rPr>
              <w:t>理</w:t>
            </w:r>
            <w:r>
              <w:rPr>
                <w:spacing w:val="18"/>
                <w:sz w:val="24"/>
              </w:rPr>
              <w:t>人员</w:t>
            </w:r>
            <w:r>
              <w:rPr>
                <w:spacing w:val="21"/>
                <w:sz w:val="24"/>
              </w:rPr>
              <w:t>进</w:t>
            </w:r>
            <w:r>
              <w:rPr>
                <w:spacing w:val="23"/>
                <w:sz w:val="24"/>
              </w:rPr>
              <w:t>行</w:t>
            </w:r>
            <w:r>
              <w:rPr>
                <w:spacing w:val="21"/>
                <w:sz w:val="24"/>
              </w:rPr>
              <w:t>方案</w:t>
            </w:r>
            <w:r>
              <w:rPr>
                <w:spacing w:val="18"/>
                <w:sz w:val="24"/>
              </w:rPr>
              <w:t>交底</w:t>
            </w:r>
            <w:r>
              <w:rPr>
                <w:sz w:val="24"/>
              </w:rPr>
              <w:t>。</w:t>
            </w:r>
          </w:p>
          <w:p>
            <w:pPr>
              <w:pStyle w:val="8"/>
              <w:spacing w:before="3" w:line="242" w:lineRule="auto"/>
              <w:ind w:left="86" w:right="93"/>
              <w:rPr>
                <w:sz w:val="24"/>
              </w:rPr>
            </w:pPr>
            <w:r>
              <w:rPr>
                <w:sz w:val="24"/>
              </w:rPr>
              <w:t>施工现场管理人员应当向作业人员进行安全技术交底，并由双方和项目专职安全生产管理人员共同签字确认。</w:t>
            </w:r>
          </w:p>
          <w:p>
            <w:pPr>
              <w:pStyle w:val="8"/>
              <w:tabs>
                <w:tab w:val="left" w:pos="1444"/>
              </w:tabs>
              <w:spacing w:before="1" w:line="244" w:lineRule="auto"/>
              <w:ind w:left="86" w:right="94"/>
              <w:rPr>
                <w:sz w:val="24"/>
              </w:rPr>
            </w:pPr>
            <w:r>
              <w:rPr>
                <w:spacing w:val="31"/>
                <w:sz w:val="24"/>
              </w:rPr>
              <w:t>第十六</w:t>
            </w:r>
            <w:r>
              <w:rPr>
                <w:sz w:val="24"/>
              </w:rPr>
              <w:t>条</w:t>
            </w:r>
            <w:r>
              <w:rPr>
                <w:sz w:val="24"/>
              </w:rPr>
              <w:tab/>
            </w:r>
            <w:r>
              <w:rPr>
                <w:spacing w:val="30"/>
                <w:sz w:val="24"/>
              </w:rPr>
              <w:t>施</w:t>
            </w:r>
            <w:r>
              <w:rPr>
                <w:spacing w:val="33"/>
                <w:sz w:val="24"/>
              </w:rPr>
              <w:t>工</w:t>
            </w:r>
            <w:r>
              <w:rPr>
                <w:spacing w:val="30"/>
                <w:sz w:val="24"/>
              </w:rPr>
              <w:t>单</w:t>
            </w:r>
            <w:r>
              <w:rPr>
                <w:spacing w:val="33"/>
                <w:sz w:val="24"/>
              </w:rPr>
              <w:t>位</w:t>
            </w:r>
            <w:r>
              <w:rPr>
                <w:spacing w:val="30"/>
                <w:sz w:val="24"/>
              </w:rPr>
              <w:t>应当严</w:t>
            </w:r>
            <w:r>
              <w:rPr>
                <w:spacing w:val="33"/>
                <w:sz w:val="24"/>
              </w:rPr>
              <w:t>格</w:t>
            </w:r>
            <w:r>
              <w:rPr>
                <w:spacing w:val="30"/>
                <w:sz w:val="24"/>
              </w:rPr>
              <w:t>按照</w:t>
            </w:r>
            <w:r>
              <w:rPr>
                <w:spacing w:val="33"/>
                <w:sz w:val="24"/>
              </w:rPr>
              <w:t>专</w:t>
            </w:r>
            <w:r>
              <w:rPr>
                <w:spacing w:val="30"/>
                <w:sz w:val="24"/>
              </w:rPr>
              <w:t>项</w:t>
            </w:r>
            <w:r>
              <w:rPr>
                <w:spacing w:val="33"/>
                <w:sz w:val="24"/>
              </w:rPr>
              <w:t>施</w:t>
            </w:r>
            <w:r>
              <w:rPr>
                <w:spacing w:val="30"/>
                <w:sz w:val="24"/>
              </w:rPr>
              <w:t>工方案</w:t>
            </w:r>
            <w:r>
              <w:rPr>
                <w:spacing w:val="33"/>
                <w:sz w:val="24"/>
              </w:rPr>
              <w:t>组</w:t>
            </w:r>
            <w:r>
              <w:rPr>
                <w:spacing w:val="30"/>
                <w:sz w:val="24"/>
              </w:rPr>
              <w:t>织</w:t>
            </w:r>
            <w:r>
              <w:rPr>
                <w:sz w:val="24"/>
              </w:rPr>
              <w:t>施</w:t>
            </w:r>
            <w:r>
              <w:rPr>
                <w:spacing w:val="18"/>
                <w:sz w:val="24"/>
              </w:rPr>
              <w:t>工，</w:t>
            </w:r>
            <w:r>
              <w:rPr>
                <w:spacing w:val="21"/>
                <w:sz w:val="24"/>
              </w:rPr>
              <w:t>不</w:t>
            </w:r>
            <w:r>
              <w:rPr>
                <w:spacing w:val="18"/>
                <w:sz w:val="24"/>
              </w:rPr>
              <w:t>得擅</w:t>
            </w:r>
            <w:r>
              <w:rPr>
                <w:spacing w:val="21"/>
                <w:sz w:val="24"/>
              </w:rPr>
              <w:t>自</w:t>
            </w:r>
            <w:r>
              <w:rPr>
                <w:spacing w:val="18"/>
                <w:sz w:val="24"/>
              </w:rPr>
              <w:t>修</w:t>
            </w:r>
            <w:r>
              <w:rPr>
                <w:spacing w:val="21"/>
                <w:sz w:val="24"/>
              </w:rPr>
              <w:t>改专</w:t>
            </w:r>
            <w:r>
              <w:rPr>
                <w:spacing w:val="18"/>
                <w:sz w:val="24"/>
              </w:rPr>
              <w:t>项施</w:t>
            </w:r>
            <w:r>
              <w:rPr>
                <w:spacing w:val="21"/>
                <w:sz w:val="24"/>
              </w:rPr>
              <w:t>工</w:t>
            </w:r>
            <w:r>
              <w:rPr>
                <w:spacing w:val="18"/>
                <w:sz w:val="24"/>
              </w:rPr>
              <w:t>方案</w:t>
            </w:r>
            <w:r>
              <w:rPr>
                <w:sz w:val="24"/>
              </w:rPr>
              <w:t>。</w:t>
            </w:r>
          </w:p>
          <w:p>
            <w:pPr>
              <w:pStyle w:val="8"/>
              <w:spacing w:line="242" w:lineRule="auto"/>
              <w:ind w:left="86" w:right="93"/>
              <w:jc w:val="both"/>
              <w:rPr>
                <w:sz w:val="24"/>
              </w:rPr>
            </w:pPr>
            <w:r>
              <w:rPr>
                <w:sz w:val="24"/>
              </w:rPr>
              <w:t>因规划调整、设计变更等原因确需调整的，修改后的专项施工方案应当按照本规定重新审核和论证。涉及资金或者工期调整的， 建设单位应当按照约定予以调整。</w:t>
            </w:r>
          </w:p>
          <w:p>
            <w:pPr>
              <w:pStyle w:val="8"/>
              <w:tabs>
                <w:tab w:val="left" w:pos="1389"/>
              </w:tabs>
              <w:spacing w:line="242" w:lineRule="auto"/>
              <w:ind w:left="86" w:right="92"/>
              <w:rPr>
                <w:sz w:val="24"/>
              </w:rPr>
            </w:pPr>
            <w:r>
              <w:rPr>
                <w:spacing w:val="18"/>
                <w:sz w:val="24"/>
              </w:rPr>
              <w:t>第</w:t>
            </w:r>
            <w:r>
              <w:rPr>
                <w:spacing w:val="21"/>
                <w:sz w:val="24"/>
              </w:rPr>
              <w:t>十</w:t>
            </w:r>
            <w:r>
              <w:rPr>
                <w:spacing w:val="18"/>
                <w:sz w:val="24"/>
              </w:rPr>
              <w:t>七</w:t>
            </w:r>
            <w:r>
              <w:rPr>
                <w:sz w:val="24"/>
              </w:rPr>
              <w:t>条</w:t>
            </w:r>
            <w:r>
              <w:rPr>
                <w:sz w:val="24"/>
              </w:rPr>
              <w:tab/>
            </w:r>
            <w:r>
              <w:rPr>
                <w:spacing w:val="18"/>
                <w:sz w:val="24"/>
              </w:rPr>
              <w:t>施</w:t>
            </w:r>
            <w:r>
              <w:rPr>
                <w:spacing w:val="21"/>
                <w:sz w:val="24"/>
              </w:rPr>
              <w:t>工单位</w:t>
            </w:r>
            <w:r>
              <w:rPr>
                <w:spacing w:val="18"/>
                <w:sz w:val="24"/>
              </w:rPr>
              <w:t>应</w:t>
            </w:r>
            <w:r>
              <w:rPr>
                <w:spacing w:val="21"/>
                <w:sz w:val="24"/>
              </w:rPr>
              <w:t>当</w:t>
            </w:r>
            <w:r>
              <w:rPr>
                <w:spacing w:val="18"/>
                <w:sz w:val="24"/>
              </w:rPr>
              <w:t>对</w:t>
            </w:r>
            <w:r>
              <w:rPr>
                <w:spacing w:val="21"/>
                <w:sz w:val="24"/>
              </w:rPr>
              <w:t>危大</w:t>
            </w:r>
            <w:r>
              <w:rPr>
                <w:spacing w:val="18"/>
                <w:sz w:val="24"/>
              </w:rPr>
              <w:t>工</w:t>
            </w:r>
            <w:r>
              <w:rPr>
                <w:spacing w:val="21"/>
                <w:sz w:val="24"/>
              </w:rPr>
              <w:t>程施工</w:t>
            </w:r>
            <w:r>
              <w:rPr>
                <w:spacing w:val="18"/>
                <w:sz w:val="24"/>
              </w:rPr>
              <w:t>作</w:t>
            </w:r>
            <w:r>
              <w:rPr>
                <w:spacing w:val="21"/>
                <w:sz w:val="24"/>
              </w:rPr>
              <w:t>业</w:t>
            </w:r>
            <w:r>
              <w:rPr>
                <w:spacing w:val="18"/>
                <w:sz w:val="24"/>
              </w:rPr>
              <w:t>人</w:t>
            </w:r>
            <w:r>
              <w:rPr>
                <w:spacing w:val="21"/>
                <w:sz w:val="24"/>
              </w:rPr>
              <w:t>员进</w:t>
            </w:r>
            <w:r>
              <w:rPr>
                <w:spacing w:val="18"/>
                <w:sz w:val="24"/>
              </w:rPr>
              <w:t>行</w:t>
            </w:r>
            <w:r>
              <w:rPr>
                <w:sz w:val="24"/>
              </w:rPr>
              <w:t>登</w:t>
            </w:r>
            <w:r>
              <w:rPr>
                <w:spacing w:val="18"/>
                <w:sz w:val="24"/>
              </w:rPr>
              <w:t>记，</w:t>
            </w:r>
            <w:r>
              <w:rPr>
                <w:spacing w:val="21"/>
                <w:sz w:val="24"/>
              </w:rPr>
              <w:t>项</w:t>
            </w:r>
            <w:r>
              <w:rPr>
                <w:spacing w:val="18"/>
                <w:sz w:val="24"/>
              </w:rPr>
              <w:t>目负</w:t>
            </w:r>
            <w:r>
              <w:rPr>
                <w:spacing w:val="21"/>
                <w:sz w:val="24"/>
              </w:rPr>
              <w:t>责</w:t>
            </w:r>
            <w:r>
              <w:rPr>
                <w:spacing w:val="18"/>
                <w:sz w:val="24"/>
              </w:rPr>
              <w:t>人</w:t>
            </w:r>
            <w:r>
              <w:rPr>
                <w:spacing w:val="21"/>
                <w:sz w:val="24"/>
              </w:rPr>
              <w:t>应当</w:t>
            </w:r>
            <w:r>
              <w:rPr>
                <w:spacing w:val="18"/>
                <w:sz w:val="24"/>
              </w:rPr>
              <w:t>在施</w:t>
            </w:r>
            <w:r>
              <w:rPr>
                <w:spacing w:val="21"/>
                <w:sz w:val="24"/>
              </w:rPr>
              <w:t>工</w:t>
            </w:r>
            <w:r>
              <w:rPr>
                <w:spacing w:val="18"/>
                <w:sz w:val="24"/>
              </w:rPr>
              <w:t>现场</w:t>
            </w:r>
            <w:r>
              <w:rPr>
                <w:spacing w:val="21"/>
                <w:sz w:val="24"/>
              </w:rPr>
              <w:t>履</w:t>
            </w:r>
            <w:r>
              <w:rPr>
                <w:spacing w:val="18"/>
                <w:sz w:val="24"/>
              </w:rPr>
              <w:t>职</w:t>
            </w:r>
            <w:r>
              <w:rPr>
                <w:sz w:val="24"/>
              </w:rPr>
              <w:t>。</w:t>
            </w:r>
          </w:p>
        </w:tc>
      </w:tr>
    </w:tbl>
    <w:p>
      <w:pPr>
        <w:spacing w:after="0" w:line="242" w:lineRule="auto"/>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197"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3"/>
              <w:rPr>
                <w:rFonts w:ascii="Times New Roman"/>
                <w:sz w:val="31"/>
              </w:rPr>
            </w:pPr>
          </w:p>
          <w:p>
            <w:pPr>
              <w:pStyle w:val="8"/>
              <w:ind w:left="4"/>
              <w:jc w:val="center"/>
              <w:rPr>
                <w:rFonts w:ascii="Times New Roman"/>
                <w:sz w:val="24"/>
              </w:rPr>
            </w:pPr>
            <w:r>
              <w:rPr>
                <w:rFonts w:ascii="Times New Roman"/>
                <w:sz w:val="24"/>
              </w:rPr>
              <w:t>5</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20"/>
              <w:ind w:left="347"/>
              <w:rPr>
                <w:rFonts w:ascii="Times New Roman"/>
                <w:sz w:val="24"/>
              </w:rPr>
            </w:pPr>
            <w:r>
              <w:rPr>
                <w:rFonts w:ascii="Times New Roman"/>
                <w:spacing w:val="7"/>
                <w:sz w:val="24"/>
              </w:rPr>
              <w:t>2.1.7</w:t>
            </w:r>
          </w:p>
          <w:p>
            <w:pPr>
              <w:pStyle w:val="8"/>
              <w:ind w:left="347"/>
              <w:rPr>
                <w:rFonts w:ascii="Times New Roman"/>
                <w:sz w:val="24"/>
              </w:rPr>
            </w:pPr>
            <w:r>
              <w:rPr>
                <w:rFonts w:ascii="Times New Roman"/>
                <w:spacing w:val="7"/>
                <w:sz w:val="24"/>
              </w:rPr>
              <w:t>2.1.8</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5" w:line="242" w:lineRule="auto"/>
              <w:ind w:left="90" w:right="102"/>
              <w:rPr>
                <w:sz w:val="24"/>
              </w:rPr>
            </w:pPr>
            <w:r>
              <w:rPr>
                <w:sz w:val="24"/>
              </w:rPr>
              <w:t>安全管理</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5" w:line="242" w:lineRule="auto"/>
              <w:ind w:left="142" w:right="127"/>
              <w:rPr>
                <w:sz w:val="24"/>
              </w:rPr>
            </w:pPr>
            <w:r>
              <w:rPr>
                <w:sz w:val="24"/>
              </w:rPr>
              <w:t>安全行为</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73" w:line="242" w:lineRule="auto"/>
              <w:ind w:left="88" w:right="-44"/>
              <w:rPr>
                <w:sz w:val="24"/>
              </w:rPr>
            </w:pPr>
            <w:r>
              <w:rPr>
                <w:spacing w:val="11"/>
                <w:sz w:val="24"/>
              </w:rPr>
              <w:t>建设、勘察、设</w:t>
            </w:r>
            <w:r>
              <w:rPr>
                <w:spacing w:val="-6"/>
                <w:sz w:val="24"/>
              </w:rPr>
              <w:t>计、施工、监理、监测等 单 位 当</w:t>
            </w:r>
            <w:r>
              <w:rPr>
                <w:spacing w:val="-27"/>
                <w:sz w:val="24"/>
              </w:rPr>
              <w:t>建 立 完 善 危 险</w:t>
            </w:r>
            <w:r>
              <w:rPr>
                <w:spacing w:val="-30"/>
                <w:sz w:val="24"/>
              </w:rPr>
              <w:t>性 较 大 的 分 部</w:t>
            </w:r>
            <w:r>
              <w:rPr>
                <w:spacing w:val="-31"/>
                <w:sz w:val="24"/>
              </w:rPr>
              <w:t>分 项 工 程 管 理</w:t>
            </w:r>
            <w:r>
              <w:rPr>
                <w:spacing w:val="11"/>
                <w:sz w:val="24"/>
              </w:rPr>
              <w:t>责任制，落实安全管理责任，依</w:t>
            </w:r>
            <w:r>
              <w:rPr>
                <w:spacing w:val="-26"/>
                <w:sz w:val="24"/>
              </w:rPr>
              <w:t>法 对 安 全 生 产</w:t>
            </w:r>
            <w:r>
              <w:rPr>
                <w:spacing w:val="-30"/>
                <w:sz w:val="24"/>
              </w:rPr>
              <w:t>事 故 和 隐 患 承</w:t>
            </w:r>
            <w:r>
              <w:rPr>
                <w:spacing w:val="14"/>
                <w:sz w:val="24"/>
              </w:rPr>
              <w:t>担相应责任</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82" w:line="242" w:lineRule="auto"/>
              <w:ind w:left="87" w:right="95"/>
              <w:jc w:val="both"/>
              <w:rPr>
                <w:sz w:val="24"/>
              </w:rPr>
            </w:pPr>
            <w:r>
              <w:rPr>
                <w:sz w:val="24"/>
              </w:rPr>
              <w:t xml:space="preserve">《危险性较大的分部分项工程安全管理规定》（ 住建部令第 </w:t>
            </w:r>
            <w:r>
              <w:rPr>
                <w:rFonts w:ascii="Times New Roman" w:eastAsia="Times New Roman"/>
                <w:sz w:val="24"/>
              </w:rPr>
              <w:t xml:space="preserve">37 </w:t>
            </w:r>
            <w:r>
              <w:rPr>
                <w:sz w:val="24"/>
              </w:rPr>
              <w:t>号）</w:t>
            </w:r>
          </w:p>
        </w:tc>
        <w:tc>
          <w:tcPr>
            <w:tcW w:w="6688" w:type="dxa"/>
            <w:tcBorders>
              <w:top w:val="single" w:color="000000" w:sz="4" w:space="0"/>
              <w:left w:val="single" w:color="000000" w:sz="4" w:space="0"/>
              <w:bottom w:val="single" w:color="000000" w:sz="4" w:space="0"/>
            </w:tcBorders>
          </w:tcPr>
          <w:p>
            <w:pPr>
              <w:pStyle w:val="8"/>
              <w:spacing w:before="45" w:line="242" w:lineRule="auto"/>
              <w:ind w:left="86" w:right="93"/>
              <w:jc w:val="both"/>
              <w:rPr>
                <w:sz w:val="24"/>
              </w:rPr>
            </w:pPr>
            <w:r>
              <w:rPr>
                <w:sz w:val="24"/>
              </w:rPr>
              <w:t>项目专职安全生产管理人员应当对专项施工方案实施情况进行现场监督， 对未按照专项施工方案施工的，应当要求立即整改， 并及时报告项目负责人， 项目负责人应当及时组织限期整改。</w:t>
            </w:r>
          </w:p>
          <w:p>
            <w:pPr>
              <w:pStyle w:val="8"/>
              <w:spacing w:before="3" w:line="244" w:lineRule="auto"/>
              <w:ind w:left="86" w:right="93"/>
              <w:jc w:val="both"/>
              <w:rPr>
                <w:sz w:val="24"/>
              </w:rPr>
            </w:pPr>
            <w:r>
              <w:rPr>
                <w:sz w:val="24"/>
              </w:rPr>
              <w:t>施工单位应当按照规定对危大工程进行施工监测和安全巡视， 发现危及人身安全的紧急情况， 应当立即组织作业人员撤离危险区域。</w:t>
            </w:r>
          </w:p>
          <w:p>
            <w:pPr>
              <w:pStyle w:val="8"/>
              <w:tabs>
                <w:tab w:val="left" w:pos="1389"/>
              </w:tabs>
              <w:spacing w:line="242" w:lineRule="auto"/>
              <w:ind w:left="86" w:right="92"/>
              <w:rPr>
                <w:sz w:val="24"/>
              </w:rPr>
            </w:pPr>
            <w:r>
              <w:rPr>
                <w:spacing w:val="18"/>
                <w:sz w:val="24"/>
              </w:rPr>
              <w:t>第</w:t>
            </w:r>
            <w:r>
              <w:rPr>
                <w:spacing w:val="21"/>
                <w:sz w:val="24"/>
              </w:rPr>
              <w:t>十</w:t>
            </w:r>
            <w:r>
              <w:rPr>
                <w:spacing w:val="18"/>
                <w:sz w:val="24"/>
              </w:rPr>
              <w:t>八</w:t>
            </w:r>
            <w:r>
              <w:rPr>
                <w:sz w:val="24"/>
              </w:rPr>
              <w:t>条</w:t>
            </w:r>
            <w:r>
              <w:rPr>
                <w:sz w:val="24"/>
              </w:rPr>
              <w:tab/>
            </w:r>
            <w:r>
              <w:rPr>
                <w:spacing w:val="18"/>
                <w:sz w:val="24"/>
              </w:rPr>
              <w:t>监</w:t>
            </w:r>
            <w:r>
              <w:rPr>
                <w:spacing w:val="21"/>
                <w:sz w:val="24"/>
              </w:rPr>
              <w:t>理单位</w:t>
            </w:r>
            <w:r>
              <w:rPr>
                <w:spacing w:val="18"/>
                <w:sz w:val="24"/>
              </w:rPr>
              <w:t>应</w:t>
            </w:r>
            <w:r>
              <w:rPr>
                <w:spacing w:val="21"/>
                <w:sz w:val="24"/>
              </w:rPr>
              <w:t>当</w:t>
            </w:r>
            <w:r>
              <w:rPr>
                <w:spacing w:val="18"/>
                <w:sz w:val="24"/>
              </w:rPr>
              <w:t>结</w:t>
            </w:r>
            <w:r>
              <w:rPr>
                <w:spacing w:val="21"/>
                <w:sz w:val="24"/>
              </w:rPr>
              <w:t>合危</w:t>
            </w:r>
            <w:r>
              <w:rPr>
                <w:spacing w:val="18"/>
                <w:sz w:val="24"/>
              </w:rPr>
              <w:t>大</w:t>
            </w:r>
            <w:r>
              <w:rPr>
                <w:spacing w:val="21"/>
                <w:sz w:val="24"/>
              </w:rPr>
              <w:t>工程专</w:t>
            </w:r>
            <w:r>
              <w:rPr>
                <w:spacing w:val="18"/>
                <w:sz w:val="24"/>
              </w:rPr>
              <w:t>项</w:t>
            </w:r>
            <w:r>
              <w:rPr>
                <w:spacing w:val="21"/>
                <w:sz w:val="24"/>
              </w:rPr>
              <w:t>施</w:t>
            </w:r>
            <w:r>
              <w:rPr>
                <w:spacing w:val="18"/>
                <w:sz w:val="24"/>
              </w:rPr>
              <w:t>工</w:t>
            </w:r>
            <w:r>
              <w:rPr>
                <w:spacing w:val="21"/>
                <w:sz w:val="24"/>
              </w:rPr>
              <w:t>方案</w:t>
            </w:r>
            <w:r>
              <w:rPr>
                <w:spacing w:val="18"/>
                <w:sz w:val="24"/>
              </w:rPr>
              <w:t>编</w:t>
            </w:r>
            <w:r>
              <w:rPr>
                <w:sz w:val="24"/>
              </w:rPr>
              <w:t>制</w:t>
            </w:r>
            <w:r>
              <w:rPr>
                <w:spacing w:val="18"/>
                <w:sz w:val="24"/>
              </w:rPr>
              <w:t>监理</w:t>
            </w:r>
            <w:r>
              <w:rPr>
                <w:spacing w:val="21"/>
                <w:sz w:val="24"/>
              </w:rPr>
              <w:t>实</w:t>
            </w:r>
            <w:r>
              <w:rPr>
                <w:spacing w:val="18"/>
                <w:sz w:val="24"/>
              </w:rPr>
              <w:t>施</w:t>
            </w:r>
            <w:r>
              <w:rPr>
                <w:spacing w:val="20"/>
                <w:sz w:val="24"/>
              </w:rPr>
              <w:t>细</w:t>
            </w:r>
            <w:r>
              <w:rPr>
                <w:spacing w:val="21"/>
                <w:sz w:val="24"/>
              </w:rPr>
              <w:t>则</w:t>
            </w:r>
            <w:r>
              <w:rPr>
                <w:spacing w:val="18"/>
                <w:sz w:val="24"/>
              </w:rPr>
              <w:t>，</w:t>
            </w:r>
            <w:r>
              <w:rPr>
                <w:spacing w:val="21"/>
                <w:sz w:val="24"/>
              </w:rPr>
              <w:t>并对</w:t>
            </w:r>
            <w:r>
              <w:rPr>
                <w:spacing w:val="18"/>
                <w:sz w:val="24"/>
              </w:rPr>
              <w:t>危大</w:t>
            </w:r>
            <w:r>
              <w:rPr>
                <w:spacing w:val="21"/>
                <w:sz w:val="24"/>
              </w:rPr>
              <w:t>工</w:t>
            </w:r>
            <w:r>
              <w:rPr>
                <w:spacing w:val="18"/>
                <w:sz w:val="24"/>
              </w:rPr>
              <w:t>程施</w:t>
            </w:r>
            <w:r>
              <w:rPr>
                <w:spacing w:val="21"/>
                <w:sz w:val="24"/>
              </w:rPr>
              <w:t>工</w:t>
            </w:r>
            <w:r>
              <w:rPr>
                <w:spacing w:val="18"/>
                <w:sz w:val="24"/>
              </w:rPr>
              <w:t>实</w:t>
            </w:r>
            <w:r>
              <w:rPr>
                <w:spacing w:val="21"/>
                <w:sz w:val="24"/>
              </w:rPr>
              <w:t>施专</w:t>
            </w:r>
            <w:r>
              <w:rPr>
                <w:spacing w:val="18"/>
                <w:sz w:val="24"/>
              </w:rPr>
              <w:t>项巡</w:t>
            </w:r>
            <w:r>
              <w:rPr>
                <w:spacing w:val="21"/>
                <w:sz w:val="24"/>
              </w:rPr>
              <w:t>视</w:t>
            </w:r>
            <w:r>
              <w:rPr>
                <w:spacing w:val="18"/>
                <w:sz w:val="24"/>
              </w:rPr>
              <w:t>检查</w:t>
            </w:r>
            <w:r>
              <w:rPr>
                <w:sz w:val="24"/>
              </w:rPr>
              <w:t xml:space="preserve">。 </w:t>
            </w:r>
            <w:r>
              <w:rPr>
                <w:spacing w:val="18"/>
                <w:sz w:val="24"/>
              </w:rPr>
              <w:t>第</w:t>
            </w:r>
            <w:r>
              <w:rPr>
                <w:spacing w:val="21"/>
                <w:sz w:val="24"/>
              </w:rPr>
              <w:t>十</w:t>
            </w:r>
            <w:r>
              <w:rPr>
                <w:spacing w:val="18"/>
                <w:sz w:val="24"/>
              </w:rPr>
              <w:t>九</w:t>
            </w:r>
            <w:r>
              <w:rPr>
                <w:sz w:val="24"/>
              </w:rPr>
              <w:t>条</w:t>
            </w:r>
            <w:r>
              <w:rPr>
                <w:sz w:val="24"/>
              </w:rPr>
              <w:tab/>
            </w:r>
            <w:r>
              <w:rPr>
                <w:spacing w:val="18"/>
                <w:sz w:val="24"/>
              </w:rPr>
              <w:t>监</w:t>
            </w:r>
            <w:r>
              <w:rPr>
                <w:spacing w:val="21"/>
                <w:sz w:val="24"/>
              </w:rPr>
              <w:t>理单位</w:t>
            </w:r>
            <w:r>
              <w:rPr>
                <w:spacing w:val="18"/>
                <w:sz w:val="24"/>
              </w:rPr>
              <w:t>发</w:t>
            </w:r>
            <w:r>
              <w:rPr>
                <w:spacing w:val="21"/>
                <w:sz w:val="24"/>
              </w:rPr>
              <w:t>现</w:t>
            </w:r>
            <w:r>
              <w:rPr>
                <w:spacing w:val="18"/>
                <w:sz w:val="24"/>
              </w:rPr>
              <w:t>施</w:t>
            </w:r>
            <w:r>
              <w:rPr>
                <w:spacing w:val="21"/>
                <w:sz w:val="24"/>
              </w:rPr>
              <w:t>工单</w:t>
            </w:r>
            <w:r>
              <w:rPr>
                <w:spacing w:val="18"/>
                <w:sz w:val="24"/>
              </w:rPr>
              <w:t>位</w:t>
            </w:r>
            <w:r>
              <w:rPr>
                <w:spacing w:val="21"/>
                <w:sz w:val="24"/>
              </w:rPr>
              <w:t>未按照</w:t>
            </w:r>
            <w:r>
              <w:rPr>
                <w:spacing w:val="18"/>
                <w:sz w:val="24"/>
              </w:rPr>
              <w:t>专</w:t>
            </w:r>
            <w:r>
              <w:rPr>
                <w:spacing w:val="21"/>
                <w:sz w:val="24"/>
              </w:rPr>
              <w:t>项</w:t>
            </w:r>
            <w:r>
              <w:rPr>
                <w:spacing w:val="18"/>
                <w:sz w:val="24"/>
              </w:rPr>
              <w:t>施</w:t>
            </w:r>
            <w:r>
              <w:rPr>
                <w:spacing w:val="21"/>
                <w:sz w:val="24"/>
              </w:rPr>
              <w:t>工方</w:t>
            </w:r>
            <w:r>
              <w:rPr>
                <w:spacing w:val="18"/>
                <w:sz w:val="24"/>
              </w:rPr>
              <w:t>案</w:t>
            </w:r>
            <w:r>
              <w:rPr>
                <w:sz w:val="24"/>
              </w:rPr>
              <w:t>施</w:t>
            </w:r>
            <w:r>
              <w:rPr>
                <w:spacing w:val="18"/>
                <w:sz w:val="24"/>
              </w:rPr>
              <w:t>工</w:t>
            </w:r>
            <w:r>
              <w:rPr>
                <w:spacing w:val="21"/>
                <w:sz w:val="24"/>
              </w:rPr>
              <w:t>的</w:t>
            </w:r>
            <w:r>
              <w:rPr>
                <w:spacing w:val="18"/>
                <w:sz w:val="24"/>
              </w:rPr>
              <w:t>，</w:t>
            </w:r>
            <w:r>
              <w:rPr>
                <w:spacing w:val="21"/>
                <w:sz w:val="24"/>
              </w:rPr>
              <w:t>应当</w:t>
            </w:r>
            <w:r>
              <w:rPr>
                <w:spacing w:val="18"/>
                <w:sz w:val="24"/>
              </w:rPr>
              <w:t>要</w:t>
            </w:r>
            <w:r>
              <w:rPr>
                <w:spacing w:val="21"/>
                <w:sz w:val="24"/>
              </w:rPr>
              <w:t>求其进</w:t>
            </w:r>
            <w:r>
              <w:rPr>
                <w:spacing w:val="18"/>
                <w:sz w:val="24"/>
              </w:rPr>
              <w:t>行</w:t>
            </w:r>
            <w:r>
              <w:rPr>
                <w:spacing w:val="21"/>
                <w:sz w:val="24"/>
              </w:rPr>
              <w:t>整</w:t>
            </w:r>
            <w:r>
              <w:rPr>
                <w:spacing w:val="18"/>
                <w:sz w:val="24"/>
              </w:rPr>
              <w:t>改</w:t>
            </w:r>
            <w:r>
              <w:rPr>
                <w:sz w:val="24"/>
              </w:rPr>
              <w:t>；</w:t>
            </w:r>
            <w:r>
              <w:rPr>
                <w:spacing w:val="-99"/>
                <w:sz w:val="24"/>
              </w:rPr>
              <w:t xml:space="preserve"> </w:t>
            </w:r>
            <w:r>
              <w:rPr>
                <w:spacing w:val="21"/>
                <w:sz w:val="24"/>
              </w:rPr>
              <w:t>情</w:t>
            </w:r>
            <w:r>
              <w:rPr>
                <w:spacing w:val="18"/>
                <w:sz w:val="24"/>
              </w:rPr>
              <w:t>节</w:t>
            </w:r>
            <w:r>
              <w:rPr>
                <w:spacing w:val="21"/>
                <w:sz w:val="24"/>
              </w:rPr>
              <w:t>严重的</w:t>
            </w:r>
            <w:r>
              <w:rPr>
                <w:spacing w:val="18"/>
                <w:sz w:val="24"/>
              </w:rPr>
              <w:t>，</w:t>
            </w:r>
            <w:r>
              <w:rPr>
                <w:spacing w:val="21"/>
                <w:sz w:val="24"/>
              </w:rPr>
              <w:t>应</w:t>
            </w:r>
            <w:r>
              <w:rPr>
                <w:spacing w:val="18"/>
                <w:sz w:val="24"/>
              </w:rPr>
              <w:t>当</w:t>
            </w:r>
            <w:r>
              <w:rPr>
                <w:spacing w:val="21"/>
                <w:sz w:val="24"/>
              </w:rPr>
              <w:t>要求</w:t>
            </w:r>
            <w:r>
              <w:rPr>
                <w:spacing w:val="18"/>
                <w:sz w:val="24"/>
              </w:rPr>
              <w:t>其</w:t>
            </w:r>
            <w:r>
              <w:rPr>
                <w:sz w:val="24"/>
              </w:rPr>
              <w:t>暂</w:t>
            </w:r>
            <w:r>
              <w:rPr>
                <w:spacing w:val="18"/>
                <w:sz w:val="24"/>
              </w:rPr>
              <w:t>停</w:t>
            </w:r>
            <w:r>
              <w:rPr>
                <w:spacing w:val="21"/>
                <w:sz w:val="24"/>
              </w:rPr>
              <w:t>施</w:t>
            </w:r>
            <w:r>
              <w:rPr>
                <w:spacing w:val="18"/>
                <w:sz w:val="24"/>
              </w:rPr>
              <w:t>工</w:t>
            </w:r>
            <w:r>
              <w:rPr>
                <w:sz w:val="24"/>
              </w:rPr>
              <w:t>，</w:t>
            </w:r>
            <w:r>
              <w:rPr>
                <w:spacing w:val="-99"/>
                <w:sz w:val="24"/>
              </w:rPr>
              <w:t xml:space="preserve"> </w:t>
            </w:r>
            <w:r>
              <w:rPr>
                <w:spacing w:val="21"/>
                <w:sz w:val="24"/>
              </w:rPr>
              <w:t>并</w:t>
            </w:r>
            <w:r>
              <w:rPr>
                <w:spacing w:val="18"/>
                <w:sz w:val="24"/>
              </w:rPr>
              <w:t>及</w:t>
            </w:r>
            <w:r>
              <w:rPr>
                <w:spacing w:val="21"/>
                <w:sz w:val="24"/>
              </w:rPr>
              <w:t>时报告</w:t>
            </w:r>
            <w:r>
              <w:rPr>
                <w:spacing w:val="18"/>
                <w:sz w:val="24"/>
              </w:rPr>
              <w:t>建</w:t>
            </w:r>
            <w:r>
              <w:rPr>
                <w:spacing w:val="21"/>
                <w:sz w:val="24"/>
              </w:rPr>
              <w:t>设</w:t>
            </w:r>
            <w:r>
              <w:rPr>
                <w:spacing w:val="18"/>
                <w:sz w:val="24"/>
              </w:rPr>
              <w:t>单</w:t>
            </w:r>
            <w:r>
              <w:rPr>
                <w:spacing w:val="21"/>
                <w:sz w:val="24"/>
              </w:rPr>
              <w:t>位。</w:t>
            </w:r>
            <w:r>
              <w:rPr>
                <w:spacing w:val="18"/>
                <w:sz w:val="24"/>
              </w:rPr>
              <w:t>施</w:t>
            </w:r>
            <w:r>
              <w:rPr>
                <w:spacing w:val="21"/>
                <w:sz w:val="24"/>
              </w:rPr>
              <w:t>工单位</w:t>
            </w:r>
            <w:r>
              <w:rPr>
                <w:spacing w:val="18"/>
                <w:sz w:val="24"/>
              </w:rPr>
              <w:t>拒</w:t>
            </w:r>
            <w:r>
              <w:rPr>
                <w:spacing w:val="21"/>
                <w:sz w:val="24"/>
              </w:rPr>
              <w:t>不</w:t>
            </w:r>
            <w:r>
              <w:rPr>
                <w:spacing w:val="18"/>
                <w:sz w:val="24"/>
              </w:rPr>
              <w:t>整</w:t>
            </w:r>
            <w:r>
              <w:rPr>
                <w:spacing w:val="21"/>
                <w:sz w:val="24"/>
              </w:rPr>
              <w:t>改或</w:t>
            </w:r>
            <w:r>
              <w:rPr>
                <w:spacing w:val="18"/>
                <w:sz w:val="24"/>
              </w:rPr>
              <w:t>者</w:t>
            </w:r>
            <w:r>
              <w:rPr>
                <w:sz w:val="24"/>
              </w:rPr>
              <w:t>不</w:t>
            </w:r>
            <w:r>
              <w:rPr>
                <w:spacing w:val="18"/>
                <w:sz w:val="24"/>
              </w:rPr>
              <w:t>停</w:t>
            </w:r>
            <w:r>
              <w:rPr>
                <w:spacing w:val="21"/>
                <w:sz w:val="24"/>
              </w:rPr>
              <w:t>止</w:t>
            </w:r>
            <w:r>
              <w:rPr>
                <w:spacing w:val="18"/>
                <w:sz w:val="24"/>
              </w:rPr>
              <w:t>施</w:t>
            </w:r>
            <w:r>
              <w:rPr>
                <w:spacing w:val="21"/>
                <w:sz w:val="24"/>
              </w:rPr>
              <w:t>工的</w:t>
            </w:r>
            <w:r>
              <w:rPr>
                <w:spacing w:val="18"/>
                <w:sz w:val="24"/>
              </w:rPr>
              <w:t>，</w:t>
            </w:r>
            <w:r>
              <w:rPr>
                <w:spacing w:val="21"/>
                <w:sz w:val="24"/>
              </w:rPr>
              <w:t>监理单</w:t>
            </w:r>
            <w:r>
              <w:rPr>
                <w:spacing w:val="18"/>
                <w:sz w:val="24"/>
              </w:rPr>
              <w:t>位</w:t>
            </w:r>
            <w:r>
              <w:rPr>
                <w:spacing w:val="21"/>
                <w:sz w:val="24"/>
              </w:rPr>
              <w:t>应</w:t>
            </w:r>
            <w:r>
              <w:rPr>
                <w:spacing w:val="18"/>
                <w:sz w:val="24"/>
              </w:rPr>
              <w:t>当</w:t>
            </w:r>
            <w:r>
              <w:rPr>
                <w:spacing w:val="21"/>
                <w:sz w:val="24"/>
              </w:rPr>
              <w:t>及时</w:t>
            </w:r>
            <w:r>
              <w:rPr>
                <w:spacing w:val="18"/>
                <w:sz w:val="24"/>
              </w:rPr>
              <w:t>报</w:t>
            </w:r>
            <w:r>
              <w:rPr>
                <w:spacing w:val="21"/>
                <w:sz w:val="24"/>
              </w:rPr>
              <w:t>告建设</w:t>
            </w:r>
            <w:r>
              <w:rPr>
                <w:spacing w:val="18"/>
                <w:sz w:val="24"/>
              </w:rPr>
              <w:t>单</w:t>
            </w:r>
            <w:r>
              <w:rPr>
                <w:spacing w:val="21"/>
                <w:sz w:val="24"/>
              </w:rPr>
              <w:t>位</w:t>
            </w:r>
            <w:r>
              <w:rPr>
                <w:spacing w:val="18"/>
                <w:sz w:val="24"/>
              </w:rPr>
              <w:t>和</w:t>
            </w:r>
            <w:r>
              <w:rPr>
                <w:spacing w:val="21"/>
                <w:sz w:val="24"/>
              </w:rPr>
              <w:t>工程</w:t>
            </w:r>
            <w:r>
              <w:rPr>
                <w:spacing w:val="18"/>
                <w:sz w:val="24"/>
              </w:rPr>
              <w:t>所</w:t>
            </w:r>
            <w:r>
              <w:rPr>
                <w:sz w:val="24"/>
              </w:rPr>
              <w:t>在</w:t>
            </w:r>
            <w:r>
              <w:rPr>
                <w:spacing w:val="18"/>
                <w:sz w:val="24"/>
              </w:rPr>
              <w:t>地住</w:t>
            </w:r>
            <w:r>
              <w:rPr>
                <w:spacing w:val="21"/>
                <w:sz w:val="24"/>
              </w:rPr>
              <w:t>房</w:t>
            </w:r>
            <w:r>
              <w:rPr>
                <w:spacing w:val="18"/>
                <w:sz w:val="24"/>
              </w:rPr>
              <w:t>城乡</w:t>
            </w:r>
            <w:r>
              <w:rPr>
                <w:spacing w:val="21"/>
                <w:sz w:val="24"/>
              </w:rPr>
              <w:t>建</w:t>
            </w:r>
            <w:r>
              <w:rPr>
                <w:spacing w:val="18"/>
                <w:sz w:val="24"/>
              </w:rPr>
              <w:t>设</w:t>
            </w:r>
            <w:r>
              <w:rPr>
                <w:spacing w:val="21"/>
                <w:sz w:val="24"/>
              </w:rPr>
              <w:t>主管</w:t>
            </w:r>
            <w:r>
              <w:rPr>
                <w:spacing w:val="18"/>
                <w:sz w:val="24"/>
              </w:rPr>
              <w:t>部门</w:t>
            </w:r>
            <w:r>
              <w:rPr>
                <w:sz w:val="24"/>
              </w:rPr>
              <w:t>。</w:t>
            </w:r>
          </w:p>
          <w:p>
            <w:pPr>
              <w:pStyle w:val="8"/>
              <w:tabs>
                <w:tab w:val="left" w:pos="1444"/>
              </w:tabs>
              <w:spacing w:line="242" w:lineRule="auto"/>
              <w:ind w:left="86" w:right="-44"/>
              <w:rPr>
                <w:sz w:val="24"/>
              </w:rPr>
            </w:pPr>
            <w:r>
              <w:rPr>
                <w:spacing w:val="31"/>
                <w:sz w:val="24"/>
              </w:rPr>
              <w:t>第二十</w:t>
            </w:r>
            <w:r>
              <w:rPr>
                <w:sz w:val="24"/>
              </w:rPr>
              <w:t>条</w:t>
            </w:r>
            <w:r>
              <w:rPr>
                <w:sz w:val="24"/>
              </w:rPr>
              <w:tab/>
            </w:r>
            <w:r>
              <w:rPr>
                <w:spacing w:val="30"/>
                <w:sz w:val="24"/>
              </w:rPr>
              <w:t>对</w:t>
            </w:r>
            <w:r>
              <w:rPr>
                <w:spacing w:val="33"/>
                <w:sz w:val="24"/>
              </w:rPr>
              <w:t>于</w:t>
            </w:r>
            <w:r>
              <w:rPr>
                <w:spacing w:val="30"/>
                <w:sz w:val="24"/>
              </w:rPr>
              <w:t>按</w:t>
            </w:r>
            <w:r>
              <w:rPr>
                <w:spacing w:val="33"/>
                <w:sz w:val="24"/>
              </w:rPr>
              <w:t>照</w:t>
            </w:r>
            <w:r>
              <w:rPr>
                <w:spacing w:val="30"/>
                <w:sz w:val="24"/>
              </w:rPr>
              <w:t>规定需</w:t>
            </w:r>
            <w:r>
              <w:rPr>
                <w:spacing w:val="33"/>
                <w:sz w:val="24"/>
              </w:rPr>
              <w:t>要</w:t>
            </w:r>
            <w:r>
              <w:rPr>
                <w:spacing w:val="30"/>
                <w:sz w:val="24"/>
              </w:rPr>
              <w:t>进行</w:t>
            </w:r>
            <w:r>
              <w:rPr>
                <w:spacing w:val="33"/>
                <w:sz w:val="24"/>
              </w:rPr>
              <w:t>第</w:t>
            </w:r>
            <w:r>
              <w:rPr>
                <w:spacing w:val="30"/>
                <w:sz w:val="24"/>
              </w:rPr>
              <w:t>三</w:t>
            </w:r>
            <w:r>
              <w:rPr>
                <w:spacing w:val="33"/>
                <w:sz w:val="24"/>
              </w:rPr>
              <w:t>方</w:t>
            </w:r>
            <w:r>
              <w:rPr>
                <w:spacing w:val="30"/>
                <w:sz w:val="24"/>
              </w:rPr>
              <w:t>监测的</w:t>
            </w:r>
            <w:r>
              <w:rPr>
                <w:spacing w:val="33"/>
                <w:sz w:val="24"/>
              </w:rPr>
              <w:t>危</w:t>
            </w:r>
            <w:r>
              <w:rPr>
                <w:spacing w:val="30"/>
                <w:sz w:val="24"/>
              </w:rPr>
              <w:t>大</w:t>
            </w:r>
            <w:r>
              <w:rPr>
                <w:sz w:val="24"/>
              </w:rPr>
              <w:t>工</w:t>
            </w:r>
            <w:r>
              <w:rPr>
                <w:spacing w:val="18"/>
                <w:sz w:val="24"/>
              </w:rPr>
              <w:t>程</w:t>
            </w:r>
            <w:r>
              <w:rPr>
                <w:spacing w:val="-99"/>
                <w:sz w:val="24"/>
              </w:rPr>
              <w:t>，</w:t>
            </w:r>
            <w:r>
              <w:rPr>
                <w:spacing w:val="21"/>
                <w:sz w:val="24"/>
              </w:rPr>
              <w:t>建</w:t>
            </w:r>
            <w:r>
              <w:rPr>
                <w:spacing w:val="18"/>
                <w:sz w:val="24"/>
              </w:rPr>
              <w:t>设单</w:t>
            </w:r>
            <w:r>
              <w:rPr>
                <w:spacing w:val="21"/>
                <w:sz w:val="24"/>
              </w:rPr>
              <w:t>位</w:t>
            </w:r>
            <w:r>
              <w:rPr>
                <w:spacing w:val="18"/>
                <w:sz w:val="24"/>
              </w:rPr>
              <w:t>应</w:t>
            </w:r>
            <w:r>
              <w:rPr>
                <w:spacing w:val="21"/>
                <w:sz w:val="24"/>
              </w:rPr>
              <w:t>当委</w:t>
            </w:r>
            <w:r>
              <w:rPr>
                <w:spacing w:val="18"/>
                <w:sz w:val="24"/>
              </w:rPr>
              <w:t>托具</w:t>
            </w:r>
            <w:r>
              <w:rPr>
                <w:spacing w:val="21"/>
                <w:sz w:val="24"/>
              </w:rPr>
              <w:t>有</w:t>
            </w:r>
            <w:r>
              <w:rPr>
                <w:spacing w:val="18"/>
                <w:sz w:val="24"/>
              </w:rPr>
              <w:t>相应</w:t>
            </w:r>
            <w:r>
              <w:rPr>
                <w:spacing w:val="21"/>
                <w:sz w:val="24"/>
              </w:rPr>
              <w:t>勘</w:t>
            </w:r>
            <w:r>
              <w:rPr>
                <w:spacing w:val="18"/>
                <w:sz w:val="24"/>
              </w:rPr>
              <w:t>察</w:t>
            </w:r>
            <w:r>
              <w:rPr>
                <w:spacing w:val="21"/>
                <w:sz w:val="24"/>
              </w:rPr>
              <w:t>资质</w:t>
            </w:r>
            <w:r>
              <w:rPr>
                <w:spacing w:val="18"/>
                <w:sz w:val="24"/>
              </w:rPr>
              <w:t>的单</w:t>
            </w:r>
            <w:r>
              <w:rPr>
                <w:spacing w:val="21"/>
                <w:sz w:val="24"/>
              </w:rPr>
              <w:t>位</w:t>
            </w:r>
            <w:r>
              <w:rPr>
                <w:spacing w:val="18"/>
                <w:sz w:val="24"/>
              </w:rPr>
              <w:t>进行</w:t>
            </w:r>
            <w:r>
              <w:rPr>
                <w:spacing w:val="21"/>
                <w:sz w:val="24"/>
              </w:rPr>
              <w:t>监</w:t>
            </w:r>
            <w:r>
              <w:rPr>
                <w:spacing w:val="18"/>
                <w:sz w:val="24"/>
              </w:rPr>
              <w:t>测</w:t>
            </w:r>
            <w:r>
              <w:rPr>
                <w:sz w:val="24"/>
              </w:rPr>
              <w:t>。</w:t>
            </w:r>
            <w:r>
              <w:rPr>
                <w:spacing w:val="18"/>
                <w:sz w:val="24"/>
              </w:rPr>
              <w:t>监</w:t>
            </w:r>
            <w:r>
              <w:rPr>
                <w:spacing w:val="21"/>
                <w:sz w:val="24"/>
              </w:rPr>
              <w:t>测</w:t>
            </w:r>
            <w:r>
              <w:rPr>
                <w:spacing w:val="18"/>
                <w:sz w:val="24"/>
              </w:rPr>
              <w:t>单</w:t>
            </w:r>
            <w:r>
              <w:rPr>
                <w:spacing w:val="21"/>
                <w:sz w:val="24"/>
              </w:rPr>
              <w:t>位应</w:t>
            </w:r>
            <w:r>
              <w:rPr>
                <w:spacing w:val="18"/>
                <w:sz w:val="24"/>
              </w:rPr>
              <w:t>当</w:t>
            </w:r>
            <w:r>
              <w:rPr>
                <w:spacing w:val="21"/>
                <w:sz w:val="24"/>
              </w:rPr>
              <w:t>编制监</w:t>
            </w:r>
            <w:r>
              <w:rPr>
                <w:spacing w:val="18"/>
                <w:sz w:val="24"/>
              </w:rPr>
              <w:t>测</w:t>
            </w:r>
            <w:r>
              <w:rPr>
                <w:spacing w:val="21"/>
                <w:sz w:val="24"/>
              </w:rPr>
              <w:t>方</w:t>
            </w:r>
            <w:r>
              <w:rPr>
                <w:spacing w:val="18"/>
                <w:sz w:val="24"/>
              </w:rPr>
              <w:t>案</w:t>
            </w:r>
            <w:r>
              <w:rPr>
                <w:spacing w:val="21"/>
                <w:sz w:val="24"/>
              </w:rPr>
              <w:t>。监</w:t>
            </w:r>
            <w:r>
              <w:rPr>
                <w:spacing w:val="18"/>
                <w:sz w:val="24"/>
              </w:rPr>
              <w:t>测</w:t>
            </w:r>
            <w:r>
              <w:rPr>
                <w:spacing w:val="21"/>
                <w:sz w:val="24"/>
              </w:rPr>
              <w:t>方案由</w:t>
            </w:r>
            <w:r>
              <w:rPr>
                <w:spacing w:val="18"/>
                <w:sz w:val="24"/>
              </w:rPr>
              <w:t>监</w:t>
            </w:r>
            <w:r>
              <w:rPr>
                <w:spacing w:val="21"/>
                <w:sz w:val="24"/>
              </w:rPr>
              <w:t>测</w:t>
            </w:r>
            <w:r>
              <w:rPr>
                <w:spacing w:val="18"/>
                <w:sz w:val="24"/>
              </w:rPr>
              <w:t>单</w:t>
            </w:r>
            <w:r>
              <w:rPr>
                <w:spacing w:val="21"/>
                <w:sz w:val="24"/>
              </w:rPr>
              <w:t>位技</w:t>
            </w:r>
            <w:r>
              <w:rPr>
                <w:spacing w:val="18"/>
                <w:sz w:val="24"/>
              </w:rPr>
              <w:t>术</w:t>
            </w:r>
            <w:r>
              <w:rPr>
                <w:sz w:val="24"/>
              </w:rPr>
              <w:t>负</w:t>
            </w:r>
            <w:r>
              <w:rPr>
                <w:spacing w:val="18"/>
                <w:sz w:val="24"/>
              </w:rPr>
              <w:t>责人</w:t>
            </w:r>
            <w:r>
              <w:rPr>
                <w:spacing w:val="21"/>
                <w:sz w:val="24"/>
              </w:rPr>
              <w:t>审</w:t>
            </w:r>
            <w:r>
              <w:rPr>
                <w:spacing w:val="18"/>
                <w:sz w:val="24"/>
              </w:rPr>
              <w:t>核签</w:t>
            </w:r>
            <w:r>
              <w:rPr>
                <w:spacing w:val="21"/>
                <w:sz w:val="24"/>
              </w:rPr>
              <w:t>字</w:t>
            </w:r>
            <w:r>
              <w:rPr>
                <w:spacing w:val="18"/>
                <w:sz w:val="24"/>
              </w:rPr>
              <w:t>并</w:t>
            </w:r>
            <w:r>
              <w:rPr>
                <w:spacing w:val="21"/>
                <w:sz w:val="24"/>
              </w:rPr>
              <w:t>加盖</w:t>
            </w:r>
            <w:r>
              <w:rPr>
                <w:spacing w:val="18"/>
                <w:sz w:val="24"/>
              </w:rPr>
              <w:t>单位</w:t>
            </w:r>
            <w:r>
              <w:rPr>
                <w:spacing w:val="21"/>
                <w:sz w:val="24"/>
              </w:rPr>
              <w:t>公</w:t>
            </w:r>
            <w:r>
              <w:rPr>
                <w:spacing w:val="18"/>
                <w:sz w:val="24"/>
              </w:rPr>
              <w:t>章</w:t>
            </w:r>
            <w:r>
              <w:rPr>
                <w:spacing w:val="-99"/>
                <w:sz w:val="24"/>
              </w:rPr>
              <w:t>，</w:t>
            </w:r>
            <w:r>
              <w:rPr>
                <w:spacing w:val="21"/>
                <w:sz w:val="24"/>
              </w:rPr>
              <w:t>报</w:t>
            </w:r>
            <w:r>
              <w:rPr>
                <w:spacing w:val="18"/>
                <w:sz w:val="24"/>
              </w:rPr>
              <w:t>送</w:t>
            </w:r>
            <w:r>
              <w:rPr>
                <w:spacing w:val="21"/>
                <w:sz w:val="24"/>
              </w:rPr>
              <w:t>监理</w:t>
            </w:r>
            <w:r>
              <w:rPr>
                <w:spacing w:val="18"/>
                <w:sz w:val="24"/>
              </w:rPr>
              <w:t>单位</w:t>
            </w:r>
            <w:r>
              <w:rPr>
                <w:spacing w:val="21"/>
                <w:sz w:val="24"/>
              </w:rPr>
              <w:t>后</w:t>
            </w:r>
            <w:r>
              <w:rPr>
                <w:spacing w:val="18"/>
                <w:sz w:val="24"/>
              </w:rPr>
              <w:t>方可</w:t>
            </w:r>
            <w:r>
              <w:rPr>
                <w:spacing w:val="21"/>
                <w:sz w:val="24"/>
              </w:rPr>
              <w:t>实</w:t>
            </w:r>
            <w:r>
              <w:rPr>
                <w:spacing w:val="18"/>
                <w:sz w:val="24"/>
              </w:rPr>
              <w:t>施</w:t>
            </w:r>
            <w:r>
              <w:rPr>
                <w:sz w:val="24"/>
              </w:rPr>
              <w:t>。</w:t>
            </w:r>
            <w:r>
              <w:rPr>
                <w:spacing w:val="18"/>
                <w:sz w:val="24"/>
              </w:rPr>
              <w:t>监</w:t>
            </w:r>
            <w:r>
              <w:rPr>
                <w:spacing w:val="21"/>
                <w:sz w:val="24"/>
              </w:rPr>
              <w:t>测</w:t>
            </w:r>
            <w:r>
              <w:rPr>
                <w:spacing w:val="18"/>
                <w:sz w:val="24"/>
              </w:rPr>
              <w:t>单</w:t>
            </w:r>
            <w:r>
              <w:rPr>
                <w:spacing w:val="21"/>
                <w:sz w:val="24"/>
              </w:rPr>
              <w:t>位应</w:t>
            </w:r>
            <w:r>
              <w:rPr>
                <w:spacing w:val="18"/>
                <w:sz w:val="24"/>
              </w:rPr>
              <w:t>当</w:t>
            </w:r>
            <w:r>
              <w:rPr>
                <w:spacing w:val="21"/>
                <w:sz w:val="24"/>
              </w:rPr>
              <w:t>按照监</w:t>
            </w:r>
            <w:r>
              <w:rPr>
                <w:spacing w:val="18"/>
                <w:sz w:val="24"/>
              </w:rPr>
              <w:t>测</w:t>
            </w:r>
            <w:r>
              <w:rPr>
                <w:spacing w:val="21"/>
                <w:sz w:val="24"/>
              </w:rPr>
              <w:t>方</w:t>
            </w:r>
            <w:r>
              <w:rPr>
                <w:spacing w:val="18"/>
                <w:sz w:val="24"/>
              </w:rPr>
              <w:t>案</w:t>
            </w:r>
            <w:r>
              <w:rPr>
                <w:spacing w:val="21"/>
                <w:sz w:val="24"/>
              </w:rPr>
              <w:t>开展</w:t>
            </w:r>
            <w:r>
              <w:rPr>
                <w:spacing w:val="18"/>
                <w:sz w:val="24"/>
              </w:rPr>
              <w:t>监</w:t>
            </w:r>
            <w:r>
              <w:rPr>
                <w:spacing w:val="21"/>
                <w:sz w:val="24"/>
              </w:rPr>
              <w:t>测</w:t>
            </w:r>
            <w:r>
              <w:rPr>
                <w:sz w:val="24"/>
              </w:rPr>
              <w:t>，</w:t>
            </w:r>
            <w:r>
              <w:rPr>
                <w:spacing w:val="-99"/>
                <w:sz w:val="24"/>
              </w:rPr>
              <w:t xml:space="preserve"> </w:t>
            </w:r>
            <w:r>
              <w:rPr>
                <w:spacing w:val="21"/>
                <w:sz w:val="24"/>
              </w:rPr>
              <w:t>及</w:t>
            </w:r>
            <w:r>
              <w:rPr>
                <w:spacing w:val="18"/>
                <w:sz w:val="24"/>
              </w:rPr>
              <w:t>时</w:t>
            </w:r>
            <w:r>
              <w:rPr>
                <w:spacing w:val="26"/>
                <w:sz w:val="24"/>
              </w:rPr>
              <w:t>向</w:t>
            </w:r>
            <w:r>
              <w:rPr>
                <w:spacing w:val="18"/>
                <w:sz w:val="24"/>
              </w:rPr>
              <w:t>建</w:t>
            </w:r>
            <w:r>
              <w:rPr>
                <w:spacing w:val="21"/>
                <w:sz w:val="24"/>
              </w:rPr>
              <w:t>设单</w:t>
            </w:r>
            <w:r>
              <w:rPr>
                <w:spacing w:val="18"/>
                <w:sz w:val="24"/>
              </w:rPr>
              <w:t>位</w:t>
            </w:r>
            <w:r>
              <w:rPr>
                <w:sz w:val="24"/>
              </w:rPr>
              <w:t>报</w:t>
            </w:r>
            <w:r>
              <w:rPr>
                <w:spacing w:val="18"/>
                <w:sz w:val="24"/>
              </w:rPr>
              <w:t>送</w:t>
            </w:r>
            <w:r>
              <w:rPr>
                <w:spacing w:val="21"/>
                <w:sz w:val="24"/>
              </w:rPr>
              <w:t>监</w:t>
            </w:r>
            <w:r>
              <w:rPr>
                <w:spacing w:val="18"/>
                <w:sz w:val="24"/>
              </w:rPr>
              <w:t>测</w:t>
            </w:r>
            <w:r>
              <w:rPr>
                <w:spacing w:val="21"/>
                <w:sz w:val="24"/>
              </w:rPr>
              <w:t>成果</w:t>
            </w:r>
            <w:r>
              <w:rPr>
                <w:spacing w:val="18"/>
                <w:sz w:val="24"/>
              </w:rPr>
              <w:t>，</w:t>
            </w:r>
            <w:r>
              <w:rPr>
                <w:spacing w:val="21"/>
                <w:sz w:val="24"/>
              </w:rPr>
              <w:t>并对监</w:t>
            </w:r>
            <w:r>
              <w:rPr>
                <w:spacing w:val="18"/>
                <w:sz w:val="24"/>
              </w:rPr>
              <w:t>测</w:t>
            </w:r>
            <w:r>
              <w:rPr>
                <w:spacing w:val="21"/>
                <w:sz w:val="24"/>
              </w:rPr>
              <w:t>成</w:t>
            </w:r>
            <w:r>
              <w:rPr>
                <w:spacing w:val="18"/>
                <w:sz w:val="24"/>
              </w:rPr>
              <w:t>果</w:t>
            </w:r>
            <w:r>
              <w:rPr>
                <w:spacing w:val="21"/>
                <w:sz w:val="24"/>
              </w:rPr>
              <w:t>负责</w:t>
            </w:r>
            <w:r>
              <w:rPr>
                <w:spacing w:val="18"/>
                <w:sz w:val="24"/>
              </w:rPr>
              <w:t>；</w:t>
            </w:r>
            <w:r>
              <w:rPr>
                <w:spacing w:val="21"/>
                <w:sz w:val="24"/>
              </w:rPr>
              <w:t>发现异</w:t>
            </w:r>
            <w:r>
              <w:rPr>
                <w:spacing w:val="18"/>
                <w:sz w:val="24"/>
              </w:rPr>
              <w:t>常</w:t>
            </w:r>
            <w:r>
              <w:rPr>
                <w:spacing w:val="21"/>
                <w:sz w:val="24"/>
              </w:rPr>
              <w:t>时</w:t>
            </w:r>
            <w:r>
              <w:rPr>
                <w:spacing w:val="18"/>
                <w:sz w:val="24"/>
              </w:rPr>
              <w:t>，</w:t>
            </w:r>
            <w:r>
              <w:rPr>
                <w:spacing w:val="21"/>
                <w:sz w:val="24"/>
              </w:rPr>
              <w:t>及时</w:t>
            </w:r>
            <w:r>
              <w:rPr>
                <w:spacing w:val="18"/>
                <w:sz w:val="24"/>
              </w:rPr>
              <w:t>向</w:t>
            </w:r>
            <w:r>
              <w:rPr>
                <w:sz w:val="24"/>
              </w:rPr>
              <w:t>建</w:t>
            </w:r>
            <w:r>
              <w:rPr>
                <w:spacing w:val="18"/>
                <w:sz w:val="24"/>
              </w:rPr>
              <w:t>设</w:t>
            </w:r>
            <w:r>
              <w:rPr>
                <w:spacing w:val="21"/>
                <w:sz w:val="24"/>
              </w:rPr>
              <w:t>、</w:t>
            </w:r>
            <w:r>
              <w:rPr>
                <w:spacing w:val="18"/>
                <w:sz w:val="24"/>
              </w:rPr>
              <w:t>设</w:t>
            </w:r>
            <w:r>
              <w:rPr>
                <w:spacing w:val="21"/>
                <w:sz w:val="24"/>
              </w:rPr>
              <w:t>计、</w:t>
            </w:r>
            <w:r>
              <w:rPr>
                <w:spacing w:val="18"/>
                <w:sz w:val="24"/>
              </w:rPr>
              <w:t>施</w:t>
            </w:r>
            <w:r>
              <w:rPr>
                <w:spacing w:val="21"/>
                <w:sz w:val="24"/>
              </w:rPr>
              <w:t>工、监</w:t>
            </w:r>
            <w:r>
              <w:rPr>
                <w:spacing w:val="18"/>
                <w:sz w:val="24"/>
              </w:rPr>
              <w:t>理</w:t>
            </w:r>
            <w:r>
              <w:rPr>
                <w:spacing w:val="21"/>
                <w:sz w:val="24"/>
              </w:rPr>
              <w:t>单</w:t>
            </w:r>
            <w:r>
              <w:rPr>
                <w:spacing w:val="18"/>
                <w:sz w:val="24"/>
              </w:rPr>
              <w:t>位</w:t>
            </w:r>
            <w:r>
              <w:rPr>
                <w:spacing w:val="21"/>
                <w:sz w:val="24"/>
              </w:rPr>
              <w:t>报告</w:t>
            </w:r>
            <w:r>
              <w:rPr>
                <w:spacing w:val="18"/>
                <w:sz w:val="24"/>
              </w:rPr>
              <w:t>，</w:t>
            </w:r>
            <w:r>
              <w:rPr>
                <w:spacing w:val="21"/>
                <w:sz w:val="24"/>
              </w:rPr>
              <w:t>建设单</w:t>
            </w:r>
            <w:r>
              <w:rPr>
                <w:spacing w:val="18"/>
                <w:sz w:val="24"/>
              </w:rPr>
              <w:t>位</w:t>
            </w:r>
            <w:r>
              <w:rPr>
                <w:spacing w:val="21"/>
                <w:sz w:val="24"/>
              </w:rPr>
              <w:t>应</w:t>
            </w:r>
            <w:r>
              <w:rPr>
                <w:spacing w:val="18"/>
                <w:sz w:val="24"/>
              </w:rPr>
              <w:t>当</w:t>
            </w:r>
            <w:r>
              <w:rPr>
                <w:spacing w:val="21"/>
                <w:sz w:val="24"/>
              </w:rPr>
              <w:t>立即</w:t>
            </w:r>
            <w:r>
              <w:rPr>
                <w:spacing w:val="18"/>
                <w:sz w:val="24"/>
              </w:rPr>
              <w:t>组</w:t>
            </w:r>
            <w:r>
              <w:rPr>
                <w:sz w:val="24"/>
              </w:rPr>
              <w:t>织</w:t>
            </w:r>
            <w:r>
              <w:rPr>
                <w:spacing w:val="18"/>
                <w:sz w:val="24"/>
              </w:rPr>
              <w:t>相关</w:t>
            </w:r>
            <w:r>
              <w:rPr>
                <w:spacing w:val="21"/>
                <w:sz w:val="24"/>
              </w:rPr>
              <w:t>单</w:t>
            </w:r>
            <w:r>
              <w:rPr>
                <w:spacing w:val="18"/>
                <w:sz w:val="24"/>
              </w:rPr>
              <w:t>位采</w:t>
            </w:r>
            <w:r>
              <w:rPr>
                <w:spacing w:val="21"/>
                <w:sz w:val="24"/>
              </w:rPr>
              <w:t>取</w:t>
            </w:r>
            <w:r>
              <w:rPr>
                <w:spacing w:val="18"/>
                <w:sz w:val="24"/>
              </w:rPr>
              <w:t>处</w:t>
            </w:r>
            <w:r>
              <w:rPr>
                <w:spacing w:val="21"/>
                <w:sz w:val="24"/>
              </w:rPr>
              <w:t>置措</w:t>
            </w:r>
            <w:r>
              <w:rPr>
                <w:spacing w:val="18"/>
                <w:sz w:val="24"/>
              </w:rPr>
              <w:t>施</w:t>
            </w:r>
            <w:r>
              <w:rPr>
                <w:sz w:val="24"/>
              </w:rPr>
              <w:t>。</w:t>
            </w:r>
          </w:p>
          <w:p>
            <w:pPr>
              <w:pStyle w:val="8"/>
              <w:spacing w:before="6" w:line="242" w:lineRule="auto"/>
              <w:ind w:left="86" w:right="92"/>
              <w:jc w:val="both"/>
              <w:rPr>
                <w:sz w:val="24"/>
              </w:rPr>
            </w:pPr>
            <w:r>
              <w:rPr>
                <w:sz w:val="24"/>
              </w:rPr>
              <w:t>第二十一条 对于按照规定需要验收的危大工程， 施工单位、监理单位应当组织相关人员进行验收。验收合格的， 经施工单位项目技术负责人及总监理工程师签字确认后， 方可进入下一道工序。</w:t>
            </w:r>
          </w:p>
        </w:tc>
      </w:tr>
    </w:tbl>
    <w:p>
      <w:pPr>
        <w:spacing w:after="0" w:line="24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84"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26"/>
              </w:rPr>
            </w:pPr>
          </w:p>
          <w:p>
            <w:pPr>
              <w:pStyle w:val="8"/>
              <w:ind w:left="4"/>
              <w:jc w:val="center"/>
              <w:rPr>
                <w:rFonts w:ascii="Times New Roman"/>
                <w:sz w:val="24"/>
              </w:rPr>
            </w:pPr>
            <w:r>
              <w:rPr>
                <w:rFonts w:ascii="Times New Roman"/>
                <w:sz w:val="24"/>
              </w:rPr>
              <w:t>5</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66"/>
              <w:ind w:left="347"/>
              <w:rPr>
                <w:rFonts w:ascii="Times New Roman"/>
                <w:sz w:val="24"/>
              </w:rPr>
            </w:pPr>
            <w:r>
              <w:rPr>
                <w:rFonts w:ascii="Times New Roman"/>
                <w:spacing w:val="7"/>
                <w:sz w:val="24"/>
              </w:rPr>
              <w:t>2.1.7</w:t>
            </w:r>
          </w:p>
          <w:p>
            <w:pPr>
              <w:pStyle w:val="8"/>
              <w:spacing w:before="1"/>
              <w:ind w:left="347"/>
              <w:rPr>
                <w:rFonts w:ascii="Times New Roman"/>
                <w:sz w:val="24"/>
              </w:rPr>
            </w:pPr>
            <w:r>
              <w:rPr>
                <w:rFonts w:ascii="Times New Roman"/>
                <w:spacing w:val="7"/>
                <w:sz w:val="24"/>
              </w:rPr>
              <w:t>2.1.8</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1" w:line="244" w:lineRule="auto"/>
              <w:ind w:left="90" w:right="102"/>
              <w:rPr>
                <w:sz w:val="24"/>
              </w:rPr>
            </w:pPr>
            <w:r>
              <w:rPr>
                <w:sz w:val="24"/>
              </w:rPr>
              <w:t>安全管理</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1" w:line="244" w:lineRule="auto"/>
              <w:ind w:left="142" w:right="127"/>
              <w:rPr>
                <w:sz w:val="24"/>
              </w:rPr>
            </w:pPr>
            <w:r>
              <w:rPr>
                <w:sz w:val="24"/>
              </w:rPr>
              <w:t>安全行为</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7"/>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0" w:line="242" w:lineRule="auto"/>
              <w:ind w:left="88" w:right="-44"/>
              <w:rPr>
                <w:sz w:val="24"/>
              </w:rPr>
            </w:pPr>
            <w:r>
              <w:rPr>
                <w:spacing w:val="11"/>
                <w:sz w:val="24"/>
              </w:rPr>
              <w:t>建设、勘察、设</w:t>
            </w:r>
            <w:r>
              <w:rPr>
                <w:spacing w:val="-6"/>
                <w:sz w:val="24"/>
              </w:rPr>
              <w:t>计、施工、监理、</w:t>
            </w:r>
            <w:r>
              <w:rPr>
                <w:spacing w:val="-27"/>
                <w:sz w:val="24"/>
              </w:rPr>
              <w:t>监 测 等 单 位 当</w:t>
            </w:r>
            <w:r>
              <w:rPr>
                <w:spacing w:val="-30"/>
                <w:sz w:val="24"/>
              </w:rPr>
              <w:t>建 立 完 善 危 险</w:t>
            </w:r>
            <w:r>
              <w:rPr>
                <w:spacing w:val="-31"/>
                <w:sz w:val="24"/>
              </w:rPr>
              <w:t>性 较 大 的 分 部分 项 工 程 管 理</w:t>
            </w:r>
            <w:r>
              <w:rPr>
                <w:spacing w:val="11"/>
                <w:sz w:val="24"/>
              </w:rPr>
              <w:t>责任制，落实安全管理责任，依</w:t>
            </w:r>
            <w:r>
              <w:rPr>
                <w:spacing w:val="-26"/>
                <w:sz w:val="24"/>
              </w:rPr>
              <w:t>法 对 安 全 生 产</w:t>
            </w:r>
            <w:r>
              <w:rPr>
                <w:spacing w:val="-30"/>
                <w:sz w:val="24"/>
              </w:rPr>
              <w:t>事 故 和 隐 患 承</w:t>
            </w:r>
            <w:r>
              <w:rPr>
                <w:spacing w:val="14"/>
                <w:sz w:val="24"/>
              </w:rPr>
              <w:t>担相应责任</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36"/>
              </w:rPr>
            </w:pPr>
          </w:p>
          <w:p>
            <w:pPr>
              <w:pStyle w:val="8"/>
              <w:spacing w:line="242" w:lineRule="auto"/>
              <w:ind w:left="87" w:right="94"/>
              <w:jc w:val="both"/>
              <w:rPr>
                <w:sz w:val="24"/>
              </w:rPr>
            </w:pPr>
            <w:r>
              <w:rPr>
                <w:sz w:val="24"/>
              </w:rPr>
              <w:t xml:space="preserve">《危险性较大的分部分项工程安全管理规定》（ 住建部令第 </w:t>
            </w:r>
            <w:r>
              <w:rPr>
                <w:rFonts w:ascii="Times New Roman" w:eastAsia="Times New Roman"/>
                <w:sz w:val="24"/>
              </w:rPr>
              <w:t xml:space="preserve">37 </w:t>
            </w:r>
            <w:r>
              <w:rPr>
                <w:sz w:val="24"/>
              </w:rPr>
              <w:t>号）</w:t>
            </w:r>
          </w:p>
        </w:tc>
        <w:tc>
          <w:tcPr>
            <w:tcW w:w="6688" w:type="dxa"/>
            <w:tcBorders>
              <w:top w:val="single" w:color="000000" w:sz="4" w:space="0"/>
              <w:left w:val="single" w:color="000000" w:sz="4" w:space="0"/>
              <w:bottom w:val="single" w:color="000000" w:sz="4" w:space="0"/>
            </w:tcBorders>
          </w:tcPr>
          <w:p>
            <w:pPr>
              <w:pStyle w:val="8"/>
              <w:spacing w:before="45" w:line="340" w:lineRule="auto"/>
              <w:ind w:left="86" w:right="93"/>
              <w:jc w:val="both"/>
              <w:rPr>
                <w:sz w:val="24"/>
              </w:rPr>
            </w:pPr>
            <w:r>
              <w:rPr>
                <w:sz w:val="24"/>
              </w:rPr>
              <w:t>危大工程验收合格后，施工单位应当在施工现场明显位置设置验收标识牌， 公示验收时间及责任人员。</w:t>
            </w:r>
          </w:p>
          <w:p>
            <w:pPr>
              <w:pStyle w:val="8"/>
              <w:spacing w:line="340" w:lineRule="auto"/>
              <w:ind w:left="86" w:right="92"/>
              <w:jc w:val="both"/>
              <w:rPr>
                <w:sz w:val="24"/>
              </w:rPr>
            </w:pPr>
            <w:r>
              <w:rPr>
                <w:sz w:val="24"/>
              </w:rPr>
              <w:t>第二十二条 危大工程发生险情或者事故时， 施工单位应当立即采取应急处置措施，并报告工程所在地住房城乡建设主管部门。建设、勘察、设计、监理等单位应当配合施工单位开展应急抢险工作。</w:t>
            </w:r>
          </w:p>
          <w:p>
            <w:pPr>
              <w:pStyle w:val="8"/>
              <w:spacing w:line="340" w:lineRule="auto"/>
              <w:ind w:left="86" w:right="92"/>
              <w:jc w:val="both"/>
              <w:rPr>
                <w:sz w:val="24"/>
              </w:rPr>
            </w:pPr>
            <w:r>
              <w:rPr>
                <w:sz w:val="24"/>
              </w:rPr>
              <w:t>第二十三条 危大工程应急抢险结束后， 建设单位应当组织勘察、设计、施工、监理等单位制定工程恢复方案，并对应急抢险工作进行后评估。</w:t>
            </w:r>
          </w:p>
          <w:p>
            <w:pPr>
              <w:pStyle w:val="8"/>
              <w:spacing w:line="338" w:lineRule="auto"/>
              <w:ind w:left="86" w:right="92"/>
              <w:jc w:val="both"/>
              <w:rPr>
                <w:sz w:val="24"/>
              </w:rPr>
            </w:pPr>
            <w:r>
              <w:rPr>
                <w:sz w:val="24"/>
              </w:rPr>
              <w:t>第二十四条 施工、监理单位应当建立危大工程安全管理档案。</w:t>
            </w:r>
          </w:p>
          <w:p>
            <w:pPr>
              <w:pStyle w:val="8"/>
              <w:spacing w:line="338" w:lineRule="auto"/>
              <w:ind w:left="86" w:right="93"/>
              <w:jc w:val="both"/>
              <w:rPr>
                <w:sz w:val="24"/>
              </w:rPr>
            </w:pPr>
            <w:r>
              <w:rPr>
                <w:spacing w:val="17"/>
                <w:sz w:val="24"/>
              </w:rPr>
              <w:t>施工单位应当将专项施工方案及审核、专家论证、交底、现场检查、验收及整改等相关资料纳入档案管理。</w:t>
            </w:r>
          </w:p>
          <w:p>
            <w:pPr>
              <w:pStyle w:val="8"/>
              <w:spacing w:before="3" w:line="338" w:lineRule="auto"/>
              <w:ind w:left="86" w:right="93"/>
              <w:jc w:val="both"/>
              <w:rPr>
                <w:sz w:val="24"/>
              </w:rPr>
            </w:pPr>
            <w:r>
              <w:rPr>
                <w:spacing w:val="17"/>
                <w:sz w:val="24"/>
              </w:rPr>
              <w:t>监理单位应当将监理实施细则、专项施工方案审查、专项巡视检查、验收及整改等相关资料纳入档案管理。</w:t>
            </w:r>
          </w:p>
        </w:tc>
      </w:tr>
    </w:tbl>
    <w:p>
      <w:pPr>
        <w:spacing w:after="0" w:line="338"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82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4"/>
              <w:jc w:val="center"/>
              <w:rPr>
                <w:rFonts w:ascii="Times New Roman"/>
                <w:sz w:val="24"/>
              </w:rPr>
            </w:pPr>
            <w:r>
              <w:rPr>
                <w:rFonts w:ascii="Times New Roman"/>
                <w:sz w:val="24"/>
              </w:rPr>
              <w:t>6</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246"/>
              <w:rPr>
                <w:rFonts w:ascii="Times New Roman"/>
                <w:sz w:val="24"/>
              </w:rPr>
            </w:pPr>
            <w:r>
              <w:rPr>
                <w:rFonts w:ascii="Times New Roman"/>
                <w:sz w:val="24"/>
              </w:rPr>
              <w:t>2.3.1.1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4" w:lineRule="auto"/>
              <w:ind w:left="90" w:right="102"/>
              <w:rPr>
                <w:sz w:val="24"/>
              </w:rPr>
            </w:pPr>
            <w:r>
              <w:rPr>
                <w:sz w:val="24"/>
              </w:rPr>
              <w:t>安全行为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4" w:lineRule="auto"/>
              <w:ind w:left="142" w:right="127"/>
              <w:rPr>
                <w:sz w:val="24"/>
              </w:rPr>
            </w:pPr>
            <w:r>
              <w:rPr>
                <w:sz w:val="24"/>
              </w:rPr>
              <w:t>建设行为</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33"/>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88" w:right="92"/>
              <w:jc w:val="both"/>
              <w:rPr>
                <w:sz w:val="24"/>
              </w:rPr>
            </w:pPr>
            <w:r>
              <w:rPr>
                <w:spacing w:val="-28"/>
                <w:sz w:val="24"/>
              </w:rPr>
              <w:t>按 规 定 办 理 施工 安 全 监 督 手</w:t>
            </w:r>
            <w:r>
              <w:rPr>
                <w:sz w:val="24"/>
              </w:rPr>
              <w:t>续</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0"/>
              </w:rPr>
            </w:pPr>
          </w:p>
          <w:p>
            <w:pPr>
              <w:pStyle w:val="8"/>
              <w:spacing w:line="242" w:lineRule="auto"/>
              <w:ind w:left="87" w:right="95"/>
              <w:jc w:val="both"/>
              <w:rPr>
                <w:sz w:val="24"/>
              </w:rPr>
            </w:pPr>
            <w:r>
              <w:rPr>
                <w:spacing w:val="16"/>
                <w:sz w:val="24"/>
              </w:rPr>
              <w:t>《建筑工程施工许</w:t>
            </w:r>
            <w:r>
              <w:rPr>
                <w:spacing w:val="21"/>
                <w:sz w:val="24"/>
              </w:rPr>
              <w:t>可管理办法》</w:t>
            </w:r>
            <w:r>
              <w:rPr>
                <w:sz w:val="24"/>
              </w:rPr>
              <w:t>（</w:t>
            </w:r>
            <w:r>
              <w:rPr>
                <w:spacing w:val="-57"/>
                <w:sz w:val="24"/>
              </w:rPr>
              <w:t xml:space="preserve"> 住</w:t>
            </w:r>
            <w:r>
              <w:rPr>
                <w:spacing w:val="4"/>
                <w:sz w:val="24"/>
              </w:rPr>
              <w:t xml:space="preserve">建部令第 </w:t>
            </w:r>
            <w:r>
              <w:rPr>
                <w:rFonts w:ascii="Times New Roman" w:eastAsia="Times New Roman"/>
                <w:spacing w:val="4"/>
                <w:sz w:val="24"/>
              </w:rPr>
              <w:t xml:space="preserve">42 </w:t>
            </w:r>
            <w:r>
              <w:rPr>
                <w:spacing w:val="19"/>
                <w:sz w:val="24"/>
              </w:rPr>
              <w:t>号）</w:t>
            </w:r>
          </w:p>
        </w:tc>
        <w:tc>
          <w:tcPr>
            <w:tcW w:w="6688" w:type="dxa"/>
            <w:tcBorders>
              <w:top w:val="single" w:color="000000" w:sz="4" w:space="0"/>
              <w:left w:val="single" w:color="000000" w:sz="4" w:space="0"/>
              <w:bottom w:val="single" w:color="000000" w:sz="4" w:space="0"/>
            </w:tcBorders>
          </w:tcPr>
          <w:p>
            <w:pPr>
              <w:pStyle w:val="8"/>
              <w:tabs>
                <w:tab w:val="left" w:pos="1127"/>
              </w:tabs>
              <w:spacing w:before="45" w:line="242" w:lineRule="auto"/>
              <w:ind w:left="86" w:right="92"/>
              <w:rPr>
                <w:sz w:val="24"/>
              </w:rPr>
            </w:pPr>
            <w:r>
              <w:rPr>
                <w:spacing w:val="18"/>
                <w:sz w:val="24"/>
              </w:rPr>
              <w:t>第</w:t>
            </w:r>
            <w:r>
              <w:rPr>
                <w:spacing w:val="21"/>
                <w:sz w:val="24"/>
              </w:rPr>
              <w:t>四</w:t>
            </w:r>
            <w:r>
              <w:rPr>
                <w:sz w:val="24"/>
              </w:rPr>
              <w:t>条</w:t>
            </w:r>
            <w:r>
              <w:rPr>
                <w:sz w:val="24"/>
              </w:rPr>
              <w:tab/>
            </w:r>
            <w:r>
              <w:rPr>
                <w:spacing w:val="21"/>
                <w:sz w:val="24"/>
              </w:rPr>
              <w:t>建</w:t>
            </w:r>
            <w:r>
              <w:rPr>
                <w:spacing w:val="18"/>
                <w:sz w:val="24"/>
              </w:rPr>
              <w:t>设</w:t>
            </w:r>
            <w:r>
              <w:rPr>
                <w:spacing w:val="21"/>
                <w:sz w:val="24"/>
              </w:rPr>
              <w:t>单位申</w:t>
            </w:r>
            <w:r>
              <w:rPr>
                <w:spacing w:val="18"/>
                <w:sz w:val="24"/>
              </w:rPr>
              <w:t>请</w:t>
            </w:r>
            <w:r>
              <w:rPr>
                <w:spacing w:val="21"/>
                <w:sz w:val="24"/>
              </w:rPr>
              <w:t>领</w:t>
            </w:r>
            <w:r>
              <w:rPr>
                <w:spacing w:val="18"/>
                <w:sz w:val="24"/>
              </w:rPr>
              <w:t>取</w:t>
            </w:r>
            <w:r>
              <w:rPr>
                <w:spacing w:val="21"/>
                <w:sz w:val="24"/>
              </w:rPr>
              <w:t>施工</w:t>
            </w:r>
            <w:r>
              <w:rPr>
                <w:spacing w:val="18"/>
                <w:sz w:val="24"/>
              </w:rPr>
              <w:t>许</w:t>
            </w:r>
            <w:r>
              <w:rPr>
                <w:spacing w:val="21"/>
                <w:sz w:val="24"/>
              </w:rPr>
              <w:t>可证</w:t>
            </w:r>
            <w:r>
              <w:rPr>
                <w:sz w:val="24"/>
              </w:rPr>
              <w:t>，</w:t>
            </w:r>
            <w:r>
              <w:rPr>
                <w:spacing w:val="-99"/>
                <w:sz w:val="24"/>
              </w:rPr>
              <w:t xml:space="preserve"> </w:t>
            </w:r>
            <w:r>
              <w:rPr>
                <w:spacing w:val="18"/>
                <w:sz w:val="24"/>
              </w:rPr>
              <w:t>应</w:t>
            </w:r>
            <w:r>
              <w:rPr>
                <w:spacing w:val="21"/>
                <w:sz w:val="24"/>
              </w:rPr>
              <w:t>当</w:t>
            </w:r>
            <w:r>
              <w:rPr>
                <w:spacing w:val="18"/>
                <w:sz w:val="24"/>
              </w:rPr>
              <w:t>具</w:t>
            </w:r>
            <w:r>
              <w:rPr>
                <w:spacing w:val="21"/>
                <w:sz w:val="24"/>
              </w:rPr>
              <w:t>备下</w:t>
            </w:r>
            <w:r>
              <w:rPr>
                <w:spacing w:val="18"/>
                <w:sz w:val="24"/>
              </w:rPr>
              <w:t>列</w:t>
            </w:r>
            <w:r>
              <w:rPr>
                <w:sz w:val="24"/>
              </w:rPr>
              <w:t>条</w:t>
            </w:r>
            <w:r>
              <w:rPr>
                <w:spacing w:val="18"/>
                <w:sz w:val="24"/>
              </w:rPr>
              <w:t>件，</w:t>
            </w:r>
            <w:r>
              <w:rPr>
                <w:spacing w:val="21"/>
                <w:sz w:val="24"/>
              </w:rPr>
              <w:t>并</w:t>
            </w:r>
            <w:r>
              <w:rPr>
                <w:spacing w:val="18"/>
                <w:sz w:val="24"/>
              </w:rPr>
              <w:t>提交</w:t>
            </w:r>
            <w:r>
              <w:rPr>
                <w:spacing w:val="21"/>
                <w:sz w:val="24"/>
              </w:rPr>
              <w:t>相</w:t>
            </w:r>
            <w:r>
              <w:rPr>
                <w:spacing w:val="18"/>
                <w:sz w:val="24"/>
              </w:rPr>
              <w:t>应</w:t>
            </w:r>
            <w:r>
              <w:rPr>
                <w:spacing w:val="21"/>
                <w:sz w:val="24"/>
              </w:rPr>
              <w:t>的证</w:t>
            </w:r>
            <w:r>
              <w:rPr>
                <w:spacing w:val="18"/>
                <w:sz w:val="24"/>
              </w:rPr>
              <w:t>明文</w:t>
            </w:r>
            <w:r>
              <w:rPr>
                <w:spacing w:val="21"/>
                <w:sz w:val="24"/>
              </w:rPr>
              <w:t>件</w:t>
            </w:r>
            <w:r>
              <w:rPr>
                <w:sz w:val="24"/>
              </w:rPr>
              <w:t>：</w:t>
            </w:r>
          </w:p>
          <w:p>
            <w:pPr>
              <w:pStyle w:val="8"/>
              <w:spacing w:before="3" w:line="242" w:lineRule="auto"/>
              <w:ind w:left="86" w:right="93"/>
              <w:rPr>
                <w:sz w:val="24"/>
              </w:rPr>
            </w:pPr>
            <w:r>
              <w:rPr>
                <w:sz w:val="24"/>
              </w:rPr>
              <w:t>（一）依法应当办理用地批准手续的， 已经办理该建筑工程用地批准手续。</w:t>
            </w:r>
          </w:p>
          <w:p>
            <w:pPr>
              <w:pStyle w:val="8"/>
              <w:spacing w:line="242" w:lineRule="auto"/>
              <w:ind w:left="86" w:right="93"/>
              <w:rPr>
                <w:sz w:val="24"/>
              </w:rPr>
            </w:pPr>
            <w:r>
              <w:rPr>
                <w:sz w:val="24"/>
              </w:rPr>
              <w:t>（二）在城市、镇规划区的建筑工程， 已经取得建设工程规划许可证。</w:t>
            </w:r>
          </w:p>
          <w:p>
            <w:pPr>
              <w:pStyle w:val="8"/>
              <w:spacing w:before="4" w:line="242" w:lineRule="auto"/>
              <w:ind w:left="86" w:right="-44"/>
              <w:rPr>
                <w:sz w:val="24"/>
              </w:rPr>
            </w:pPr>
            <w:r>
              <w:rPr>
                <w:spacing w:val="18"/>
                <w:sz w:val="24"/>
              </w:rPr>
              <w:t>（</w:t>
            </w:r>
            <w:r>
              <w:rPr>
                <w:spacing w:val="21"/>
                <w:sz w:val="24"/>
              </w:rPr>
              <w:t>三</w:t>
            </w:r>
            <w:r>
              <w:rPr>
                <w:spacing w:val="-41"/>
                <w:sz w:val="24"/>
              </w:rPr>
              <w:t>）</w:t>
            </w:r>
            <w:r>
              <w:rPr>
                <w:spacing w:val="13"/>
                <w:sz w:val="24"/>
              </w:rPr>
              <w:t xml:space="preserve">施工场地已经基本具备施工条件，需要征收房屋的， </w:t>
            </w:r>
            <w:r>
              <w:rPr>
                <w:spacing w:val="16"/>
                <w:sz w:val="24"/>
              </w:rPr>
              <w:t>其进度符合施工要求。</w:t>
            </w:r>
          </w:p>
          <w:p>
            <w:pPr>
              <w:pStyle w:val="8"/>
              <w:spacing w:line="242" w:lineRule="auto"/>
              <w:ind w:left="86" w:right="48"/>
              <w:jc w:val="both"/>
              <w:rPr>
                <w:sz w:val="24"/>
              </w:rPr>
            </w:pPr>
            <w:r>
              <w:rPr>
                <w:spacing w:val="18"/>
                <w:sz w:val="24"/>
              </w:rPr>
              <w:t>（</w:t>
            </w:r>
            <w:r>
              <w:rPr>
                <w:spacing w:val="21"/>
                <w:sz w:val="24"/>
              </w:rPr>
              <w:t>四</w:t>
            </w:r>
            <w:r>
              <w:rPr>
                <w:spacing w:val="19"/>
                <w:sz w:val="24"/>
              </w:rPr>
              <w:t>）</w:t>
            </w:r>
            <w:r>
              <w:rPr>
                <w:spacing w:val="-21"/>
                <w:sz w:val="24"/>
              </w:rPr>
              <w:t>已经确定施工企业。按照规定应当招标的工程没有招标，应</w:t>
            </w:r>
            <w:r>
              <w:rPr>
                <w:spacing w:val="-27"/>
                <w:sz w:val="24"/>
              </w:rPr>
              <w:t>当公开招标的工程没有公开招标，或者肢解发包工程，以及将工程发</w:t>
            </w:r>
            <w:r>
              <w:rPr>
                <w:spacing w:val="-22"/>
                <w:sz w:val="24"/>
              </w:rPr>
              <w:t>包给不具备相应资质条件的企业的，所确定的施工企业无效。</w:t>
            </w:r>
          </w:p>
          <w:p>
            <w:pPr>
              <w:pStyle w:val="8"/>
              <w:spacing w:before="2" w:line="242" w:lineRule="auto"/>
              <w:ind w:left="86" w:right="93"/>
              <w:rPr>
                <w:sz w:val="24"/>
              </w:rPr>
            </w:pPr>
            <w:r>
              <w:rPr>
                <w:sz w:val="24"/>
              </w:rPr>
              <w:t>（五）有满足施工需要的技术资料， 施工图设计文件已按规定审查合格。</w:t>
            </w:r>
          </w:p>
          <w:p>
            <w:pPr>
              <w:pStyle w:val="8"/>
              <w:spacing w:before="1" w:line="242" w:lineRule="auto"/>
              <w:ind w:left="86" w:right="-44"/>
              <w:rPr>
                <w:sz w:val="24"/>
              </w:rPr>
            </w:pPr>
            <w:r>
              <w:rPr>
                <w:spacing w:val="18"/>
                <w:sz w:val="24"/>
              </w:rPr>
              <w:t>（</w:t>
            </w:r>
            <w:r>
              <w:rPr>
                <w:spacing w:val="21"/>
                <w:sz w:val="24"/>
              </w:rPr>
              <w:t>六</w:t>
            </w:r>
            <w:r>
              <w:rPr>
                <w:spacing w:val="18"/>
                <w:sz w:val="24"/>
              </w:rPr>
              <w:t>）</w:t>
            </w:r>
            <w:r>
              <w:rPr>
                <w:spacing w:val="17"/>
                <w:sz w:val="24"/>
              </w:rPr>
              <w:t>有保证工程质量和安全的具体措施。施工企业编制的施工组织设计中有根据建筑工程特点制定的相应质量、安全技术措施。建立工程质量安全责任制并落实到人。专</w:t>
            </w:r>
            <w:r>
              <w:rPr>
                <w:spacing w:val="10"/>
                <w:sz w:val="24"/>
              </w:rPr>
              <w:t xml:space="preserve">业性较强的工程项目编制了专项质量、安全施工组织设计， </w:t>
            </w:r>
            <w:r>
              <w:rPr>
                <w:spacing w:val="17"/>
                <w:sz w:val="24"/>
              </w:rPr>
              <w:t>并按照规定办理了工程质量、安全监督手续。</w:t>
            </w:r>
          </w:p>
          <w:p>
            <w:pPr>
              <w:pStyle w:val="8"/>
              <w:spacing w:before="5"/>
              <w:ind w:left="86"/>
              <w:rPr>
                <w:sz w:val="24"/>
              </w:rPr>
            </w:pPr>
            <w:r>
              <w:rPr>
                <w:sz w:val="24"/>
              </w:rPr>
              <w:t>（七） 按照规定应当委托监理的工程已委托监理。</w:t>
            </w:r>
          </w:p>
          <w:p>
            <w:pPr>
              <w:pStyle w:val="8"/>
              <w:spacing w:before="4" w:line="242" w:lineRule="auto"/>
              <w:ind w:left="86" w:right="-58"/>
              <w:rPr>
                <w:sz w:val="24"/>
              </w:rPr>
            </w:pPr>
            <w:r>
              <w:rPr>
                <w:spacing w:val="18"/>
                <w:sz w:val="24"/>
              </w:rPr>
              <w:t>（</w:t>
            </w:r>
            <w:r>
              <w:rPr>
                <w:spacing w:val="21"/>
                <w:sz w:val="24"/>
              </w:rPr>
              <w:t>八</w:t>
            </w:r>
            <w:r>
              <w:rPr>
                <w:sz w:val="24"/>
              </w:rPr>
              <w:t>）</w:t>
            </w:r>
            <w:r>
              <w:rPr>
                <w:spacing w:val="-2"/>
                <w:sz w:val="24"/>
              </w:rPr>
              <w:t>建设资金已经落实。建设工期不足一年的，到位资金原</w:t>
            </w:r>
            <w:r>
              <w:rPr>
                <w:spacing w:val="-6"/>
                <w:sz w:val="24"/>
              </w:rPr>
              <w:t xml:space="preserve">则上不得少于工程合同价的 </w:t>
            </w:r>
            <w:r>
              <w:rPr>
                <w:rFonts w:ascii="Times New Roman" w:eastAsia="Times New Roman"/>
                <w:sz w:val="24"/>
              </w:rPr>
              <w:t>50%</w:t>
            </w:r>
            <w:r>
              <w:rPr>
                <w:sz w:val="24"/>
              </w:rPr>
              <w:t>，建设工期超过一年的，到位</w:t>
            </w:r>
            <w:r>
              <w:rPr>
                <w:spacing w:val="-3"/>
                <w:sz w:val="24"/>
              </w:rPr>
              <w:t xml:space="preserve">资金原则上不得少于工程合同价的 </w:t>
            </w:r>
            <w:r>
              <w:rPr>
                <w:rFonts w:ascii="Times New Roman" w:eastAsia="Times New Roman"/>
                <w:sz w:val="24"/>
              </w:rPr>
              <w:t>30%</w:t>
            </w:r>
            <w:r>
              <w:rPr>
                <w:sz w:val="24"/>
              </w:rPr>
              <w:t>。建设单位应当提供本单位截至申请之日无拖欠工程款情形的承诺书或者能够表明其</w:t>
            </w:r>
            <w:r>
              <w:rPr>
                <w:spacing w:val="-8"/>
                <w:sz w:val="24"/>
              </w:rPr>
              <w:t xml:space="preserve">无拖欠工程款情形的其他材料，以及银行出具的到位资金证明， </w:t>
            </w:r>
            <w:r>
              <w:rPr>
                <w:sz w:val="24"/>
              </w:rPr>
              <w:t>有条件的可以实行银行付款保函或者其他第三方担保。</w:t>
            </w:r>
          </w:p>
          <w:p>
            <w:pPr>
              <w:pStyle w:val="8"/>
              <w:spacing w:before="5"/>
              <w:ind w:left="86"/>
              <w:rPr>
                <w:sz w:val="24"/>
              </w:rPr>
            </w:pPr>
            <w:r>
              <w:rPr>
                <w:sz w:val="24"/>
              </w:rPr>
              <w:t>（九） 法律、行政法规规定的其他条件。</w:t>
            </w:r>
          </w:p>
          <w:p>
            <w:pPr>
              <w:pStyle w:val="8"/>
              <w:spacing w:before="2" w:line="242" w:lineRule="auto"/>
              <w:ind w:left="86" w:right="87"/>
              <w:rPr>
                <w:sz w:val="24"/>
              </w:rPr>
            </w:pPr>
            <w:r>
              <w:rPr>
                <w:sz w:val="24"/>
              </w:rPr>
              <w:t>县级以上地方人民政府住房城乡建设主管部门不得违反法律法规规定， 增设办理施工许可证的其他条件。</w:t>
            </w:r>
          </w:p>
        </w:tc>
      </w:tr>
    </w:tbl>
    <w:p>
      <w:pPr>
        <w:spacing w:after="0" w:line="242" w:lineRule="auto"/>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57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1"/>
              </w:rPr>
            </w:pPr>
          </w:p>
          <w:p>
            <w:pPr>
              <w:pStyle w:val="8"/>
              <w:ind w:left="4"/>
              <w:jc w:val="center"/>
              <w:rPr>
                <w:rFonts w:ascii="Times New Roman"/>
                <w:sz w:val="24"/>
              </w:rPr>
            </w:pPr>
            <w:r>
              <w:rPr>
                <w:rFonts w:ascii="Times New Roman"/>
                <w:sz w:val="24"/>
              </w:rPr>
              <w:t>7</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1"/>
              </w:rPr>
            </w:pPr>
          </w:p>
          <w:p>
            <w:pPr>
              <w:pStyle w:val="8"/>
              <w:ind w:left="246"/>
              <w:rPr>
                <w:rFonts w:ascii="Times New Roman"/>
                <w:sz w:val="24"/>
              </w:rPr>
            </w:pPr>
            <w:r>
              <w:rPr>
                <w:rFonts w:ascii="Times New Roman"/>
                <w:sz w:val="24"/>
              </w:rPr>
              <w:t>2.3.1.2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33"/>
              </w:rPr>
            </w:pPr>
          </w:p>
          <w:p>
            <w:pPr>
              <w:pStyle w:val="8"/>
              <w:spacing w:before="1" w:line="242" w:lineRule="auto"/>
              <w:ind w:left="90" w:right="102"/>
              <w:rPr>
                <w:sz w:val="24"/>
              </w:rPr>
            </w:pPr>
            <w:r>
              <w:rPr>
                <w:sz w:val="24"/>
              </w:rPr>
              <w:t>安全行为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33"/>
              </w:rPr>
            </w:pPr>
          </w:p>
          <w:p>
            <w:pPr>
              <w:pStyle w:val="8"/>
              <w:spacing w:before="1" w:line="242" w:lineRule="auto"/>
              <w:ind w:left="142" w:right="127"/>
              <w:rPr>
                <w:sz w:val="24"/>
              </w:rPr>
            </w:pPr>
            <w:r>
              <w:rPr>
                <w:sz w:val="24"/>
              </w:rPr>
              <w:t>建设行为</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2"/>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0"/>
              </w:rPr>
            </w:pPr>
          </w:p>
          <w:p>
            <w:pPr>
              <w:pStyle w:val="8"/>
              <w:spacing w:line="242" w:lineRule="auto"/>
              <w:ind w:left="88" w:right="92"/>
              <w:jc w:val="both"/>
              <w:rPr>
                <w:sz w:val="24"/>
              </w:rPr>
            </w:pPr>
            <w:r>
              <w:rPr>
                <w:spacing w:val="-28"/>
                <w:sz w:val="24"/>
              </w:rPr>
              <w:t>与 参 建 各 方 签订 的 合 同 中 应当 明 确 安 全 责</w:t>
            </w:r>
            <w:r>
              <w:rPr>
                <w:sz w:val="24"/>
              </w:rPr>
              <w:t>任</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33"/>
              </w:rPr>
            </w:pPr>
          </w:p>
          <w:p>
            <w:pPr>
              <w:pStyle w:val="8"/>
              <w:spacing w:before="1" w:line="242" w:lineRule="auto"/>
              <w:ind w:left="87" w:right="95"/>
              <w:rPr>
                <w:sz w:val="24"/>
              </w:rPr>
            </w:pPr>
            <w:r>
              <w:rPr>
                <w:sz w:val="24"/>
              </w:rPr>
              <w:t>《建设工程安全生产管理条例》</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0"/>
              </w:rPr>
            </w:pPr>
          </w:p>
          <w:p>
            <w:pPr>
              <w:pStyle w:val="8"/>
              <w:spacing w:line="242" w:lineRule="auto"/>
              <w:ind w:left="86" w:right="89"/>
              <w:jc w:val="both"/>
              <w:rPr>
                <w:sz w:val="24"/>
              </w:rPr>
            </w:pPr>
            <w:r>
              <w:rPr>
                <w:sz w:val="24"/>
              </w:rPr>
              <w:t>第四条 建设单位、勘察单位、设计单位、施工单位、工程监理单位及其他与建设工程安全生产有关的单位， 必须遵守中华人民共和国安全生产法律、法规的规定， 保证建设工程安全生产， 依法承担建设工程安全生产责任。</w:t>
            </w:r>
          </w:p>
        </w:tc>
      </w:tr>
    </w:tbl>
    <w:p>
      <w:pPr>
        <w:spacing w:after="0" w:line="24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3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28"/>
              </w:rPr>
            </w:pPr>
          </w:p>
          <w:p>
            <w:pPr>
              <w:pStyle w:val="8"/>
              <w:ind w:left="4"/>
              <w:jc w:val="center"/>
              <w:rPr>
                <w:rFonts w:ascii="Times New Roman"/>
                <w:sz w:val="24"/>
              </w:rPr>
            </w:pPr>
            <w:r>
              <w:rPr>
                <w:rFonts w:ascii="Times New Roman"/>
                <w:sz w:val="24"/>
              </w:rPr>
              <w:t>8</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28"/>
              </w:rPr>
            </w:pPr>
          </w:p>
          <w:p>
            <w:pPr>
              <w:pStyle w:val="8"/>
              <w:ind w:left="246"/>
              <w:rPr>
                <w:rFonts w:ascii="Times New Roman"/>
                <w:sz w:val="24"/>
              </w:rPr>
            </w:pPr>
            <w:r>
              <w:rPr>
                <w:rFonts w:ascii="Times New Roman"/>
                <w:sz w:val="24"/>
              </w:rPr>
              <w:t>2.3.1.3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0" w:line="242" w:lineRule="auto"/>
              <w:ind w:left="90" w:right="102"/>
              <w:rPr>
                <w:sz w:val="24"/>
              </w:rPr>
            </w:pPr>
            <w:r>
              <w:rPr>
                <w:sz w:val="24"/>
              </w:rPr>
              <w:t>安全行为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0" w:line="242" w:lineRule="auto"/>
              <w:ind w:left="142" w:right="127"/>
              <w:rPr>
                <w:sz w:val="24"/>
              </w:rPr>
            </w:pPr>
            <w:r>
              <w:rPr>
                <w:sz w:val="24"/>
              </w:rPr>
              <w:t>建设行为</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0"/>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34"/>
              </w:rPr>
            </w:pPr>
          </w:p>
          <w:p>
            <w:pPr>
              <w:pStyle w:val="8"/>
              <w:spacing w:line="242" w:lineRule="auto"/>
              <w:ind w:left="88" w:right="92"/>
              <w:jc w:val="both"/>
              <w:rPr>
                <w:sz w:val="24"/>
              </w:rPr>
            </w:pPr>
            <w:r>
              <w:rPr>
                <w:spacing w:val="-28"/>
                <w:sz w:val="24"/>
              </w:rPr>
              <w:t>按 规 定 将 委 托</w:t>
            </w:r>
            <w:r>
              <w:rPr>
                <w:spacing w:val="9"/>
                <w:sz w:val="24"/>
              </w:rPr>
              <w:t>的监理单位、监</w:t>
            </w:r>
            <w:r>
              <w:rPr>
                <w:spacing w:val="-28"/>
                <w:sz w:val="24"/>
              </w:rPr>
              <w:t>理 的 内 容 及 监理 权 限 书 面 通知 被 监 理 的 建</w:t>
            </w:r>
            <w:r>
              <w:rPr>
                <w:spacing w:val="14"/>
                <w:sz w:val="24"/>
              </w:rPr>
              <w:t>筑施工企业</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0" w:line="242" w:lineRule="auto"/>
              <w:ind w:left="87" w:right="95"/>
              <w:rPr>
                <w:sz w:val="24"/>
              </w:rPr>
            </w:pPr>
            <w:r>
              <w:rPr>
                <w:sz w:val="24"/>
              </w:rPr>
              <w:t>《中华人民共和国建筑法》</w:t>
            </w:r>
          </w:p>
        </w:tc>
        <w:tc>
          <w:tcPr>
            <w:tcW w:w="6688" w:type="dxa"/>
            <w:tcBorders>
              <w:top w:val="single" w:color="000000" w:sz="4" w:space="0"/>
              <w:left w:val="single" w:color="000000" w:sz="4" w:space="0"/>
              <w:bottom w:val="single" w:color="000000" w:sz="4" w:space="0"/>
            </w:tcBorders>
          </w:tcPr>
          <w:p>
            <w:pPr>
              <w:pStyle w:val="8"/>
              <w:spacing w:before="160" w:line="218" w:lineRule="auto"/>
              <w:ind w:left="86" w:right="92"/>
              <w:jc w:val="both"/>
              <w:rPr>
                <w:sz w:val="24"/>
              </w:rPr>
            </w:pPr>
            <w:r>
              <w:rPr>
                <w:sz w:val="24"/>
              </w:rPr>
              <w:t>第三十三条 实施建筑工程监理前， 建设单位应当将委托的工程监理单位、监理的内容及监理权限，书面通知被监理的建筑施工企业。</w:t>
            </w:r>
          </w:p>
          <w:p>
            <w:pPr>
              <w:pStyle w:val="8"/>
              <w:spacing w:before="1" w:line="218" w:lineRule="auto"/>
              <w:ind w:left="86" w:right="83"/>
              <w:jc w:val="both"/>
              <w:rPr>
                <w:sz w:val="24"/>
              </w:rPr>
            </w:pPr>
            <w:r>
              <w:rPr>
                <w:spacing w:val="5"/>
                <w:sz w:val="24"/>
              </w:rPr>
              <w:t>【释义】本条是关于建设单位应当在实施建筑工程监理前将委托监理的有关事项通知建筑施工企业的规定。</w:t>
            </w:r>
          </w:p>
          <w:p>
            <w:pPr>
              <w:pStyle w:val="8"/>
              <w:spacing w:line="218" w:lineRule="auto"/>
              <w:ind w:left="86" w:right="79"/>
              <w:jc w:val="both"/>
              <w:rPr>
                <w:sz w:val="24"/>
              </w:rPr>
            </w:pPr>
            <w:r>
              <w:rPr>
                <w:spacing w:val="8"/>
                <w:sz w:val="24"/>
              </w:rPr>
              <w:t>一、建筑工程监理单位代表建设单位对建筑施工企业的施工质量、施工进度和资金使用等方面实施监督，为了让作为被监督一方的建筑施工企业做好接受监理单位实施监理工作的准备，便于监理单位派出的监理人员进驻施工现场，以及监理单位与施工企业在施工过程中实现相互支持和配合，本条规定，在建筑工程监理工作开展以前，建设单位有义务将委</w:t>
            </w:r>
            <w:r>
              <w:rPr>
                <w:spacing w:val="5"/>
                <w:sz w:val="24"/>
              </w:rPr>
              <w:t>托工程监理的有关事项提前通知建筑施工企业。</w:t>
            </w:r>
          </w:p>
          <w:p>
            <w:pPr>
              <w:pStyle w:val="8"/>
              <w:spacing w:line="275" w:lineRule="exact"/>
              <w:ind w:left="86" w:right="-44"/>
              <w:rPr>
                <w:sz w:val="24"/>
              </w:rPr>
            </w:pPr>
            <w:r>
              <w:rPr>
                <w:spacing w:val="6"/>
                <w:sz w:val="24"/>
              </w:rPr>
              <w:t>二、建设单位通知建筑施工企业的有关事项包括以下几项：</w:t>
            </w:r>
          </w:p>
          <w:p>
            <w:pPr>
              <w:pStyle w:val="8"/>
              <w:spacing w:before="8" w:line="218" w:lineRule="auto"/>
              <w:ind w:left="86" w:right="87"/>
              <w:jc w:val="both"/>
              <w:rPr>
                <w:sz w:val="24"/>
              </w:rPr>
            </w:pPr>
            <w:r>
              <w:rPr>
                <w:spacing w:val="10"/>
                <w:sz w:val="24"/>
              </w:rPr>
              <w:t>（</w:t>
            </w:r>
            <w:r>
              <w:rPr>
                <w:rFonts w:ascii="Times New Roman" w:hAnsi="Times New Roman" w:eastAsia="Times New Roman"/>
                <w:spacing w:val="10"/>
                <w:sz w:val="24"/>
              </w:rPr>
              <w:t>l</w:t>
            </w:r>
            <w:r>
              <w:rPr>
                <w:spacing w:val="10"/>
                <w:sz w:val="24"/>
              </w:rPr>
              <w:t>）</w:t>
            </w:r>
            <w:r>
              <w:rPr>
                <w:spacing w:val="13"/>
                <w:sz w:val="24"/>
              </w:rPr>
              <w:t>工程监理单位，包括监理单位的名称、资质等级、监</w:t>
            </w:r>
            <w:r>
              <w:rPr>
                <w:spacing w:val="12"/>
                <w:sz w:val="24"/>
              </w:rPr>
              <w:t>理人员等基本情况。</w:t>
            </w:r>
            <w:r>
              <w:rPr>
                <w:sz w:val="24"/>
              </w:rPr>
              <w:t>（</w:t>
            </w:r>
            <w:r>
              <w:rPr>
                <w:spacing w:val="-100"/>
                <w:sz w:val="24"/>
              </w:rPr>
              <w:t xml:space="preserve"> </w:t>
            </w:r>
            <w:r>
              <w:rPr>
                <w:rFonts w:ascii="Times New Roman" w:hAnsi="Times New Roman" w:eastAsia="Times New Roman"/>
                <w:sz w:val="24"/>
              </w:rPr>
              <w:t>2</w:t>
            </w:r>
            <w:r>
              <w:rPr>
                <w:sz w:val="24"/>
              </w:rPr>
              <w:t>）</w:t>
            </w:r>
            <w:r>
              <w:rPr>
                <w:spacing w:val="13"/>
                <w:sz w:val="24"/>
              </w:rPr>
              <w:t>监理的内容和监理权限。从我国</w:t>
            </w:r>
            <w:r>
              <w:rPr>
                <w:spacing w:val="17"/>
                <w:sz w:val="24"/>
              </w:rPr>
              <w:t>目前实施工程建设监理的情况看，施工阶段监理的内容和</w:t>
            </w:r>
            <w:r>
              <w:rPr>
                <w:spacing w:val="7"/>
                <w:sz w:val="24"/>
              </w:rPr>
              <w:t>监理权限通常为： 审查承建单位提出的施工组织设计</w:t>
            </w:r>
            <w:r>
              <w:rPr>
                <w:spacing w:val="18"/>
                <w:sz w:val="24"/>
              </w:rPr>
              <w:t>（</w:t>
            </w:r>
            <w:r>
              <w:rPr>
                <w:sz w:val="24"/>
              </w:rPr>
              <w:t>或</w:t>
            </w:r>
            <w:r>
              <w:rPr>
                <w:spacing w:val="19"/>
                <w:sz w:val="24"/>
              </w:rPr>
              <w:t>方案</w:t>
            </w:r>
            <w:r>
              <w:rPr>
                <w:spacing w:val="9"/>
                <w:sz w:val="24"/>
              </w:rPr>
              <w:t>）</w:t>
            </w:r>
            <w:r>
              <w:rPr>
                <w:spacing w:val="1"/>
                <w:sz w:val="24"/>
              </w:rPr>
              <w:t>， 提出改进意见， 参加承建单位的”技术交底会议</w:t>
            </w:r>
            <w:r>
              <w:rPr>
                <w:spacing w:val="6"/>
                <w:sz w:val="24"/>
              </w:rPr>
              <w:t>并监督其实施； 督促、检查承建单位严格执行工程承包合</w:t>
            </w:r>
            <w:r>
              <w:rPr>
                <w:spacing w:val="7"/>
                <w:sz w:val="24"/>
              </w:rPr>
              <w:t>同和有关工程技术规范、标准； 检查工程使用的材料、构</w:t>
            </w:r>
            <w:r>
              <w:rPr>
                <w:spacing w:val="1"/>
                <w:sz w:val="24"/>
              </w:rPr>
              <w:t>配件和设备质量， 对不合格者提出更换要求； 检查工程进度和施工质量， 签署工程付款凭证， 对严重违反规范、规程者，必要时签发停工通知单； 负责隐蔽工程验收， 参与</w:t>
            </w:r>
            <w:r>
              <w:rPr>
                <w:sz w:val="24"/>
              </w:rPr>
              <w:t>处理工程质量事故， 并监督事故处理方案的执行； 调解建</w:t>
            </w:r>
            <w:r>
              <w:rPr>
                <w:spacing w:val="7"/>
                <w:sz w:val="24"/>
              </w:rPr>
              <w:t>设单位与承建单位之间的争议； 督促和审查承建单位整理</w:t>
            </w:r>
            <w:r>
              <w:rPr>
                <w:spacing w:val="1"/>
                <w:sz w:val="24"/>
              </w:rPr>
              <w:t>合同文件和工程技术档案资料， 并汇总归档； 组织设计单</w:t>
            </w:r>
            <w:r>
              <w:rPr>
                <w:spacing w:val="17"/>
                <w:sz w:val="24"/>
              </w:rPr>
              <w:t>位和施工单位进行工程初步验收，提出竣工验收报告；参</w:t>
            </w:r>
            <w:r>
              <w:rPr>
                <w:spacing w:val="7"/>
                <w:sz w:val="24"/>
              </w:rPr>
              <w:t>加建设单位组织的最终竣工验收； 审查工程结算等。</w:t>
            </w:r>
          </w:p>
          <w:p>
            <w:pPr>
              <w:pStyle w:val="8"/>
              <w:spacing w:before="6" w:line="218" w:lineRule="auto"/>
              <w:ind w:left="86" w:right="93"/>
              <w:jc w:val="both"/>
              <w:rPr>
                <w:sz w:val="24"/>
              </w:rPr>
            </w:pPr>
            <w:r>
              <w:rPr>
                <w:sz w:val="24"/>
              </w:rPr>
              <w:t>三、按照本条规定， 建设单位应当以书面形式将以上事项通知被监理的建筑施工企业，不能采用口头通知的形式。</w:t>
            </w:r>
          </w:p>
        </w:tc>
      </w:tr>
    </w:tbl>
    <w:p>
      <w:pPr>
        <w:spacing w:after="0" w:line="218"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06" w:hRule="atLeast"/>
        </w:trPr>
        <w:tc>
          <w:tcPr>
            <w:tcW w:w="629" w:type="dxa"/>
            <w:vMerge w:val="restart"/>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76"/>
              <w:ind w:left="4"/>
              <w:jc w:val="center"/>
              <w:rPr>
                <w:rFonts w:ascii="Times New Roman"/>
                <w:sz w:val="24"/>
              </w:rPr>
            </w:pPr>
            <w:r>
              <w:rPr>
                <w:rFonts w:ascii="Times New Roman"/>
                <w:sz w:val="24"/>
              </w:rPr>
              <w:t>9</w:t>
            </w:r>
          </w:p>
        </w:tc>
        <w:tc>
          <w:tcPr>
            <w:tcW w:w="121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76"/>
              <w:ind w:left="246"/>
              <w:rPr>
                <w:rFonts w:ascii="Times New Roman"/>
                <w:sz w:val="24"/>
              </w:rPr>
            </w:pPr>
            <w:r>
              <w:rPr>
                <w:rFonts w:ascii="Times New Roman"/>
                <w:sz w:val="24"/>
              </w:rPr>
              <w:t>2.3.1.4</w:t>
            </w:r>
          </w:p>
        </w:tc>
        <w:tc>
          <w:tcPr>
            <w:tcW w:w="72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6"/>
              </w:rPr>
            </w:pPr>
          </w:p>
          <w:p>
            <w:pPr>
              <w:pStyle w:val="8"/>
              <w:spacing w:line="244" w:lineRule="auto"/>
              <w:ind w:left="104" w:right="89"/>
              <w:rPr>
                <w:sz w:val="24"/>
              </w:rPr>
            </w:pPr>
            <w:r>
              <w:rPr>
                <w:sz w:val="24"/>
              </w:rPr>
              <w:t>安全行为</w:t>
            </w:r>
          </w:p>
        </w:tc>
        <w:tc>
          <w:tcPr>
            <w:tcW w:w="800"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6"/>
              </w:rPr>
            </w:pPr>
          </w:p>
          <w:p>
            <w:pPr>
              <w:pStyle w:val="8"/>
              <w:spacing w:line="244" w:lineRule="auto"/>
              <w:ind w:left="142" w:right="127"/>
              <w:rPr>
                <w:sz w:val="24"/>
              </w:rPr>
            </w:pPr>
            <w:r>
              <w:rPr>
                <w:sz w:val="24"/>
              </w:rPr>
              <w:t>建设行为</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7"/>
              <w:ind w:left="93" w:right="82"/>
              <w:jc w:val="center"/>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2"/>
              <w:rPr>
                <w:rFonts w:ascii="Times New Roman"/>
                <w:sz w:val="34"/>
              </w:rPr>
            </w:pPr>
          </w:p>
          <w:p>
            <w:pPr>
              <w:pStyle w:val="8"/>
              <w:spacing w:line="242" w:lineRule="auto"/>
              <w:ind w:left="88" w:right="23"/>
              <w:jc w:val="both"/>
              <w:rPr>
                <w:sz w:val="24"/>
              </w:rPr>
            </w:pPr>
            <w:r>
              <w:rPr>
                <w:spacing w:val="-18"/>
                <w:sz w:val="24"/>
              </w:rPr>
              <w:t>在 组 织 编 制工</w:t>
            </w:r>
            <w:r>
              <w:rPr>
                <w:spacing w:val="11"/>
                <w:sz w:val="24"/>
              </w:rPr>
              <w:t>程概算时，按规</w:t>
            </w:r>
            <w:r>
              <w:rPr>
                <w:spacing w:val="-26"/>
                <w:sz w:val="24"/>
              </w:rPr>
              <w:t>定 单 独 列 支 安</w:t>
            </w:r>
            <w:r>
              <w:rPr>
                <w:spacing w:val="-30"/>
                <w:sz w:val="24"/>
              </w:rPr>
              <w:t>全 生 产 措 施 费用</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26"/>
              </w:rPr>
            </w:pPr>
          </w:p>
          <w:p>
            <w:pPr>
              <w:pStyle w:val="8"/>
              <w:spacing w:line="242" w:lineRule="auto"/>
              <w:ind w:left="87" w:right="95"/>
              <w:rPr>
                <w:sz w:val="24"/>
              </w:rPr>
            </w:pPr>
            <w:r>
              <w:rPr>
                <w:sz w:val="24"/>
              </w:rPr>
              <w:t>《建设工程安全生产管理条例》</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3" w:line="242" w:lineRule="auto"/>
              <w:ind w:left="86" w:right="92"/>
              <w:jc w:val="both"/>
              <w:rPr>
                <w:sz w:val="24"/>
              </w:rPr>
            </w:pPr>
            <w:r>
              <w:rPr>
                <w:sz w:val="24"/>
              </w:rPr>
              <w:t>第八条 建设单位在编制工程概算时， 应当确定建设工程安全作业环境及安全施工措施所需费用（ 绿色施工安全防护措施费）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94" w:hRule="atLeast"/>
        </w:trPr>
        <w:tc>
          <w:tcPr>
            <w:tcW w:w="629" w:type="dxa"/>
            <w:vMerge w:val="continue"/>
            <w:tcBorders>
              <w:top w:val="nil"/>
              <w:bottom w:val="single" w:color="000000" w:sz="4" w:space="0"/>
              <w:right w:val="single" w:color="000000" w:sz="4" w:space="0"/>
            </w:tcBorders>
          </w:tcPr>
          <w:p>
            <w:pPr>
              <w:rPr>
                <w:sz w:val="2"/>
                <w:szCs w:val="2"/>
              </w:rPr>
            </w:pPr>
          </w:p>
        </w:tc>
        <w:tc>
          <w:tcPr>
            <w:tcW w:w="1213" w:type="dxa"/>
            <w:vMerge w:val="continue"/>
            <w:tcBorders>
              <w:top w:val="nil"/>
              <w:left w:val="single" w:color="000000" w:sz="4" w:space="0"/>
              <w:bottom w:val="single" w:color="000000" w:sz="4" w:space="0"/>
              <w:right w:val="single" w:color="000000" w:sz="4" w:space="0"/>
            </w:tcBorders>
          </w:tcPr>
          <w:p>
            <w:pPr>
              <w:rPr>
                <w:sz w:val="2"/>
                <w:szCs w:val="2"/>
              </w:rPr>
            </w:pPr>
          </w:p>
        </w:tc>
        <w:tc>
          <w:tcPr>
            <w:tcW w:w="723" w:type="dxa"/>
            <w:vMerge w:val="continue"/>
            <w:tcBorders>
              <w:top w:val="nil"/>
              <w:left w:val="single" w:color="000000" w:sz="4" w:space="0"/>
              <w:bottom w:val="single" w:color="000000" w:sz="4" w:space="0"/>
              <w:right w:val="single" w:color="000000" w:sz="4" w:space="0"/>
            </w:tcBorders>
          </w:tcPr>
          <w:p>
            <w:pPr>
              <w:rPr>
                <w:sz w:val="2"/>
                <w:szCs w:val="2"/>
              </w:rPr>
            </w:pPr>
          </w:p>
        </w:tc>
        <w:tc>
          <w:tcPr>
            <w:tcW w:w="800" w:type="dxa"/>
            <w:vMerge w:val="continue"/>
            <w:tcBorders>
              <w:top w:val="nil"/>
              <w:left w:val="single" w:color="000000" w:sz="4" w:space="0"/>
              <w:bottom w:val="single" w:color="000000" w:sz="4" w:space="0"/>
              <w:right w:val="single" w:color="000000" w:sz="4" w:space="0"/>
            </w:tcBorders>
          </w:tcPr>
          <w:p>
            <w:pPr>
              <w:rPr>
                <w:sz w:val="2"/>
                <w:szCs w:val="2"/>
              </w:rPr>
            </w:pP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26"/>
              </w:rPr>
            </w:pPr>
          </w:p>
          <w:p>
            <w:pPr>
              <w:pStyle w:val="8"/>
              <w:ind w:left="93" w:right="82"/>
              <w:jc w:val="center"/>
              <w:rPr>
                <w:sz w:val="24"/>
              </w:rPr>
            </w:pPr>
            <w:r>
              <w:rPr>
                <w:sz w:val="24"/>
              </w:rPr>
              <w:t>全部</w:t>
            </w:r>
          </w:p>
        </w:tc>
        <w:tc>
          <w:tcPr>
            <w:tcW w:w="1960"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7" w:line="242" w:lineRule="auto"/>
              <w:ind w:left="88" w:right="92"/>
              <w:jc w:val="both"/>
              <w:rPr>
                <w:sz w:val="24"/>
              </w:rPr>
            </w:pPr>
            <w:r>
              <w:rPr>
                <w:spacing w:val="-28"/>
                <w:sz w:val="24"/>
              </w:rPr>
              <w:t>按 规 定 及 时 向施 工 单 位 支 付安 全 生 产 措 施</w:t>
            </w:r>
            <w:r>
              <w:rPr>
                <w:spacing w:val="19"/>
                <w:sz w:val="24"/>
              </w:rPr>
              <w:t>费用</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spacing w:before="2"/>
              <w:rPr>
                <w:rFonts w:ascii="Times New Roman"/>
                <w:sz w:val="32"/>
              </w:rPr>
            </w:pPr>
          </w:p>
          <w:p>
            <w:pPr>
              <w:pStyle w:val="8"/>
              <w:spacing w:line="242" w:lineRule="auto"/>
              <w:ind w:left="87" w:right="95"/>
              <w:jc w:val="both"/>
              <w:rPr>
                <w:sz w:val="24"/>
              </w:rPr>
            </w:pPr>
            <w:r>
              <w:rPr>
                <w:sz w:val="24"/>
              </w:rPr>
              <w:t xml:space="preserve">《危险性较大的分部分项工程安全管理规定》（ 住建部令第 </w:t>
            </w:r>
            <w:r>
              <w:rPr>
                <w:rFonts w:ascii="Times New Roman" w:eastAsia="Times New Roman"/>
                <w:sz w:val="24"/>
              </w:rPr>
              <w:t xml:space="preserve">37 </w:t>
            </w:r>
            <w:r>
              <w:rPr>
                <w:sz w:val="24"/>
              </w:rPr>
              <w:t>号）</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spacing w:before="8"/>
              <w:rPr>
                <w:rFonts w:ascii="Times New Roman"/>
                <w:sz w:val="23"/>
              </w:rPr>
            </w:pPr>
          </w:p>
          <w:p>
            <w:pPr>
              <w:pStyle w:val="8"/>
              <w:tabs>
                <w:tab w:val="left" w:pos="1127"/>
              </w:tabs>
              <w:spacing w:before="1" w:line="242" w:lineRule="auto"/>
              <w:ind w:left="86" w:right="92"/>
              <w:rPr>
                <w:sz w:val="24"/>
              </w:rPr>
            </w:pPr>
            <w:r>
              <w:rPr>
                <w:spacing w:val="18"/>
                <w:sz w:val="24"/>
              </w:rPr>
              <w:t>第</w:t>
            </w:r>
            <w:r>
              <w:rPr>
                <w:spacing w:val="21"/>
                <w:sz w:val="24"/>
              </w:rPr>
              <w:t>八</w:t>
            </w:r>
            <w:r>
              <w:rPr>
                <w:sz w:val="24"/>
              </w:rPr>
              <w:t>条</w:t>
            </w:r>
            <w:r>
              <w:rPr>
                <w:sz w:val="24"/>
              </w:rPr>
              <w:tab/>
            </w:r>
            <w:r>
              <w:rPr>
                <w:spacing w:val="21"/>
                <w:sz w:val="24"/>
              </w:rPr>
              <w:t>建</w:t>
            </w:r>
            <w:r>
              <w:rPr>
                <w:spacing w:val="18"/>
                <w:sz w:val="24"/>
              </w:rPr>
              <w:t>设</w:t>
            </w:r>
            <w:r>
              <w:rPr>
                <w:spacing w:val="21"/>
                <w:sz w:val="24"/>
              </w:rPr>
              <w:t>单位应</w:t>
            </w:r>
            <w:r>
              <w:rPr>
                <w:spacing w:val="18"/>
                <w:sz w:val="24"/>
              </w:rPr>
              <w:t>当</w:t>
            </w:r>
            <w:r>
              <w:rPr>
                <w:spacing w:val="21"/>
                <w:sz w:val="24"/>
              </w:rPr>
              <w:t>按</w:t>
            </w:r>
            <w:r>
              <w:rPr>
                <w:spacing w:val="18"/>
                <w:sz w:val="24"/>
              </w:rPr>
              <w:t>照</w:t>
            </w:r>
            <w:r>
              <w:rPr>
                <w:spacing w:val="21"/>
                <w:sz w:val="24"/>
              </w:rPr>
              <w:t>施工</w:t>
            </w:r>
            <w:r>
              <w:rPr>
                <w:spacing w:val="18"/>
                <w:sz w:val="24"/>
              </w:rPr>
              <w:t>合</w:t>
            </w:r>
            <w:r>
              <w:rPr>
                <w:spacing w:val="21"/>
                <w:sz w:val="24"/>
              </w:rPr>
              <w:t>同约定</w:t>
            </w:r>
            <w:r>
              <w:rPr>
                <w:spacing w:val="18"/>
                <w:sz w:val="24"/>
              </w:rPr>
              <w:t>及</w:t>
            </w:r>
            <w:r>
              <w:rPr>
                <w:spacing w:val="21"/>
                <w:sz w:val="24"/>
              </w:rPr>
              <w:t>时</w:t>
            </w:r>
            <w:r>
              <w:rPr>
                <w:spacing w:val="18"/>
                <w:sz w:val="24"/>
              </w:rPr>
              <w:t>支</w:t>
            </w:r>
            <w:r>
              <w:rPr>
                <w:spacing w:val="21"/>
                <w:sz w:val="24"/>
              </w:rPr>
              <w:t>付危</w:t>
            </w:r>
            <w:r>
              <w:rPr>
                <w:spacing w:val="18"/>
                <w:sz w:val="24"/>
              </w:rPr>
              <w:t>大</w:t>
            </w:r>
            <w:r>
              <w:rPr>
                <w:sz w:val="24"/>
              </w:rPr>
              <w:t>工</w:t>
            </w:r>
            <w:r>
              <w:rPr>
                <w:spacing w:val="30"/>
                <w:sz w:val="24"/>
              </w:rPr>
              <w:t>程施工</w:t>
            </w:r>
            <w:r>
              <w:rPr>
                <w:spacing w:val="33"/>
                <w:sz w:val="24"/>
              </w:rPr>
              <w:t>技</w:t>
            </w:r>
            <w:r>
              <w:rPr>
                <w:spacing w:val="30"/>
                <w:sz w:val="24"/>
              </w:rPr>
              <w:t>术措</w:t>
            </w:r>
            <w:r>
              <w:rPr>
                <w:spacing w:val="33"/>
                <w:sz w:val="24"/>
              </w:rPr>
              <w:t>施</w:t>
            </w:r>
            <w:r>
              <w:rPr>
                <w:spacing w:val="30"/>
                <w:sz w:val="24"/>
              </w:rPr>
              <w:t>费</w:t>
            </w:r>
            <w:r>
              <w:rPr>
                <w:spacing w:val="33"/>
                <w:sz w:val="24"/>
              </w:rPr>
              <w:t>以</w:t>
            </w:r>
            <w:r>
              <w:rPr>
                <w:spacing w:val="30"/>
                <w:sz w:val="24"/>
              </w:rPr>
              <w:t>及相应</w:t>
            </w:r>
            <w:r>
              <w:rPr>
                <w:spacing w:val="33"/>
                <w:sz w:val="24"/>
              </w:rPr>
              <w:t>的</w:t>
            </w:r>
            <w:r>
              <w:rPr>
                <w:spacing w:val="30"/>
                <w:sz w:val="24"/>
              </w:rPr>
              <w:t>安全</w:t>
            </w:r>
            <w:r>
              <w:rPr>
                <w:spacing w:val="33"/>
                <w:sz w:val="24"/>
              </w:rPr>
              <w:t>防</w:t>
            </w:r>
            <w:r>
              <w:rPr>
                <w:spacing w:val="30"/>
                <w:sz w:val="24"/>
              </w:rPr>
              <w:t>护</w:t>
            </w:r>
            <w:r>
              <w:rPr>
                <w:spacing w:val="33"/>
                <w:sz w:val="24"/>
              </w:rPr>
              <w:t>文</w:t>
            </w:r>
            <w:r>
              <w:rPr>
                <w:spacing w:val="30"/>
                <w:sz w:val="24"/>
              </w:rPr>
              <w:t>明施工</w:t>
            </w:r>
            <w:r>
              <w:rPr>
                <w:spacing w:val="33"/>
                <w:sz w:val="24"/>
              </w:rPr>
              <w:t>措</w:t>
            </w:r>
            <w:r>
              <w:rPr>
                <w:spacing w:val="30"/>
                <w:sz w:val="24"/>
              </w:rPr>
              <w:t>施</w:t>
            </w:r>
            <w:r>
              <w:rPr>
                <w:sz w:val="24"/>
              </w:rPr>
              <w:t>费</w:t>
            </w:r>
          </w:p>
          <w:p>
            <w:pPr>
              <w:pStyle w:val="8"/>
              <w:spacing w:before="1"/>
              <w:ind w:left="86"/>
              <w:rPr>
                <w:sz w:val="24"/>
              </w:rPr>
            </w:pPr>
            <w:r>
              <w:rPr>
                <w:spacing w:val="18"/>
                <w:sz w:val="24"/>
              </w:rPr>
              <w:t>（绿色施工安全防护措施费），</w:t>
            </w:r>
            <w:r>
              <w:rPr>
                <w:spacing w:val="16"/>
                <w:sz w:val="24"/>
              </w:rPr>
              <w:t>保障危大工程施工安全。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08" w:hRule="atLeast"/>
        </w:trPr>
        <w:tc>
          <w:tcPr>
            <w:tcW w:w="629" w:type="dxa"/>
            <w:vMerge w:val="continue"/>
            <w:tcBorders>
              <w:top w:val="nil"/>
              <w:bottom w:val="single" w:color="000000" w:sz="4" w:space="0"/>
              <w:right w:val="single" w:color="000000" w:sz="4" w:space="0"/>
            </w:tcBorders>
          </w:tcPr>
          <w:p>
            <w:pPr>
              <w:rPr>
                <w:sz w:val="2"/>
                <w:szCs w:val="2"/>
              </w:rPr>
            </w:pPr>
          </w:p>
        </w:tc>
        <w:tc>
          <w:tcPr>
            <w:tcW w:w="1213" w:type="dxa"/>
            <w:vMerge w:val="continue"/>
            <w:tcBorders>
              <w:top w:val="nil"/>
              <w:left w:val="single" w:color="000000" w:sz="4" w:space="0"/>
              <w:bottom w:val="single" w:color="000000" w:sz="4" w:space="0"/>
              <w:right w:val="single" w:color="000000" w:sz="4" w:space="0"/>
            </w:tcBorders>
          </w:tcPr>
          <w:p>
            <w:pPr>
              <w:rPr>
                <w:sz w:val="2"/>
                <w:szCs w:val="2"/>
              </w:rPr>
            </w:pPr>
          </w:p>
        </w:tc>
        <w:tc>
          <w:tcPr>
            <w:tcW w:w="723" w:type="dxa"/>
            <w:vMerge w:val="continue"/>
            <w:tcBorders>
              <w:top w:val="nil"/>
              <w:left w:val="single" w:color="000000" w:sz="4" w:space="0"/>
              <w:bottom w:val="single" w:color="000000" w:sz="4" w:space="0"/>
              <w:right w:val="single" w:color="000000" w:sz="4" w:space="0"/>
            </w:tcBorders>
          </w:tcPr>
          <w:p>
            <w:pPr>
              <w:rPr>
                <w:sz w:val="2"/>
                <w:szCs w:val="2"/>
              </w:rPr>
            </w:pPr>
          </w:p>
        </w:tc>
        <w:tc>
          <w:tcPr>
            <w:tcW w:w="800" w:type="dxa"/>
            <w:vMerge w:val="continue"/>
            <w:tcBorders>
              <w:top w:val="nil"/>
              <w:left w:val="single" w:color="000000" w:sz="4" w:space="0"/>
              <w:bottom w:val="single" w:color="000000" w:sz="4" w:space="0"/>
              <w:right w:val="single" w:color="000000" w:sz="4" w:space="0"/>
            </w:tcBorders>
          </w:tcPr>
          <w:p>
            <w:pPr>
              <w:rPr>
                <w:sz w:val="2"/>
                <w:szCs w:val="2"/>
              </w:rPr>
            </w:pP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0"/>
              <w:ind w:left="93" w:right="82"/>
              <w:jc w:val="center"/>
              <w:rPr>
                <w:sz w:val="24"/>
              </w:rPr>
            </w:pPr>
            <w:r>
              <w:rPr>
                <w:sz w:val="24"/>
              </w:rPr>
              <w:t>全部</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4"/>
              <w:rPr>
                <w:rFonts w:ascii="Times New Roman"/>
                <w:sz w:val="34"/>
              </w:rPr>
            </w:pPr>
          </w:p>
          <w:p>
            <w:pPr>
              <w:pStyle w:val="8"/>
              <w:spacing w:before="1" w:line="242" w:lineRule="auto"/>
              <w:ind w:left="87" w:right="95"/>
              <w:jc w:val="both"/>
              <w:rPr>
                <w:sz w:val="24"/>
              </w:rPr>
            </w:pPr>
            <w:r>
              <w:rPr>
                <w:sz w:val="24"/>
              </w:rPr>
              <w:t>建设部《建筑工程安全防护、文明施工措施费用及使用管理规定》（ 建办</w:t>
            </w:r>
          </w:p>
          <w:p>
            <w:pPr>
              <w:pStyle w:val="8"/>
              <w:spacing w:before="1"/>
              <w:ind w:left="87"/>
              <w:jc w:val="both"/>
              <w:rPr>
                <w:sz w:val="24"/>
              </w:rPr>
            </w:pPr>
            <w:r>
              <w:rPr>
                <w:sz w:val="24"/>
              </w:rPr>
              <w:t>〔</w:t>
            </w:r>
            <w:r>
              <w:rPr>
                <w:rFonts w:ascii="Times New Roman" w:eastAsia="Times New Roman"/>
                <w:sz w:val="24"/>
              </w:rPr>
              <w:t>2005</w:t>
            </w:r>
            <w:r>
              <w:rPr>
                <w:sz w:val="24"/>
              </w:rPr>
              <w:t>〕</w:t>
            </w:r>
            <w:r>
              <w:rPr>
                <w:rFonts w:ascii="Times New Roman" w:eastAsia="Times New Roman"/>
                <w:sz w:val="24"/>
              </w:rPr>
              <w:t xml:space="preserve">89 </w:t>
            </w:r>
            <w:r>
              <w:rPr>
                <w:sz w:val="24"/>
              </w:rPr>
              <w:t>号）</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3" w:line="244" w:lineRule="auto"/>
              <w:ind w:left="86" w:right="92"/>
              <w:jc w:val="both"/>
              <w:rPr>
                <w:sz w:val="24"/>
              </w:rPr>
            </w:pPr>
            <w:r>
              <w:rPr>
                <w:sz w:val="24"/>
              </w:rPr>
              <w:t>第九条 建设单位应当按照本规定及合同约定及时向施工单位支付安全防护、文明施工措施费， 并督促施工企业落实安全防护、文明施工措施。</w:t>
            </w:r>
          </w:p>
        </w:tc>
      </w:tr>
    </w:tbl>
    <w:p>
      <w:pPr>
        <w:spacing w:after="0" w:line="244"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63" w:hRule="atLeast"/>
        </w:trPr>
        <w:tc>
          <w:tcPr>
            <w:tcW w:w="629" w:type="dxa"/>
            <w:vMerge w:val="restart"/>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8"/>
              </w:rPr>
            </w:pPr>
          </w:p>
          <w:p>
            <w:pPr>
              <w:pStyle w:val="8"/>
              <w:ind w:left="184"/>
              <w:rPr>
                <w:rFonts w:ascii="Times New Roman"/>
                <w:sz w:val="24"/>
              </w:rPr>
            </w:pPr>
            <w:r>
              <w:rPr>
                <w:rFonts w:ascii="Times New Roman"/>
                <w:sz w:val="24"/>
              </w:rPr>
              <w:t>10</w:t>
            </w:r>
          </w:p>
        </w:tc>
        <w:tc>
          <w:tcPr>
            <w:tcW w:w="121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8"/>
              </w:rPr>
            </w:pPr>
          </w:p>
          <w:p>
            <w:pPr>
              <w:pStyle w:val="8"/>
              <w:ind w:left="246"/>
              <w:rPr>
                <w:rFonts w:ascii="Times New Roman"/>
                <w:sz w:val="24"/>
              </w:rPr>
            </w:pPr>
            <w:r>
              <w:rPr>
                <w:rFonts w:ascii="Times New Roman"/>
                <w:sz w:val="24"/>
              </w:rPr>
              <w:t>2.3.1.5</w:t>
            </w:r>
          </w:p>
        </w:tc>
        <w:tc>
          <w:tcPr>
            <w:tcW w:w="72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8" w:line="244" w:lineRule="auto"/>
              <w:ind w:left="90" w:right="102"/>
              <w:rPr>
                <w:sz w:val="24"/>
              </w:rPr>
            </w:pPr>
            <w:r>
              <w:rPr>
                <w:sz w:val="24"/>
              </w:rPr>
              <w:t>安全行为</w:t>
            </w:r>
          </w:p>
        </w:tc>
        <w:tc>
          <w:tcPr>
            <w:tcW w:w="800"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8" w:line="244" w:lineRule="auto"/>
              <w:ind w:left="142" w:right="127"/>
              <w:rPr>
                <w:sz w:val="24"/>
              </w:rPr>
            </w:pPr>
            <w:r>
              <w:rPr>
                <w:sz w:val="24"/>
              </w:rPr>
              <w:t>建设行为</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31"/>
              </w:rPr>
            </w:pPr>
          </w:p>
          <w:p>
            <w:pPr>
              <w:pStyle w:val="8"/>
              <w:spacing w:before="1"/>
              <w:ind w:left="93" w:right="82"/>
              <w:jc w:val="center"/>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5"/>
              </w:rPr>
            </w:pPr>
          </w:p>
          <w:p>
            <w:pPr>
              <w:pStyle w:val="8"/>
              <w:spacing w:line="242" w:lineRule="auto"/>
              <w:ind w:left="88" w:right="92"/>
              <w:jc w:val="both"/>
              <w:rPr>
                <w:sz w:val="24"/>
              </w:rPr>
            </w:pPr>
            <w:r>
              <w:rPr>
                <w:spacing w:val="-28"/>
                <w:sz w:val="24"/>
              </w:rPr>
              <w:t>在 开 工 前 按 规定 向 施 工 单 位提 供 施 工 现 场及 毗 邻 区 域 内</w:t>
            </w:r>
            <w:r>
              <w:rPr>
                <w:spacing w:val="14"/>
                <w:sz w:val="24"/>
              </w:rPr>
              <w:t>相关资料</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9" w:line="242" w:lineRule="auto"/>
              <w:ind w:left="87" w:right="95"/>
              <w:rPr>
                <w:sz w:val="24"/>
              </w:rPr>
            </w:pPr>
            <w:r>
              <w:rPr>
                <w:sz w:val="24"/>
              </w:rPr>
              <w:t>《建设工程安全生产管理条例》</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2"/>
              </w:rPr>
            </w:pPr>
          </w:p>
          <w:p>
            <w:pPr>
              <w:pStyle w:val="8"/>
              <w:spacing w:line="242" w:lineRule="auto"/>
              <w:ind w:left="86" w:right="69"/>
              <w:jc w:val="both"/>
              <w:rPr>
                <w:sz w:val="24"/>
              </w:rPr>
            </w:pPr>
            <w:r>
              <w:rPr>
                <w:sz w:val="24"/>
              </w:rPr>
              <w:t>第六条 建设单位应当向施工单位提供施工现场及毗邻区域内供水、排水、供电、供气、供热、通信、广播电视等地下管线资料， 气象和水文观测资料， 相邻建筑物和构筑物、地下工程的有关资料，并保证资料的真实、准确、完整。</w:t>
            </w:r>
          </w:p>
          <w:p>
            <w:pPr>
              <w:pStyle w:val="8"/>
              <w:spacing w:before="3" w:line="242" w:lineRule="auto"/>
              <w:ind w:left="86" w:right="93"/>
              <w:jc w:val="both"/>
              <w:rPr>
                <w:sz w:val="24"/>
              </w:rPr>
            </w:pPr>
            <w:r>
              <w:rPr>
                <w:sz w:val="24"/>
              </w:rPr>
              <w:t>建设单位因建设工程需要，向有关部门或者单位查询前款规定的资料时，有关部门或者单位应当及时提供。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63" w:hRule="atLeast"/>
        </w:trPr>
        <w:tc>
          <w:tcPr>
            <w:tcW w:w="629" w:type="dxa"/>
            <w:vMerge w:val="continue"/>
            <w:tcBorders>
              <w:top w:val="nil"/>
              <w:bottom w:val="single" w:color="000000" w:sz="4" w:space="0"/>
              <w:right w:val="single" w:color="000000" w:sz="4" w:space="0"/>
            </w:tcBorders>
          </w:tcPr>
          <w:p>
            <w:pPr>
              <w:rPr>
                <w:sz w:val="2"/>
                <w:szCs w:val="2"/>
              </w:rPr>
            </w:pPr>
          </w:p>
        </w:tc>
        <w:tc>
          <w:tcPr>
            <w:tcW w:w="1213" w:type="dxa"/>
            <w:vMerge w:val="continue"/>
            <w:tcBorders>
              <w:top w:val="nil"/>
              <w:left w:val="single" w:color="000000" w:sz="4" w:space="0"/>
              <w:bottom w:val="single" w:color="000000" w:sz="4" w:space="0"/>
              <w:right w:val="single" w:color="000000" w:sz="4" w:space="0"/>
            </w:tcBorders>
          </w:tcPr>
          <w:p>
            <w:pPr>
              <w:rPr>
                <w:sz w:val="2"/>
                <w:szCs w:val="2"/>
              </w:rPr>
            </w:pPr>
          </w:p>
        </w:tc>
        <w:tc>
          <w:tcPr>
            <w:tcW w:w="723" w:type="dxa"/>
            <w:vMerge w:val="continue"/>
            <w:tcBorders>
              <w:top w:val="nil"/>
              <w:left w:val="single" w:color="000000" w:sz="4" w:space="0"/>
              <w:bottom w:val="single" w:color="000000" w:sz="4" w:space="0"/>
              <w:right w:val="single" w:color="000000" w:sz="4" w:space="0"/>
            </w:tcBorders>
          </w:tcPr>
          <w:p>
            <w:pPr>
              <w:rPr>
                <w:sz w:val="2"/>
                <w:szCs w:val="2"/>
              </w:rPr>
            </w:pPr>
          </w:p>
        </w:tc>
        <w:tc>
          <w:tcPr>
            <w:tcW w:w="800" w:type="dxa"/>
            <w:vMerge w:val="continue"/>
            <w:tcBorders>
              <w:top w:val="nil"/>
              <w:left w:val="single" w:color="000000" w:sz="4" w:space="0"/>
              <w:bottom w:val="single" w:color="000000" w:sz="4" w:space="0"/>
              <w:right w:val="single" w:color="000000" w:sz="4" w:space="0"/>
            </w:tcBorders>
          </w:tcPr>
          <w:p>
            <w:pPr>
              <w:rPr>
                <w:sz w:val="2"/>
                <w:szCs w:val="2"/>
              </w:rPr>
            </w:pP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31"/>
              </w:rPr>
            </w:pPr>
          </w:p>
          <w:p>
            <w:pPr>
              <w:pStyle w:val="8"/>
              <w:ind w:left="93" w:right="82"/>
              <w:jc w:val="center"/>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2"/>
              </w:rPr>
            </w:pPr>
          </w:p>
          <w:p>
            <w:pPr>
              <w:pStyle w:val="8"/>
              <w:spacing w:line="242" w:lineRule="auto"/>
              <w:ind w:left="88" w:right="92"/>
              <w:jc w:val="both"/>
              <w:rPr>
                <w:sz w:val="24"/>
              </w:rPr>
            </w:pPr>
            <w:r>
              <w:rPr>
                <w:spacing w:val="-28"/>
                <w:sz w:val="24"/>
              </w:rPr>
              <w:t>深 基 坑 工 程 施</w:t>
            </w:r>
            <w:r>
              <w:rPr>
                <w:spacing w:val="8"/>
                <w:sz w:val="24"/>
              </w:rPr>
              <w:t>工前，建设方应</w:t>
            </w:r>
            <w:r>
              <w:rPr>
                <w:spacing w:val="-28"/>
                <w:sz w:val="24"/>
              </w:rPr>
              <w:t>委 托 具 备 相 应资 质 的 第 三 方按 监 测 方 案 要求 对 基 坑 工 程</w:t>
            </w:r>
            <w:r>
              <w:rPr>
                <w:spacing w:val="15"/>
                <w:sz w:val="24"/>
              </w:rPr>
              <w:t>实施现场监测</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5"/>
              </w:rPr>
            </w:pPr>
          </w:p>
          <w:p>
            <w:pPr>
              <w:pStyle w:val="8"/>
              <w:spacing w:line="242" w:lineRule="auto"/>
              <w:ind w:left="87" w:right="95"/>
              <w:jc w:val="both"/>
              <w:rPr>
                <w:sz w:val="24"/>
              </w:rPr>
            </w:pPr>
            <w:r>
              <w:rPr>
                <w:spacing w:val="16"/>
                <w:sz w:val="24"/>
              </w:rPr>
              <w:t>《危险性较大的分部分项工程安全管</w:t>
            </w:r>
            <w:r>
              <w:rPr>
                <w:spacing w:val="21"/>
                <w:sz w:val="24"/>
              </w:rPr>
              <w:t>理规定》</w:t>
            </w:r>
            <w:r>
              <w:rPr>
                <w:sz w:val="24"/>
              </w:rPr>
              <w:t>（</w:t>
            </w:r>
            <w:r>
              <w:rPr>
                <w:spacing w:val="-18"/>
                <w:sz w:val="24"/>
              </w:rPr>
              <w:t xml:space="preserve"> 住房和</w:t>
            </w:r>
            <w:r>
              <w:rPr>
                <w:spacing w:val="-29"/>
                <w:sz w:val="24"/>
              </w:rPr>
              <w:t>城 乡 建 设 部 令 第</w:t>
            </w:r>
          </w:p>
          <w:p>
            <w:pPr>
              <w:pStyle w:val="8"/>
              <w:spacing w:before="1"/>
              <w:ind w:left="87"/>
              <w:jc w:val="both"/>
              <w:rPr>
                <w:sz w:val="24"/>
              </w:rPr>
            </w:pPr>
            <w:r>
              <w:rPr>
                <w:rFonts w:ascii="Times New Roman" w:eastAsia="Times New Roman"/>
                <w:sz w:val="24"/>
              </w:rPr>
              <w:t xml:space="preserve">37 </w:t>
            </w:r>
            <w:r>
              <w:rPr>
                <w:sz w:val="24"/>
              </w:rPr>
              <w:t>号）</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spacing w:before="11"/>
              <w:rPr>
                <w:rFonts w:ascii="Times New Roman"/>
                <w:sz w:val="32"/>
              </w:rPr>
            </w:pPr>
          </w:p>
          <w:p>
            <w:pPr>
              <w:pStyle w:val="8"/>
              <w:tabs>
                <w:tab w:val="left" w:pos="1444"/>
              </w:tabs>
              <w:spacing w:line="242" w:lineRule="auto"/>
              <w:ind w:left="86" w:right="-44"/>
              <w:rPr>
                <w:sz w:val="24"/>
              </w:rPr>
            </w:pPr>
            <w:r>
              <w:rPr>
                <w:spacing w:val="31"/>
                <w:sz w:val="24"/>
              </w:rPr>
              <w:t>第二十</w:t>
            </w:r>
            <w:r>
              <w:rPr>
                <w:sz w:val="24"/>
              </w:rPr>
              <w:t>条</w:t>
            </w:r>
            <w:r>
              <w:rPr>
                <w:sz w:val="24"/>
              </w:rPr>
              <w:tab/>
            </w:r>
            <w:r>
              <w:rPr>
                <w:spacing w:val="30"/>
                <w:sz w:val="24"/>
              </w:rPr>
              <w:t>对</w:t>
            </w:r>
            <w:r>
              <w:rPr>
                <w:spacing w:val="33"/>
                <w:sz w:val="24"/>
              </w:rPr>
              <w:t>于</w:t>
            </w:r>
            <w:r>
              <w:rPr>
                <w:spacing w:val="30"/>
                <w:sz w:val="24"/>
              </w:rPr>
              <w:t>按</w:t>
            </w:r>
            <w:r>
              <w:rPr>
                <w:spacing w:val="33"/>
                <w:sz w:val="24"/>
              </w:rPr>
              <w:t>照</w:t>
            </w:r>
            <w:r>
              <w:rPr>
                <w:spacing w:val="30"/>
                <w:sz w:val="24"/>
              </w:rPr>
              <w:t>规定需</w:t>
            </w:r>
            <w:r>
              <w:rPr>
                <w:spacing w:val="33"/>
                <w:sz w:val="24"/>
              </w:rPr>
              <w:t>要</w:t>
            </w:r>
            <w:r>
              <w:rPr>
                <w:spacing w:val="30"/>
                <w:sz w:val="24"/>
              </w:rPr>
              <w:t>进行</w:t>
            </w:r>
            <w:r>
              <w:rPr>
                <w:spacing w:val="33"/>
                <w:sz w:val="24"/>
              </w:rPr>
              <w:t>第</w:t>
            </w:r>
            <w:r>
              <w:rPr>
                <w:spacing w:val="30"/>
                <w:sz w:val="24"/>
              </w:rPr>
              <w:t>三</w:t>
            </w:r>
            <w:r>
              <w:rPr>
                <w:spacing w:val="33"/>
                <w:sz w:val="24"/>
              </w:rPr>
              <w:t>方</w:t>
            </w:r>
            <w:r>
              <w:rPr>
                <w:spacing w:val="30"/>
                <w:sz w:val="24"/>
              </w:rPr>
              <w:t>监测的</w:t>
            </w:r>
            <w:r>
              <w:rPr>
                <w:spacing w:val="33"/>
                <w:sz w:val="24"/>
              </w:rPr>
              <w:t>危</w:t>
            </w:r>
            <w:r>
              <w:rPr>
                <w:spacing w:val="30"/>
                <w:sz w:val="24"/>
              </w:rPr>
              <w:t>大</w:t>
            </w:r>
            <w:r>
              <w:rPr>
                <w:sz w:val="24"/>
              </w:rPr>
              <w:t>工</w:t>
            </w:r>
            <w:r>
              <w:rPr>
                <w:spacing w:val="18"/>
                <w:sz w:val="24"/>
              </w:rPr>
              <w:t>程</w:t>
            </w:r>
            <w:r>
              <w:rPr>
                <w:spacing w:val="-99"/>
                <w:sz w:val="24"/>
              </w:rPr>
              <w:t>，</w:t>
            </w:r>
            <w:r>
              <w:rPr>
                <w:spacing w:val="21"/>
                <w:sz w:val="24"/>
              </w:rPr>
              <w:t>建</w:t>
            </w:r>
            <w:r>
              <w:rPr>
                <w:spacing w:val="18"/>
                <w:sz w:val="24"/>
              </w:rPr>
              <w:t>设单</w:t>
            </w:r>
            <w:r>
              <w:rPr>
                <w:spacing w:val="21"/>
                <w:sz w:val="24"/>
              </w:rPr>
              <w:t>位</w:t>
            </w:r>
            <w:r>
              <w:rPr>
                <w:spacing w:val="18"/>
                <w:sz w:val="24"/>
              </w:rPr>
              <w:t>应</w:t>
            </w:r>
            <w:r>
              <w:rPr>
                <w:spacing w:val="21"/>
                <w:sz w:val="24"/>
              </w:rPr>
              <w:t>当委</w:t>
            </w:r>
            <w:r>
              <w:rPr>
                <w:spacing w:val="18"/>
                <w:sz w:val="24"/>
              </w:rPr>
              <w:t>托具</w:t>
            </w:r>
            <w:r>
              <w:rPr>
                <w:spacing w:val="21"/>
                <w:sz w:val="24"/>
              </w:rPr>
              <w:t>有</w:t>
            </w:r>
            <w:r>
              <w:rPr>
                <w:spacing w:val="18"/>
                <w:sz w:val="24"/>
              </w:rPr>
              <w:t>相应</w:t>
            </w:r>
            <w:r>
              <w:rPr>
                <w:spacing w:val="21"/>
                <w:sz w:val="24"/>
              </w:rPr>
              <w:t>勘</w:t>
            </w:r>
            <w:r>
              <w:rPr>
                <w:spacing w:val="18"/>
                <w:sz w:val="24"/>
              </w:rPr>
              <w:t>察</w:t>
            </w:r>
            <w:r>
              <w:rPr>
                <w:spacing w:val="21"/>
                <w:sz w:val="24"/>
              </w:rPr>
              <w:t>资质</w:t>
            </w:r>
            <w:r>
              <w:rPr>
                <w:spacing w:val="18"/>
                <w:sz w:val="24"/>
              </w:rPr>
              <w:t>的单</w:t>
            </w:r>
            <w:r>
              <w:rPr>
                <w:spacing w:val="21"/>
                <w:sz w:val="24"/>
              </w:rPr>
              <w:t>位</w:t>
            </w:r>
            <w:r>
              <w:rPr>
                <w:spacing w:val="18"/>
                <w:sz w:val="24"/>
              </w:rPr>
              <w:t>进行</w:t>
            </w:r>
            <w:r>
              <w:rPr>
                <w:spacing w:val="21"/>
                <w:sz w:val="24"/>
              </w:rPr>
              <w:t>监</w:t>
            </w:r>
            <w:r>
              <w:rPr>
                <w:spacing w:val="18"/>
                <w:sz w:val="24"/>
              </w:rPr>
              <w:t>测</w:t>
            </w:r>
            <w:r>
              <w:rPr>
                <w:sz w:val="24"/>
              </w:rPr>
              <w:t>。</w:t>
            </w:r>
            <w:r>
              <w:rPr>
                <w:spacing w:val="18"/>
                <w:sz w:val="24"/>
              </w:rPr>
              <w:t>监</w:t>
            </w:r>
            <w:r>
              <w:rPr>
                <w:spacing w:val="21"/>
                <w:sz w:val="24"/>
              </w:rPr>
              <w:t>测</w:t>
            </w:r>
            <w:r>
              <w:rPr>
                <w:spacing w:val="18"/>
                <w:sz w:val="24"/>
              </w:rPr>
              <w:t>单</w:t>
            </w:r>
            <w:r>
              <w:rPr>
                <w:spacing w:val="21"/>
                <w:sz w:val="24"/>
              </w:rPr>
              <w:t>位应</w:t>
            </w:r>
            <w:r>
              <w:rPr>
                <w:spacing w:val="18"/>
                <w:sz w:val="24"/>
              </w:rPr>
              <w:t>当</w:t>
            </w:r>
            <w:r>
              <w:rPr>
                <w:spacing w:val="21"/>
                <w:sz w:val="24"/>
              </w:rPr>
              <w:t>编制监</w:t>
            </w:r>
            <w:r>
              <w:rPr>
                <w:spacing w:val="18"/>
                <w:sz w:val="24"/>
              </w:rPr>
              <w:t>测</w:t>
            </w:r>
            <w:r>
              <w:rPr>
                <w:spacing w:val="21"/>
                <w:sz w:val="24"/>
              </w:rPr>
              <w:t>方</w:t>
            </w:r>
            <w:r>
              <w:rPr>
                <w:spacing w:val="18"/>
                <w:sz w:val="24"/>
              </w:rPr>
              <w:t>案</w:t>
            </w:r>
            <w:r>
              <w:rPr>
                <w:spacing w:val="21"/>
                <w:sz w:val="24"/>
              </w:rPr>
              <w:t>。监</w:t>
            </w:r>
            <w:r>
              <w:rPr>
                <w:spacing w:val="18"/>
                <w:sz w:val="24"/>
              </w:rPr>
              <w:t>测</w:t>
            </w:r>
            <w:r>
              <w:rPr>
                <w:spacing w:val="21"/>
                <w:sz w:val="24"/>
              </w:rPr>
              <w:t>方案由</w:t>
            </w:r>
            <w:r>
              <w:rPr>
                <w:spacing w:val="18"/>
                <w:sz w:val="24"/>
              </w:rPr>
              <w:t>监</w:t>
            </w:r>
            <w:r>
              <w:rPr>
                <w:spacing w:val="21"/>
                <w:sz w:val="24"/>
              </w:rPr>
              <w:t>测</w:t>
            </w:r>
            <w:r>
              <w:rPr>
                <w:spacing w:val="18"/>
                <w:sz w:val="24"/>
              </w:rPr>
              <w:t>单</w:t>
            </w:r>
            <w:r>
              <w:rPr>
                <w:spacing w:val="21"/>
                <w:sz w:val="24"/>
              </w:rPr>
              <w:t>位技</w:t>
            </w:r>
            <w:r>
              <w:rPr>
                <w:spacing w:val="18"/>
                <w:sz w:val="24"/>
              </w:rPr>
              <w:t>术</w:t>
            </w:r>
            <w:r>
              <w:rPr>
                <w:sz w:val="24"/>
              </w:rPr>
              <w:t>负</w:t>
            </w:r>
            <w:r>
              <w:rPr>
                <w:spacing w:val="18"/>
                <w:sz w:val="24"/>
              </w:rPr>
              <w:t>责人</w:t>
            </w:r>
            <w:r>
              <w:rPr>
                <w:spacing w:val="21"/>
                <w:sz w:val="24"/>
              </w:rPr>
              <w:t>审</w:t>
            </w:r>
            <w:r>
              <w:rPr>
                <w:spacing w:val="18"/>
                <w:sz w:val="24"/>
              </w:rPr>
              <w:t>核签</w:t>
            </w:r>
            <w:r>
              <w:rPr>
                <w:spacing w:val="21"/>
                <w:sz w:val="24"/>
              </w:rPr>
              <w:t>字</w:t>
            </w:r>
            <w:r>
              <w:rPr>
                <w:spacing w:val="18"/>
                <w:sz w:val="24"/>
              </w:rPr>
              <w:t>并</w:t>
            </w:r>
            <w:r>
              <w:rPr>
                <w:spacing w:val="21"/>
                <w:sz w:val="24"/>
              </w:rPr>
              <w:t>加盖</w:t>
            </w:r>
            <w:r>
              <w:rPr>
                <w:spacing w:val="18"/>
                <w:sz w:val="24"/>
              </w:rPr>
              <w:t>单位</w:t>
            </w:r>
            <w:r>
              <w:rPr>
                <w:spacing w:val="21"/>
                <w:sz w:val="24"/>
              </w:rPr>
              <w:t>公</w:t>
            </w:r>
            <w:r>
              <w:rPr>
                <w:spacing w:val="18"/>
                <w:sz w:val="24"/>
              </w:rPr>
              <w:t>章</w:t>
            </w:r>
            <w:r>
              <w:rPr>
                <w:spacing w:val="-99"/>
                <w:sz w:val="24"/>
              </w:rPr>
              <w:t>，</w:t>
            </w:r>
            <w:r>
              <w:rPr>
                <w:spacing w:val="21"/>
                <w:sz w:val="24"/>
              </w:rPr>
              <w:t>报</w:t>
            </w:r>
            <w:r>
              <w:rPr>
                <w:spacing w:val="18"/>
                <w:sz w:val="24"/>
              </w:rPr>
              <w:t>送</w:t>
            </w:r>
            <w:r>
              <w:rPr>
                <w:spacing w:val="21"/>
                <w:sz w:val="24"/>
              </w:rPr>
              <w:t>监理</w:t>
            </w:r>
            <w:r>
              <w:rPr>
                <w:spacing w:val="18"/>
                <w:sz w:val="24"/>
              </w:rPr>
              <w:t>单位</w:t>
            </w:r>
            <w:r>
              <w:rPr>
                <w:spacing w:val="21"/>
                <w:sz w:val="24"/>
              </w:rPr>
              <w:t>后</w:t>
            </w:r>
            <w:r>
              <w:rPr>
                <w:spacing w:val="18"/>
                <w:sz w:val="24"/>
              </w:rPr>
              <w:t>方可</w:t>
            </w:r>
            <w:r>
              <w:rPr>
                <w:spacing w:val="21"/>
                <w:sz w:val="24"/>
              </w:rPr>
              <w:t>实</w:t>
            </w:r>
            <w:r>
              <w:rPr>
                <w:spacing w:val="18"/>
                <w:sz w:val="24"/>
              </w:rPr>
              <w:t>施</w:t>
            </w:r>
            <w:r>
              <w:rPr>
                <w:sz w:val="24"/>
              </w:rPr>
              <w:t>。</w:t>
            </w:r>
            <w:r>
              <w:rPr>
                <w:spacing w:val="18"/>
                <w:sz w:val="24"/>
              </w:rPr>
              <w:t>监</w:t>
            </w:r>
            <w:r>
              <w:rPr>
                <w:spacing w:val="21"/>
                <w:sz w:val="24"/>
              </w:rPr>
              <w:t>测</w:t>
            </w:r>
            <w:r>
              <w:rPr>
                <w:spacing w:val="18"/>
                <w:sz w:val="24"/>
              </w:rPr>
              <w:t>单</w:t>
            </w:r>
            <w:r>
              <w:rPr>
                <w:spacing w:val="21"/>
                <w:sz w:val="24"/>
              </w:rPr>
              <w:t>位应</w:t>
            </w:r>
            <w:r>
              <w:rPr>
                <w:spacing w:val="18"/>
                <w:sz w:val="24"/>
              </w:rPr>
              <w:t>当</w:t>
            </w:r>
            <w:r>
              <w:rPr>
                <w:spacing w:val="21"/>
                <w:sz w:val="24"/>
              </w:rPr>
              <w:t>按照监</w:t>
            </w:r>
            <w:r>
              <w:rPr>
                <w:spacing w:val="18"/>
                <w:sz w:val="24"/>
              </w:rPr>
              <w:t>测</w:t>
            </w:r>
            <w:r>
              <w:rPr>
                <w:spacing w:val="21"/>
                <w:sz w:val="24"/>
              </w:rPr>
              <w:t>方</w:t>
            </w:r>
            <w:r>
              <w:rPr>
                <w:spacing w:val="22"/>
                <w:sz w:val="24"/>
              </w:rPr>
              <w:t>案</w:t>
            </w:r>
            <w:r>
              <w:rPr>
                <w:spacing w:val="21"/>
                <w:sz w:val="24"/>
              </w:rPr>
              <w:t>开展</w:t>
            </w:r>
            <w:r>
              <w:rPr>
                <w:spacing w:val="18"/>
                <w:sz w:val="24"/>
              </w:rPr>
              <w:t>监</w:t>
            </w:r>
            <w:r>
              <w:rPr>
                <w:spacing w:val="21"/>
                <w:sz w:val="24"/>
              </w:rPr>
              <w:t>测</w:t>
            </w:r>
            <w:r>
              <w:rPr>
                <w:sz w:val="24"/>
              </w:rPr>
              <w:t>，</w:t>
            </w:r>
            <w:r>
              <w:rPr>
                <w:spacing w:val="-99"/>
                <w:sz w:val="24"/>
              </w:rPr>
              <w:t xml:space="preserve"> </w:t>
            </w:r>
            <w:r>
              <w:rPr>
                <w:spacing w:val="21"/>
                <w:sz w:val="24"/>
              </w:rPr>
              <w:t>及</w:t>
            </w:r>
            <w:r>
              <w:rPr>
                <w:spacing w:val="18"/>
                <w:sz w:val="24"/>
              </w:rPr>
              <w:t>时</w:t>
            </w:r>
            <w:r>
              <w:rPr>
                <w:spacing w:val="21"/>
                <w:sz w:val="24"/>
              </w:rPr>
              <w:t>向</w:t>
            </w:r>
            <w:r>
              <w:rPr>
                <w:spacing w:val="18"/>
                <w:sz w:val="24"/>
              </w:rPr>
              <w:t>建</w:t>
            </w:r>
            <w:r>
              <w:rPr>
                <w:spacing w:val="21"/>
                <w:sz w:val="24"/>
              </w:rPr>
              <w:t>设单</w:t>
            </w:r>
            <w:r>
              <w:rPr>
                <w:spacing w:val="18"/>
                <w:sz w:val="24"/>
              </w:rPr>
              <w:t>位</w:t>
            </w:r>
            <w:r>
              <w:rPr>
                <w:sz w:val="24"/>
              </w:rPr>
              <w:t>报</w:t>
            </w:r>
            <w:r>
              <w:rPr>
                <w:spacing w:val="18"/>
                <w:sz w:val="24"/>
              </w:rPr>
              <w:t>送</w:t>
            </w:r>
            <w:r>
              <w:rPr>
                <w:spacing w:val="21"/>
                <w:sz w:val="24"/>
              </w:rPr>
              <w:t>监</w:t>
            </w:r>
            <w:r>
              <w:rPr>
                <w:spacing w:val="18"/>
                <w:sz w:val="24"/>
              </w:rPr>
              <w:t>测</w:t>
            </w:r>
            <w:r>
              <w:rPr>
                <w:spacing w:val="21"/>
                <w:sz w:val="24"/>
              </w:rPr>
              <w:t>成果</w:t>
            </w:r>
            <w:r>
              <w:rPr>
                <w:spacing w:val="18"/>
                <w:sz w:val="24"/>
              </w:rPr>
              <w:t>，</w:t>
            </w:r>
            <w:r>
              <w:rPr>
                <w:spacing w:val="21"/>
                <w:sz w:val="24"/>
              </w:rPr>
              <w:t>并对监</w:t>
            </w:r>
            <w:r>
              <w:rPr>
                <w:spacing w:val="18"/>
                <w:sz w:val="24"/>
              </w:rPr>
              <w:t>测</w:t>
            </w:r>
            <w:r>
              <w:rPr>
                <w:spacing w:val="21"/>
                <w:sz w:val="24"/>
              </w:rPr>
              <w:t>成</w:t>
            </w:r>
            <w:r>
              <w:rPr>
                <w:spacing w:val="18"/>
                <w:sz w:val="24"/>
              </w:rPr>
              <w:t>果</w:t>
            </w:r>
            <w:r>
              <w:rPr>
                <w:spacing w:val="21"/>
                <w:sz w:val="24"/>
              </w:rPr>
              <w:t>负责</w:t>
            </w:r>
            <w:r>
              <w:rPr>
                <w:spacing w:val="18"/>
                <w:sz w:val="24"/>
              </w:rPr>
              <w:t>；</w:t>
            </w:r>
            <w:r>
              <w:rPr>
                <w:spacing w:val="21"/>
                <w:sz w:val="24"/>
              </w:rPr>
              <w:t>发现异</w:t>
            </w:r>
            <w:r>
              <w:rPr>
                <w:spacing w:val="18"/>
                <w:sz w:val="24"/>
              </w:rPr>
              <w:t>常</w:t>
            </w:r>
            <w:r>
              <w:rPr>
                <w:spacing w:val="21"/>
                <w:sz w:val="24"/>
              </w:rPr>
              <w:t>时</w:t>
            </w:r>
            <w:r>
              <w:rPr>
                <w:spacing w:val="18"/>
                <w:sz w:val="24"/>
              </w:rPr>
              <w:t>，</w:t>
            </w:r>
            <w:r>
              <w:rPr>
                <w:spacing w:val="21"/>
                <w:sz w:val="24"/>
              </w:rPr>
              <w:t>及时</w:t>
            </w:r>
            <w:r>
              <w:rPr>
                <w:spacing w:val="18"/>
                <w:sz w:val="24"/>
              </w:rPr>
              <w:t>向</w:t>
            </w:r>
            <w:r>
              <w:rPr>
                <w:sz w:val="24"/>
              </w:rPr>
              <w:t>建</w:t>
            </w:r>
            <w:r>
              <w:rPr>
                <w:spacing w:val="18"/>
                <w:sz w:val="24"/>
              </w:rPr>
              <w:t>设</w:t>
            </w:r>
            <w:r>
              <w:rPr>
                <w:spacing w:val="21"/>
                <w:sz w:val="24"/>
              </w:rPr>
              <w:t>、</w:t>
            </w:r>
            <w:r>
              <w:rPr>
                <w:spacing w:val="18"/>
                <w:sz w:val="24"/>
              </w:rPr>
              <w:t>设</w:t>
            </w:r>
            <w:r>
              <w:rPr>
                <w:spacing w:val="21"/>
                <w:sz w:val="24"/>
              </w:rPr>
              <w:t>计、</w:t>
            </w:r>
            <w:r>
              <w:rPr>
                <w:spacing w:val="18"/>
                <w:sz w:val="24"/>
              </w:rPr>
              <w:t>施</w:t>
            </w:r>
            <w:r>
              <w:rPr>
                <w:spacing w:val="21"/>
                <w:sz w:val="24"/>
              </w:rPr>
              <w:t>工、监</w:t>
            </w:r>
            <w:r>
              <w:rPr>
                <w:spacing w:val="18"/>
                <w:sz w:val="24"/>
              </w:rPr>
              <w:t>理</w:t>
            </w:r>
            <w:r>
              <w:rPr>
                <w:spacing w:val="21"/>
                <w:sz w:val="24"/>
              </w:rPr>
              <w:t>单</w:t>
            </w:r>
            <w:r>
              <w:rPr>
                <w:spacing w:val="18"/>
                <w:sz w:val="24"/>
              </w:rPr>
              <w:t>位</w:t>
            </w:r>
            <w:r>
              <w:rPr>
                <w:spacing w:val="21"/>
                <w:sz w:val="24"/>
              </w:rPr>
              <w:t>报告</w:t>
            </w:r>
            <w:r>
              <w:rPr>
                <w:spacing w:val="18"/>
                <w:sz w:val="24"/>
              </w:rPr>
              <w:t>，</w:t>
            </w:r>
            <w:r>
              <w:rPr>
                <w:spacing w:val="21"/>
                <w:sz w:val="24"/>
              </w:rPr>
              <w:t>建设单</w:t>
            </w:r>
            <w:r>
              <w:rPr>
                <w:spacing w:val="18"/>
                <w:sz w:val="24"/>
              </w:rPr>
              <w:t>位</w:t>
            </w:r>
            <w:r>
              <w:rPr>
                <w:spacing w:val="21"/>
                <w:sz w:val="24"/>
              </w:rPr>
              <w:t>应</w:t>
            </w:r>
            <w:r>
              <w:rPr>
                <w:spacing w:val="18"/>
                <w:sz w:val="24"/>
              </w:rPr>
              <w:t>当</w:t>
            </w:r>
            <w:r>
              <w:rPr>
                <w:spacing w:val="21"/>
                <w:sz w:val="24"/>
              </w:rPr>
              <w:t>立即</w:t>
            </w:r>
            <w:r>
              <w:rPr>
                <w:spacing w:val="18"/>
                <w:sz w:val="24"/>
              </w:rPr>
              <w:t>组</w:t>
            </w:r>
            <w:r>
              <w:rPr>
                <w:sz w:val="24"/>
              </w:rPr>
              <w:t>织</w:t>
            </w:r>
            <w:r>
              <w:rPr>
                <w:spacing w:val="18"/>
                <w:sz w:val="24"/>
              </w:rPr>
              <w:t>相关</w:t>
            </w:r>
            <w:r>
              <w:rPr>
                <w:spacing w:val="21"/>
                <w:sz w:val="24"/>
              </w:rPr>
              <w:t>单</w:t>
            </w:r>
            <w:r>
              <w:rPr>
                <w:spacing w:val="18"/>
                <w:sz w:val="24"/>
              </w:rPr>
              <w:t>位采</w:t>
            </w:r>
            <w:r>
              <w:rPr>
                <w:spacing w:val="21"/>
                <w:sz w:val="24"/>
              </w:rPr>
              <w:t>取</w:t>
            </w:r>
            <w:r>
              <w:rPr>
                <w:spacing w:val="18"/>
                <w:sz w:val="24"/>
              </w:rPr>
              <w:t>处</w:t>
            </w:r>
            <w:r>
              <w:rPr>
                <w:spacing w:val="21"/>
                <w:sz w:val="24"/>
              </w:rPr>
              <w:t>置措</w:t>
            </w:r>
            <w:r>
              <w:rPr>
                <w:spacing w:val="18"/>
                <w:sz w:val="24"/>
              </w:rPr>
              <w:t>施</w:t>
            </w:r>
            <w:r>
              <w:rPr>
                <w:sz w:val="24"/>
              </w:rPr>
              <w:t>。</w:t>
            </w:r>
          </w:p>
        </w:tc>
      </w:tr>
    </w:tbl>
    <w:p>
      <w:pPr>
        <w:spacing w:after="0" w:line="242" w:lineRule="auto"/>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82"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21"/>
              </w:rPr>
            </w:pPr>
          </w:p>
          <w:p>
            <w:pPr>
              <w:pStyle w:val="8"/>
              <w:ind w:left="174" w:right="160"/>
              <w:jc w:val="center"/>
              <w:rPr>
                <w:rFonts w:ascii="Times New Roman"/>
                <w:sz w:val="24"/>
              </w:rPr>
            </w:pPr>
            <w:r>
              <w:rPr>
                <w:rFonts w:ascii="Times New Roman"/>
                <w:sz w:val="24"/>
              </w:rPr>
              <w:t>11</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23"/>
              </w:rPr>
            </w:pPr>
          </w:p>
          <w:p>
            <w:pPr>
              <w:pStyle w:val="8"/>
              <w:ind w:left="246"/>
              <w:rPr>
                <w:rFonts w:ascii="Times New Roman"/>
                <w:sz w:val="24"/>
              </w:rPr>
            </w:pPr>
            <w:r>
              <w:rPr>
                <w:rFonts w:ascii="Times New Roman"/>
                <w:spacing w:val="7"/>
                <w:sz w:val="24"/>
              </w:rPr>
              <w:t>2.3.2.1</w:t>
            </w:r>
          </w:p>
          <w:p>
            <w:pPr>
              <w:pStyle w:val="8"/>
              <w:ind w:left="246"/>
              <w:rPr>
                <w:rFonts w:ascii="Times New Roman"/>
                <w:sz w:val="24"/>
              </w:rPr>
            </w:pPr>
            <w:r>
              <w:rPr>
                <w:rFonts w:ascii="Times New Roman"/>
                <w:spacing w:val="7"/>
                <w:sz w:val="24"/>
              </w:rPr>
              <w:t>2.3.2.2</w:t>
            </w:r>
          </w:p>
          <w:p>
            <w:pPr>
              <w:pStyle w:val="8"/>
              <w:ind w:left="246"/>
              <w:rPr>
                <w:rFonts w:ascii="Times New Roman"/>
                <w:sz w:val="24"/>
              </w:rPr>
            </w:pPr>
            <w:r>
              <w:rPr>
                <w:rFonts w:ascii="Times New Roman"/>
                <w:spacing w:val="7"/>
                <w:sz w:val="24"/>
              </w:rPr>
              <w:t>2.3.2.3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19"/>
              </w:rPr>
            </w:pPr>
          </w:p>
          <w:p>
            <w:pPr>
              <w:pStyle w:val="8"/>
              <w:spacing w:line="242" w:lineRule="auto"/>
              <w:ind w:left="90" w:right="102"/>
              <w:rPr>
                <w:sz w:val="24"/>
              </w:rPr>
            </w:pPr>
            <w:r>
              <w:rPr>
                <w:sz w:val="24"/>
              </w:rPr>
              <w:t>安全行为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9"/>
              </w:rPr>
            </w:pPr>
          </w:p>
          <w:p>
            <w:pPr>
              <w:pStyle w:val="8"/>
              <w:spacing w:line="242" w:lineRule="auto"/>
              <w:ind w:left="142" w:right="127"/>
              <w:jc w:val="both"/>
              <w:rPr>
                <w:sz w:val="24"/>
              </w:rPr>
            </w:pPr>
            <w:r>
              <w:rPr>
                <w:sz w:val="24"/>
              </w:rPr>
              <w:t>勘察设计行为</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2"/>
              </w:rPr>
            </w:pPr>
          </w:p>
          <w:p>
            <w:pPr>
              <w:pStyle w:val="8"/>
              <w:spacing w:before="1"/>
              <w:ind w:left="93" w:right="82"/>
              <w:jc w:val="center"/>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spacing w:before="8"/>
              <w:rPr>
                <w:rFonts w:ascii="Times New Roman"/>
                <w:sz w:val="27"/>
              </w:rPr>
            </w:pPr>
          </w:p>
          <w:p>
            <w:pPr>
              <w:pStyle w:val="8"/>
              <w:spacing w:line="242" w:lineRule="auto"/>
              <w:ind w:left="88" w:right="61"/>
              <w:jc w:val="both"/>
              <w:rPr>
                <w:sz w:val="24"/>
              </w:rPr>
            </w:pPr>
            <w:r>
              <w:rPr>
                <w:spacing w:val="-27"/>
                <w:sz w:val="24"/>
              </w:rPr>
              <w:t>勘 察 设 计 单 位</w:t>
            </w:r>
            <w:r>
              <w:rPr>
                <w:spacing w:val="-30"/>
                <w:sz w:val="24"/>
              </w:rPr>
              <w:t>按 规 定 和 工 程</w:t>
            </w:r>
            <w:r>
              <w:rPr>
                <w:spacing w:val="-31"/>
                <w:sz w:val="24"/>
              </w:rPr>
              <w:t>建 设 强 制 性 标</w:t>
            </w:r>
            <w:r>
              <w:rPr>
                <w:spacing w:val="11"/>
                <w:sz w:val="24"/>
              </w:rPr>
              <w:t>准勘察设计。勘</w:t>
            </w:r>
            <w:r>
              <w:rPr>
                <w:spacing w:val="-26"/>
                <w:sz w:val="24"/>
              </w:rPr>
              <w:t>察 单 位 在 勘 察</w:t>
            </w:r>
            <w:r>
              <w:rPr>
                <w:spacing w:val="-30"/>
                <w:sz w:val="24"/>
              </w:rPr>
              <w:t>文 件 中 说 明 地</w:t>
            </w:r>
            <w:r>
              <w:rPr>
                <w:spacing w:val="-31"/>
                <w:sz w:val="24"/>
              </w:rPr>
              <w:t>质 条 件 可 能 造</w:t>
            </w:r>
            <w:r>
              <w:rPr>
                <w:spacing w:val="13"/>
                <w:sz w:val="24"/>
              </w:rPr>
              <w:t xml:space="preserve">成的工程风险， </w:t>
            </w:r>
            <w:r>
              <w:rPr>
                <w:spacing w:val="-27"/>
                <w:sz w:val="24"/>
              </w:rPr>
              <w:t>设 计 单 位 防 止</w:t>
            </w:r>
            <w:r>
              <w:rPr>
                <w:spacing w:val="-30"/>
                <w:sz w:val="24"/>
              </w:rPr>
              <w:t>因 设 计 不 合 理</w:t>
            </w:r>
            <w:r>
              <w:rPr>
                <w:spacing w:val="-31"/>
                <w:sz w:val="24"/>
              </w:rPr>
              <w:t>导 致 生 产 安 全</w:t>
            </w:r>
            <w:r>
              <w:rPr>
                <w:spacing w:val="14"/>
                <w:sz w:val="24"/>
              </w:rPr>
              <w:t>事故的发生</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32"/>
              </w:rPr>
            </w:pPr>
          </w:p>
          <w:p>
            <w:pPr>
              <w:pStyle w:val="8"/>
              <w:spacing w:line="242" w:lineRule="auto"/>
              <w:ind w:left="87" w:right="95"/>
              <w:jc w:val="both"/>
              <w:rPr>
                <w:sz w:val="24"/>
              </w:rPr>
            </w:pPr>
            <w:r>
              <w:rPr>
                <w:sz w:val="24"/>
              </w:rPr>
              <w:t xml:space="preserve">《危险性较大的分部分项工程安全管理规定》（ 住建部令第 </w:t>
            </w:r>
            <w:r>
              <w:rPr>
                <w:rFonts w:ascii="Times New Roman" w:eastAsia="Times New Roman"/>
                <w:sz w:val="24"/>
              </w:rPr>
              <w:t xml:space="preserve">37 </w:t>
            </w:r>
            <w:r>
              <w:rPr>
                <w:sz w:val="24"/>
              </w:rPr>
              <w:t>号）</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6"/>
              </w:rPr>
            </w:pPr>
          </w:p>
          <w:p>
            <w:pPr>
              <w:pStyle w:val="8"/>
              <w:tabs>
                <w:tab w:val="left" w:pos="1173"/>
              </w:tabs>
              <w:spacing w:line="242" w:lineRule="auto"/>
              <w:ind w:left="86" w:right="93"/>
              <w:rPr>
                <w:sz w:val="24"/>
              </w:rPr>
            </w:pPr>
            <w:r>
              <w:rPr>
                <w:spacing w:val="31"/>
                <w:sz w:val="24"/>
              </w:rPr>
              <w:t>第六</w:t>
            </w:r>
            <w:r>
              <w:rPr>
                <w:sz w:val="24"/>
              </w:rPr>
              <w:t>条</w:t>
            </w:r>
            <w:r>
              <w:rPr>
                <w:sz w:val="24"/>
              </w:rPr>
              <w:tab/>
            </w:r>
            <w:r>
              <w:rPr>
                <w:spacing w:val="30"/>
                <w:sz w:val="24"/>
              </w:rPr>
              <w:t>勘察</w:t>
            </w:r>
            <w:r>
              <w:rPr>
                <w:spacing w:val="33"/>
                <w:sz w:val="24"/>
              </w:rPr>
              <w:t>单</w:t>
            </w:r>
            <w:r>
              <w:rPr>
                <w:spacing w:val="30"/>
                <w:sz w:val="24"/>
              </w:rPr>
              <w:t>位</w:t>
            </w:r>
            <w:r>
              <w:rPr>
                <w:spacing w:val="33"/>
                <w:sz w:val="24"/>
              </w:rPr>
              <w:t>应</w:t>
            </w:r>
            <w:r>
              <w:rPr>
                <w:spacing w:val="30"/>
                <w:sz w:val="24"/>
              </w:rPr>
              <w:t>当根据</w:t>
            </w:r>
            <w:r>
              <w:rPr>
                <w:spacing w:val="33"/>
                <w:sz w:val="24"/>
              </w:rPr>
              <w:t>工</w:t>
            </w:r>
            <w:r>
              <w:rPr>
                <w:spacing w:val="30"/>
                <w:sz w:val="24"/>
              </w:rPr>
              <w:t>程实</w:t>
            </w:r>
            <w:r>
              <w:rPr>
                <w:spacing w:val="33"/>
                <w:sz w:val="24"/>
              </w:rPr>
              <w:t>际</w:t>
            </w:r>
            <w:r>
              <w:rPr>
                <w:spacing w:val="30"/>
                <w:sz w:val="24"/>
              </w:rPr>
              <w:t>及</w:t>
            </w:r>
            <w:r>
              <w:rPr>
                <w:spacing w:val="33"/>
                <w:sz w:val="24"/>
              </w:rPr>
              <w:t>工</w:t>
            </w:r>
            <w:r>
              <w:rPr>
                <w:spacing w:val="30"/>
                <w:sz w:val="24"/>
              </w:rPr>
              <w:t>程周边</w:t>
            </w:r>
            <w:r>
              <w:rPr>
                <w:spacing w:val="33"/>
                <w:sz w:val="24"/>
              </w:rPr>
              <w:t>环</w:t>
            </w:r>
            <w:r>
              <w:rPr>
                <w:spacing w:val="30"/>
                <w:sz w:val="24"/>
              </w:rPr>
              <w:t>境</w:t>
            </w:r>
            <w:r>
              <w:rPr>
                <w:sz w:val="24"/>
              </w:rPr>
              <w:t>资</w:t>
            </w:r>
            <w:r>
              <w:rPr>
                <w:spacing w:val="18"/>
                <w:sz w:val="24"/>
              </w:rPr>
              <w:t>料，</w:t>
            </w:r>
            <w:r>
              <w:rPr>
                <w:spacing w:val="21"/>
                <w:sz w:val="24"/>
              </w:rPr>
              <w:t>在</w:t>
            </w:r>
            <w:r>
              <w:rPr>
                <w:spacing w:val="18"/>
                <w:sz w:val="24"/>
              </w:rPr>
              <w:t>勘察</w:t>
            </w:r>
            <w:r>
              <w:rPr>
                <w:spacing w:val="21"/>
                <w:sz w:val="24"/>
              </w:rPr>
              <w:t>文</w:t>
            </w:r>
            <w:r>
              <w:rPr>
                <w:spacing w:val="18"/>
                <w:sz w:val="24"/>
              </w:rPr>
              <w:t>件</w:t>
            </w:r>
            <w:r>
              <w:rPr>
                <w:spacing w:val="21"/>
                <w:sz w:val="24"/>
              </w:rPr>
              <w:t>中</w:t>
            </w:r>
            <w:r>
              <w:rPr>
                <w:spacing w:val="23"/>
                <w:sz w:val="24"/>
              </w:rPr>
              <w:t>说</w:t>
            </w:r>
            <w:r>
              <w:rPr>
                <w:spacing w:val="18"/>
                <w:sz w:val="24"/>
              </w:rPr>
              <w:t>明地</w:t>
            </w:r>
            <w:r>
              <w:rPr>
                <w:spacing w:val="21"/>
                <w:sz w:val="24"/>
              </w:rPr>
              <w:t>质</w:t>
            </w:r>
            <w:r>
              <w:rPr>
                <w:spacing w:val="18"/>
                <w:sz w:val="24"/>
              </w:rPr>
              <w:t>条件</w:t>
            </w:r>
            <w:r>
              <w:rPr>
                <w:spacing w:val="21"/>
                <w:sz w:val="24"/>
              </w:rPr>
              <w:t>可</w:t>
            </w:r>
            <w:r>
              <w:rPr>
                <w:spacing w:val="18"/>
                <w:sz w:val="24"/>
              </w:rPr>
              <w:t>能</w:t>
            </w:r>
            <w:r>
              <w:rPr>
                <w:spacing w:val="21"/>
                <w:sz w:val="24"/>
              </w:rPr>
              <w:t>造成</w:t>
            </w:r>
            <w:r>
              <w:rPr>
                <w:spacing w:val="18"/>
                <w:sz w:val="24"/>
              </w:rPr>
              <w:t>的工</w:t>
            </w:r>
            <w:r>
              <w:rPr>
                <w:spacing w:val="21"/>
                <w:sz w:val="24"/>
              </w:rPr>
              <w:t>程</w:t>
            </w:r>
            <w:r>
              <w:rPr>
                <w:spacing w:val="18"/>
                <w:sz w:val="24"/>
              </w:rPr>
              <w:t>风险</w:t>
            </w:r>
            <w:r>
              <w:rPr>
                <w:sz w:val="24"/>
              </w:rPr>
              <w:t xml:space="preserve">。 </w:t>
            </w:r>
            <w:r>
              <w:rPr>
                <w:spacing w:val="18"/>
                <w:sz w:val="24"/>
              </w:rPr>
              <w:t>设</w:t>
            </w:r>
            <w:r>
              <w:rPr>
                <w:spacing w:val="21"/>
                <w:sz w:val="24"/>
              </w:rPr>
              <w:t>计</w:t>
            </w:r>
            <w:r>
              <w:rPr>
                <w:spacing w:val="18"/>
                <w:sz w:val="24"/>
              </w:rPr>
              <w:t>单</w:t>
            </w:r>
            <w:r>
              <w:rPr>
                <w:spacing w:val="21"/>
                <w:sz w:val="24"/>
              </w:rPr>
              <w:t>位应</w:t>
            </w:r>
            <w:r>
              <w:rPr>
                <w:spacing w:val="18"/>
                <w:sz w:val="24"/>
              </w:rPr>
              <w:t>当</w:t>
            </w:r>
            <w:r>
              <w:rPr>
                <w:spacing w:val="21"/>
                <w:sz w:val="24"/>
              </w:rPr>
              <w:t>在设计</w:t>
            </w:r>
            <w:r>
              <w:rPr>
                <w:spacing w:val="18"/>
                <w:sz w:val="24"/>
              </w:rPr>
              <w:t>文</w:t>
            </w:r>
            <w:r>
              <w:rPr>
                <w:spacing w:val="21"/>
                <w:sz w:val="24"/>
              </w:rPr>
              <w:t>件</w:t>
            </w:r>
            <w:r>
              <w:rPr>
                <w:spacing w:val="18"/>
                <w:sz w:val="24"/>
              </w:rPr>
              <w:t>中</w:t>
            </w:r>
            <w:r>
              <w:rPr>
                <w:spacing w:val="21"/>
                <w:sz w:val="24"/>
              </w:rPr>
              <w:t>注明</w:t>
            </w:r>
            <w:r>
              <w:rPr>
                <w:spacing w:val="18"/>
                <w:sz w:val="24"/>
              </w:rPr>
              <w:t>涉</w:t>
            </w:r>
            <w:r>
              <w:rPr>
                <w:spacing w:val="21"/>
                <w:sz w:val="24"/>
              </w:rPr>
              <w:t>及危大</w:t>
            </w:r>
            <w:r>
              <w:rPr>
                <w:spacing w:val="18"/>
                <w:sz w:val="24"/>
              </w:rPr>
              <w:t>工</w:t>
            </w:r>
            <w:r>
              <w:rPr>
                <w:spacing w:val="21"/>
                <w:sz w:val="24"/>
              </w:rPr>
              <w:t>程</w:t>
            </w:r>
            <w:r>
              <w:rPr>
                <w:spacing w:val="18"/>
                <w:sz w:val="24"/>
              </w:rPr>
              <w:t>的</w:t>
            </w:r>
            <w:r>
              <w:rPr>
                <w:spacing w:val="21"/>
                <w:sz w:val="24"/>
              </w:rPr>
              <w:t>重点</w:t>
            </w:r>
            <w:r>
              <w:rPr>
                <w:spacing w:val="18"/>
                <w:sz w:val="24"/>
              </w:rPr>
              <w:t>部</w:t>
            </w:r>
            <w:r>
              <w:rPr>
                <w:sz w:val="24"/>
              </w:rPr>
              <w:t>位</w:t>
            </w:r>
            <w:r>
              <w:rPr>
                <w:spacing w:val="18"/>
                <w:sz w:val="24"/>
              </w:rPr>
              <w:t>和</w:t>
            </w:r>
            <w:r>
              <w:rPr>
                <w:spacing w:val="21"/>
                <w:sz w:val="24"/>
              </w:rPr>
              <w:t>环</w:t>
            </w:r>
            <w:r>
              <w:rPr>
                <w:spacing w:val="18"/>
                <w:sz w:val="24"/>
              </w:rPr>
              <w:t>节</w:t>
            </w:r>
            <w:r>
              <w:rPr>
                <w:sz w:val="24"/>
              </w:rPr>
              <w:t>，</w:t>
            </w:r>
            <w:r>
              <w:rPr>
                <w:spacing w:val="-99"/>
                <w:sz w:val="24"/>
              </w:rPr>
              <w:t xml:space="preserve"> </w:t>
            </w:r>
            <w:r>
              <w:rPr>
                <w:spacing w:val="21"/>
                <w:sz w:val="24"/>
              </w:rPr>
              <w:t>提</w:t>
            </w:r>
            <w:r>
              <w:rPr>
                <w:spacing w:val="18"/>
                <w:sz w:val="24"/>
              </w:rPr>
              <w:t>出</w:t>
            </w:r>
            <w:r>
              <w:rPr>
                <w:spacing w:val="21"/>
                <w:sz w:val="24"/>
              </w:rPr>
              <w:t>保障工</w:t>
            </w:r>
            <w:r>
              <w:rPr>
                <w:spacing w:val="18"/>
                <w:sz w:val="24"/>
              </w:rPr>
              <w:t>程</w:t>
            </w:r>
            <w:r>
              <w:rPr>
                <w:spacing w:val="21"/>
                <w:sz w:val="24"/>
              </w:rPr>
              <w:t>周</w:t>
            </w:r>
            <w:r>
              <w:rPr>
                <w:spacing w:val="18"/>
                <w:sz w:val="24"/>
              </w:rPr>
              <w:t>边</w:t>
            </w:r>
            <w:r>
              <w:rPr>
                <w:spacing w:val="21"/>
                <w:sz w:val="24"/>
              </w:rPr>
              <w:t>环境</w:t>
            </w:r>
            <w:r>
              <w:rPr>
                <w:spacing w:val="18"/>
                <w:sz w:val="24"/>
              </w:rPr>
              <w:t>安</w:t>
            </w:r>
            <w:r>
              <w:rPr>
                <w:spacing w:val="21"/>
                <w:sz w:val="24"/>
              </w:rPr>
              <w:t>全和工</w:t>
            </w:r>
            <w:r>
              <w:rPr>
                <w:spacing w:val="18"/>
                <w:sz w:val="24"/>
              </w:rPr>
              <w:t>程</w:t>
            </w:r>
            <w:r>
              <w:rPr>
                <w:spacing w:val="21"/>
                <w:sz w:val="24"/>
              </w:rPr>
              <w:t>施</w:t>
            </w:r>
            <w:r>
              <w:rPr>
                <w:spacing w:val="18"/>
                <w:sz w:val="24"/>
              </w:rPr>
              <w:t>工</w:t>
            </w:r>
            <w:r>
              <w:rPr>
                <w:spacing w:val="21"/>
                <w:sz w:val="24"/>
              </w:rPr>
              <w:t>安全</w:t>
            </w:r>
            <w:r>
              <w:rPr>
                <w:spacing w:val="18"/>
                <w:sz w:val="24"/>
              </w:rPr>
              <w:t>的</w:t>
            </w:r>
            <w:r>
              <w:rPr>
                <w:sz w:val="24"/>
              </w:rPr>
              <w:t>意</w:t>
            </w:r>
            <w:r>
              <w:rPr>
                <w:spacing w:val="18"/>
                <w:sz w:val="24"/>
              </w:rPr>
              <w:t>见，</w:t>
            </w:r>
            <w:r>
              <w:rPr>
                <w:spacing w:val="21"/>
                <w:sz w:val="24"/>
              </w:rPr>
              <w:t>必</w:t>
            </w:r>
            <w:r>
              <w:rPr>
                <w:spacing w:val="18"/>
                <w:sz w:val="24"/>
              </w:rPr>
              <w:t>要时</w:t>
            </w:r>
            <w:r>
              <w:rPr>
                <w:spacing w:val="21"/>
                <w:sz w:val="24"/>
              </w:rPr>
              <w:t>进</w:t>
            </w:r>
            <w:r>
              <w:rPr>
                <w:spacing w:val="18"/>
                <w:sz w:val="24"/>
              </w:rPr>
              <w:t>行</w:t>
            </w:r>
            <w:r>
              <w:rPr>
                <w:spacing w:val="21"/>
                <w:sz w:val="24"/>
              </w:rPr>
              <w:t>专项</w:t>
            </w:r>
            <w:r>
              <w:rPr>
                <w:spacing w:val="18"/>
                <w:sz w:val="24"/>
              </w:rPr>
              <w:t>设计</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85"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1"/>
              </w:rPr>
            </w:pPr>
          </w:p>
          <w:p>
            <w:pPr>
              <w:pStyle w:val="8"/>
              <w:ind w:left="174" w:right="160"/>
              <w:jc w:val="center"/>
              <w:rPr>
                <w:rFonts w:ascii="Times New Roman"/>
                <w:sz w:val="24"/>
              </w:rPr>
            </w:pPr>
            <w:r>
              <w:rPr>
                <w:rFonts w:ascii="Times New Roman"/>
                <w:sz w:val="24"/>
              </w:rPr>
              <w:t>12</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1"/>
              </w:rPr>
            </w:pPr>
          </w:p>
          <w:p>
            <w:pPr>
              <w:pStyle w:val="8"/>
              <w:ind w:left="246"/>
              <w:rPr>
                <w:rFonts w:ascii="Times New Roman"/>
                <w:sz w:val="24"/>
              </w:rPr>
            </w:pPr>
            <w:r>
              <w:rPr>
                <w:rFonts w:ascii="Times New Roman"/>
                <w:sz w:val="24"/>
              </w:rPr>
              <w:t>2.3.2.4</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19"/>
              </w:rPr>
            </w:pPr>
          </w:p>
          <w:p>
            <w:pPr>
              <w:pStyle w:val="8"/>
              <w:spacing w:line="242" w:lineRule="auto"/>
              <w:ind w:left="90" w:right="102"/>
              <w:rPr>
                <w:sz w:val="24"/>
              </w:rPr>
            </w:pPr>
            <w:r>
              <w:rPr>
                <w:sz w:val="24"/>
              </w:rPr>
              <w:t>安全行为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9"/>
              </w:rPr>
            </w:pPr>
          </w:p>
          <w:p>
            <w:pPr>
              <w:pStyle w:val="8"/>
              <w:spacing w:line="242" w:lineRule="auto"/>
              <w:ind w:left="142" w:right="127"/>
              <w:jc w:val="both"/>
              <w:rPr>
                <w:sz w:val="24"/>
              </w:rPr>
            </w:pPr>
            <w:r>
              <w:rPr>
                <w:sz w:val="24"/>
              </w:rPr>
              <w:t>勘察设计行为</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32"/>
              </w:rPr>
            </w:pPr>
          </w:p>
          <w:p>
            <w:pPr>
              <w:pStyle w:val="8"/>
              <w:ind w:left="93" w:right="82"/>
              <w:jc w:val="center"/>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34"/>
              </w:rPr>
            </w:pPr>
          </w:p>
          <w:p>
            <w:pPr>
              <w:pStyle w:val="8"/>
              <w:spacing w:line="242" w:lineRule="auto"/>
              <w:ind w:left="88" w:right="92"/>
              <w:jc w:val="both"/>
              <w:rPr>
                <w:sz w:val="24"/>
              </w:rPr>
            </w:pPr>
            <w:r>
              <w:rPr>
                <w:spacing w:val="-28"/>
                <w:sz w:val="24"/>
              </w:rPr>
              <w:t>设 计 单 位 应 当按 规 定 在 设 计文 件 中 注 明 施工 安 全 的 重 点</w:t>
            </w:r>
            <w:r>
              <w:rPr>
                <w:spacing w:val="9"/>
                <w:sz w:val="24"/>
              </w:rPr>
              <w:t>部位和环节，并</w:t>
            </w:r>
            <w:r>
              <w:rPr>
                <w:spacing w:val="-28"/>
                <w:sz w:val="24"/>
              </w:rPr>
              <w:t>对 防 范 生 产 安全 事 故 提 出 指</w:t>
            </w:r>
            <w:r>
              <w:rPr>
                <w:spacing w:val="19"/>
                <w:sz w:val="24"/>
              </w:rPr>
              <w:t>导意见</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19"/>
              </w:rPr>
            </w:pPr>
          </w:p>
          <w:p>
            <w:pPr>
              <w:pStyle w:val="8"/>
              <w:spacing w:line="242" w:lineRule="auto"/>
              <w:ind w:left="87" w:right="95"/>
              <w:rPr>
                <w:sz w:val="24"/>
              </w:rPr>
            </w:pPr>
            <w:r>
              <w:rPr>
                <w:sz w:val="24"/>
              </w:rPr>
              <w:t>《建设工程安全生产管理条例》</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spacing w:before="199" w:line="242" w:lineRule="auto"/>
              <w:ind w:left="86" w:right="92"/>
              <w:jc w:val="both"/>
              <w:rPr>
                <w:sz w:val="24"/>
              </w:rPr>
            </w:pPr>
            <w:r>
              <w:rPr>
                <w:sz w:val="24"/>
              </w:rPr>
              <w:t>第十三条 设计单位应当按照法律、法规和工程建设强制性标准进行设计， 防止因设计不合理导致生产安全事故的发生。</w:t>
            </w:r>
          </w:p>
          <w:p>
            <w:pPr>
              <w:pStyle w:val="8"/>
              <w:spacing w:before="2" w:line="242" w:lineRule="auto"/>
              <w:ind w:left="86" w:right="91"/>
              <w:jc w:val="both"/>
              <w:rPr>
                <w:sz w:val="24"/>
              </w:rPr>
            </w:pPr>
            <w:r>
              <w:rPr>
                <w:sz w:val="24"/>
              </w:rPr>
              <w:t>设计单位应当考虑施工安全操作和防护的需要，对涉及施工安全的重点部位和环节在设计文件中注明， 并对防范生产安全事故提出指导意见。</w:t>
            </w:r>
          </w:p>
          <w:p>
            <w:pPr>
              <w:pStyle w:val="8"/>
              <w:spacing w:before="2" w:line="242" w:lineRule="auto"/>
              <w:ind w:left="86" w:right="93"/>
              <w:jc w:val="both"/>
              <w:rPr>
                <w:sz w:val="24"/>
              </w:rPr>
            </w:pPr>
            <w:r>
              <w:rPr>
                <w:sz w:val="24"/>
              </w:rPr>
              <w:t>采用新结构、新材料、新工艺的建设工程和特殊结构的建设工程， 设计单位应当在设计中提出保障施工作业人员安全和预防生产安全事故的措施建议。</w:t>
            </w:r>
          </w:p>
          <w:p>
            <w:pPr>
              <w:pStyle w:val="8"/>
              <w:spacing w:before="2" w:line="242" w:lineRule="auto"/>
              <w:ind w:left="86" w:right="95"/>
              <w:jc w:val="both"/>
              <w:rPr>
                <w:sz w:val="24"/>
              </w:rPr>
            </w:pPr>
            <w:r>
              <w:rPr>
                <w:sz w:val="24"/>
              </w:rPr>
              <w:t>设计单位和注册建筑师等注册执业人员应当对其设计负责。</w:t>
            </w:r>
          </w:p>
        </w:tc>
      </w:tr>
    </w:tbl>
    <w:p>
      <w:pPr>
        <w:spacing w:after="0" w:line="24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852"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33"/>
              </w:rPr>
            </w:pPr>
          </w:p>
          <w:p>
            <w:pPr>
              <w:pStyle w:val="8"/>
              <w:ind w:left="184"/>
              <w:rPr>
                <w:rFonts w:ascii="Times New Roman"/>
                <w:sz w:val="24"/>
              </w:rPr>
            </w:pPr>
            <w:r>
              <w:rPr>
                <w:rFonts w:ascii="Times New Roman"/>
                <w:sz w:val="24"/>
              </w:rPr>
              <w:t>13</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33"/>
              </w:rPr>
            </w:pPr>
          </w:p>
          <w:p>
            <w:pPr>
              <w:pStyle w:val="8"/>
              <w:ind w:left="246"/>
              <w:rPr>
                <w:rFonts w:ascii="Times New Roman"/>
                <w:sz w:val="24"/>
              </w:rPr>
            </w:pPr>
            <w:r>
              <w:rPr>
                <w:rFonts w:ascii="Times New Roman"/>
                <w:sz w:val="24"/>
              </w:rPr>
              <w:t>2.3.2.5</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1"/>
              </w:rPr>
            </w:pPr>
          </w:p>
          <w:p>
            <w:pPr>
              <w:pStyle w:val="8"/>
              <w:spacing w:line="244" w:lineRule="auto"/>
              <w:ind w:left="90" w:right="102"/>
              <w:rPr>
                <w:sz w:val="24"/>
              </w:rPr>
            </w:pPr>
            <w:r>
              <w:rPr>
                <w:sz w:val="24"/>
              </w:rPr>
              <w:t>安全行为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31"/>
              </w:rPr>
            </w:pPr>
          </w:p>
          <w:p>
            <w:pPr>
              <w:pStyle w:val="8"/>
              <w:spacing w:line="244" w:lineRule="auto"/>
              <w:ind w:left="142" w:right="127"/>
              <w:jc w:val="both"/>
              <w:rPr>
                <w:sz w:val="24"/>
              </w:rPr>
            </w:pPr>
            <w:r>
              <w:rPr>
                <w:sz w:val="24"/>
              </w:rPr>
              <w:t>勘察设计行为</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34"/>
              </w:rPr>
            </w:pPr>
          </w:p>
          <w:p>
            <w:pPr>
              <w:pStyle w:val="8"/>
              <w:spacing w:before="1"/>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0" w:line="242" w:lineRule="auto"/>
              <w:ind w:left="88" w:right="92"/>
              <w:jc w:val="both"/>
              <w:rPr>
                <w:sz w:val="24"/>
              </w:rPr>
            </w:pPr>
            <w:r>
              <w:rPr>
                <w:spacing w:val="-28"/>
                <w:sz w:val="24"/>
              </w:rPr>
              <w:t>设 计 单 位 应 当按 规 定 在 设 计文 件 中 提 出 特殊 情 况 下 保 障施 工 作 业 人 员安 全 和 预 防 生产 安 全 事 故 的</w:t>
            </w:r>
            <w:r>
              <w:rPr>
                <w:spacing w:val="14"/>
                <w:sz w:val="24"/>
              </w:rPr>
              <w:t>措施建议</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09" w:line="242" w:lineRule="auto"/>
              <w:ind w:left="87" w:right="95"/>
              <w:jc w:val="both"/>
              <w:rPr>
                <w:sz w:val="24"/>
              </w:rPr>
            </w:pPr>
            <w:r>
              <w:rPr>
                <w:sz w:val="24"/>
              </w:rPr>
              <w:t xml:space="preserve">《危险性较大的分部分项工程安全管理规定》（ 住建部令第 </w:t>
            </w:r>
            <w:r>
              <w:rPr>
                <w:rFonts w:ascii="Times New Roman" w:eastAsia="Times New Roman"/>
                <w:sz w:val="24"/>
              </w:rPr>
              <w:t xml:space="preserve">37 </w:t>
            </w:r>
            <w:r>
              <w:rPr>
                <w:sz w:val="24"/>
              </w:rPr>
              <w:t>号）</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8"/>
              </w:rPr>
            </w:pPr>
          </w:p>
          <w:p>
            <w:pPr>
              <w:pStyle w:val="8"/>
              <w:tabs>
                <w:tab w:val="left" w:pos="1173"/>
              </w:tabs>
              <w:spacing w:before="1" w:line="242" w:lineRule="auto"/>
              <w:ind w:left="86" w:right="93"/>
              <w:rPr>
                <w:sz w:val="24"/>
              </w:rPr>
            </w:pPr>
            <w:r>
              <w:rPr>
                <w:spacing w:val="31"/>
                <w:sz w:val="24"/>
              </w:rPr>
              <w:t>第六</w:t>
            </w:r>
            <w:r>
              <w:rPr>
                <w:sz w:val="24"/>
              </w:rPr>
              <w:t>条</w:t>
            </w:r>
            <w:r>
              <w:rPr>
                <w:sz w:val="24"/>
              </w:rPr>
              <w:tab/>
            </w:r>
            <w:r>
              <w:rPr>
                <w:spacing w:val="30"/>
                <w:sz w:val="24"/>
              </w:rPr>
              <w:t>勘察</w:t>
            </w:r>
            <w:r>
              <w:rPr>
                <w:spacing w:val="33"/>
                <w:sz w:val="24"/>
              </w:rPr>
              <w:t>单</w:t>
            </w:r>
            <w:r>
              <w:rPr>
                <w:spacing w:val="30"/>
                <w:sz w:val="24"/>
              </w:rPr>
              <w:t>位</w:t>
            </w:r>
            <w:r>
              <w:rPr>
                <w:spacing w:val="33"/>
                <w:sz w:val="24"/>
              </w:rPr>
              <w:t>应</w:t>
            </w:r>
            <w:r>
              <w:rPr>
                <w:spacing w:val="30"/>
                <w:sz w:val="24"/>
              </w:rPr>
              <w:t>当根据</w:t>
            </w:r>
            <w:r>
              <w:rPr>
                <w:spacing w:val="33"/>
                <w:sz w:val="24"/>
              </w:rPr>
              <w:t>工</w:t>
            </w:r>
            <w:r>
              <w:rPr>
                <w:spacing w:val="30"/>
                <w:sz w:val="24"/>
              </w:rPr>
              <w:t>程实</w:t>
            </w:r>
            <w:r>
              <w:rPr>
                <w:spacing w:val="33"/>
                <w:sz w:val="24"/>
              </w:rPr>
              <w:t>际</w:t>
            </w:r>
            <w:r>
              <w:rPr>
                <w:spacing w:val="30"/>
                <w:sz w:val="24"/>
              </w:rPr>
              <w:t>及</w:t>
            </w:r>
            <w:r>
              <w:rPr>
                <w:spacing w:val="33"/>
                <w:sz w:val="24"/>
              </w:rPr>
              <w:t>工</w:t>
            </w:r>
            <w:r>
              <w:rPr>
                <w:spacing w:val="30"/>
                <w:sz w:val="24"/>
              </w:rPr>
              <w:t>程周边</w:t>
            </w:r>
            <w:r>
              <w:rPr>
                <w:spacing w:val="33"/>
                <w:sz w:val="24"/>
              </w:rPr>
              <w:t>环</w:t>
            </w:r>
            <w:r>
              <w:rPr>
                <w:spacing w:val="30"/>
                <w:sz w:val="24"/>
              </w:rPr>
              <w:t>境</w:t>
            </w:r>
            <w:r>
              <w:rPr>
                <w:sz w:val="24"/>
              </w:rPr>
              <w:t>资</w:t>
            </w:r>
            <w:r>
              <w:rPr>
                <w:spacing w:val="18"/>
                <w:sz w:val="24"/>
              </w:rPr>
              <w:t>料，</w:t>
            </w:r>
            <w:r>
              <w:rPr>
                <w:spacing w:val="21"/>
                <w:sz w:val="24"/>
              </w:rPr>
              <w:t>在</w:t>
            </w:r>
            <w:r>
              <w:rPr>
                <w:spacing w:val="19"/>
                <w:sz w:val="24"/>
              </w:rPr>
              <w:t>勘</w:t>
            </w:r>
            <w:r>
              <w:rPr>
                <w:spacing w:val="18"/>
                <w:sz w:val="24"/>
              </w:rPr>
              <w:t>察</w:t>
            </w:r>
            <w:r>
              <w:rPr>
                <w:spacing w:val="21"/>
                <w:sz w:val="24"/>
              </w:rPr>
              <w:t>文</w:t>
            </w:r>
            <w:r>
              <w:rPr>
                <w:spacing w:val="18"/>
                <w:sz w:val="24"/>
              </w:rPr>
              <w:t>件</w:t>
            </w:r>
            <w:r>
              <w:rPr>
                <w:spacing w:val="21"/>
                <w:sz w:val="24"/>
              </w:rPr>
              <w:t>中说</w:t>
            </w:r>
            <w:r>
              <w:rPr>
                <w:spacing w:val="18"/>
                <w:sz w:val="24"/>
              </w:rPr>
              <w:t>明地</w:t>
            </w:r>
            <w:r>
              <w:rPr>
                <w:spacing w:val="21"/>
                <w:sz w:val="24"/>
              </w:rPr>
              <w:t>质</w:t>
            </w:r>
            <w:r>
              <w:rPr>
                <w:spacing w:val="18"/>
                <w:sz w:val="24"/>
              </w:rPr>
              <w:t>条件</w:t>
            </w:r>
            <w:r>
              <w:rPr>
                <w:spacing w:val="21"/>
                <w:sz w:val="24"/>
              </w:rPr>
              <w:t>可</w:t>
            </w:r>
            <w:r>
              <w:rPr>
                <w:spacing w:val="18"/>
                <w:sz w:val="24"/>
              </w:rPr>
              <w:t>能</w:t>
            </w:r>
            <w:r>
              <w:rPr>
                <w:spacing w:val="21"/>
                <w:sz w:val="24"/>
              </w:rPr>
              <w:t>造成</w:t>
            </w:r>
            <w:r>
              <w:rPr>
                <w:spacing w:val="18"/>
                <w:sz w:val="24"/>
              </w:rPr>
              <w:t>的工</w:t>
            </w:r>
            <w:r>
              <w:rPr>
                <w:spacing w:val="21"/>
                <w:sz w:val="24"/>
              </w:rPr>
              <w:t>程</w:t>
            </w:r>
            <w:r>
              <w:rPr>
                <w:spacing w:val="18"/>
                <w:sz w:val="24"/>
              </w:rPr>
              <w:t>风险</w:t>
            </w:r>
            <w:r>
              <w:rPr>
                <w:sz w:val="24"/>
              </w:rPr>
              <w:t xml:space="preserve">。 </w:t>
            </w:r>
            <w:r>
              <w:rPr>
                <w:spacing w:val="18"/>
                <w:sz w:val="24"/>
              </w:rPr>
              <w:t>设</w:t>
            </w:r>
            <w:r>
              <w:rPr>
                <w:spacing w:val="21"/>
                <w:sz w:val="24"/>
              </w:rPr>
              <w:t>计</w:t>
            </w:r>
            <w:r>
              <w:rPr>
                <w:spacing w:val="18"/>
                <w:sz w:val="24"/>
              </w:rPr>
              <w:t>单</w:t>
            </w:r>
            <w:r>
              <w:rPr>
                <w:spacing w:val="21"/>
                <w:sz w:val="24"/>
              </w:rPr>
              <w:t>位应</w:t>
            </w:r>
            <w:r>
              <w:rPr>
                <w:spacing w:val="18"/>
                <w:sz w:val="24"/>
              </w:rPr>
              <w:t>当</w:t>
            </w:r>
            <w:r>
              <w:rPr>
                <w:spacing w:val="21"/>
                <w:sz w:val="24"/>
              </w:rPr>
              <w:t>在设计</w:t>
            </w:r>
            <w:r>
              <w:rPr>
                <w:spacing w:val="18"/>
                <w:sz w:val="24"/>
              </w:rPr>
              <w:t>文</w:t>
            </w:r>
            <w:r>
              <w:rPr>
                <w:spacing w:val="21"/>
                <w:sz w:val="24"/>
              </w:rPr>
              <w:t>件</w:t>
            </w:r>
            <w:r>
              <w:rPr>
                <w:spacing w:val="18"/>
                <w:sz w:val="24"/>
              </w:rPr>
              <w:t>中</w:t>
            </w:r>
            <w:r>
              <w:rPr>
                <w:spacing w:val="21"/>
                <w:sz w:val="24"/>
              </w:rPr>
              <w:t>注明</w:t>
            </w:r>
            <w:r>
              <w:rPr>
                <w:spacing w:val="18"/>
                <w:sz w:val="24"/>
              </w:rPr>
              <w:t>涉</w:t>
            </w:r>
            <w:r>
              <w:rPr>
                <w:spacing w:val="21"/>
                <w:sz w:val="24"/>
              </w:rPr>
              <w:t>及危大</w:t>
            </w:r>
            <w:r>
              <w:rPr>
                <w:spacing w:val="18"/>
                <w:sz w:val="24"/>
              </w:rPr>
              <w:t>工</w:t>
            </w:r>
            <w:r>
              <w:rPr>
                <w:spacing w:val="21"/>
                <w:sz w:val="24"/>
              </w:rPr>
              <w:t>程</w:t>
            </w:r>
            <w:r>
              <w:rPr>
                <w:spacing w:val="18"/>
                <w:sz w:val="24"/>
              </w:rPr>
              <w:t>的</w:t>
            </w:r>
            <w:r>
              <w:rPr>
                <w:spacing w:val="21"/>
                <w:sz w:val="24"/>
              </w:rPr>
              <w:t>重点</w:t>
            </w:r>
            <w:r>
              <w:rPr>
                <w:spacing w:val="18"/>
                <w:sz w:val="24"/>
              </w:rPr>
              <w:t>部</w:t>
            </w:r>
            <w:r>
              <w:rPr>
                <w:sz w:val="24"/>
              </w:rPr>
              <w:t>位</w:t>
            </w:r>
            <w:r>
              <w:rPr>
                <w:spacing w:val="18"/>
                <w:sz w:val="24"/>
              </w:rPr>
              <w:t>和</w:t>
            </w:r>
            <w:r>
              <w:rPr>
                <w:spacing w:val="21"/>
                <w:sz w:val="24"/>
              </w:rPr>
              <w:t>环</w:t>
            </w:r>
            <w:r>
              <w:rPr>
                <w:spacing w:val="18"/>
                <w:sz w:val="24"/>
              </w:rPr>
              <w:t>节</w:t>
            </w:r>
            <w:r>
              <w:rPr>
                <w:sz w:val="24"/>
              </w:rPr>
              <w:t>，</w:t>
            </w:r>
            <w:r>
              <w:rPr>
                <w:spacing w:val="-99"/>
                <w:sz w:val="24"/>
              </w:rPr>
              <w:t xml:space="preserve"> </w:t>
            </w:r>
            <w:r>
              <w:rPr>
                <w:spacing w:val="21"/>
                <w:sz w:val="24"/>
              </w:rPr>
              <w:t>提</w:t>
            </w:r>
            <w:r>
              <w:rPr>
                <w:spacing w:val="18"/>
                <w:sz w:val="24"/>
              </w:rPr>
              <w:t>出</w:t>
            </w:r>
            <w:r>
              <w:rPr>
                <w:spacing w:val="21"/>
                <w:sz w:val="24"/>
              </w:rPr>
              <w:t>保障工</w:t>
            </w:r>
            <w:r>
              <w:rPr>
                <w:spacing w:val="18"/>
                <w:sz w:val="24"/>
              </w:rPr>
              <w:t>程</w:t>
            </w:r>
            <w:r>
              <w:rPr>
                <w:spacing w:val="21"/>
                <w:sz w:val="24"/>
              </w:rPr>
              <w:t>周</w:t>
            </w:r>
            <w:r>
              <w:rPr>
                <w:spacing w:val="18"/>
                <w:sz w:val="24"/>
              </w:rPr>
              <w:t>边</w:t>
            </w:r>
            <w:r>
              <w:rPr>
                <w:spacing w:val="21"/>
                <w:sz w:val="24"/>
              </w:rPr>
              <w:t>环境</w:t>
            </w:r>
            <w:r>
              <w:rPr>
                <w:spacing w:val="18"/>
                <w:sz w:val="24"/>
              </w:rPr>
              <w:t>安</w:t>
            </w:r>
            <w:r>
              <w:rPr>
                <w:spacing w:val="21"/>
                <w:sz w:val="24"/>
              </w:rPr>
              <w:t>全和工</w:t>
            </w:r>
            <w:r>
              <w:rPr>
                <w:spacing w:val="18"/>
                <w:sz w:val="24"/>
              </w:rPr>
              <w:t>程</w:t>
            </w:r>
            <w:r>
              <w:rPr>
                <w:spacing w:val="21"/>
                <w:sz w:val="24"/>
              </w:rPr>
              <w:t>施</w:t>
            </w:r>
            <w:r>
              <w:rPr>
                <w:spacing w:val="18"/>
                <w:sz w:val="24"/>
              </w:rPr>
              <w:t>工</w:t>
            </w:r>
            <w:r>
              <w:rPr>
                <w:spacing w:val="21"/>
                <w:sz w:val="24"/>
              </w:rPr>
              <w:t>安全</w:t>
            </w:r>
            <w:r>
              <w:rPr>
                <w:spacing w:val="18"/>
                <w:sz w:val="24"/>
              </w:rPr>
              <w:t>的</w:t>
            </w:r>
            <w:r>
              <w:rPr>
                <w:sz w:val="24"/>
              </w:rPr>
              <w:t>意</w:t>
            </w:r>
            <w:r>
              <w:rPr>
                <w:spacing w:val="18"/>
                <w:sz w:val="24"/>
              </w:rPr>
              <w:t>见，</w:t>
            </w:r>
            <w:r>
              <w:rPr>
                <w:spacing w:val="21"/>
                <w:sz w:val="24"/>
              </w:rPr>
              <w:t>必</w:t>
            </w:r>
            <w:r>
              <w:rPr>
                <w:spacing w:val="18"/>
                <w:sz w:val="24"/>
              </w:rPr>
              <w:t>要时</w:t>
            </w:r>
            <w:r>
              <w:rPr>
                <w:spacing w:val="21"/>
                <w:sz w:val="24"/>
              </w:rPr>
              <w:t>进</w:t>
            </w:r>
            <w:r>
              <w:rPr>
                <w:spacing w:val="18"/>
                <w:sz w:val="24"/>
              </w:rPr>
              <w:t>行</w:t>
            </w:r>
            <w:r>
              <w:rPr>
                <w:spacing w:val="21"/>
                <w:sz w:val="24"/>
              </w:rPr>
              <w:t>专项</w:t>
            </w:r>
            <w:r>
              <w:rPr>
                <w:spacing w:val="18"/>
                <w:sz w:val="24"/>
              </w:rPr>
              <w:t>设计</w:t>
            </w:r>
            <w:r>
              <w:rPr>
                <w:sz w:val="24"/>
              </w:rPr>
              <w:t>。</w:t>
            </w:r>
          </w:p>
        </w:tc>
      </w:tr>
    </w:tbl>
    <w:p>
      <w:pPr>
        <w:spacing w:after="0" w:line="242" w:lineRule="auto"/>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87" w:right="94"/>
              <w:jc w:val="center"/>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5"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5" w:line="290" w:lineRule="exact"/>
              <w:ind w:left="86"/>
              <w:rPr>
                <w:sz w:val="24"/>
              </w:rPr>
            </w:pPr>
            <w:r>
              <w:rPr>
                <w:sz w:val="24"/>
              </w:rPr>
              <w:t>第二十一条规定：“ 生产经营单位应当对从业人员进行安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3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3"/>
              <w:rPr>
                <w:rFonts w:ascii="Times New Roman"/>
                <w:sz w:val="27"/>
              </w:rPr>
            </w:pPr>
          </w:p>
          <w:p>
            <w:pPr>
              <w:pStyle w:val="8"/>
              <w:ind w:left="93" w:right="82"/>
              <w:jc w:val="center"/>
              <w:rPr>
                <w:sz w:val="24"/>
              </w:rPr>
            </w:pPr>
            <w:r>
              <w:rPr>
                <w:sz w:val="24"/>
              </w:rPr>
              <w:t>全部</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58" w:line="242" w:lineRule="auto"/>
              <w:ind w:left="87" w:right="95"/>
              <w:rPr>
                <w:sz w:val="24"/>
              </w:rPr>
            </w:pPr>
            <w:r>
              <w:rPr>
                <w:sz w:val="24"/>
              </w:rPr>
              <w:t>《中华人民共和国安全生产法》</w:t>
            </w:r>
          </w:p>
        </w:tc>
        <w:tc>
          <w:tcPr>
            <w:tcW w:w="6688" w:type="dxa"/>
            <w:tcBorders>
              <w:top w:val="nil"/>
              <w:left w:val="single" w:color="000000" w:sz="4" w:space="0"/>
              <w:bottom w:val="nil"/>
            </w:tcBorders>
          </w:tcPr>
          <w:p>
            <w:pPr>
              <w:pStyle w:val="8"/>
              <w:spacing w:before="2" w:line="242" w:lineRule="auto"/>
              <w:ind w:left="86" w:right="93"/>
              <w:rPr>
                <w:sz w:val="24"/>
              </w:rPr>
            </w:pPr>
            <w:r>
              <w:rPr>
                <w:spacing w:val="6"/>
                <w:sz w:val="24"/>
              </w:rPr>
              <w:t>全生产教育和培训， 保证从业人员具备必要的安全生产知</w:t>
            </w:r>
            <w:r>
              <w:rPr>
                <w:sz w:val="24"/>
              </w:rPr>
              <w:t>识， 熟悉有关的安全生产规章制度和安全操作规程， 掌握</w:t>
            </w:r>
          </w:p>
          <w:p>
            <w:pPr>
              <w:pStyle w:val="8"/>
              <w:spacing w:before="3" w:line="289" w:lineRule="exact"/>
              <w:ind w:left="86"/>
              <w:rPr>
                <w:sz w:val="24"/>
              </w:rPr>
            </w:pPr>
            <w:r>
              <w:rPr>
                <w:spacing w:val="17"/>
                <w:sz w:val="24"/>
              </w:rPr>
              <w:t>本岗位的安全操作技能。未经安全生产教育和培训合格的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1"/>
              <w:ind w:left="86"/>
              <w:rPr>
                <w:sz w:val="24"/>
              </w:rPr>
            </w:pPr>
            <w:r>
              <w:rPr>
                <w:sz w:val="24"/>
              </w:rPr>
              <w:t>从业人员，不得上岗作业。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tabs>
                <w:tab w:val="left" w:pos="1648"/>
              </w:tabs>
              <w:spacing w:before="46" w:line="290" w:lineRule="exact"/>
              <w:ind w:left="86"/>
              <w:rPr>
                <w:sz w:val="24"/>
              </w:rPr>
            </w:pPr>
            <w:r>
              <w:rPr>
                <w:spacing w:val="18"/>
                <w:sz w:val="24"/>
              </w:rPr>
              <w:t>第</w:t>
            </w:r>
            <w:r>
              <w:rPr>
                <w:spacing w:val="21"/>
                <w:sz w:val="24"/>
              </w:rPr>
              <w:t>二</w:t>
            </w:r>
            <w:r>
              <w:rPr>
                <w:spacing w:val="18"/>
                <w:sz w:val="24"/>
              </w:rPr>
              <w:t>十</w:t>
            </w:r>
            <w:r>
              <w:rPr>
                <w:spacing w:val="22"/>
                <w:sz w:val="24"/>
              </w:rPr>
              <w:t>三</w:t>
            </w:r>
            <w:r>
              <w:rPr>
                <w:sz w:val="24"/>
              </w:rPr>
              <w:t>条</w:t>
            </w:r>
            <w:r>
              <w:rPr>
                <w:sz w:val="24"/>
              </w:rPr>
              <w:tab/>
            </w:r>
            <w:r>
              <w:rPr>
                <w:spacing w:val="21"/>
                <w:sz w:val="24"/>
              </w:rPr>
              <w:t>施工单</w:t>
            </w:r>
            <w:r>
              <w:rPr>
                <w:spacing w:val="18"/>
                <w:sz w:val="24"/>
              </w:rPr>
              <w:t>位</w:t>
            </w:r>
            <w:r>
              <w:rPr>
                <w:spacing w:val="21"/>
                <w:sz w:val="24"/>
              </w:rPr>
              <w:t>应</w:t>
            </w:r>
            <w:r>
              <w:rPr>
                <w:spacing w:val="18"/>
                <w:sz w:val="24"/>
              </w:rPr>
              <w:t>当</w:t>
            </w:r>
            <w:r>
              <w:rPr>
                <w:spacing w:val="21"/>
                <w:sz w:val="24"/>
              </w:rPr>
              <w:t>设立</w:t>
            </w:r>
            <w:r>
              <w:rPr>
                <w:spacing w:val="18"/>
                <w:sz w:val="24"/>
              </w:rPr>
              <w:t>安</w:t>
            </w:r>
            <w:r>
              <w:rPr>
                <w:spacing w:val="21"/>
                <w:sz w:val="24"/>
              </w:rPr>
              <w:t>全生产</w:t>
            </w:r>
            <w:r>
              <w:rPr>
                <w:spacing w:val="18"/>
                <w:sz w:val="24"/>
              </w:rPr>
              <w:t>管</w:t>
            </w:r>
            <w:r>
              <w:rPr>
                <w:spacing w:val="21"/>
                <w:sz w:val="24"/>
              </w:rPr>
              <w:t>理</w:t>
            </w:r>
            <w:r>
              <w:rPr>
                <w:spacing w:val="18"/>
                <w:sz w:val="24"/>
              </w:rPr>
              <w:t>机</w:t>
            </w:r>
            <w:r>
              <w:rPr>
                <w:spacing w:val="21"/>
                <w:sz w:val="24"/>
              </w:rPr>
              <w:t>构</w:t>
            </w:r>
            <w:r>
              <w:rPr>
                <w:sz w:val="24"/>
              </w:rPr>
              <w:t>，</w:t>
            </w:r>
            <w:r>
              <w:rPr>
                <w:spacing w:val="-99"/>
                <w:sz w:val="24"/>
              </w:rPr>
              <w:t xml:space="preserve"> </w:t>
            </w:r>
            <w:r>
              <w:rPr>
                <w:spacing w:val="18"/>
                <w:sz w:val="24"/>
              </w:rPr>
              <w:t>配</w:t>
            </w:r>
            <w:r>
              <w:rPr>
                <w:sz w:val="24"/>
              </w:rPr>
              <w:t>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90" w:lineRule="exact"/>
              <w:ind w:left="86"/>
              <w:rPr>
                <w:sz w:val="24"/>
              </w:rPr>
            </w:pPr>
            <w:r>
              <w:rPr>
                <w:sz w:val="24"/>
              </w:rPr>
              <w:t>专职安全生产管理人员。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3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1"/>
              <w:rPr>
                <w:rFonts w:ascii="Times New Roman"/>
                <w:sz w:val="27"/>
              </w:rPr>
            </w:pPr>
          </w:p>
          <w:p>
            <w:pPr>
              <w:pStyle w:val="8"/>
              <w:ind w:left="93" w:right="82"/>
              <w:jc w:val="center"/>
              <w:rPr>
                <w:sz w:val="24"/>
              </w:rPr>
            </w:pPr>
            <w:r>
              <w:rPr>
                <w:sz w:val="24"/>
              </w:rPr>
              <w:t>全部</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58" w:line="242" w:lineRule="auto"/>
              <w:ind w:left="87" w:right="95"/>
              <w:rPr>
                <w:sz w:val="24"/>
              </w:rPr>
            </w:pPr>
            <w:r>
              <w:rPr>
                <w:sz w:val="24"/>
              </w:rPr>
              <w:t>《建设工程安全生产管理条例》</w:t>
            </w:r>
          </w:p>
        </w:tc>
        <w:tc>
          <w:tcPr>
            <w:tcW w:w="6688" w:type="dxa"/>
            <w:tcBorders>
              <w:top w:val="nil"/>
              <w:left w:val="single" w:color="000000" w:sz="4" w:space="0"/>
              <w:bottom w:val="nil"/>
            </w:tcBorders>
          </w:tcPr>
          <w:p>
            <w:pPr>
              <w:pStyle w:val="8"/>
              <w:spacing w:before="2" w:line="242" w:lineRule="auto"/>
              <w:ind w:left="86" w:right="84"/>
              <w:rPr>
                <w:sz w:val="24"/>
              </w:rPr>
            </w:pPr>
            <w:r>
              <w:rPr>
                <w:sz w:val="24"/>
              </w:rPr>
              <w:t>专职安全生产管理人员负责对安全生产进行现场监督检查。发现安全事故隐患，应当及时向项目负责人和安全生产管理</w:t>
            </w:r>
          </w:p>
          <w:p>
            <w:pPr>
              <w:pStyle w:val="8"/>
              <w:spacing w:line="290" w:lineRule="exact"/>
              <w:ind w:left="86"/>
              <w:rPr>
                <w:sz w:val="24"/>
              </w:rPr>
            </w:pPr>
            <w:r>
              <w:rPr>
                <w:sz w:val="24"/>
              </w:rPr>
              <w:t>机构报告;对违章指挥、违章操作的，应当立即制止。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90" w:lineRule="exact"/>
              <w:ind w:left="86"/>
              <w:rPr>
                <w:sz w:val="24"/>
              </w:rPr>
            </w:pPr>
            <w:r>
              <w:rPr>
                <w:sz w:val="24"/>
              </w:rPr>
              <w:t>专职安全生产管理人员的配备办法由国务院建设行政主管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2" w:line="289" w:lineRule="exact"/>
              <w:ind w:left="88"/>
              <w:rPr>
                <w:sz w:val="24"/>
              </w:rPr>
            </w:pPr>
            <w:r>
              <w:rPr>
                <w:spacing w:val="-27"/>
                <w:sz w:val="24"/>
              </w:rPr>
              <w:t>设 立 安 全 生 产</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89" w:lineRule="exact"/>
              <w:ind w:left="86"/>
              <w:rPr>
                <w:sz w:val="24"/>
              </w:rPr>
            </w:pPr>
            <w:r>
              <w:rPr>
                <w:sz w:val="24"/>
              </w:rPr>
              <w:t>部门会同国务院其他有关部门制定。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 w:hRule="atLeast"/>
        </w:trPr>
        <w:tc>
          <w:tcPr>
            <w:tcW w:w="629" w:type="dxa"/>
            <w:vMerge w:val="restart"/>
            <w:tcBorders>
              <w:top w:val="nil"/>
              <w:bottom w:val="nil"/>
              <w:right w:val="single" w:color="000000" w:sz="4" w:space="0"/>
            </w:tcBorders>
          </w:tcPr>
          <w:p>
            <w:pPr>
              <w:pStyle w:val="8"/>
              <w:rPr>
                <w:rFonts w:ascii="Times New Roman"/>
                <w:sz w:val="28"/>
              </w:rPr>
            </w:pPr>
          </w:p>
          <w:p>
            <w:pPr>
              <w:pStyle w:val="8"/>
              <w:ind w:left="184"/>
              <w:rPr>
                <w:rFonts w:ascii="Times New Roman"/>
                <w:sz w:val="24"/>
              </w:rPr>
            </w:pPr>
            <w:r>
              <w:rPr>
                <w:rFonts w:ascii="Times New Roman"/>
                <w:sz w:val="24"/>
              </w:rPr>
              <w:t>14</w:t>
            </w:r>
          </w:p>
        </w:tc>
        <w:tc>
          <w:tcPr>
            <w:tcW w:w="1213" w:type="dxa"/>
            <w:vMerge w:val="restart"/>
            <w:tcBorders>
              <w:top w:val="nil"/>
              <w:left w:val="single" w:color="000000" w:sz="4" w:space="0"/>
              <w:bottom w:val="nil"/>
              <w:right w:val="single" w:color="000000" w:sz="4" w:space="0"/>
            </w:tcBorders>
          </w:tcPr>
          <w:p>
            <w:pPr>
              <w:pStyle w:val="8"/>
              <w:rPr>
                <w:rFonts w:ascii="Times New Roman"/>
                <w:sz w:val="28"/>
              </w:rPr>
            </w:pPr>
          </w:p>
          <w:p>
            <w:pPr>
              <w:pStyle w:val="8"/>
              <w:ind w:left="246"/>
              <w:rPr>
                <w:rFonts w:ascii="Times New Roman"/>
                <w:sz w:val="24"/>
              </w:rPr>
            </w:pPr>
            <w:r>
              <w:rPr>
                <w:rFonts w:ascii="Times New Roman"/>
                <w:sz w:val="24"/>
              </w:rPr>
              <w:t>2.3.3.1</w:t>
            </w:r>
          </w:p>
        </w:tc>
        <w:tc>
          <w:tcPr>
            <w:tcW w:w="723" w:type="dxa"/>
            <w:vMerge w:val="restart"/>
            <w:tcBorders>
              <w:top w:val="nil"/>
              <w:left w:val="single" w:color="000000" w:sz="4" w:space="0"/>
              <w:bottom w:val="nil"/>
              <w:right w:val="single" w:color="000000" w:sz="4" w:space="0"/>
            </w:tcBorders>
          </w:tcPr>
          <w:p>
            <w:pPr>
              <w:pStyle w:val="8"/>
              <w:spacing w:before="157" w:line="244" w:lineRule="auto"/>
              <w:ind w:left="104" w:right="89"/>
              <w:rPr>
                <w:sz w:val="24"/>
              </w:rPr>
            </w:pPr>
            <w:r>
              <w:rPr>
                <w:sz w:val="24"/>
              </w:rPr>
              <w:t>安全行为</w:t>
            </w:r>
          </w:p>
        </w:tc>
        <w:tc>
          <w:tcPr>
            <w:tcW w:w="800" w:type="dxa"/>
            <w:vMerge w:val="restart"/>
            <w:tcBorders>
              <w:top w:val="nil"/>
              <w:left w:val="single" w:color="000000" w:sz="4" w:space="0"/>
              <w:bottom w:val="nil"/>
              <w:right w:val="single" w:color="000000" w:sz="4" w:space="0"/>
            </w:tcBorders>
          </w:tcPr>
          <w:p>
            <w:pPr>
              <w:pStyle w:val="8"/>
              <w:spacing w:before="157" w:line="244" w:lineRule="auto"/>
              <w:ind w:left="142" w:right="127"/>
              <w:rPr>
                <w:sz w:val="24"/>
              </w:rPr>
            </w:pPr>
            <w:r>
              <w:rPr>
                <w:sz w:val="24"/>
              </w:rPr>
              <w:t>施工行为</w:t>
            </w:r>
          </w:p>
        </w:tc>
        <w:tc>
          <w:tcPr>
            <w:tcW w:w="968" w:type="dxa"/>
            <w:tcBorders>
              <w:top w:val="nil"/>
              <w:left w:val="single" w:color="000000" w:sz="4" w:space="0"/>
              <w:bottom w:val="single" w:color="000000" w:sz="4" w:space="0"/>
              <w:right w:val="single" w:color="000000" w:sz="4" w:space="0"/>
            </w:tcBorders>
          </w:tcPr>
          <w:p>
            <w:pPr>
              <w:pStyle w:val="8"/>
              <w:rPr>
                <w:rFonts w:ascii="Times New Roman"/>
                <w:sz w:val="2"/>
              </w:rPr>
            </w:pPr>
          </w:p>
        </w:tc>
        <w:tc>
          <w:tcPr>
            <w:tcW w:w="1960" w:type="dxa"/>
            <w:vMerge w:val="restart"/>
            <w:tcBorders>
              <w:top w:val="nil"/>
              <w:left w:val="single" w:color="000000" w:sz="4" w:space="0"/>
              <w:bottom w:val="nil"/>
              <w:right w:val="single" w:color="000000" w:sz="4" w:space="0"/>
            </w:tcBorders>
          </w:tcPr>
          <w:p>
            <w:pPr>
              <w:pStyle w:val="8"/>
              <w:spacing w:before="1"/>
              <w:ind w:left="88"/>
              <w:rPr>
                <w:sz w:val="24"/>
              </w:rPr>
            </w:pPr>
            <w:r>
              <w:rPr>
                <w:spacing w:val="11"/>
                <w:sz w:val="24"/>
              </w:rPr>
              <w:t>管理机构，按规</w:t>
            </w:r>
          </w:p>
          <w:p>
            <w:pPr>
              <w:pStyle w:val="8"/>
              <w:spacing w:before="2" w:line="310" w:lineRule="atLeast"/>
              <w:ind w:left="88" w:right="92"/>
              <w:rPr>
                <w:sz w:val="24"/>
              </w:rPr>
            </w:pPr>
            <w:r>
              <w:rPr>
                <w:spacing w:val="-28"/>
                <w:sz w:val="24"/>
              </w:rPr>
              <w:t>定 配 备 专 职 安全 生 产 管 理 人</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
              </w:rPr>
            </w:pPr>
          </w:p>
        </w:tc>
        <w:tc>
          <w:tcPr>
            <w:tcW w:w="6688" w:type="dxa"/>
            <w:tcBorders>
              <w:top w:val="nil"/>
              <w:left w:val="single" w:color="000000" w:sz="4" w:space="0"/>
              <w:bottom w:val="single" w:color="000000" w:sz="4" w:space="0"/>
            </w:tcBorders>
          </w:tcPr>
          <w:p>
            <w:pPr>
              <w:pStyle w:val="8"/>
              <w:rPr>
                <w:rFonts w:ascii="Times New Roman"/>
                <w:sz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0"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vMerge w:val="continue"/>
            <w:tcBorders>
              <w:top w:val="nil"/>
              <w:left w:val="single" w:color="000000" w:sz="4" w:space="0"/>
              <w:bottom w:val="nil"/>
              <w:right w:val="single" w:color="000000" w:sz="4" w:space="0"/>
            </w:tcBorders>
          </w:tcPr>
          <w:p>
            <w:pPr>
              <w:rPr>
                <w:sz w:val="2"/>
                <w:szCs w:val="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vMerge w:val="restart"/>
            <w:tcBorders>
              <w:top w:val="single" w:color="000000" w:sz="4" w:space="0"/>
              <w:left w:val="single" w:color="000000" w:sz="4" w:space="0"/>
              <w:bottom w:val="single" w:color="000000" w:sz="4" w:space="0"/>
            </w:tcBorders>
          </w:tcPr>
          <w:p>
            <w:pPr>
              <w:pStyle w:val="8"/>
              <w:spacing w:before="48" w:line="242" w:lineRule="auto"/>
              <w:ind w:left="86" w:right="90"/>
              <w:jc w:val="both"/>
              <w:rPr>
                <w:sz w:val="24"/>
              </w:rPr>
            </w:pPr>
            <w:r>
              <w:rPr>
                <w:sz w:val="24"/>
              </w:rPr>
              <w:t>第五条 建筑施工企业应当依法设置安全生产管理机构， 在企业主要负责人的领导下开展本企业的安全生产管理工作。</w:t>
            </w:r>
          </w:p>
          <w:p>
            <w:pPr>
              <w:pStyle w:val="8"/>
              <w:spacing w:before="2" w:line="242" w:lineRule="auto"/>
              <w:ind w:left="86" w:right="92"/>
              <w:jc w:val="both"/>
              <w:rPr>
                <w:sz w:val="24"/>
              </w:rPr>
            </w:pPr>
            <w:r>
              <w:rPr>
                <w:sz w:val="24"/>
              </w:rPr>
              <w:t>第八条 建筑施工企业安全生产管理机构专职安全生产管理人员的配备应满足下列要求， 并应根据企业经营规模、设备管理和生产需要予以增加：</w:t>
            </w:r>
          </w:p>
          <w:p>
            <w:pPr>
              <w:pStyle w:val="8"/>
              <w:spacing w:before="2"/>
              <w:ind w:left="86"/>
              <w:jc w:val="both"/>
              <w:rPr>
                <w:rFonts w:ascii="Times New Roman" w:eastAsia="Times New Roman"/>
                <w:sz w:val="24"/>
              </w:rPr>
            </w:pPr>
            <w:r>
              <w:rPr>
                <w:spacing w:val="18"/>
                <w:sz w:val="24"/>
              </w:rPr>
              <w:t>（</w:t>
            </w:r>
            <w:r>
              <w:rPr>
                <w:spacing w:val="21"/>
                <w:sz w:val="24"/>
              </w:rPr>
              <w:t>一</w:t>
            </w:r>
            <w:r>
              <w:rPr>
                <w:spacing w:val="18"/>
                <w:sz w:val="24"/>
              </w:rPr>
              <w:t>）</w:t>
            </w:r>
            <w:r>
              <w:rPr>
                <w:spacing w:val="8"/>
                <w:sz w:val="24"/>
              </w:rPr>
              <w:t xml:space="preserve">建筑施工总承包资质序列企业： 特级资质不少于 </w:t>
            </w:r>
            <w:r>
              <w:rPr>
                <w:rFonts w:ascii="Times New Roman" w:eastAsia="Times New Roman"/>
                <w:sz w:val="24"/>
              </w:rPr>
              <w:t>6</w:t>
            </w:r>
          </w:p>
          <w:p>
            <w:pPr>
              <w:pStyle w:val="8"/>
              <w:spacing w:before="4"/>
              <w:ind w:left="86"/>
              <w:jc w:val="both"/>
              <w:rPr>
                <w:sz w:val="24"/>
              </w:rPr>
            </w:pPr>
            <w:r>
              <w:rPr>
                <w:spacing w:val="11"/>
                <w:sz w:val="24"/>
              </w:rPr>
              <w:t xml:space="preserve">人；一级资质不少于 </w:t>
            </w:r>
            <w:r>
              <w:rPr>
                <w:rFonts w:ascii="Times New Roman" w:eastAsia="Times New Roman"/>
                <w:sz w:val="24"/>
              </w:rPr>
              <w:t>4</w:t>
            </w:r>
            <w:r>
              <w:rPr>
                <w:rFonts w:ascii="Times New Roman" w:eastAsia="Times New Roman"/>
                <w:spacing w:val="21"/>
                <w:sz w:val="24"/>
              </w:rPr>
              <w:t xml:space="preserve"> </w:t>
            </w:r>
            <w:r>
              <w:rPr>
                <w:spacing w:val="16"/>
                <w:sz w:val="24"/>
              </w:rPr>
              <w:t>人；二级和二级以下资质企业不少</w:t>
            </w:r>
          </w:p>
          <w:p>
            <w:pPr>
              <w:pStyle w:val="8"/>
              <w:spacing w:before="2"/>
              <w:ind w:left="86"/>
              <w:jc w:val="both"/>
              <w:rPr>
                <w:sz w:val="24"/>
              </w:rPr>
            </w:pPr>
            <w:r>
              <w:rPr>
                <w:sz w:val="24"/>
              </w:rPr>
              <w:t xml:space="preserve">于 </w:t>
            </w:r>
            <w:r>
              <w:rPr>
                <w:rFonts w:ascii="Times New Roman" w:eastAsia="Times New Roman"/>
                <w:sz w:val="24"/>
              </w:rPr>
              <w:t xml:space="preserve">3 </w:t>
            </w:r>
            <w:r>
              <w:rPr>
                <w:sz w:val="24"/>
              </w:rPr>
              <w:t>人。</w:t>
            </w:r>
          </w:p>
          <w:p>
            <w:pPr>
              <w:pStyle w:val="8"/>
              <w:spacing w:before="5"/>
              <w:ind w:left="86"/>
              <w:jc w:val="both"/>
              <w:rPr>
                <w:sz w:val="24"/>
              </w:rPr>
            </w:pPr>
            <w:r>
              <w:rPr>
                <w:sz w:val="24"/>
              </w:rPr>
              <w:t>（二）建筑施工专业承包资质序列企业： 一级资质不少于</w:t>
            </w:r>
          </w:p>
          <w:p>
            <w:pPr>
              <w:pStyle w:val="8"/>
              <w:spacing w:before="5"/>
              <w:ind w:left="86"/>
              <w:jc w:val="both"/>
              <w:rPr>
                <w:sz w:val="24"/>
              </w:rPr>
            </w:pPr>
            <w:r>
              <w:rPr>
                <w:rFonts w:ascii="Times New Roman" w:eastAsia="Times New Roman"/>
                <w:sz w:val="24"/>
              </w:rPr>
              <w:t xml:space="preserve">3 </w:t>
            </w:r>
            <w:r>
              <w:rPr>
                <w:sz w:val="24"/>
              </w:rPr>
              <w:t xml:space="preserve">人； 二级和二级以下资质企业不少于 </w:t>
            </w:r>
            <w:r>
              <w:rPr>
                <w:rFonts w:ascii="Times New Roman" w:eastAsia="Times New Roman"/>
                <w:sz w:val="24"/>
              </w:rPr>
              <w:t xml:space="preserve">2 </w:t>
            </w:r>
            <w:r>
              <w:rPr>
                <w:sz w:val="24"/>
              </w:rPr>
              <w:t>人。</w:t>
            </w:r>
          </w:p>
          <w:p>
            <w:pPr>
              <w:pStyle w:val="8"/>
              <w:spacing w:before="2"/>
              <w:ind w:left="86"/>
              <w:jc w:val="both"/>
              <w:rPr>
                <w:sz w:val="24"/>
              </w:rPr>
            </w:pPr>
            <w:r>
              <w:rPr>
                <w:sz w:val="24"/>
              </w:rPr>
              <w:t xml:space="preserve">（三） 建筑施工劳务分包资质序列企业： 不少于 </w:t>
            </w:r>
            <w:r>
              <w:rPr>
                <w:rFonts w:ascii="Times New Roman" w:eastAsia="Times New Roman"/>
                <w:sz w:val="24"/>
              </w:rPr>
              <w:t xml:space="preserve">2 </w:t>
            </w:r>
            <w:r>
              <w:rPr>
                <w:sz w:val="24"/>
              </w:rPr>
              <w:t>人。</w:t>
            </w:r>
          </w:p>
          <w:p>
            <w:pPr>
              <w:pStyle w:val="8"/>
              <w:spacing w:before="4" w:line="242" w:lineRule="auto"/>
              <w:ind w:left="86" w:right="87"/>
              <w:jc w:val="both"/>
              <w:rPr>
                <w:sz w:val="24"/>
              </w:rPr>
            </w:pPr>
            <w:r>
              <w:rPr>
                <w:sz w:val="24"/>
              </w:rPr>
              <w:t>（四）建筑施工企业的分公司、区域公司等较大的分支机构（ 以下简称分支机构） 应依据实际生产情况配备不少于</w:t>
            </w:r>
          </w:p>
          <w:p>
            <w:pPr>
              <w:pStyle w:val="8"/>
              <w:spacing w:before="1"/>
              <w:ind w:left="86"/>
              <w:jc w:val="both"/>
              <w:rPr>
                <w:sz w:val="24"/>
              </w:rPr>
            </w:pPr>
            <w:r>
              <w:rPr>
                <w:rFonts w:ascii="Times New Roman" w:eastAsia="Times New Roman"/>
                <w:sz w:val="24"/>
              </w:rPr>
              <w:t xml:space="preserve">2 </w:t>
            </w:r>
            <w:r>
              <w:rPr>
                <w:sz w:val="24"/>
              </w:rPr>
              <w:t>人的专职安全生产管理人员。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302" w:lineRule="exact"/>
              <w:ind w:left="88"/>
              <w:rPr>
                <w:sz w:val="24"/>
              </w:rPr>
            </w:pPr>
            <w:r>
              <w:rPr>
                <w:sz w:val="24"/>
              </w:rPr>
              <w:t>员</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31" w:line="285" w:lineRule="exact"/>
              <w:ind w:left="87" w:right="95"/>
              <w:jc w:val="center"/>
              <w:rPr>
                <w:sz w:val="24"/>
              </w:rPr>
            </w:pPr>
            <w:r>
              <w:rPr>
                <w:sz w:val="24"/>
              </w:rPr>
              <w:t>《建筑施工企业安</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82" w:lineRule="exact"/>
              <w:ind w:left="87" w:right="95"/>
              <w:jc w:val="center"/>
              <w:rPr>
                <w:sz w:val="24"/>
              </w:rPr>
            </w:pPr>
            <w:r>
              <w:rPr>
                <w:sz w:val="24"/>
              </w:rPr>
              <w:t>全生产管理机构设</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153"/>
              <w:ind w:left="93" w:right="82"/>
              <w:jc w:val="center"/>
              <w:rPr>
                <w:sz w:val="24"/>
              </w:rPr>
            </w:pPr>
            <w:r>
              <w:rPr>
                <w:sz w:val="24"/>
              </w:rPr>
              <w:t>全部</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305" w:lineRule="exact"/>
              <w:ind w:left="87"/>
              <w:rPr>
                <w:sz w:val="24"/>
              </w:rPr>
            </w:pPr>
            <w:r>
              <w:rPr>
                <w:spacing w:val="18"/>
                <w:sz w:val="24"/>
              </w:rPr>
              <w:t>置及专职安全生产</w:t>
            </w:r>
          </w:p>
          <w:p>
            <w:pPr>
              <w:pStyle w:val="8"/>
              <w:spacing w:before="2" w:line="281" w:lineRule="exact"/>
              <w:ind w:left="87"/>
              <w:rPr>
                <w:sz w:val="24"/>
              </w:rPr>
            </w:pPr>
            <w:r>
              <w:rPr>
                <w:spacing w:val="-28"/>
                <w:sz w:val="24"/>
              </w:rPr>
              <w:t>管 理 人 员 配 备 办</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82"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spacing w:before="1"/>
              <w:ind w:left="87" w:right="-44"/>
              <w:rPr>
                <w:sz w:val="24"/>
              </w:rPr>
            </w:pPr>
            <w:r>
              <w:rPr>
                <w:spacing w:val="-19"/>
                <w:sz w:val="24"/>
              </w:rPr>
              <w:t>法》</w:t>
            </w:r>
            <w:r>
              <w:rPr>
                <w:spacing w:val="18"/>
                <w:sz w:val="24"/>
              </w:rPr>
              <w:t>（</w:t>
            </w:r>
            <w:r>
              <w:rPr>
                <w:spacing w:val="6"/>
                <w:sz w:val="24"/>
              </w:rPr>
              <w:t>建质〔</w:t>
            </w:r>
            <w:r>
              <w:rPr>
                <w:rFonts w:ascii="Times New Roman" w:eastAsia="Times New Roman"/>
                <w:spacing w:val="9"/>
                <w:sz w:val="24"/>
              </w:rPr>
              <w:t>2008</w:t>
            </w:r>
            <w:r>
              <w:rPr>
                <w:sz w:val="24"/>
              </w:rPr>
              <w:t>〕</w:t>
            </w:r>
          </w:p>
          <w:p>
            <w:pPr>
              <w:pStyle w:val="8"/>
              <w:spacing w:before="5"/>
              <w:ind w:left="87"/>
              <w:rPr>
                <w:sz w:val="24"/>
              </w:rPr>
            </w:pPr>
            <w:r>
              <w:rPr>
                <w:rFonts w:ascii="Times New Roman" w:eastAsia="Times New Roman"/>
                <w:sz w:val="24"/>
              </w:rPr>
              <w:t xml:space="preserve">91 </w:t>
            </w:r>
            <w:r>
              <w:rPr>
                <w:sz w:val="24"/>
              </w:rPr>
              <w:t>号）</w:t>
            </w:r>
          </w:p>
        </w:tc>
        <w:tc>
          <w:tcPr>
            <w:tcW w:w="6688" w:type="dxa"/>
            <w:vMerge w:val="continue"/>
            <w:tcBorders>
              <w:top w:val="nil"/>
              <w:left w:val="single" w:color="000000" w:sz="4" w:space="0"/>
              <w:bottom w:val="single" w:color="000000" w:sz="4" w:space="0"/>
            </w:tcBorders>
          </w:tcPr>
          <w:p>
            <w:pPr>
              <w:rPr>
                <w:sz w:val="2"/>
                <w:szCs w:val="2"/>
              </w:rPr>
            </w:pPr>
          </w:p>
        </w:tc>
      </w:tr>
    </w:tbl>
    <w:p>
      <w:pPr>
        <w:spacing w:after="0"/>
        <w:rPr>
          <w:sz w:val="2"/>
          <w:szCs w:val="2"/>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82"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30"/>
              </w:rPr>
            </w:pPr>
          </w:p>
          <w:p>
            <w:pPr>
              <w:pStyle w:val="8"/>
              <w:ind w:left="184"/>
              <w:rPr>
                <w:rFonts w:ascii="Times New Roman"/>
                <w:sz w:val="24"/>
              </w:rPr>
            </w:pPr>
            <w:r>
              <w:rPr>
                <w:rFonts w:ascii="Times New Roman"/>
                <w:sz w:val="24"/>
              </w:rPr>
              <w:t>15</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30"/>
              </w:rPr>
            </w:pPr>
          </w:p>
          <w:p>
            <w:pPr>
              <w:pStyle w:val="8"/>
              <w:ind w:left="246"/>
              <w:rPr>
                <w:rFonts w:ascii="Times New Roman"/>
                <w:sz w:val="24"/>
              </w:rPr>
            </w:pPr>
            <w:r>
              <w:rPr>
                <w:rFonts w:ascii="Times New Roman"/>
                <w:sz w:val="24"/>
              </w:rPr>
              <w:t>2.3.3.2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9" w:line="244" w:lineRule="auto"/>
              <w:ind w:left="104" w:right="89"/>
              <w:rPr>
                <w:sz w:val="24"/>
              </w:rPr>
            </w:pPr>
            <w:r>
              <w:rPr>
                <w:sz w:val="24"/>
              </w:rPr>
              <w:t>安全行为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9" w:line="244" w:lineRule="auto"/>
              <w:ind w:left="142" w:right="127"/>
              <w:rPr>
                <w:sz w:val="24"/>
              </w:rPr>
            </w:pPr>
            <w:r>
              <w:rPr>
                <w:sz w:val="24"/>
              </w:rPr>
              <w:t>施工行为</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31"/>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5"/>
              </w:rPr>
            </w:pPr>
          </w:p>
          <w:p>
            <w:pPr>
              <w:pStyle w:val="8"/>
              <w:spacing w:line="242" w:lineRule="auto"/>
              <w:ind w:left="88" w:right="92"/>
              <w:jc w:val="both"/>
              <w:rPr>
                <w:sz w:val="24"/>
              </w:rPr>
            </w:pPr>
            <w:r>
              <w:rPr>
                <w:spacing w:val="9"/>
                <w:sz w:val="24"/>
              </w:rPr>
              <w:t>项目负责人、专</w:t>
            </w:r>
            <w:r>
              <w:rPr>
                <w:spacing w:val="-28"/>
                <w:sz w:val="24"/>
              </w:rPr>
              <w:t>职 安 全 生 产 管理 人 员 与 办 理施 工 安 全 监 督</w:t>
            </w:r>
            <w:r>
              <w:rPr>
                <w:spacing w:val="15"/>
                <w:sz w:val="24"/>
              </w:rPr>
              <w:t>手续资料一致</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0" w:line="242" w:lineRule="auto"/>
              <w:ind w:left="87" w:right="95"/>
              <w:jc w:val="both"/>
              <w:rPr>
                <w:sz w:val="24"/>
              </w:rPr>
            </w:pPr>
            <w:r>
              <w:rPr>
                <w:spacing w:val="16"/>
                <w:sz w:val="24"/>
              </w:rPr>
              <w:t>住建部《建筑施工企业安全生产管理机构设置及专职安全生产管理人员配</w:t>
            </w:r>
            <w:r>
              <w:rPr>
                <w:spacing w:val="-29"/>
                <w:sz w:val="24"/>
              </w:rPr>
              <w:t xml:space="preserve">备 办 法 》 </w:t>
            </w:r>
            <w:r>
              <w:rPr>
                <w:sz w:val="24"/>
              </w:rPr>
              <w:t>（</w:t>
            </w:r>
            <w:r>
              <w:rPr>
                <w:spacing w:val="-31"/>
                <w:sz w:val="24"/>
              </w:rPr>
              <w:t xml:space="preserve"> 建 质</w:t>
            </w:r>
          </w:p>
          <w:p>
            <w:pPr>
              <w:pStyle w:val="8"/>
              <w:spacing w:before="5"/>
              <w:ind w:left="87"/>
              <w:jc w:val="both"/>
              <w:rPr>
                <w:sz w:val="24"/>
              </w:rPr>
            </w:pPr>
            <w:r>
              <w:rPr>
                <w:sz w:val="24"/>
              </w:rPr>
              <w:t>〔</w:t>
            </w:r>
            <w:r>
              <w:rPr>
                <w:rFonts w:ascii="Times New Roman" w:eastAsia="Times New Roman"/>
                <w:sz w:val="24"/>
              </w:rPr>
              <w:t>2008</w:t>
            </w:r>
            <w:r>
              <w:rPr>
                <w:sz w:val="24"/>
              </w:rPr>
              <w:t>〕</w:t>
            </w:r>
            <w:r>
              <w:rPr>
                <w:rFonts w:ascii="Times New Roman" w:eastAsia="Times New Roman"/>
                <w:sz w:val="24"/>
              </w:rPr>
              <w:t xml:space="preserve">91 </w:t>
            </w:r>
            <w:r>
              <w:rPr>
                <w:sz w:val="24"/>
              </w:rPr>
              <w:t>号）</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19"/>
              </w:rPr>
            </w:pPr>
          </w:p>
          <w:p>
            <w:pPr>
              <w:pStyle w:val="8"/>
              <w:spacing w:line="242" w:lineRule="auto"/>
              <w:ind w:left="86" w:right="93"/>
              <w:jc w:val="both"/>
              <w:rPr>
                <w:sz w:val="24"/>
              </w:rPr>
            </w:pPr>
            <w:r>
              <w:rPr>
                <w:sz w:val="24"/>
              </w:rPr>
              <w:t>第八条建筑施工企业安全生产管理机构专职安全生产管理人员的配备应满足下列要求， 并应根据企业经营规模、设备管理和生产需要予以增加：</w:t>
            </w:r>
          </w:p>
          <w:p>
            <w:pPr>
              <w:pStyle w:val="8"/>
              <w:spacing w:before="2"/>
              <w:ind w:left="86"/>
              <w:jc w:val="both"/>
              <w:rPr>
                <w:rFonts w:ascii="Times New Roman" w:eastAsia="Times New Roman"/>
                <w:sz w:val="24"/>
              </w:rPr>
            </w:pPr>
            <w:r>
              <w:rPr>
                <w:spacing w:val="18"/>
                <w:sz w:val="24"/>
              </w:rPr>
              <w:t>（</w:t>
            </w:r>
            <w:r>
              <w:rPr>
                <w:spacing w:val="21"/>
                <w:sz w:val="24"/>
              </w:rPr>
              <w:t>一</w:t>
            </w:r>
            <w:r>
              <w:rPr>
                <w:spacing w:val="18"/>
                <w:sz w:val="24"/>
              </w:rPr>
              <w:t>）</w:t>
            </w:r>
            <w:r>
              <w:rPr>
                <w:spacing w:val="8"/>
                <w:sz w:val="24"/>
              </w:rPr>
              <w:t xml:space="preserve">建筑施工总承包资质序列企业： 特级资质不少于 </w:t>
            </w:r>
            <w:r>
              <w:rPr>
                <w:rFonts w:ascii="Times New Roman" w:eastAsia="Times New Roman"/>
                <w:sz w:val="24"/>
              </w:rPr>
              <w:t>6</w:t>
            </w:r>
          </w:p>
          <w:p>
            <w:pPr>
              <w:pStyle w:val="8"/>
              <w:spacing w:before="3"/>
              <w:ind w:left="86"/>
              <w:jc w:val="both"/>
              <w:rPr>
                <w:sz w:val="24"/>
              </w:rPr>
            </w:pPr>
            <w:r>
              <w:rPr>
                <w:spacing w:val="11"/>
                <w:sz w:val="24"/>
              </w:rPr>
              <w:t xml:space="preserve">人；一级资质不少于 </w:t>
            </w:r>
            <w:r>
              <w:rPr>
                <w:rFonts w:ascii="Times New Roman" w:eastAsia="Times New Roman"/>
                <w:sz w:val="24"/>
              </w:rPr>
              <w:t>4</w:t>
            </w:r>
            <w:r>
              <w:rPr>
                <w:rFonts w:ascii="Times New Roman" w:eastAsia="Times New Roman"/>
                <w:spacing w:val="21"/>
                <w:sz w:val="24"/>
              </w:rPr>
              <w:t xml:space="preserve"> </w:t>
            </w:r>
            <w:r>
              <w:rPr>
                <w:spacing w:val="16"/>
                <w:sz w:val="24"/>
              </w:rPr>
              <w:t>人；二级和二级以下资质企业不少</w:t>
            </w:r>
          </w:p>
          <w:p>
            <w:pPr>
              <w:pStyle w:val="8"/>
              <w:spacing w:before="4"/>
              <w:ind w:left="86"/>
              <w:jc w:val="both"/>
              <w:rPr>
                <w:sz w:val="24"/>
              </w:rPr>
            </w:pPr>
            <w:r>
              <w:rPr>
                <w:sz w:val="24"/>
              </w:rPr>
              <w:t xml:space="preserve">于 </w:t>
            </w:r>
            <w:r>
              <w:rPr>
                <w:rFonts w:ascii="Times New Roman" w:eastAsia="Times New Roman"/>
                <w:sz w:val="24"/>
              </w:rPr>
              <w:t xml:space="preserve">3 </w:t>
            </w:r>
            <w:r>
              <w:rPr>
                <w:sz w:val="24"/>
              </w:rPr>
              <w:t>人。</w:t>
            </w:r>
          </w:p>
          <w:p>
            <w:pPr>
              <w:pStyle w:val="8"/>
              <w:spacing w:before="5"/>
              <w:ind w:left="86"/>
              <w:jc w:val="both"/>
              <w:rPr>
                <w:sz w:val="24"/>
              </w:rPr>
            </w:pPr>
            <w:r>
              <w:rPr>
                <w:sz w:val="24"/>
              </w:rPr>
              <w:t>（二）建筑施工专业承包资质序列企业： 一级资质不少于</w:t>
            </w:r>
          </w:p>
          <w:p>
            <w:pPr>
              <w:pStyle w:val="8"/>
              <w:spacing w:before="2"/>
              <w:ind w:left="86"/>
              <w:jc w:val="both"/>
              <w:rPr>
                <w:sz w:val="24"/>
              </w:rPr>
            </w:pPr>
            <w:r>
              <w:rPr>
                <w:rFonts w:ascii="Times New Roman" w:eastAsia="Times New Roman"/>
                <w:sz w:val="24"/>
              </w:rPr>
              <w:t xml:space="preserve">3 </w:t>
            </w:r>
            <w:r>
              <w:rPr>
                <w:sz w:val="24"/>
              </w:rPr>
              <w:t xml:space="preserve">人； 二级和二级以下资质企业不少于 </w:t>
            </w:r>
            <w:r>
              <w:rPr>
                <w:rFonts w:ascii="Times New Roman" w:eastAsia="Times New Roman"/>
                <w:sz w:val="24"/>
              </w:rPr>
              <w:t xml:space="preserve">2 </w:t>
            </w:r>
            <w:r>
              <w:rPr>
                <w:sz w:val="24"/>
              </w:rPr>
              <w:t>人。</w:t>
            </w:r>
          </w:p>
          <w:p>
            <w:pPr>
              <w:pStyle w:val="8"/>
              <w:spacing w:before="4"/>
              <w:ind w:left="86"/>
              <w:jc w:val="both"/>
              <w:rPr>
                <w:sz w:val="24"/>
              </w:rPr>
            </w:pPr>
            <w:r>
              <w:rPr>
                <w:sz w:val="24"/>
              </w:rPr>
              <w:t xml:space="preserve">（三） 建筑施工劳务分包资质序列企业： 不少于 </w:t>
            </w:r>
            <w:r>
              <w:rPr>
                <w:rFonts w:ascii="Times New Roman" w:eastAsia="Times New Roman"/>
                <w:sz w:val="24"/>
              </w:rPr>
              <w:t xml:space="preserve">2 </w:t>
            </w:r>
            <w:r>
              <w:rPr>
                <w:sz w:val="24"/>
              </w:rPr>
              <w:t>人。</w:t>
            </w:r>
          </w:p>
        </w:tc>
      </w:tr>
    </w:tbl>
    <w:p>
      <w:pPr>
        <w:spacing w:after="0"/>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5"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tabs>
                <w:tab w:val="left" w:pos="1389"/>
              </w:tabs>
              <w:spacing w:before="45" w:line="290" w:lineRule="exact"/>
              <w:ind w:left="86"/>
              <w:rPr>
                <w:sz w:val="24"/>
              </w:rPr>
            </w:pPr>
            <w:r>
              <w:rPr>
                <w:spacing w:val="18"/>
                <w:sz w:val="24"/>
              </w:rPr>
              <w:t>第</w:t>
            </w:r>
            <w:r>
              <w:rPr>
                <w:spacing w:val="21"/>
                <w:sz w:val="24"/>
              </w:rPr>
              <w:t>十</w:t>
            </w:r>
            <w:r>
              <w:rPr>
                <w:spacing w:val="19"/>
                <w:sz w:val="24"/>
              </w:rPr>
              <w:t>九</w:t>
            </w:r>
            <w:r>
              <w:rPr>
                <w:sz w:val="24"/>
              </w:rPr>
              <w:t>条</w:t>
            </w:r>
            <w:r>
              <w:rPr>
                <w:sz w:val="24"/>
              </w:rPr>
              <w:tab/>
            </w:r>
            <w:r>
              <w:rPr>
                <w:spacing w:val="18"/>
                <w:sz w:val="24"/>
              </w:rPr>
              <w:t>生</w:t>
            </w:r>
            <w:r>
              <w:rPr>
                <w:spacing w:val="21"/>
                <w:sz w:val="24"/>
              </w:rPr>
              <w:t>产经营</w:t>
            </w:r>
            <w:r>
              <w:rPr>
                <w:spacing w:val="18"/>
                <w:sz w:val="24"/>
              </w:rPr>
              <w:t>单</w:t>
            </w:r>
            <w:r>
              <w:rPr>
                <w:spacing w:val="21"/>
                <w:sz w:val="24"/>
              </w:rPr>
              <w:t>位</w:t>
            </w:r>
            <w:r>
              <w:rPr>
                <w:spacing w:val="18"/>
                <w:sz w:val="24"/>
              </w:rPr>
              <w:t>的</w:t>
            </w:r>
            <w:r>
              <w:rPr>
                <w:spacing w:val="21"/>
                <w:sz w:val="24"/>
              </w:rPr>
              <w:t>安全</w:t>
            </w:r>
            <w:r>
              <w:rPr>
                <w:spacing w:val="18"/>
                <w:sz w:val="24"/>
              </w:rPr>
              <w:t>生</w:t>
            </w:r>
            <w:r>
              <w:rPr>
                <w:spacing w:val="21"/>
                <w:sz w:val="24"/>
              </w:rPr>
              <w:t>产责任</w:t>
            </w:r>
            <w:r>
              <w:rPr>
                <w:spacing w:val="18"/>
                <w:sz w:val="24"/>
              </w:rPr>
              <w:t>制</w:t>
            </w:r>
            <w:r>
              <w:rPr>
                <w:spacing w:val="21"/>
                <w:sz w:val="24"/>
              </w:rPr>
              <w:t>应</w:t>
            </w:r>
            <w:r>
              <w:rPr>
                <w:spacing w:val="18"/>
                <w:sz w:val="24"/>
              </w:rPr>
              <w:t>当</w:t>
            </w:r>
            <w:r>
              <w:rPr>
                <w:spacing w:val="21"/>
                <w:sz w:val="24"/>
              </w:rPr>
              <w:t>明确</w:t>
            </w:r>
            <w:r>
              <w:rPr>
                <w:spacing w:val="18"/>
                <w:sz w:val="24"/>
              </w:rPr>
              <w:t>各</w:t>
            </w:r>
            <w:r>
              <w:rPr>
                <w:sz w:val="24"/>
              </w:rPr>
              <w:t>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2" w:line="290" w:lineRule="exact"/>
              <w:ind w:left="87"/>
              <w:rPr>
                <w:sz w:val="24"/>
              </w:rPr>
            </w:pPr>
            <w:r>
              <w:rPr>
                <w:sz w:val="24"/>
              </w:rPr>
              <w:t>《中华人民共和国</w:t>
            </w:r>
          </w:p>
        </w:tc>
        <w:tc>
          <w:tcPr>
            <w:tcW w:w="6688" w:type="dxa"/>
            <w:tcBorders>
              <w:top w:val="nil"/>
              <w:left w:val="single" w:color="000000" w:sz="4" w:space="0"/>
              <w:bottom w:val="nil"/>
            </w:tcBorders>
          </w:tcPr>
          <w:p>
            <w:pPr>
              <w:pStyle w:val="8"/>
              <w:spacing w:before="2" w:line="290" w:lineRule="exact"/>
              <w:ind w:left="86"/>
              <w:rPr>
                <w:sz w:val="24"/>
              </w:rPr>
            </w:pPr>
            <w:r>
              <w:rPr>
                <w:sz w:val="24"/>
              </w:rPr>
              <w:t>位的责任人员、责任范围和考核标准等内容。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2" w:line="290" w:lineRule="exact"/>
              <w:ind w:left="87"/>
              <w:rPr>
                <w:sz w:val="24"/>
              </w:rPr>
            </w:pPr>
            <w:r>
              <w:rPr>
                <w:sz w:val="24"/>
              </w:rPr>
              <w:t>安全生产法》</w:t>
            </w:r>
          </w:p>
        </w:tc>
        <w:tc>
          <w:tcPr>
            <w:tcW w:w="6688" w:type="dxa"/>
            <w:tcBorders>
              <w:top w:val="nil"/>
              <w:left w:val="single" w:color="000000" w:sz="4" w:space="0"/>
              <w:bottom w:val="nil"/>
            </w:tcBorders>
          </w:tcPr>
          <w:p>
            <w:pPr>
              <w:pStyle w:val="8"/>
              <w:spacing w:before="2" w:line="290" w:lineRule="exact"/>
              <w:ind w:left="86"/>
              <w:rPr>
                <w:sz w:val="24"/>
              </w:rPr>
            </w:pPr>
            <w:r>
              <w:rPr>
                <w:sz w:val="24"/>
              </w:rPr>
              <w:t>生产经营单位应当建立相应的机制， 加强对安全生产责任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2"/>
              <w:ind w:left="86"/>
              <w:rPr>
                <w:sz w:val="24"/>
              </w:rPr>
            </w:pPr>
            <w:r>
              <w:rPr>
                <w:sz w:val="24"/>
              </w:rPr>
              <w:t>制落实情况的监督考核，保证安全生产责任制的落实。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0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0" w:line="285" w:lineRule="exact"/>
              <w:ind w:left="88"/>
              <w:rPr>
                <w:sz w:val="24"/>
              </w:rPr>
            </w:pPr>
            <w:r>
              <w:rPr>
                <w:spacing w:val="-27"/>
                <w:sz w:val="24"/>
              </w:rPr>
              <w:t>建 立 健 全 安 全</w:t>
            </w: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vMerge w:val="restart"/>
            <w:tcBorders>
              <w:top w:val="single" w:color="000000" w:sz="4" w:space="0"/>
              <w:left w:val="single" w:color="000000" w:sz="4" w:space="0"/>
              <w:bottom w:val="single" w:color="000000" w:sz="4" w:space="0"/>
            </w:tcBorders>
          </w:tcPr>
          <w:p>
            <w:pPr>
              <w:pStyle w:val="8"/>
              <w:spacing w:before="139" w:line="303" w:lineRule="exact"/>
              <w:ind w:left="86"/>
              <w:rPr>
                <w:sz w:val="24"/>
              </w:rPr>
            </w:pPr>
            <w:r>
              <w:rPr>
                <w:sz w:val="24"/>
              </w:rPr>
              <w:t>二、建立健全企业全员安全生产责任制</w:t>
            </w:r>
          </w:p>
          <w:p>
            <w:pPr>
              <w:pStyle w:val="8"/>
              <w:spacing w:before="5" w:line="230" w:lineRule="auto"/>
              <w:ind w:left="86" w:right="-44"/>
              <w:rPr>
                <w:sz w:val="24"/>
              </w:rPr>
            </w:pPr>
            <w:r>
              <w:rPr>
                <w:spacing w:val="18"/>
                <w:sz w:val="24"/>
              </w:rPr>
              <w:t>（</w:t>
            </w:r>
            <w:r>
              <w:rPr>
                <w:spacing w:val="21"/>
                <w:sz w:val="24"/>
              </w:rPr>
              <w:t>三</w:t>
            </w:r>
            <w:r>
              <w:rPr>
                <w:spacing w:val="18"/>
                <w:sz w:val="24"/>
              </w:rPr>
              <w:t>）</w:t>
            </w:r>
            <w:r>
              <w:rPr>
                <w:spacing w:val="17"/>
                <w:sz w:val="24"/>
              </w:rPr>
              <w:t>依法依规制定完善企业全员安全生产责任制。企业主要负责人负责建立、健全企业的全员安全生产责任制。企业要按照《中华人民共和国安全生产法》《职业病防治法》等法律法规规定，参照《企业安全生产标准化基本规</w:t>
            </w:r>
            <w:r>
              <w:rPr>
                <w:spacing w:val="-8"/>
                <w:sz w:val="24"/>
              </w:rPr>
              <w:t>范》</w:t>
            </w:r>
            <w:r>
              <w:rPr>
                <w:spacing w:val="9"/>
                <w:sz w:val="24"/>
              </w:rPr>
              <w:t>（</w:t>
            </w:r>
            <w:r>
              <w:rPr>
                <w:rFonts w:ascii="Times New Roman" w:eastAsia="Times New Roman"/>
                <w:spacing w:val="9"/>
                <w:sz w:val="24"/>
              </w:rPr>
              <w:t>GB</w:t>
            </w:r>
            <w:r>
              <w:rPr>
                <w:spacing w:val="9"/>
                <w:sz w:val="24"/>
              </w:rPr>
              <w:t>/</w:t>
            </w:r>
            <w:r>
              <w:rPr>
                <w:rFonts w:ascii="Times New Roman" w:eastAsia="Times New Roman"/>
                <w:spacing w:val="9"/>
                <w:sz w:val="24"/>
              </w:rPr>
              <w:t>T33000</w:t>
            </w:r>
            <w:r>
              <w:rPr>
                <w:spacing w:val="9"/>
                <w:sz w:val="24"/>
              </w:rPr>
              <w:t>-</w:t>
            </w:r>
            <w:r>
              <w:rPr>
                <w:rFonts w:ascii="Times New Roman" w:eastAsia="Times New Roman"/>
                <w:spacing w:val="9"/>
                <w:sz w:val="24"/>
              </w:rPr>
              <w:t>2016</w:t>
            </w:r>
            <w:r>
              <w:rPr>
                <w:spacing w:val="9"/>
                <w:sz w:val="24"/>
              </w:rPr>
              <w:t>）</w:t>
            </w:r>
            <w:r>
              <w:rPr>
                <w:spacing w:val="13"/>
                <w:sz w:val="24"/>
              </w:rPr>
              <w:t>和《企业安全生产责任体系五落</w:t>
            </w:r>
            <w:r>
              <w:rPr>
                <w:spacing w:val="18"/>
                <w:sz w:val="24"/>
              </w:rPr>
              <w:t>实五到位规定》</w:t>
            </w:r>
            <w:r>
              <w:rPr>
                <w:sz w:val="24"/>
              </w:rPr>
              <w:t>（</w:t>
            </w:r>
            <w:r>
              <w:rPr>
                <w:spacing w:val="-1"/>
                <w:sz w:val="24"/>
              </w:rPr>
              <w:t xml:space="preserve"> 安监总办〔</w:t>
            </w:r>
            <w:r>
              <w:rPr>
                <w:rFonts w:ascii="Times New Roman" w:eastAsia="Times New Roman"/>
                <w:spacing w:val="9"/>
                <w:sz w:val="24"/>
              </w:rPr>
              <w:t>2015</w:t>
            </w:r>
            <w:r>
              <w:rPr>
                <w:spacing w:val="19"/>
                <w:sz w:val="24"/>
              </w:rPr>
              <w:t>〕</w:t>
            </w:r>
            <w:r>
              <w:rPr>
                <w:rFonts w:ascii="Times New Roman" w:eastAsia="Times New Roman"/>
                <w:spacing w:val="4"/>
                <w:sz w:val="24"/>
              </w:rPr>
              <w:t>27</w:t>
            </w:r>
            <w:r>
              <w:rPr>
                <w:rFonts w:ascii="Times New Roman" w:eastAsia="Times New Roman"/>
                <w:spacing w:val="17"/>
                <w:sz w:val="24"/>
              </w:rPr>
              <w:t xml:space="preserve"> </w:t>
            </w:r>
            <w:r>
              <w:rPr>
                <w:spacing w:val="21"/>
                <w:sz w:val="24"/>
              </w:rPr>
              <w:t>号</w:t>
            </w:r>
            <w:r>
              <w:rPr>
                <w:spacing w:val="18"/>
                <w:sz w:val="24"/>
              </w:rPr>
              <w:t>）</w:t>
            </w:r>
            <w:r>
              <w:rPr>
                <w:spacing w:val="15"/>
                <w:sz w:val="24"/>
              </w:rPr>
              <w:t xml:space="preserve">等有关要求， </w:t>
            </w:r>
            <w:r>
              <w:rPr>
                <w:spacing w:val="2"/>
                <w:sz w:val="24"/>
              </w:rPr>
              <w:t>结合企业自身实际，明确从主要负责人到一线从业人员</w:t>
            </w:r>
            <w:r>
              <w:rPr>
                <w:sz w:val="24"/>
              </w:rPr>
              <w:t>（</w:t>
            </w:r>
            <w:r>
              <w:rPr>
                <w:spacing w:val="-50"/>
                <w:sz w:val="24"/>
              </w:rPr>
              <w:t xml:space="preserve"> 含</w:t>
            </w:r>
            <w:r>
              <w:rPr>
                <w:spacing w:val="18"/>
                <w:sz w:val="24"/>
              </w:rPr>
              <w:t>劳务派遣人员、实习学生等</w:t>
            </w:r>
            <w:r>
              <w:rPr>
                <w:sz w:val="24"/>
              </w:rPr>
              <w:t>）</w:t>
            </w:r>
            <w:r>
              <w:rPr>
                <w:spacing w:val="6"/>
                <w:sz w:val="24"/>
              </w:rPr>
              <w:t xml:space="preserve"> 的安全生产责任、责任范围</w:t>
            </w:r>
            <w:r>
              <w:rPr>
                <w:spacing w:val="17"/>
                <w:sz w:val="24"/>
              </w:rPr>
              <w:t>和考核标准。安全生产责任制应覆盖本企业所有组织和岗</w:t>
            </w:r>
            <w:r>
              <w:rPr>
                <w:spacing w:val="7"/>
                <w:sz w:val="24"/>
              </w:rPr>
              <w:t>位，其责任内容、范围、考核标准要简明扼要、清晰明确、</w:t>
            </w:r>
            <w:r>
              <w:rPr>
                <w:spacing w:val="17"/>
                <w:sz w:val="24"/>
              </w:rPr>
              <w:t>便于操作、适时更新。企业一线从业人员的安全生产责任</w:t>
            </w:r>
            <w:r>
              <w:rPr>
                <w:spacing w:val="16"/>
                <w:sz w:val="24"/>
              </w:rPr>
              <w:t>制，要力求通俗易懂。</w:t>
            </w:r>
          </w:p>
          <w:p>
            <w:pPr>
              <w:pStyle w:val="8"/>
              <w:spacing w:before="5" w:line="230" w:lineRule="auto"/>
              <w:ind w:left="86" w:right="93"/>
              <w:jc w:val="both"/>
              <w:rPr>
                <w:sz w:val="24"/>
              </w:rPr>
            </w:pPr>
            <w:r>
              <w:rPr>
                <w:sz w:val="24"/>
              </w:rPr>
              <w:t>（四）加强企业全员安全生产责任制公示。企业要在适当位置对全员安全生产责任制进行长期公示。公示的内容主要包括： 所有层级、所有岗位的安全生产责任、安全生产责任范围、安全生产责任考核标准等。</w:t>
            </w:r>
          </w:p>
          <w:p>
            <w:pPr>
              <w:pStyle w:val="8"/>
              <w:spacing w:before="2" w:line="230" w:lineRule="auto"/>
              <w:ind w:left="86" w:right="81"/>
              <w:jc w:val="both"/>
              <w:rPr>
                <w:sz w:val="24"/>
              </w:rPr>
            </w:pPr>
            <w:r>
              <w:rPr>
                <w:sz w:val="24"/>
              </w:rPr>
              <w:t>（五）加强企业全员安全生产责任制教育培训。企业主要负责人要指定专人组织制定并实施本企业全员安全生产教育和培训计划。企业要将全员安全生产责任制教育培训工作纳入安全生产年度培训计划，通过自行组织或委托具备安全培训条件的中介服务机构等实施。要通过教育培训，提升所有从业人员的安全技能，培养良好的安全习惯。要建立健全教育培训档案，如实记录安全生产教育和培训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0" w:hRule="atLeast"/>
        </w:trPr>
        <w:tc>
          <w:tcPr>
            <w:tcW w:w="629" w:type="dxa"/>
            <w:tcBorders>
              <w:top w:val="nil"/>
              <w:bottom w:val="nil"/>
              <w:right w:val="single" w:color="000000" w:sz="4" w:space="0"/>
            </w:tcBorders>
          </w:tcPr>
          <w:p>
            <w:pPr>
              <w:pStyle w:val="8"/>
              <w:spacing w:before="162"/>
              <w:ind w:left="184"/>
              <w:rPr>
                <w:rFonts w:ascii="Times New Roman"/>
                <w:sz w:val="24"/>
              </w:rPr>
            </w:pPr>
            <w:r>
              <w:rPr>
                <w:rFonts w:ascii="Times New Roman"/>
                <w:sz w:val="24"/>
              </w:rPr>
              <w:t>16</w:t>
            </w:r>
          </w:p>
        </w:tc>
        <w:tc>
          <w:tcPr>
            <w:tcW w:w="1213" w:type="dxa"/>
            <w:tcBorders>
              <w:top w:val="nil"/>
              <w:left w:val="single" w:color="000000" w:sz="4" w:space="0"/>
              <w:bottom w:val="nil"/>
              <w:right w:val="single" w:color="000000" w:sz="4" w:space="0"/>
            </w:tcBorders>
          </w:tcPr>
          <w:p>
            <w:pPr>
              <w:pStyle w:val="8"/>
              <w:spacing w:before="162"/>
              <w:ind w:left="246"/>
              <w:rPr>
                <w:rFonts w:ascii="Times New Roman"/>
                <w:sz w:val="24"/>
              </w:rPr>
            </w:pPr>
            <w:r>
              <w:rPr>
                <w:rFonts w:ascii="Times New Roman"/>
                <w:sz w:val="24"/>
              </w:rPr>
              <w:t>2.3.3.3</w:t>
            </w:r>
          </w:p>
        </w:tc>
        <w:tc>
          <w:tcPr>
            <w:tcW w:w="723" w:type="dxa"/>
            <w:tcBorders>
              <w:top w:val="nil"/>
              <w:left w:val="single" w:color="000000" w:sz="4" w:space="0"/>
              <w:bottom w:val="nil"/>
              <w:right w:val="single" w:color="000000" w:sz="4" w:space="0"/>
            </w:tcBorders>
          </w:tcPr>
          <w:p>
            <w:pPr>
              <w:pStyle w:val="8"/>
              <w:spacing w:line="305" w:lineRule="exact"/>
              <w:ind w:left="104"/>
              <w:rPr>
                <w:sz w:val="24"/>
              </w:rPr>
            </w:pPr>
            <w:r>
              <w:rPr>
                <w:spacing w:val="19"/>
                <w:sz w:val="24"/>
              </w:rPr>
              <w:t>安全</w:t>
            </w:r>
          </w:p>
          <w:p>
            <w:pPr>
              <w:pStyle w:val="8"/>
              <w:spacing w:before="5"/>
              <w:ind w:left="104"/>
              <w:rPr>
                <w:sz w:val="24"/>
              </w:rPr>
            </w:pPr>
            <w:r>
              <w:rPr>
                <w:spacing w:val="19"/>
                <w:sz w:val="24"/>
              </w:rPr>
              <w:t>行为</w:t>
            </w:r>
          </w:p>
        </w:tc>
        <w:tc>
          <w:tcPr>
            <w:tcW w:w="800" w:type="dxa"/>
            <w:tcBorders>
              <w:top w:val="nil"/>
              <w:left w:val="single" w:color="000000" w:sz="4" w:space="0"/>
              <w:bottom w:val="nil"/>
              <w:right w:val="single" w:color="000000" w:sz="4" w:space="0"/>
            </w:tcBorders>
          </w:tcPr>
          <w:p>
            <w:pPr>
              <w:pStyle w:val="8"/>
              <w:spacing w:line="305" w:lineRule="exact"/>
              <w:ind w:left="142"/>
              <w:rPr>
                <w:sz w:val="24"/>
              </w:rPr>
            </w:pPr>
            <w:r>
              <w:rPr>
                <w:spacing w:val="19"/>
                <w:sz w:val="24"/>
              </w:rPr>
              <w:t>施工</w:t>
            </w:r>
          </w:p>
          <w:p>
            <w:pPr>
              <w:pStyle w:val="8"/>
              <w:spacing w:before="5"/>
              <w:ind w:left="142"/>
              <w:rPr>
                <w:sz w:val="24"/>
              </w:rPr>
            </w:pPr>
            <w:r>
              <w:rPr>
                <w:spacing w:val="19"/>
                <w:sz w:val="24"/>
              </w:rPr>
              <w:t>行为</w:t>
            </w:r>
          </w:p>
        </w:tc>
        <w:tc>
          <w:tcPr>
            <w:tcW w:w="968" w:type="dxa"/>
            <w:tcBorders>
              <w:top w:val="nil"/>
              <w:left w:val="single" w:color="000000" w:sz="4" w:space="0"/>
              <w:bottom w:val="nil"/>
              <w:right w:val="single" w:color="000000" w:sz="4" w:space="0"/>
            </w:tcBorders>
          </w:tcPr>
          <w:p>
            <w:pPr>
              <w:pStyle w:val="8"/>
              <w:spacing w:before="153"/>
              <w:ind w:left="225"/>
              <w:rPr>
                <w:sz w:val="24"/>
              </w:rPr>
            </w:pPr>
            <w:r>
              <w:rPr>
                <w:sz w:val="24"/>
              </w:rPr>
              <w:t>全部</w:t>
            </w:r>
          </w:p>
        </w:tc>
        <w:tc>
          <w:tcPr>
            <w:tcW w:w="1960" w:type="dxa"/>
            <w:tcBorders>
              <w:top w:val="nil"/>
              <w:left w:val="single" w:color="000000" w:sz="4" w:space="0"/>
              <w:bottom w:val="nil"/>
              <w:right w:val="single" w:color="000000" w:sz="4" w:space="0"/>
            </w:tcBorders>
          </w:tcPr>
          <w:p>
            <w:pPr>
              <w:pStyle w:val="8"/>
              <w:spacing w:line="305" w:lineRule="exact"/>
              <w:ind w:left="88"/>
              <w:rPr>
                <w:sz w:val="24"/>
              </w:rPr>
            </w:pPr>
            <w:r>
              <w:rPr>
                <w:spacing w:val="15"/>
                <w:sz w:val="24"/>
              </w:rPr>
              <w:t>生产责任制度，</w:t>
            </w:r>
          </w:p>
          <w:p>
            <w:pPr>
              <w:pStyle w:val="8"/>
              <w:spacing w:before="5"/>
              <w:ind w:left="88"/>
              <w:rPr>
                <w:sz w:val="24"/>
              </w:rPr>
            </w:pPr>
            <w:r>
              <w:rPr>
                <w:spacing w:val="-27"/>
                <w:sz w:val="24"/>
              </w:rPr>
              <w:t>并 按 要 求 进 行</w:t>
            </w:r>
          </w:p>
        </w:tc>
        <w:tc>
          <w:tcPr>
            <w:tcW w:w="2269" w:type="dxa"/>
            <w:tcBorders>
              <w:top w:val="nil"/>
              <w:left w:val="single" w:color="000000" w:sz="4" w:space="0"/>
              <w:bottom w:val="nil"/>
              <w:right w:val="single" w:color="000000" w:sz="4" w:space="0"/>
            </w:tcBorders>
          </w:tcPr>
          <w:p>
            <w:pPr>
              <w:pStyle w:val="8"/>
              <w:spacing w:before="52" w:line="310" w:lineRule="atLeast"/>
              <w:ind w:left="87" w:right="95"/>
              <w:rPr>
                <w:sz w:val="24"/>
              </w:rPr>
            </w:pPr>
            <w:r>
              <w:rPr>
                <w:sz w:val="24"/>
              </w:rPr>
              <w:t>国务院安委会办公室《关于全面加强</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45" w:lineRule="exact"/>
              <w:ind w:left="88"/>
              <w:rPr>
                <w:sz w:val="24"/>
              </w:rPr>
            </w:pPr>
            <w:r>
              <w:rPr>
                <w:sz w:val="24"/>
              </w:rPr>
              <w:t>考核</w:t>
            </w:r>
          </w:p>
        </w:tc>
        <w:tc>
          <w:tcPr>
            <w:tcW w:w="2269" w:type="dxa"/>
            <w:tcBorders>
              <w:top w:val="nil"/>
              <w:left w:val="single" w:color="000000" w:sz="4" w:space="0"/>
              <w:bottom w:val="nil"/>
              <w:right w:val="single" w:color="000000" w:sz="4" w:space="0"/>
            </w:tcBorders>
          </w:tcPr>
          <w:p>
            <w:pPr>
              <w:pStyle w:val="8"/>
              <w:spacing w:line="280" w:lineRule="exact"/>
              <w:ind w:left="87"/>
              <w:rPr>
                <w:sz w:val="24"/>
              </w:rPr>
            </w:pPr>
            <w:r>
              <w:rPr>
                <w:sz w:val="24"/>
              </w:rPr>
              <w:t>企业全员安全生产</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77" w:lineRule="exact"/>
              <w:ind w:left="87"/>
              <w:rPr>
                <w:sz w:val="24"/>
              </w:rPr>
            </w:pPr>
            <w:r>
              <w:rPr>
                <w:spacing w:val="-28"/>
                <w:sz w:val="24"/>
              </w:rPr>
              <w:t>责 任 制 工 作 的 通</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0"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ind w:left="87" w:right="-44"/>
              <w:rPr>
                <w:sz w:val="24"/>
              </w:rPr>
            </w:pPr>
            <w:r>
              <w:rPr>
                <w:spacing w:val="18"/>
                <w:sz w:val="24"/>
              </w:rPr>
              <w:t>知</w:t>
            </w:r>
            <w:r>
              <w:rPr>
                <w:spacing w:val="-231"/>
                <w:sz w:val="24"/>
              </w:rPr>
              <w:t>》</w:t>
            </w:r>
            <w:r>
              <w:rPr>
                <w:sz w:val="24"/>
              </w:rPr>
              <w:t>（</w:t>
            </w:r>
            <w:r>
              <w:rPr>
                <w:spacing w:val="-30"/>
                <w:sz w:val="24"/>
              </w:rPr>
              <w:t xml:space="preserve"> 安委办〔</w:t>
            </w:r>
            <w:r>
              <w:rPr>
                <w:rFonts w:ascii="Times New Roman" w:eastAsia="Times New Roman"/>
                <w:spacing w:val="9"/>
                <w:sz w:val="24"/>
              </w:rPr>
              <w:t>2017</w:t>
            </w:r>
            <w:r>
              <w:rPr>
                <w:sz w:val="24"/>
              </w:rPr>
              <w:t>〕</w:t>
            </w:r>
          </w:p>
          <w:p>
            <w:pPr>
              <w:pStyle w:val="8"/>
              <w:spacing w:before="4"/>
              <w:ind w:left="87"/>
              <w:rPr>
                <w:sz w:val="24"/>
              </w:rPr>
            </w:pPr>
            <w:r>
              <w:rPr>
                <w:rFonts w:ascii="Times New Roman" w:eastAsia="Times New Roman"/>
                <w:sz w:val="24"/>
              </w:rPr>
              <w:t xml:space="preserve">29 </w:t>
            </w:r>
            <w:r>
              <w:rPr>
                <w:sz w:val="24"/>
              </w:rPr>
              <w:t>号）</w:t>
            </w:r>
          </w:p>
        </w:tc>
        <w:tc>
          <w:tcPr>
            <w:tcW w:w="6688" w:type="dxa"/>
            <w:vMerge w:val="continue"/>
            <w:tcBorders>
              <w:top w:val="nil"/>
              <w:left w:val="single" w:color="000000" w:sz="4" w:space="0"/>
              <w:bottom w:val="single" w:color="000000" w:sz="4" w:space="0"/>
            </w:tcBorders>
          </w:tcPr>
          <w:p>
            <w:pPr>
              <w:rPr>
                <w:sz w:val="2"/>
                <w:szCs w:val="2"/>
              </w:rPr>
            </w:pPr>
          </w:p>
        </w:tc>
      </w:tr>
    </w:tbl>
    <w:p>
      <w:pPr>
        <w:spacing w:after="0"/>
        <w:rPr>
          <w:sz w:val="2"/>
          <w:szCs w:val="2"/>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970" w:hRule="atLeast"/>
        </w:trPr>
        <w:tc>
          <w:tcPr>
            <w:tcW w:w="629" w:type="dxa"/>
            <w:vMerge w:val="restart"/>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76"/>
              <w:ind w:left="184"/>
              <w:rPr>
                <w:rFonts w:ascii="Times New Roman"/>
                <w:sz w:val="24"/>
              </w:rPr>
            </w:pPr>
            <w:r>
              <w:rPr>
                <w:rFonts w:ascii="Times New Roman"/>
                <w:sz w:val="24"/>
              </w:rPr>
              <w:t>16</w:t>
            </w:r>
          </w:p>
        </w:tc>
        <w:tc>
          <w:tcPr>
            <w:tcW w:w="121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76"/>
              <w:ind w:left="246"/>
              <w:rPr>
                <w:rFonts w:ascii="Times New Roman"/>
                <w:sz w:val="24"/>
              </w:rPr>
            </w:pPr>
            <w:r>
              <w:rPr>
                <w:rFonts w:ascii="Times New Roman"/>
                <w:sz w:val="24"/>
              </w:rPr>
              <w:t>2.3.3.3</w:t>
            </w:r>
          </w:p>
        </w:tc>
        <w:tc>
          <w:tcPr>
            <w:tcW w:w="72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6"/>
              </w:rPr>
            </w:pPr>
          </w:p>
          <w:p>
            <w:pPr>
              <w:pStyle w:val="8"/>
              <w:spacing w:line="244" w:lineRule="auto"/>
              <w:ind w:left="104" w:right="89"/>
              <w:rPr>
                <w:sz w:val="24"/>
              </w:rPr>
            </w:pPr>
            <w:r>
              <w:rPr>
                <w:sz w:val="24"/>
              </w:rPr>
              <w:t>安全行为</w:t>
            </w:r>
          </w:p>
        </w:tc>
        <w:tc>
          <w:tcPr>
            <w:tcW w:w="800"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6"/>
              </w:rPr>
            </w:pPr>
          </w:p>
          <w:p>
            <w:pPr>
              <w:pStyle w:val="8"/>
              <w:spacing w:line="244" w:lineRule="auto"/>
              <w:ind w:left="142" w:right="127"/>
              <w:rPr>
                <w:sz w:val="24"/>
              </w:rPr>
            </w:pPr>
            <w:r>
              <w:rPr>
                <w:sz w:val="24"/>
              </w:rPr>
              <w:t>施工行为</w:t>
            </w:r>
          </w:p>
        </w:tc>
        <w:tc>
          <w:tcPr>
            <w:tcW w:w="968"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0"/>
              <w:ind w:left="225"/>
              <w:rPr>
                <w:sz w:val="24"/>
              </w:rPr>
            </w:pPr>
            <w:r>
              <w:rPr>
                <w:sz w:val="24"/>
              </w:rPr>
              <w:t>全部</w:t>
            </w:r>
          </w:p>
        </w:tc>
        <w:tc>
          <w:tcPr>
            <w:tcW w:w="1960"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3"/>
              </w:rPr>
            </w:pPr>
          </w:p>
          <w:p>
            <w:pPr>
              <w:pStyle w:val="8"/>
              <w:spacing w:before="1" w:line="242" w:lineRule="auto"/>
              <w:ind w:left="88" w:right="61"/>
              <w:jc w:val="both"/>
              <w:rPr>
                <w:sz w:val="24"/>
              </w:rPr>
            </w:pPr>
            <w:r>
              <w:rPr>
                <w:spacing w:val="-27"/>
                <w:sz w:val="24"/>
              </w:rPr>
              <w:t>建 立 健 全 安 全</w:t>
            </w:r>
            <w:r>
              <w:rPr>
                <w:spacing w:val="13"/>
                <w:sz w:val="24"/>
              </w:rPr>
              <w:t xml:space="preserve">生产责任制度， </w:t>
            </w:r>
            <w:r>
              <w:rPr>
                <w:spacing w:val="-27"/>
                <w:sz w:val="24"/>
              </w:rPr>
              <w:t>并 按 要 求 进 行</w:t>
            </w:r>
            <w:r>
              <w:rPr>
                <w:spacing w:val="19"/>
                <w:sz w:val="24"/>
              </w:rPr>
              <w:t>考核</w:t>
            </w: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45" w:line="242" w:lineRule="auto"/>
              <w:ind w:left="87" w:right="-44"/>
              <w:rPr>
                <w:sz w:val="24"/>
              </w:rPr>
            </w:pPr>
            <w:r>
              <w:rPr>
                <w:spacing w:val="18"/>
                <w:sz w:val="24"/>
              </w:rPr>
              <w:t>国务院安委会办公室《关于全面加强企业全员安全生产</w:t>
            </w:r>
            <w:r>
              <w:rPr>
                <w:spacing w:val="-27"/>
                <w:sz w:val="24"/>
              </w:rPr>
              <w:t>责 任 制 工 作 的 通</w:t>
            </w:r>
            <w:r>
              <w:rPr>
                <w:spacing w:val="18"/>
                <w:sz w:val="24"/>
              </w:rPr>
              <w:t>知</w:t>
            </w:r>
            <w:r>
              <w:rPr>
                <w:spacing w:val="-231"/>
                <w:sz w:val="24"/>
              </w:rPr>
              <w:t>》</w:t>
            </w:r>
            <w:r>
              <w:rPr>
                <w:sz w:val="24"/>
              </w:rPr>
              <w:t>（</w:t>
            </w:r>
            <w:r>
              <w:rPr>
                <w:spacing w:val="-30"/>
                <w:sz w:val="24"/>
              </w:rPr>
              <w:t xml:space="preserve"> 安委办〔</w:t>
            </w:r>
            <w:r>
              <w:rPr>
                <w:rFonts w:ascii="Times New Roman" w:eastAsia="Times New Roman"/>
                <w:spacing w:val="9"/>
                <w:sz w:val="24"/>
              </w:rPr>
              <w:t>2017</w:t>
            </w:r>
            <w:r>
              <w:rPr>
                <w:sz w:val="24"/>
              </w:rPr>
              <w:t>〕</w:t>
            </w:r>
            <w:r>
              <w:rPr>
                <w:rFonts w:ascii="Times New Roman" w:eastAsia="Times New Roman"/>
                <w:spacing w:val="4"/>
                <w:sz w:val="24"/>
              </w:rPr>
              <w:t>29</w:t>
            </w:r>
            <w:r>
              <w:rPr>
                <w:rFonts w:ascii="Times New Roman" w:eastAsia="Times New Roman"/>
                <w:spacing w:val="14"/>
                <w:sz w:val="24"/>
              </w:rPr>
              <w:t xml:space="preserve"> </w:t>
            </w:r>
            <w:r>
              <w:rPr>
                <w:spacing w:val="19"/>
                <w:sz w:val="24"/>
              </w:rPr>
              <w:t>号）</w:t>
            </w:r>
          </w:p>
        </w:tc>
        <w:tc>
          <w:tcPr>
            <w:tcW w:w="6688" w:type="dxa"/>
            <w:tcBorders>
              <w:top w:val="single" w:color="000000" w:sz="4" w:space="0"/>
              <w:left w:val="single" w:color="000000" w:sz="4" w:space="0"/>
              <w:bottom w:val="single" w:color="000000" w:sz="4" w:space="0"/>
            </w:tcBorders>
          </w:tcPr>
          <w:p>
            <w:pPr>
              <w:pStyle w:val="8"/>
              <w:spacing w:before="45" w:line="242" w:lineRule="auto"/>
              <w:ind w:left="86" w:right="-44"/>
              <w:rPr>
                <w:sz w:val="24"/>
              </w:rPr>
            </w:pPr>
            <w:r>
              <w:rPr>
                <w:spacing w:val="18"/>
                <w:sz w:val="24"/>
              </w:rPr>
              <w:t>（</w:t>
            </w:r>
            <w:r>
              <w:rPr>
                <w:spacing w:val="21"/>
                <w:sz w:val="24"/>
              </w:rPr>
              <w:t>六</w:t>
            </w:r>
            <w:r>
              <w:rPr>
                <w:spacing w:val="18"/>
                <w:sz w:val="24"/>
              </w:rPr>
              <w:t>）</w:t>
            </w:r>
            <w:r>
              <w:rPr>
                <w:spacing w:val="17"/>
                <w:sz w:val="24"/>
              </w:rPr>
              <w:t>加强落实企业全员安全生产责任制的考核管理。企</w:t>
            </w:r>
            <w:r>
              <w:rPr>
                <w:spacing w:val="10"/>
                <w:sz w:val="24"/>
              </w:rPr>
              <w:t>业要建立健全安全生产责任制管理考核制度， 对全员安全</w:t>
            </w:r>
            <w:r>
              <w:rPr>
                <w:spacing w:val="9"/>
                <w:sz w:val="24"/>
              </w:rPr>
              <w:t xml:space="preserve">生产责任制落实情况进行考核管理。要健全激励约束机制， </w:t>
            </w:r>
            <w:r>
              <w:rPr>
                <w:spacing w:val="8"/>
                <w:sz w:val="24"/>
              </w:rPr>
              <w:t>通过奖励主动落实、全面落实责任， 惩处不落实责任、部</w:t>
            </w:r>
            <w:r>
              <w:rPr>
                <w:spacing w:val="17"/>
                <w:sz w:val="24"/>
              </w:rPr>
              <w:t>分落实责任，不断激发全员参与安全生产工作的积极性和</w:t>
            </w:r>
            <w:r>
              <w:rPr>
                <w:spacing w:val="16"/>
                <w:sz w:val="24"/>
              </w:rPr>
              <w:t>主动性，形成良好的安全文化氛围。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49" w:hRule="atLeast"/>
        </w:trPr>
        <w:tc>
          <w:tcPr>
            <w:tcW w:w="629" w:type="dxa"/>
            <w:vMerge w:val="continue"/>
            <w:tcBorders>
              <w:top w:val="nil"/>
              <w:bottom w:val="single" w:color="000000" w:sz="4" w:space="0"/>
              <w:right w:val="single" w:color="000000" w:sz="4" w:space="0"/>
            </w:tcBorders>
          </w:tcPr>
          <w:p>
            <w:pPr>
              <w:rPr>
                <w:sz w:val="2"/>
                <w:szCs w:val="2"/>
              </w:rPr>
            </w:pPr>
          </w:p>
        </w:tc>
        <w:tc>
          <w:tcPr>
            <w:tcW w:w="1213" w:type="dxa"/>
            <w:vMerge w:val="continue"/>
            <w:tcBorders>
              <w:top w:val="nil"/>
              <w:left w:val="single" w:color="000000" w:sz="4" w:space="0"/>
              <w:bottom w:val="single" w:color="000000" w:sz="4" w:space="0"/>
              <w:right w:val="single" w:color="000000" w:sz="4" w:space="0"/>
            </w:tcBorders>
          </w:tcPr>
          <w:p>
            <w:pPr>
              <w:rPr>
                <w:sz w:val="2"/>
                <w:szCs w:val="2"/>
              </w:rPr>
            </w:pPr>
          </w:p>
        </w:tc>
        <w:tc>
          <w:tcPr>
            <w:tcW w:w="723" w:type="dxa"/>
            <w:vMerge w:val="continue"/>
            <w:tcBorders>
              <w:top w:val="nil"/>
              <w:left w:val="single" w:color="000000" w:sz="4" w:space="0"/>
              <w:bottom w:val="single" w:color="000000" w:sz="4" w:space="0"/>
              <w:right w:val="single" w:color="000000" w:sz="4" w:space="0"/>
            </w:tcBorders>
          </w:tcPr>
          <w:p>
            <w:pPr>
              <w:rPr>
                <w:sz w:val="2"/>
                <w:szCs w:val="2"/>
              </w:rPr>
            </w:pPr>
          </w:p>
        </w:tc>
        <w:tc>
          <w:tcPr>
            <w:tcW w:w="800" w:type="dxa"/>
            <w:vMerge w:val="continue"/>
            <w:tcBorders>
              <w:top w:val="nil"/>
              <w:left w:val="single" w:color="000000" w:sz="4" w:space="0"/>
              <w:bottom w:val="single" w:color="000000" w:sz="4" w:space="0"/>
              <w:right w:val="single" w:color="000000" w:sz="4" w:space="0"/>
            </w:tcBorders>
          </w:tcPr>
          <w:p>
            <w:pPr>
              <w:rPr>
                <w:sz w:val="2"/>
                <w:szCs w:val="2"/>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9" w:line="242" w:lineRule="auto"/>
              <w:ind w:left="87" w:right="95"/>
              <w:rPr>
                <w:sz w:val="24"/>
              </w:rPr>
            </w:pPr>
            <w:r>
              <w:rPr>
                <w:sz w:val="24"/>
              </w:rPr>
              <w:t>《建设工程安全生产管理条例》</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35"/>
              </w:rPr>
            </w:pPr>
          </w:p>
          <w:p>
            <w:pPr>
              <w:pStyle w:val="8"/>
              <w:spacing w:line="242" w:lineRule="auto"/>
              <w:ind w:left="86" w:right="92"/>
              <w:jc w:val="both"/>
              <w:rPr>
                <w:sz w:val="24"/>
              </w:rPr>
            </w:pPr>
            <w:r>
              <w:rPr>
                <w:sz w:val="24"/>
              </w:rPr>
              <w:t>第二十一条 施工单位主要负责人依法对本单位的安全生产工作全面负责。施工单位应当建立健全安全生产责任制度和安全生产教育培训制度， 制定安全生产规章制度和操作规程， 保证本单位安全生产条件所需资金的投入， 对所承担的建设工程进行定期和专项安全检查，并做好安全检查记录。</w:t>
            </w:r>
          </w:p>
          <w:p>
            <w:pPr>
              <w:pStyle w:val="8"/>
              <w:spacing w:before="4" w:line="242" w:lineRule="auto"/>
              <w:ind w:left="86" w:right="91"/>
              <w:jc w:val="both"/>
              <w:rPr>
                <w:sz w:val="24"/>
              </w:rPr>
            </w:pPr>
            <w:r>
              <w:rPr>
                <w:spacing w:val="17"/>
                <w:sz w:val="24"/>
              </w:rPr>
              <w:t>施工单位的项目负责人应当由取得相应执业资格的人员担</w:t>
            </w:r>
            <w:r>
              <w:rPr>
                <w:sz w:val="24"/>
              </w:rPr>
              <w:t>任， 对建设工程项目的安全施工负责， 落实安全生产责任</w:t>
            </w:r>
            <w:r>
              <w:rPr>
                <w:spacing w:val="8"/>
                <w:sz w:val="24"/>
              </w:rPr>
              <w:t>制度、安全生产规章制度和操作规程， 确保安全生产费用</w:t>
            </w:r>
            <w:r>
              <w:rPr>
                <w:spacing w:val="17"/>
                <w:sz w:val="24"/>
              </w:rPr>
              <w:t xml:space="preserve">的有效使用，并根据工程的特点组织制定安全施工措施， </w:t>
            </w:r>
            <w:r>
              <w:rPr>
                <w:spacing w:val="6"/>
                <w:sz w:val="24"/>
              </w:rPr>
              <w:t>消除安全事故隐患， 及时、如实报告生产安全事故。</w:t>
            </w:r>
          </w:p>
        </w:tc>
      </w:tr>
    </w:tbl>
    <w:p>
      <w:pPr>
        <w:spacing w:after="0" w:line="24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87" w:right="94"/>
              <w:jc w:val="center"/>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1"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tabs>
                <w:tab w:val="left" w:pos="1648"/>
              </w:tabs>
              <w:spacing w:before="103" w:line="289" w:lineRule="exact"/>
              <w:ind w:left="86"/>
              <w:rPr>
                <w:sz w:val="24"/>
              </w:rPr>
            </w:pPr>
            <w:r>
              <w:rPr>
                <w:spacing w:val="18"/>
                <w:sz w:val="24"/>
              </w:rPr>
              <w:t>第</w:t>
            </w:r>
            <w:r>
              <w:rPr>
                <w:spacing w:val="21"/>
                <w:sz w:val="24"/>
              </w:rPr>
              <w:t>二</w:t>
            </w:r>
            <w:r>
              <w:rPr>
                <w:spacing w:val="18"/>
                <w:sz w:val="24"/>
              </w:rPr>
              <w:t>十</w:t>
            </w:r>
            <w:r>
              <w:rPr>
                <w:spacing w:val="22"/>
                <w:sz w:val="24"/>
              </w:rPr>
              <w:t>五</w:t>
            </w:r>
            <w:r>
              <w:rPr>
                <w:sz w:val="24"/>
              </w:rPr>
              <w:t>条</w:t>
            </w:r>
            <w:r>
              <w:rPr>
                <w:sz w:val="24"/>
              </w:rPr>
              <w:tab/>
            </w:r>
            <w:r>
              <w:rPr>
                <w:spacing w:val="21"/>
                <w:sz w:val="24"/>
              </w:rPr>
              <w:t>生产经</w:t>
            </w:r>
            <w:r>
              <w:rPr>
                <w:spacing w:val="18"/>
                <w:sz w:val="24"/>
              </w:rPr>
              <w:t>营</w:t>
            </w:r>
            <w:r>
              <w:rPr>
                <w:spacing w:val="21"/>
                <w:sz w:val="24"/>
              </w:rPr>
              <w:t>单</w:t>
            </w:r>
            <w:r>
              <w:rPr>
                <w:spacing w:val="18"/>
                <w:sz w:val="24"/>
              </w:rPr>
              <w:t>位</w:t>
            </w:r>
            <w:r>
              <w:rPr>
                <w:spacing w:val="21"/>
                <w:sz w:val="24"/>
              </w:rPr>
              <w:t>应当</w:t>
            </w:r>
            <w:r>
              <w:rPr>
                <w:spacing w:val="18"/>
                <w:sz w:val="24"/>
              </w:rPr>
              <w:t>对</w:t>
            </w:r>
            <w:r>
              <w:rPr>
                <w:spacing w:val="21"/>
                <w:sz w:val="24"/>
              </w:rPr>
              <w:t>从业人</w:t>
            </w:r>
            <w:r>
              <w:rPr>
                <w:spacing w:val="18"/>
                <w:sz w:val="24"/>
              </w:rPr>
              <w:t>员</w:t>
            </w:r>
            <w:r>
              <w:rPr>
                <w:spacing w:val="21"/>
                <w:sz w:val="24"/>
              </w:rPr>
              <w:t>进</w:t>
            </w:r>
            <w:r>
              <w:rPr>
                <w:spacing w:val="18"/>
                <w:sz w:val="24"/>
              </w:rPr>
              <w:t>行</w:t>
            </w:r>
            <w:r>
              <w:rPr>
                <w:spacing w:val="21"/>
                <w:sz w:val="24"/>
              </w:rPr>
              <w:t>安全</w:t>
            </w:r>
            <w:r>
              <w:rPr>
                <w:spacing w:val="18"/>
                <w:sz w:val="24"/>
              </w:rPr>
              <w:t>生</w:t>
            </w:r>
            <w:r>
              <w:rPr>
                <w:sz w:val="24"/>
              </w:rPr>
              <w:t>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1" w:line="290" w:lineRule="exact"/>
              <w:ind w:left="86"/>
              <w:rPr>
                <w:sz w:val="24"/>
              </w:rPr>
            </w:pPr>
            <w:r>
              <w:rPr>
                <w:sz w:val="24"/>
              </w:rPr>
              <w:t>教育和培训，保证从业人员具备必要的安全生产知识，熟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90" w:lineRule="exact"/>
              <w:ind w:left="86"/>
              <w:rPr>
                <w:sz w:val="24"/>
              </w:rPr>
            </w:pPr>
            <w:r>
              <w:rPr>
                <w:sz w:val="24"/>
              </w:rPr>
              <w:t>悉有关的安全生产规章制度和安全操作规程， 掌握本岗位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90" w:lineRule="exact"/>
              <w:ind w:left="86"/>
              <w:rPr>
                <w:sz w:val="24"/>
              </w:rPr>
            </w:pPr>
            <w:r>
              <w:rPr>
                <w:sz w:val="24"/>
              </w:rPr>
              <w:t>的安全操作技能， 了解事故应急处理措施，知悉自身在安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89" w:lineRule="exact"/>
              <w:ind w:left="86"/>
              <w:rPr>
                <w:sz w:val="24"/>
              </w:rPr>
            </w:pPr>
            <w:r>
              <w:rPr>
                <w:sz w:val="24"/>
              </w:rPr>
              <w:t>全生产方面的权利和义务。未经安全生产教育和培训合格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1" w:line="290" w:lineRule="exact"/>
              <w:ind w:left="86"/>
              <w:rPr>
                <w:sz w:val="24"/>
              </w:rPr>
            </w:pPr>
            <w:r>
              <w:rPr>
                <w:sz w:val="24"/>
              </w:rPr>
              <w:t>的从业人员， 不得上岗作业。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90" w:lineRule="exact"/>
              <w:ind w:left="86"/>
              <w:rPr>
                <w:sz w:val="24"/>
              </w:rPr>
            </w:pPr>
            <w:r>
              <w:rPr>
                <w:sz w:val="24"/>
              </w:rPr>
              <w:t>生产经营单位使用被派遣劳动者的， 应当将被派遣劳动者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3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1"/>
              <w:rPr>
                <w:rFonts w:ascii="Times New Roman"/>
                <w:sz w:val="27"/>
              </w:rPr>
            </w:pPr>
          </w:p>
          <w:p>
            <w:pPr>
              <w:pStyle w:val="8"/>
              <w:ind w:left="93" w:right="82"/>
              <w:jc w:val="center"/>
              <w:rPr>
                <w:sz w:val="24"/>
              </w:rPr>
            </w:pPr>
            <w:r>
              <w:rPr>
                <w:sz w:val="24"/>
              </w:rPr>
              <w:t>全部</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56" w:line="242" w:lineRule="auto"/>
              <w:ind w:left="87" w:right="95"/>
              <w:rPr>
                <w:sz w:val="24"/>
              </w:rPr>
            </w:pPr>
            <w:r>
              <w:rPr>
                <w:sz w:val="24"/>
              </w:rPr>
              <w:t>《中华人民共和国安全生产法》</w:t>
            </w:r>
          </w:p>
        </w:tc>
        <w:tc>
          <w:tcPr>
            <w:tcW w:w="6688" w:type="dxa"/>
            <w:tcBorders>
              <w:top w:val="nil"/>
              <w:left w:val="single" w:color="000000" w:sz="4" w:space="0"/>
              <w:bottom w:val="nil"/>
            </w:tcBorders>
          </w:tcPr>
          <w:p>
            <w:pPr>
              <w:pStyle w:val="8"/>
              <w:spacing w:before="2" w:line="242" w:lineRule="auto"/>
              <w:ind w:left="86" w:right="93"/>
              <w:rPr>
                <w:sz w:val="24"/>
              </w:rPr>
            </w:pPr>
            <w:r>
              <w:rPr>
                <w:spacing w:val="7"/>
                <w:sz w:val="24"/>
              </w:rPr>
              <w:t>纳入本单位从业人员统一管理， 对被派遣劳动者进行岗位</w:t>
            </w:r>
            <w:r>
              <w:rPr>
                <w:spacing w:val="17"/>
                <w:sz w:val="24"/>
              </w:rPr>
              <w:t>安全操作规程和安全操作技能的教育和培训。劳务派遣单</w:t>
            </w:r>
          </w:p>
          <w:p>
            <w:pPr>
              <w:pStyle w:val="8"/>
              <w:spacing w:line="290" w:lineRule="exact"/>
              <w:ind w:left="86"/>
              <w:rPr>
                <w:sz w:val="24"/>
              </w:rPr>
            </w:pPr>
            <w:r>
              <w:rPr>
                <w:spacing w:val="17"/>
                <w:sz w:val="24"/>
              </w:rPr>
              <w:t>位应当对被派遣劳动者进行必要的安全生产教育和培训。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89" w:lineRule="exact"/>
              <w:ind w:left="86"/>
              <w:rPr>
                <w:sz w:val="24"/>
              </w:rPr>
            </w:pPr>
            <w:r>
              <w:rPr>
                <w:sz w:val="24"/>
              </w:rPr>
              <w:t>生产经营单位接收中等职业学校、高等学校学生实习的，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73" w:line="254" w:lineRule="exact"/>
              <w:ind w:left="88"/>
              <w:rPr>
                <w:sz w:val="24"/>
              </w:rPr>
            </w:pPr>
            <w:r>
              <w:rPr>
                <w:spacing w:val="-27"/>
                <w:sz w:val="24"/>
              </w:rPr>
              <w:t>按 规 定 对 从 业</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1"/>
              <w:ind w:left="86"/>
              <w:rPr>
                <w:sz w:val="24"/>
              </w:rPr>
            </w:pPr>
            <w:r>
              <w:rPr>
                <w:sz w:val="24"/>
              </w:rPr>
              <w:t>应当对实习学生进行相应的安全生产教育和培训， 提供必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2" w:hRule="atLeast"/>
        </w:trPr>
        <w:tc>
          <w:tcPr>
            <w:tcW w:w="629" w:type="dxa"/>
            <w:tcBorders>
              <w:top w:val="nil"/>
              <w:bottom w:val="nil"/>
              <w:right w:val="single" w:color="000000" w:sz="4" w:space="0"/>
            </w:tcBorders>
          </w:tcPr>
          <w:p>
            <w:pPr>
              <w:pStyle w:val="8"/>
              <w:spacing w:before="203"/>
              <w:ind w:left="184"/>
              <w:rPr>
                <w:rFonts w:ascii="Times New Roman"/>
                <w:sz w:val="24"/>
              </w:rPr>
            </w:pPr>
            <w:r>
              <w:rPr>
                <w:rFonts w:ascii="Times New Roman"/>
                <w:sz w:val="24"/>
              </w:rPr>
              <w:t>17</w:t>
            </w:r>
          </w:p>
        </w:tc>
        <w:tc>
          <w:tcPr>
            <w:tcW w:w="1213" w:type="dxa"/>
            <w:tcBorders>
              <w:top w:val="nil"/>
              <w:left w:val="single" w:color="000000" w:sz="4" w:space="0"/>
              <w:bottom w:val="nil"/>
              <w:right w:val="single" w:color="000000" w:sz="4" w:space="0"/>
            </w:tcBorders>
          </w:tcPr>
          <w:p>
            <w:pPr>
              <w:pStyle w:val="8"/>
              <w:spacing w:before="203"/>
              <w:ind w:left="246"/>
              <w:rPr>
                <w:rFonts w:ascii="Times New Roman"/>
                <w:sz w:val="24"/>
              </w:rPr>
            </w:pPr>
            <w:r>
              <w:rPr>
                <w:rFonts w:ascii="Times New Roman"/>
                <w:sz w:val="24"/>
              </w:rPr>
              <w:t>2.3.3.4</w:t>
            </w:r>
          </w:p>
        </w:tc>
        <w:tc>
          <w:tcPr>
            <w:tcW w:w="723" w:type="dxa"/>
            <w:tcBorders>
              <w:top w:val="nil"/>
              <w:left w:val="single" w:color="000000" w:sz="4" w:space="0"/>
              <w:bottom w:val="nil"/>
              <w:right w:val="single" w:color="000000" w:sz="4" w:space="0"/>
            </w:tcBorders>
          </w:tcPr>
          <w:p>
            <w:pPr>
              <w:pStyle w:val="8"/>
              <w:spacing w:before="33" w:line="310" w:lineRule="atLeast"/>
              <w:ind w:left="104" w:right="89"/>
              <w:rPr>
                <w:sz w:val="24"/>
              </w:rPr>
            </w:pPr>
            <w:r>
              <w:rPr>
                <w:sz w:val="24"/>
              </w:rPr>
              <w:t>安全行为</w:t>
            </w:r>
          </w:p>
        </w:tc>
        <w:tc>
          <w:tcPr>
            <w:tcW w:w="800" w:type="dxa"/>
            <w:tcBorders>
              <w:top w:val="nil"/>
              <w:left w:val="single" w:color="000000" w:sz="4" w:space="0"/>
              <w:bottom w:val="nil"/>
              <w:right w:val="single" w:color="000000" w:sz="4" w:space="0"/>
            </w:tcBorders>
          </w:tcPr>
          <w:p>
            <w:pPr>
              <w:pStyle w:val="8"/>
              <w:spacing w:before="33" w:line="310" w:lineRule="atLeast"/>
              <w:ind w:left="142" w:right="127"/>
              <w:rPr>
                <w:sz w:val="24"/>
              </w:rPr>
            </w:pPr>
            <w:r>
              <w:rPr>
                <w:sz w:val="24"/>
              </w:rPr>
              <w:t>施工行为</w:t>
            </w: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33" w:line="310" w:lineRule="atLeast"/>
              <w:ind w:left="88" w:right="92"/>
              <w:rPr>
                <w:sz w:val="24"/>
              </w:rPr>
            </w:pPr>
            <w:r>
              <w:rPr>
                <w:spacing w:val="-28"/>
                <w:sz w:val="24"/>
              </w:rPr>
              <w:t>人 员 进 行 安 全生 产 教 育 和 培</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4" w:lineRule="exact"/>
              <w:ind w:left="86"/>
              <w:rPr>
                <w:sz w:val="24"/>
              </w:rPr>
            </w:pPr>
            <w:r>
              <w:rPr>
                <w:sz w:val="24"/>
              </w:rPr>
              <w:t>要的劳动防护用品。学校应当协助生产经营单位对实习学</w:t>
            </w:r>
          </w:p>
          <w:p>
            <w:pPr>
              <w:pStyle w:val="8"/>
              <w:spacing w:before="4"/>
              <w:ind w:left="86"/>
              <w:rPr>
                <w:sz w:val="24"/>
              </w:rPr>
            </w:pPr>
            <w:r>
              <w:rPr>
                <w:sz w:val="24"/>
              </w:rPr>
              <w:t>生进行安全生产教育和培训。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1"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spacing w:before="7" w:line="254" w:lineRule="exact"/>
              <w:ind w:left="88"/>
              <w:rPr>
                <w:sz w:val="24"/>
              </w:rPr>
            </w:pPr>
            <w:r>
              <w:rPr>
                <w:sz w:val="24"/>
              </w:rPr>
              <w:t>训</w:t>
            </w: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43" w:lineRule="exact"/>
              <w:ind w:left="86"/>
              <w:rPr>
                <w:sz w:val="24"/>
              </w:rPr>
            </w:pPr>
            <w:r>
              <w:rPr>
                <w:sz w:val="24"/>
              </w:rPr>
              <w:t>生产经营单位应当建立安全生产教育和培训档案， 如实记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5"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56" w:lineRule="exact"/>
              <w:ind w:left="86"/>
              <w:rPr>
                <w:sz w:val="24"/>
              </w:rPr>
            </w:pPr>
            <w:r>
              <w:rPr>
                <w:sz w:val="24"/>
              </w:rPr>
              <w:t>录安全生产教育和培训的时间、内容、参加人员以及考核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2"/>
              <w:ind w:left="86"/>
              <w:rPr>
                <w:sz w:val="24"/>
              </w:rPr>
            </w:pPr>
            <w:r>
              <w:rPr>
                <w:sz w:val="24"/>
              </w:rPr>
              <w:t>结果等情况。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4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single" w:color="000000" w:sz="4" w:space="0"/>
              <w:right w:val="single" w:color="000000" w:sz="4" w:space="0"/>
            </w:tcBorders>
          </w:tcPr>
          <w:p>
            <w:pPr>
              <w:pStyle w:val="8"/>
              <w:spacing w:before="10"/>
              <w:rPr>
                <w:rFonts w:ascii="Times New Roman"/>
                <w:sz w:val="35"/>
              </w:rPr>
            </w:pPr>
          </w:p>
          <w:p>
            <w:pPr>
              <w:pStyle w:val="8"/>
              <w:ind w:left="93" w:right="82"/>
              <w:jc w:val="center"/>
              <w:rPr>
                <w:sz w:val="24"/>
              </w:rPr>
            </w:pPr>
            <w:r>
              <w:rPr>
                <w:sz w:val="24"/>
              </w:rPr>
              <w:t>全部</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3"/>
              <w:rPr>
                <w:rFonts w:ascii="Times New Roman"/>
                <w:sz w:val="22"/>
              </w:rPr>
            </w:pPr>
          </w:p>
          <w:p>
            <w:pPr>
              <w:pStyle w:val="8"/>
              <w:spacing w:line="242" w:lineRule="auto"/>
              <w:ind w:left="87" w:right="95"/>
              <w:rPr>
                <w:sz w:val="24"/>
              </w:rPr>
            </w:pPr>
            <w:r>
              <w:rPr>
                <w:sz w:val="24"/>
              </w:rPr>
              <w:t>《建设工程安全生产管理条例》</w:t>
            </w:r>
          </w:p>
        </w:tc>
        <w:tc>
          <w:tcPr>
            <w:tcW w:w="6688" w:type="dxa"/>
            <w:tcBorders>
              <w:top w:val="single" w:color="000000" w:sz="4" w:space="0"/>
              <w:left w:val="single" w:color="000000" w:sz="4" w:space="0"/>
              <w:bottom w:val="single" w:color="000000" w:sz="4" w:space="0"/>
            </w:tcBorders>
          </w:tcPr>
          <w:p>
            <w:pPr>
              <w:pStyle w:val="8"/>
              <w:spacing w:before="103" w:line="242" w:lineRule="auto"/>
              <w:ind w:left="86" w:right="93"/>
              <w:jc w:val="both"/>
              <w:rPr>
                <w:sz w:val="24"/>
              </w:rPr>
            </w:pPr>
            <w:r>
              <w:rPr>
                <w:sz w:val="24"/>
              </w:rPr>
              <w:t>第三十七条 作业人员进入新的岗位或者新的施工现场前， 应当接受安全生产教育培训。未经教育培训或者教育培训考核不合格的人员，不得上岗作业。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spacing w:before="103" w:line="290" w:lineRule="exact"/>
              <w:ind w:left="87" w:right="95"/>
              <w:jc w:val="center"/>
              <w:rPr>
                <w:sz w:val="24"/>
              </w:rPr>
            </w:pPr>
            <w:r>
              <w:rPr>
                <w:sz w:val="24"/>
              </w:rPr>
              <w:t>《建筑施工企业安</w:t>
            </w:r>
          </w:p>
        </w:tc>
        <w:tc>
          <w:tcPr>
            <w:tcW w:w="6688" w:type="dxa"/>
            <w:tcBorders>
              <w:top w:val="single" w:color="000000" w:sz="4" w:space="0"/>
              <w:left w:val="single" w:color="000000" w:sz="4" w:space="0"/>
              <w:bottom w:val="nil"/>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60"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spacing w:before="1"/>
              <w:rPr>
                <w:rFonts w:ascii="Times New Roman"/>
                <w:sz w:val="27"/>
              </w:rPr>
            </w:pPr>
          </w:p>
          <w:p>
            <w:pPr>
              <w:pStyle w:val="8"/>
              <w:ind w:left="93" w:right="82"/>
              <w:jc w:val="center"/>
              <w:rPr>
                <w:sz w:val="24"/>
              </w:rPr>
            </w:pPr>
            <w:r>
              <w:rPr>
                <w:sz w:val="24"/>
              </w:rPr>
              <w:t>全部</w:t>
            </w: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spacing w:before="2"/>
              <w:ind w:left="87"/>
              <w:rPr>
                <w:sz w:val="24"/>
              </w:rPr>
            </w:pPr>
            <w:r>
              <w:rPr>
                <w:spacing w:val="18"/>
                <w:sz w:val="24"/>
              </w:rPr>
              <w:t>全生产管理规范》</w:t>
            </w:r>
          </w:p>
          <w:p>
            <w:pPr>
              <w:pStyle w:val="8"/>
              <w:spacing w:before="2"/>
              <w:ind w:left="87"/>
              <w:rPr>
                <w:sz w:val="24"/>
              </w:rPr>
            </w:pPr>
            <w:r>
              <w:rPr>
                <w:sz w:val="24"/>
              </w:rPr>
              <w:t>（</w:t>
            </w:r>
            <w:r>
              <w:rPr>
                <w:spacing w:val="-39"/>
                <w:sz w:val="24"/>
              </w:rPr>
              <w:t xml:space="preserve"> </w:t>
            </w:r>
            <w:r>
              <w:rPr>
                <w:rFonts w:ascii="Times New Roman" w:eastAsia="Times New Roman"/>
                <w:spacing w:val="8"/>
                <w:sz w:val="24"/>
              </w:rPr>
              <w:t>GB50656</w:t>
            </w:r>
            <w:r>
              <w:rPr>
                <w:spacing w:val="8"/>
                <w:sz w:val="24"/>
              </w:rPr>
              <w:t>-</w:t>
            </w:r>
            <w:r>
              <w:rPr>
                <w:rFonts w:ascii="Times New Roman" w:eastAsia="Times New Roman"/>
                <w:spacing w:val="8"/>
                <w:sz w:val="24"/>
              </w:rPr>
              <w:t>2011</w:t>
            </w:r>
            <w:r>
              <w:rPr>
                <w:spacing w:val="8"/>
                <w:sz w:val="24"/>
              </w:rPr>
              <w:t>,</w:t>
            </w:r>
          </w:p>
          <w:p>
            <w:pPr>
              <w:pStyle w:val="8"/>
              <w:spacing w:before="5" w:line="242" w:lineRule="auto"/>
              <w:ind w:left="87" w:right="36"/>
              <w:rPr>
                <w:sz w:val="24"/>
              </w:rPr>
            </w:pPr>
            <w:r>
              <w:rPr>
                <w:rFonts w:ascii="Times New Roman" w:eastAsia="Times New Roman"/>
                <w:sz w:val="24"/>
              </w:rPr>
              <w:t xml:space="preserve">2012 </w:t>
            </w:r>
            <w:r>
              <w:rPr>
                <w:sz w:val="24"/>
              </w:rPr>
              <w:t xml:space="preserve">年 </w:t>
            </w:r>
            <w:r>
              <w:rPr>
                <w:rFonts w:ascii="Times New Roman" w:eastAsia="Times New Roman"/>
                <w:sz w:val="24"/>
              </w:rPr>
              <w:t xml:space="preserve">4 </w:t>
            </w:r>
            <w:r>
              <w:rPr>
                <w:sz w:val="24"/>
              </w:rPr>
              <w:t xml:space="preserve">月 </w:t>
            </w:r>
            <w:r>
              <w:rPr>
                <w:rFonts w:ascii="Times New Roman" w:eastAsia="Times New Roman"/>
                <w:sz w:val="24"/>
              </w:rPr>
              <w:t xml:space="preserve">1 </w:t>
            </w:r>
            <w:r>
              <w:rPr>
                <w:sz w:val="24"/>
              </w:rPr>
              <w:t>日实施）</w:t>
            </w:r>
          </w:p>
        </w:tc>
        <w:tc>
          <w:tcPr>
            <w:tcW w:w="6688" w:type="dxa"/>
            <w:tcBorders>
              <w:top w:val="nil"/>
              <w:left w:val="single" w:color="000000" w:sz="4" w:space="0"/>
              <w:bottom w:val="single" w:color="000000" w:sz="4" w:space="0"/>
            </w:tcBorders>
          </w:tcPr>
          <w:p>
            <w:pPr>
              <w:pStyle w:val="8"/>
              <w:spacing w:before="156" w:line="242" w:lineRule="auto"/>
              <w:ind w:left="86" w:right="61"/>
              <w:rPr>
                <w:sz w:val="24"/>
              </w:rPr>
            </w:pPr>
            <w:r>
              <w:rPr>
                <w:rFonts w:ascii="Times New Roman" w:eastAsia="Times New Roman"/>
                <w:sz w:val="24"/>
              </w:rPr>
              <w:t xml:space="preserve">7.0.5 </w:t>
            </w:r>
            <w:r>
              <w:rPr>
                <w:sz w:val="24"/>
              </w:rPr>
              <w:t>建筑施工企业应结合季节施工要求及安全生产形势对从业人员进行日常安全生产教育培训</w:t>
            </w:r>
          </w:p>
        </w:tc>
      </w:tr>
    </w:tbl>
    <w:p>
      <w:pPr>
        <w:spacing w:after="0" w:line="242" w:lineRule="auto"/>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90" w:right="76"/>
              <w:jc w:val="center"/>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0" w:hRule="atLeast"/>
        </w:trPr>
        <w:tc>
          <w:tcPr>
            <w:tcW w:w="62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spacing w:before="57" w:line="284" w:lineRule="exact"/>
              <w:ind w:left="87"/>
              <w:rPr>
                <w:sz w:val="24"/>
              </w:rPr>
            </w:pPr>
            <w:r>
              <w:rPr>
                <w:sz w:val="24"/>
              </w:rPr>
              <w:t>《危险性较大的分</w:t>
            </w:r>
          </w:p>
        </w:tc>
        <w:tc>
          <w:tcPr>
            <w:tcW w:w="6688" w:type="dxa"/>
            <w:vMerge w:val="restart"/>
            <w:tcBorders>
              <w:top w:val="single" w:color="000000" w:sz="4" w:space="0"/>
              <w:left w:val="single" w:color="000000" w:sz="4" w:space="0"/>
              <w:bottom w:val="single" w:color="000000" w:sz="4" w:space="0"/>
            </w:tcBorders>
          </w:tcPr>
          <w:p>
            <w:pPr>
              <w:pStyle w:val="8"/>
              <w:tabs>
                <w:tab w:val="left" w:pos="1389"/>
              </w:tabs>
              <w:spacing w:before="211" w:line="242" w:lineRule="auto"/>
              <w:ind w:left="86" w:right="92"/>
              <w:rPr>
                <w:sz w:val="24"/>
              </w:rPr>
            </w:pPr>
            <w:r>
              <w:rPr>
                <w:spacing w:val="18"/>
                <w:sz w:val="24"/>
              </w:rPr>
              <w:t>第</w:t>
            </w:r>
            <w:r>
              <w:rPr>
                <w:spacing w:val="21"/>
                <w:sz w:val="24"/>
              </w:rPr>
              <w:t>十</w:t>
            </w:r>
            <w:r>
              <w:rPr>
                <w:spacing w:val="18"/>
                <w:sz w:val="24"/>
              </w:rPr>
              <w:t>五</w:t>
            </w:r>
            <w:r>
              <w:rPr>
                <w:sz w:val="24"/>
              </w:rPr>
              <w:t>条</w:t>
            </w:r>
            <w:r>
              <w:rPr>
                <w:sz w:val="24"/>
              </w:rPr>
              <w:tab/>
            </w:r>
            <w:r>
              <w:rPr>
                <w:spacing w:val="18"/>
                <w:sz w:val="24"/>
              </w:rPr>
              <w:t>专</w:t>
            </w:r>
            <w:r>
              <w:rPr>
                <w:spacing w:val="21"/>
                <w:sz w:val="24"/>
              </w:rPr>
              <w:t>项施工</w:t>
            </w:r>
            <w:r>
              <w:rPr>
                <w:spacing w:val="18"/>
                <w:sz w:val="24"/>
              </w:rPr>
              <w:t>方</w:t>
            </w:r>
            <w:r>
              <w:rPr>
                <w:spacing w:val="21"/>
                <w:sz w:val="24"/>
              </w:rPr>
              <w:t>案</w:t>
            </w:r>
            <w:r>
              <w:rPr>
                <w:spacing w:val="18"/>
                <w:sz w:val="24"/>
              </w:rPr>
              <w:t>实</w:t>
            </w:r>
            <w:r>
              <w:rPr>
                <w:spacing w:val="21"/>
                <w:sz w:val="24"/>
              </w:rPr>
              <w:t>施前</w:t>
            </w:r>
            <w:r>
              <w:rPr>
                <w:spacing w:val="18"/>
                <w:sz w:val="24"/>
              </w:rPr>
              <w:t>，</w:t>
            </w:r>
            <w:r>
              <w:rPr>
                <w:spacing w:val="21"/>
                <w:sz w:val="24"/>
              </w:rPr>
              <w:t>编制人</w:t>
            </w:r>
            <w:r>
              <w:rPr>
                <w:spacing w:val="18"/>
                <w:sz w:val="24"/>
              </w:rPr>
              <w:t>员</w:t>
            </w:r>
            <w:r>
              <w:rPr>
                <w:spacing w:val="21"/>
                <w:sz w:val="24"/>
              </w:rPr>
              <w:t>或</w:t>
            </w:r>
            <w:r>
              <w:rPr>
                <w:spacing w:val="18"/>
                <w:sz w:val="24"/>
              </w:rPr>
              <w:t>者</w:t>
            </w:r>
            <w:r>
              <w:rPr>
                <w:spacing w:val="21"/>
                <w:sz w:val="24"/>
              </w:rPr>
              <w:t>项目</w:t>
            </w:r>
            <w:r>
              <w:rPr>
                <w:spacing w:val="18"/>
                <w:sz w:val="24"/>
              </w:rPr>
              <w:t>技</w:t>
            </w:r>
            <w:r>
              <w:rPr>
                <w:sz w:val="24"/>
              </w:rPr>
              <w:t>术</w:t>
            </w:r>
            <w:r>
              <w:rPr>
                <w:spacing w:val="18"/>
                <w:sz w:val="24"/>
              </w:rPr>
              <w:t>负责</w:t>
            </w:r>
            <w:r>
              <w:rPr>
                <w:spacing w:val="21"/>
                <w:sz w:val="24"/>
              </w:rPr>
              <w:t>人</w:t>
            </w:r>
            <w:r>
              <w:rPr>
                <w:spacing w:val="18"/>
                <w:sz w:val="24"/>
              </w:rPr>
              <w:t>应当</w:t>
            </w:r>
            <w:r>
              <w:rPr>
                <w:spacing w:val="21"/>
                <w:sz w:val="24"/>
              </w:rPr>
              <w:t>向</w:t>
            </w:r>
            <w:r>
              <w:rPr>
                <w:spacing w:val="18"/>
                <w:sz w:val="24"/>
              </w:rPr>
              <w:t>施</w:t>
            </w:r>
            <w:r>
              <w:rPr>
                <w:spacing w:val="21"/>
                <w:sz w:val="24"/>
              </w:rPr>
              <w:t>工现</w:t>
            </w:r>
            <w:r>
              <w:rPr>
                <w:spacing w:val="18"/>
                <w:sz w:val="24"/>
              </w:rPr>
              <w:t>场管</w:t>
            </w:r>
            <w:r>
              <w:rPr>
                <w:spacing w:val="21"/>
                <w:sz w:val="24"/>
              </w:rPr>
              <w:t>理</w:t>
            </w:r>
            <w:r>
              <w:rPr>
                <w:spacing w:val="18"/>
                <w:sz w:val="24"/>
              </w:rPr>
              <w:t>人员</w:t>
            </w:r>
            <w:r>
              <w:rPr>
                <w:spacing w:val="21"/>
                <w:sz w:val="24"/>
              </w:rPr>
              <w:t>进</w:t>
            </w:r>
            <w:r>
              <w:rPr>
                <w:spacing w:val="18"/>
                <w:sz w:val="24"/>
              </w:rPr>
              <w:t>行</w:t>
            </w:r>
            <w:r>
              <w:rPr>
                <w:spacing w:val="21"/>
                <w:sz w:val="24"/>
              </w:rPr>
              <w:t>方案</w:t>
            </w:r>
            <w:r>
              <w:rPr>
                <w:spacing w:val="18"/>
                <w:sz w:val="24"/>
              </w:rPr>
              <w:t>交底</w:t>
            </w:r>
            <w:r>
              <w:rPr>
                <w:sz w:val="24"/>
              </w:rPr>
              <w:t>。</w:t>
            </w:r>
          </w:p>
          <w:p>
            <w:pPr>
              <w:pStyle w:val="8"/>
              <w:spacing w:before="3" w:line="242" w:lineRule="auto"/>
              <w:ind w:left="86" w:right="93"/>
              <w:rPr>
                <w:sz w:val="24"/>
              </w:rPr>
            </w:pPr>
            <w:r>
              <w:rPr>
                <w:sz w:val="24"/>
              </w:rPr>
              <w:t>施工现场管理人员应当向作业人员进行安全技术交底，并由双方和项目专职安全生产管理人员共同签字确认。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3" w:hRule="atLeast"/>
        </w:trPr>
        <w:tc>
          <w:tcPr>
            <w:tcW w:w="629" w:type="dxa"/>
            <w:tcBorders>
              <w:top w:val="nil"/>
              <w:left w:val="single" w:color="000000" w:sz="4" w:space="0"/>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73" w:lineRule="exact"/>
              <w:ind w:left="88"/>
              <w:rPr>
                <w:sz w:val="24"/>
              </w:rPr>
            </w:pPr>
            <w:r>
              <w:rPr>
                <w:spacing w:val="-27"/>
                <w:sz w:val="24"/>
              </w:rPr>
              <w:t>专 项 方 案 实 施</w:t>
            </w:r>
          </w:p>
        </w:tc>
        <w:tc>
          <w:tcPr>
            <w:tcW w:w="2269" w:type="dxa"/>
            <w:tcBorders>
              <w:top w:val="nil"/>
              <w:left w:val="single" w:color="000000" w:sz="4" w:space="0"/>
              <w:bottom w:val="nil"/>
              <w:right w:val="single" w:color="000000" w:sz="4" w:space="0"/>
            </w:tcBorders>
          </w:tcPr>
          <w:p>
            <w:pPr>
              <w:pStyle w:val="8"/>
              <w:spacing w:line="273" w:lineRule="exact"/>
              <w:ind w:left="87"/>
              <w:rPr>
                <w:sz w:val="24"/>
              </w:rPr>
            </w:pPr>
            <w:r>
              <w:rPr>
                <w:sz w:val="24"/>
              </w:rPr>
              <w:t>部分项工程安全管</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4" w:hRule="atLeast"/>
        </w:trPr>
        <w:tc>
          <w:tcPr>
            <w:tcW w:w="629" w:type="dxa"/>
            <w:tcBorders>
              <w:top w:val="nil"/>
              <w:left w:val="single" w:color="000000" w:sz="4" w:space="0"/>
              <w:bottom w:val="nil"/>
              <w:right w:val="single" w:color="000000" w:sz="4" w:space="0"/>
            </w:tcBorders>
          </w:tcPr>
          <w:p>
            <w:pPr>
              <w:pStyle w:val="8"/>
              <w:spacing w:before="13"/>
              <w:ind w:left="189"/>
              <w:rPr>
                <w:rFonts w:ascii="Times New Roman"/>
                <w:sz w:val="24"/>
              </w:rPr>
            </w:pPr>
            <w:r>
              <w:rPr>
                <w:rFonts w:ascii="Times New Roman"/>
                <w:sz w:val="24"/>
              </w:rPr>
              <w:t>18</w:t>
            </w:r>
          </w:p>
        </w:tc>
        <w:tc>
          <w:tcPr>
            <w:tcW w:w="1213" w:type="dxa"/>
            <w:tcBorders>
              <w:top w:val="nil"/>
              <w:left w:val="single" w:color="000000" w:sz="4" w:space="0"/>
              <w:bottom w:val="nil"/>
              <w:right w:val="single" w:color="000000" w:sz="4" w:space="0"/>
            </w:tcBorders>
          </w:tcPr>
          <w:p>
            <w:pPr>
              <w:pStyle w:val="8"/>
              <w:spacing w:before="4" w:line="290" w:lineRule="exact"/>
              <w:ind w:left="352"/>
              <w:rPr>
                <w:sz w:val="24"/>
              </w:rPr>
            </w:pPr>
            <w:r>
              <w:rPr>
                <w:sz w:val="24"/>
              </w:rPr>
              <w:t>补充</w:t>
            </w: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4" w:line="290" w:lineRule="exact"/>
              <w:ind w:left="93" w:right="82"/>
              <w:jc w:val="center"/>
              <w:rPr>
                <w:sz w:val="24"/>
              </w:rPr>
            </w:pPr>
            <w:r>
              <w:rPr>
                <w:sz w:val="24"/>
              </w:rPr>
              <w:t>全部</w:t>
            </w:r>
          </w:p>
        </w:tc>
        <w:tc>
          <w:tcPr>
            <w:tcW w:w="1960" w:type="dxa"/>
            <w:tcBorders>
              <w:top w:val="nil"/>
              <w:left w:val="single" w:color="000000" w:sz="4" w:space="0"/>
              <w:bottom w:val="nil"/>
              <w:right w:val="single" w:color="000000" w:sz="4" w:space="0"/>
            </w:tcBorders>
          </w:tcPr>
          <w:p>
            <w:pPr>
              <w:pStyle w:val="8"/>
              <w:spacing w:before="4" w:line="290" w:lineRule="exact"/>
              <w:ind w:left="88"/>
              <w:rPr>
                <w:sz w:val="24"/>
              </w:rPr>
            </w:pPr>
            <w:r>
              <w:rPr>
                <w:sz w:val="24"/>
              </w:rPr>
              <w:t>前，按规定进行</w:t>
            </w:r>
          </w:p>
        </w:tc>
        <w:tc>
          <w:tcPr>
            <w:tcW w:w="2269" w:type="dxa"/>
            <w:tcBorders>
              <w:top w:val="nil"/>
              <w:left w:val="single" w:color="000000" w:sz="4" w:space="0"/>
              <w:bottom w:val="nil"/>
              <w:right w:val="single" w:color="000000" w:sz="4" w:space="0"/>
            </w:tcBorders>
          </w:tcPr>
          <w:p>
            <w:pPr>
              <w:pStyle w:val="8"/>
              <w:spacing w:before="4" w:line="290" w:lineRule="exact"/>
              <w:ind w:left="87"/>
              <w:rPr>
                <w:sz w:val="24"/>
              </w:rPr>
            </w:pPr>
            <w:r>
              <w:rPr>
                <w:sz w:val="24"/>
              </w:rPr>
              <w:t>理规定》（ 住房和</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1" w:hRule="atLeast"/>
        </w:trPr>
        <w:tc>
          <w:tcPr>
            <w:tcW w:w="629" w:type="dxa"/>
            <w:tcBorders>
              <w:top w:val="nil"/>
              <w:left w:val="single" w:color="000000" w:sz="4" w:space="0"/>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spacing w:line="272" w:lineRule="exact"/>
              <w:ind w:left="88"/>
              <w:rPr>
                <w:sz w:val="24"/>
              </w:rPr>
            </w:pPr>
            <w:r>
              <w:rPr>
                <w:sz w:val="24"/>
              </w:rPr>
              <w:t>安全技术交底</w:t>
            </w:r>
          </w:p>
        </w:tc>
        <w:tc>
          <w:tcPr>
            <w:tcW w:w="2269" w:type="dxa"/>
            <w:tcBorders>
              <w:top w:val="nil"/>
              <w:left w:val="single" w:color="000000" w:sz="4" w:space="0"/>
              <w:bottom w:val="nil"/>
              <w:right w:val="single" w:color="000000" w:sz="4" w:space="0"/>
            </w:tcBorders>
          </w:tcPr>
          <w:p>
            <w:pPr>
              <w:pStyle w:val="8"/>
              <w:spacing w:line="272" w:lineRule="exact"/>
              <w:ind w:left="87"/>
              <w:rPr>
                <w:sz w:val="24"/>
              </w:rPr>
            </w:pPr>
            <w:r>
              <w:rPr>
                <w:spacing w:val="-28"/>
                <w:sz w:val="24"/>
              </w:rPr>
              <w:t>城 乡 建 设 部 令 第</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62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ind w:left="87"/>
              <w:rPr>
                <w:sz w:val="24"/>
              </w:rPr>
            </w:pPr>
            <w:r>
              <w:rPr>
                <w:rFonts w:ascii="Times New Roman" w:eastAsia="Times New Roman"/>
                <w:sz w:val="24"/>
              </w:rPr>
              <w:t xml:space="preserve">37 </w:t>
            </w:r>
            <w:r>
              <w:rPr>
                <w:sz w:val="24"/>
              </w:rPr>
              <w:t>号）</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6" w:hRule="atLeast"/>
        </w:trPr>
        <w:tc>
          <w:tcPr>
            <w:tcW w:w="62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tabs>
                <w:tab w:val="left" w:pos="1648"/>
              </w:tabs>
              <w:spacing w:before="58" w:line="289" w:lineRule="exact"/>
              <w:ind w:left="86"/>
              <w:rPr>
                <w:sz w:val="24"/>
              </w:rPr>
            </w:pPr>
            <w:r>
              <w:rPr>
                <w:spacing w:val="18"/>
                <w:sz w:val="24"/>
              </w:rPr>
              <w:t>第</w:t>
            </w:r>
            <w:r>
              <w:rPr>
                <w:spacing w:val="21"/>
                <w:sz w:val="24"/>
              </w:rPr>
              <w:t>二</w:t>
            </w:r>
            <w:r>
              <w:rPr>
                <w:spacing w:val="18"/>
                <w:sz w:val="24"/>
              </w:rPr>
              <w:t>十</w:t>
            </w:r>
            <w:r>
              <w:rPr>
                <w:spacing w:val="22"/>
                <w:sz w:val="24"/>
              </w:rPr>
              <w:t>七</w:t>
            </w:r>
            <w:r>
              <w:rPr>
                <w:sz w:val="24"/>
              </w:rPr>
              <w:t>条</w:t>
            </w:r>
            <w:r>
              <w:rPr>
                <w:sz w:val="24"/>
              </w:rPr>
              <w:tab/>
            </w:r>
            <w:r>
              <w:rPr>
                <w:spacing w:val="21"/>
                <w:sz w:val="24"/>
              </w:rPr>
              <w:t>生产经</w:t>
            </w:r>
            <w:r>
              <w:rPr>
                <w:spacing w:val="18"/>
                <w:sz w:val="24"/>
              </w:rPr>
              <w:t>营</w:t>
            </w:r>
            <w:r>
              <w:rPr>
                <w:spacing w:val="21"/>
                <w:sz w:val="24"/>
              </w:rPr>
              <w:t>单</w:t>
            </w:r>
            <w:r>
              <w:rPr>
                <w:spacing w:val="18"/>
                <w:sz w:val="24"/>
              </w:rPr>
              <w:t>位</w:t>
            </w:r>
            <w:r>
              <w:rPr>
                <w:spacing w:val="21"/>
                <w:sz w:val="24"/>
              </w:rPr>
              <w:t>的特</w:t>
            </w:r>
            <w:r>
              <w:rPr>
                <w:spacing w:val="18"/>
                <w:sz w:val="24"/>
              </w:rPr>
              <w:t>种</w:t>
            </w:r>
            <w:r>
              <w:rPr>
                <w:spacing w:val="21"/>
                <w:sz w:val="24"/>
              </w:rPr>
              <w:t>作业人</w:t>
            </w:r>
            <w:r>
              <w:rPr>
                <w:spacing w:val="18"/>
                <w:sz w:val="24"/>
              </w:rPr>
              <w:t>员</w:t>
            </w:r>
            <w:r>
              <w:rPr>
                <w:spacing w:val="21"/>
                <w:sz w:val="24"/>
              </w:rPr>
              <w:t>必</w:t>
            </w:r>
            <w:r>
              <w:rPr>
                <w:spacing w:val="18"/>
                <w:sz w:val="24"/>
              </w:rPr>
              <w:t>须</w:t>
            </w:r>
            <w:r>
              <w:rPr>
                <w:spacing w:val="21"/>
                <w:sz w:val="24"/>
              </w:rPr>
              <w:t>按照</w:t>
            </w:r>
            <w:r>
              <w:rPr>
                <w:spacing w:val="18"/>
                <w:sz w:val="24"/>
              </w:rPr>
              <w:t>国</w:t>
            </w:r>
            <w:r>
              <w:rPr>
                <w:sz w:val="24"/>
              </w:rPr>
              <w:t>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33" w:hRule="atLeast"/>
        </w:trPr>
        <w:tc>
          <w:tcPr>
            <w:tcW w:w="629" w:type="dxa"/>
            <w:tcBorders>
              <w:top w:val="nil"/>
              <w:left w:val="single" w:color="000000" w:sz="4" w:space="0"/>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2"/>
              <w:rPr>
                <w:rFonts w:ascii="Times New Roman"/>
                <w:sz w:val="27"/>
              </w:rPr>
            </w:pPr>
          </w:p>
          <w:p>
            <w:pPr>
              <w:pStyle w:val="8"/>
              <w:ind w:left="93" w:right="82"/>
              <w:jc w:val="center"/>
              <w:rPr>
                <w:sz w:val="24"/>
              </w:rPr>
            </w:pPr>
            <w:r>
              <w:rPr>
                <w:sz w:val="24"/>
              </w:rPr>
              <w:t>全部</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57" w:line="242" w:lineRule="auto"/>
              <w:ind w:left="87" w:right="95"/>
              <w:rPr>
                <w:sz w:val="24"/>
              </w:rPr>
            </w:pPr>
            <w:r>
              <w:rPr>
                <w:sz w:val="24"/>
              </w:rPr>
              <w:t>《中华人民共和国安全生产法》</w:t>
            </w:r>
          </w:p>
        </w:tc>
        <w:tc>
          <w:tcPr>
            <w:tcW w:w="6688" w:type="dxa"/>
            <w:tcBorders>
              <w:top w:val="nil"/>
              <w:left w:val="single" w:color="000000" w:sz="4" w:space="0"/>
              <w:bottom w:val="nil"/>
            </w:tcBorders>
          </w:tcPr>
          <w:p>
            <w:pPr>
              <w:pStyle w:val="8"/>
              <w:spacing w:before="1" w:line="242" w:lineRule="auto"/>
              <w:ind w:left="86" w:right="93"/>
              <w:rPr>
                <w:sz w:val="24"/>
              </w:rPr>
            </w:pPr>
            <w:r>
              <w:rPr>
                <w:sz w:val="24"/>
              </w:rPr>
              <w:t>有关规定经专门的安全作业培训，取得相应资格， 方可上岗作业。</w:t>
            </w:r>
          </w:p>
          <w:p>
            <w:pPr>
              <w:pStyle w:val="8"/>
              <w:spacing w:before="3" w:line="289" w:lineRule="exact"/>
              <w:ind w:left="86"/>
              <w:rPr>
                <w:sz w:val="24"/>
              </w:rPr>
            </w:pPr>
            <w:r>
              <w:rPr>
                <w:sz w:val="24"/>
              </w:rPr>
              <w:t>特种作业人员的范围由国务院安全生产监督管理部门会同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0" w:hRule="atLeast"/>
        </w:trPr>
        <w:tc>
          <w:tcPr>
            <w:tcW w:w="629" w:type="dxa"/>
            <w:tcBorders>
              <w:top w:val="nil"/>
              <w:left w:val="single" w:color="000000" w:sz="4" w:space="0"/>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1"/>
              <w:ind w:left="86"/>
              <w:rPr>
                <w:sz w:val="24"/>
              </w:rPr>
            </w:pPr>
            <w:r>
              <w:rPr>
                <w:sz w:val="24"/>
              </w:rPr>
              <w:t>国务院有关部门确定。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6" w:hRule="atLeast"/>
        </w:trPr>
        <w:tc>
          <w:tcPr>
            <w:tcW w:w="629" w:type="dxa"/>
            <w:tcBorders>
              <w:top w:val="nil"/>
              <w:left w:val="single" w:color="000000" w:sz="4" w:space="0"/>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tabs>
                <w:tab w:val="left" w:pos="1648"/>
              </w:tabs>
              <w:spacing w:before="48" w:line="289" w:lineRule="exact"/>
              <w:ind w:left="86"/>
              <w:rPr>
                <w:sz w:val="24"/>
              </w:rPr>
            </w:pPr>
            <w:r>
              <w:rPr>
                <w:spacing w:val="18"/>
                <w:sz w:val="24"/>
              </w:rPr>
              <w:t>第</w:t>
            </w:r>
            <w:r>
              <w:rPr>
                <w:spacing w:val="21"/>
                <w:sz w:val="24"/>
              </w:rPr>
              <w:t>二</w:t>
            </w:r>
            <w:r>
              <w:rPr>
                <w:spacing w:val="18"/>
                <w:sz w:val="24"/>
              </w:rPr>
              <w:t>十</w:t>
            </w:r>
            <w:r>
              <w:rPr>
                <w:spacing w:val="22"/>
                <w:sz w:val="24"/>
              </w:rPr>
              <w:t>五</w:t>
            </w:r>
            <w:r>
              <w:rPr>
                <w:sz w:val="24"/>
              </w:rPr>
              <w:t>条</w:t>
            </w:r>
            <w:r>
              <w:rPr>
                <w:sz w:val="24"/>
              </w:rPr>
              <w:tab/>
            </w:r>
            <w:r>
              <w:rPr>
                <w:spacing w:val="21"/>
                <w:sz w:val="24"/>
              </w:rPr>
              <w:t>垂直运</w:t>
            </w:r>
            <w:r>
              <w:rPr>
                <w:spacing w:val="18"/>
                <w:sz w:val="24"/>
              </w:rPr>
              <w:t>输</w:t>
            </w:r>
            <w:r>
              <w:rPr>
                <w:spacing w:val="21"/>
                <w:sz w:val="24"/>
              </w:rPr>
              <w:t>机</w:t>
            </w:r>
            <w:r>
              <w:rPr>
                <w:spacing w:val="18"/>
                <w:sz w:val="24"/>
              </w:rPr>
              <w:t>械</w:t>
            </w:r>
            <w:r>
              <w:rPr>
                <w:spacing w:val="21"/>
                <w:sz w:val="24"/>
              </w:rPr>
              <w:t>作业</w:t>
            </w:r>
            <w:r>
              <w:rPr>
                <w:spacing w:val="18"/>
                <w:sz w:val="24"/>
              </w:rPr>
              <w:t>人</w:t>
            </w:r>
            <w:r>
              <w:rPr>
                <w:spacing w:val="21"/>
                <w:sz w:val="24"/>
              </w:rPr>
              <w:t>员、安</w:t>
            </w:r>
            <w:r>
              <w:rPr>
                <w:spacing w:val="18"/>
                <w:sz w:val="24"/>
              </w:rPr>
              <w:t>装</w:t>
            </w:r>
            <w:r>
              <w:rPr>
                <w:spacing w:val="21"/>
                <w:sz w:val="24"/>
              </w:rPr>
              <w:t>拆</w:t>
            </w:r>
            <w:r>
              <w:rPr>
                <w:spacing w:val="18"/>
                <w:sz w:val="24"/>
              </w:rPr>
              <w:t>卸</w:t>
            </w:r>
            <w:r>
              <w:rPr>
                <w:spacing w:val="21"/>
                <w:sz w:val="24"/>
              </w:rPr>
              <w:t>工、</w:t>
            </w:r>
            <w:r>
              <w:rPr>
                <w:spacing w:val="18"/>
                <w:sz w:val="24"/>
              </w:rPr>
              <w:t>爆</w:t>
            </w:r>
            <w:r>
              <w:rPr>
                <w:sz w:val="24"/>
              </w:rPr>
              <w:t>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91" w:hRule="atLeast"/>
        </w:trPr>
        <w:tc>
          <w:tcPr>
            <w:tcW w:w="629" w:type="dxa"/>
            <w:tcBorders>
              <w:top w:val="nil"/>
              <w:left w:val="single" w:color="000000" w:sz="4" w:space="0"/>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spacing w:before="9"/>
              <w:rPr>
                <w:rFonts w:ascii="Times New Roman"/>
                <w:sz w:val="21"/>
              </w:rPr>
            </w:pPr>
          </w:p>
          <w:p>
            <w:pPr>
              <w:pStyle w:val="8"/>
              <w:ind w:left="90" w:right="76"/>
              <w:jc w:val="center"/>
              <w:rPr>
                <w:sz w:val="24"/>
              </w:rPr>
            </w:pPr>
            <w:r>
              <w:rPr>
                <w:sz w:val="24"/>
              </w:rPr>
              <w:t>安全</w:t>
            </w:r>
          </w:p>
        </w:tc>
        <w:tc>
          <w:tcPr>
            <w:tcW w:w="800" w:type="dxa"/>
            <w:tcBorders>
              <w:top w:val="nil"/>
              <w:left w:val="single" w:color="000000" w:sz="4" w:space="0"/>
              <w:bottom w:val="nil"/>
              <w:right w:val="single" w:color="000000" w:sz="4" w:space="0"/>
            </w:tcBorders>
          </w:tcPr>
          <w:p>
            <w:pPr>
              <w:pStyle w:val="8"/>
              <w:spacing w:before="9"/>
              <w:rPr>
                <w:rFonts w:ascii="Times New Roman"/>
                <w:sz w:val="21"/>
              </w:rPr>
            </w:pPr>
          </w:p>
          <w:p>
            <w:pPr>
              <w:pStyle w:val="8"/>
              <w:ind w:left="140" w:right="127"/>
              <w:jc w:val="center"/>
              <w:rPr>
                <w:sz w:val="24"/>
              </w:rPr>
            </w:pPr>
            <w:r>
              <w:rPr>
                <w:sz w:val="24"/>
              </w:rPr>
              <w:t>施工</w:t>
            </w:r>
          </w:p>
        </w:tc>
        <w:tc>
          <w:tcPr>
            <w:tcW w:w="968" w:type="dxa"/>
            <w:tcBorders>
              <w:top w:val="nil"/>
              <w:left w:val="single" w:color="000000" w:sz="4" w:space="0"/>
              <w:bottom w:val="nil"/>
              <w:right w:val="single" w:color="000000" w:sz="4" w:space="0"/>
            </w:tcBorders>
          </w:tcPr>
          <w:p>
            <w:pPr>
              <w:pStyle w:val="8"/>
              <w:spacing w:before="157"/>
              <w:ind w:left="93" w:right="82"/>
              <w:jc w:val="center"/>
              <w:rPr>
                <w:sz w:val="24"/>
              </w:rPr>
            </w:pPr>
            <w:r>
              <w:rPr>
                <w:sz w:val="24"/>
              </w:rPr>
              <w:t>全部</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
              <w:ind w:left="87"/>
              <w:rPr>
                <w:sz w:val="24"/>
              </w:rPr>
            </w:pPr>
            <w:r>
              <w:rPr>
                <w:sz w:val="24"/>
              </w:rPr>
              <w:t>《建设工程安全生</w:t>
            </w:r>
          </w:p>
          <w:p>
            <w:pPr>
              <w:pStyle w:val="8"/>
              <w:spacing w:before="4" w:line="259" w:lineRule="exact"/>
              <w:ind w:left="87"/>
              <w:rPr>
                <w:sz w:val="24"/>
              </w:rPr>
            </w:pPr>
            <w:r>
              <w:rPr>
                <w:sz w:val="24"/>
              </w:rPr>
              <w:t>产管理条例》</w:t>
            </w:r>
          </w:p>
        </w:tc>
        <w:tc>
          <w:tcPr>
            <w:tcW w:w="6688" w:type="dxa"/>
            <w:tcBorders>
              <w:top w:val="nil"/>
              <w:left w:val="single" w:color="000000" w:sz="4" w:space="0"/>
              <w:bottom w:val="nil"/>
            </w:tcBorders>
          </w:tcPr>
          <w:p>
            <w:pPr>
              <w:pStyle w:val="8"/>
              <w:spacing w:before="1"/>
              <w:ind w:left="86"/>
              <w:rPr>
                <w:sz w:val="24"/>
              </w:rPr>
            </w:pPr>
            <w:r>
              <w:rPr>
                <w:spacing w:val="17"/>
                <w:sz w:val="24"/>
              </w:rPr>
              <w:t>作业人员、起重信号工、登高架设作业人员等特种作业人</w:t>
            </w:r>
          </w:p>
          <w:p>
            <w:pPr>
              <w:pStyle w:val="8"/>
              <w:spacing w:before="4" w:line="259" w:lineRule="exact"/>
              <w:ind w:left="86"/>
              <w:rPr>
                <w:sz w:val="24"/>
              </w:rPr>
            </w:pPr>
            <w:r>
              <w:rPr>
                <w:spacing w:val="6"/>
                <w:sz w:val="24"/>
              </w:rPr>
              <w:t>员， 必须按照国家有关规定经过专门的安全作业培训，并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2" w:hRule="atLeast"/>
        </w:trPr>
        <w:tc>
          <w:tcPr>
            <w:tcW w:w="629" w:type="dxa"/>
            <w:tcBorders>
              <w:top w:val="nil"/>
              <w:left w:val="single" w:color="000000" w:sz="4" w:space="0"/>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spacing w:line="279" w:lineRule="exact"/>
              <w:ind w:left="90" w:right="76"/>
              <w:jc w:val="center"/>
              <w:rPr>
                <w:sz w:val="24"/>
              </w:rPr>
            </w:pPr>
            <w:r>
              <w:rPr>
                <w:sz w:val="24"/>
              </w:rPr>
              <w:t>行为</w:t>
            </w:r>
          </w:p>
        </w:tc>
        <w:tc>
          <w:tcPr>
            <w:tcW w:w="800" w:type="dxa"/>
            <w:tcBorders>
              <w:top w:val="nil"/>
              <w:left w:val="single" w:color="000000" w:sz="4" w:space="0"/>
              <w:bottom w:val="nil"/>
              <w:right w:val="single" w:color="000000" w:sz="4" w:space="0"/>
            </w:tcBorders>
          </w:tcPr>
          <w:p>
            <w:pPr>
              <w:pStyle w:val="8"/>
              <w:spacing w:line="279" w:lineRule="exact"/>
              <w:ind w:left="140" w:right="127"/>
              <w:jc w:val="center"/>
              <w:rPr>
                <w:sz w:val="24"/>
              </w:rPr>
            </w:pPr>
            <w:r>
              <w:rPr>
                <w:sz w:val="24"/>
              </w:rPr>
              <w:t>行为</w:t>
            </w: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33" w:line="289" w:lineRule="exact"/>
              <w:ind w:left="86"/>
              <w:rPr>
                <w:sz w:val="24"/>
              </w:rPr>
            </w:pPr>
            <w:r>
              <w:rPr>
                <w:sz w:val="24"/>
              </w:rPr>
              <w:t>取得特种作业操作资格证书后，方可上岗作业。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 w:hRule="atLeast"/>
        </w:trPr>
        <w:tc>
          <w:tcPr>
            <w:tcW w:w="629" w:type="dxa"/>
            <w:vMerge w:val="restart"/>
            <w:tcBorders>
              <w:top w:val="nil"/>
              <w:left w:val="single" w:color="000000" w:sz="4" w:space="0"/>
              <w:bottom w:val="nil"/>
              <w:right w:val="single" w:color="000000" w:sz="4" w:space="0"/>
            </w:tcBorders>
          </w:tcPr>
          <w:p>
            <w:pPr>
              <w:pStyle w:val="8"/>
              <w:spacing w:before="2"/>
              <w:rPr>
                <w:rFonts w:ascii="Times New Roman"/>
                <w:sz w:val="27"/>
              </w:rPr>
            </w:pPr>
          </w:p>
          <w:p>
            <w:pPr>
              <w:pStyle w:val="8"/>
              <w:ind w:left="90"/>
              <w:rPr>
                <w:sz w:val="24"/>
              </w:rPr>
            </w:pPr>
            <w:r>
              <w:rPr>
                <w:sz w:val="24"/>
              </w:rPr>
              <w:t>19</w:t>
            </w:r>
          </w:p>
        </w:tc>
        <w:tc>
          <w:tcPr>
            <w:tcW w:w="1213" w:type="dxa"/>
            <w:vMerge w:val="restart"/>
            <w:tcBorders>
              <w:top w:val="nil"/>
              <w:left w:val="single" w:color="000000" w:sz="4" w:space="0"/>
              <w:bottom w:val="nil"/>
              <w:right w:val="single" w:color="000000" w:sz="4" w:space="0"/>
            </w:tcBorders>
          </w:tcPr>
          <w:p>
            <w:pPr>
              <w:pStyle w:val="8"/>
              <w:spacing w:before="2"/>
              <w:rPr>
                <w:rFonts w:ascii="Times New Roman"/>
                <w:sz w:val="27"/>
              </w:rPr>
            </w:pPr>
          </w:p>
          <w:p>
            <w:pPr>
              <w:pStyle w:val="8"/>
              <w:ind w:left="90"/>
              <w:rPr>
                <w:sz w:val="24"/>
              </w:rPr>
            </w:pPr>
            <w:r>
              <w:rPr>
                <w:sz w:val="24"/>
              </w:rPr>
              <w:t>补充</w:t>
            </w:r>
          </w:p>
        </w:tc>
        <w:tc>
          <w:tcPr>
            <w:tcW w:w="723" w:type="dxa"/>
            <w:vMerge w:val="restart"/>
            <w:tcBorders>
              <w:top w:val="nil"/>
              <w:left w:val="single" w:color="000000" w:sz="4" w:space="0"/>
              <w:bottom w:val="nil"/>
              <w:right w:val="single" w:color="000000" w:sz="4" w:space="0"/>
            </w:tcBorders>
          </w:tcPr>
          <w:p>
            <w:pPr>
              <w:pStyle w:val="8"/>
              <w:rPr>
                <w:rFonts w:ascii="Times New Roman"/>
                <w:sz w:val="22"/>
              </w:rPr>
            </w:pPr>
          </w:p>
        </w:tc>
        <w:tc>
          <w:tcPr>
            <w:tcW w:w="800" w:type="dxa"/>
            <w:vMerge w:val="restart"/>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
              </w:rPr>
            </w:pPr>
          </w:p>
        </w:tc>
        <w:tc>
          <w:tcPr>
            <w:tcW w:w="1960" w:type="dxa"/>
            <w:vMerge w:val="restart"/>
            <w:tcBorders>
              <w:top w:val="nil"/>
              <w:left w:val="single" w:color="000000" w:sz="4" w:space="0"/>
              <w:bottom w:val="nil"/>
              <w:right w:val="single" w:color="000000" w:sz="4" w:space="0"/>
            </w:tcBorders>
          </w:tcPr>
          <w:p>
            <w:pPr>
              <w:pStyle w:val="8"/>
              <w:spacing w:before="1" w:line="242" w:lineRule="auto"/>
              <w:ind w:left="88" w:right="92"/>
              <w:jc w:val="both"/>
              <w:rPr>
                <w:sz w:val="24"/>
              </w:rPr>
            </w:pPr>
            <w:r>
              <w:rPr>
                <w:spacing w:val="-28"/>
                <w:sz w:val="24"/>
              </w:rPr>
              <w:t>按 规 定 对 特 种作 业 人 员 进 行</w:t>
            </w:r>
            <w:r>
              <w:rPr>
                <w:spacing w:val="15"/>
                <w:sz w:val="24"/>
              </w:rPr>
              <w:t>持证上岗管理</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
              </w:rPr>
            </w:pPr>
          </w:p>
        </w:tc>
        <w:tc>
          <w:tcPr>
            <w:tcW w:w="6688" w:type="dxa"/>
            <w:tcBorders>
              <w:top w:val="nil"/>
              <w:left w:val="single" w:color="000000" w:sz="4" w:space="0"/>
              <w:bottom w:val="single" w:color="000000" w:sz="4" w:space="0"/>
            </w:tcBorders>
          </w:tcPr>
          <w:p>
            <w:pPr>
              <w:pStyle w:val="8"/>
              <w:rPr>
                <w:rFonts w:ascii="Times New Roman"/>
                <w:sz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79" w:hRule="atLeast"/>
        </w:trPr>
        <w:tc>
          <w:tcPr>
            <w:tcW w:w="629" w:type="dxa"/>
            <w:vMerge w:val="continue"/>
            <w:tcBorders>
              <w:top w:val="nil"/>
              <w:left w:val="single" w:color="000000" w:sz="4" w:space="0"/>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vMerge w:val="continue"/>
            <w:tcBorders>
              <w:top w:val="nil"/>
              <w:left w:val="single" w:color="000000" w:sz="4" w:space="0"/>
              <w:bottom w:val="nil"/>
              <w:right w:val="single" w:color="000000" w:sz="4" w:space="0"/>
            </w:tcBorders>
          </w:tcPr>
          <w:p>
            <w:pPr>
              <w:rPr>
                <w:sz w:val="2"/>
                <w:szCs w:val="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tabs>
                <w:tab w:val="left" w:pos="1125"/>
              </w:tabs>
              <w:spacing w:before="48"/>
              <w:ind w:left="86"/>
              <w:rPr>
                <w:sz w:val="24"/>
              </w:rPr>
            </w:pPr>
            <w:r>
              <w:rPr>
                <w:spacing w:val="19"/>
                <w:sz w:val="24"/>
              </w:rPr>
              <w:t>第三</w:t>
            </w:r>
            <w:r>
              <w:rPr>
                <w:sz w:val="24"/>
              </w:rPr>
              <w:t>条</w:t>
            </w:r>
            <w:r>
              <w:rPr>
                <w:sz w:val="24"/>
              </w:rPr>
              <w:tab/>
            </w:r>
            <w:r>
              <w:rPr>
                <w:spacing w:val="18"/>
                <w:sz w:val="24"/>
              </w:rPr>
              <w:t>建</w:t>
            </w:r>
            <w:r>
              <w:rPr>
                <w:spacing w:val="21"/>
                <w:sz w:val="24"/>
              </w:rPr>
              <w:t>筑</w:t>
            </w:r>
            <w:r>
              <w:rPr>
                <w:spacing w:val="18"/>
                <w:sz w:val="24"/>
              </w:rPr>
              <w:t>施</w:t>
            </w:r>
            <w:r>
              <w:rPr>
                <w:spacing w:val="21"/>
                <w:sz w:val="24"/>
              </w:rPr>
              <w:t>工特</w:t>
            </w:r>
            <w:r>
              <w:rPr>
                <w:spacing w:val="18"/>
                <w:sz w:val="24"/>
              </w:rPr>
              <w:t>种作</w:t>
            </w:r>
            <w:r>
              <w:rPr>
                <w:spacing w:val="21"/>
                <w:sz w:val="24"/>
              </w:rPr>
              <w:t>业</w:t>
            </w:r>
            <w:r>
              <w:rPr>
                <w:spacing w:val="18"/>
                <w:sz w:val="24"/>
              </w:rPr>
              <w:t>包括</w:t>
            </w:r>
            <w:r>
              <w:rPr>
                <w:sz w:val="24"/>
              </w:rPr>
              <w:t>：</w:t>
            </w:r>
          </w:p>
          <w:p>
            <w:pPr>
              <w:pStyle w:val="8"/>
              <w:spacing w:before="4"/>
              <w:ind w:left="86"/>
              <w:rPr>
                <w:sz w:val="24"/>
              </w:rPr>
            </w:pPr>
            <w:r>
              <w:rPr>
                <w:sz w:val="24"/>
              </w:rPr>
              <w:t>（一） 建筑电工；</w:t>
            </w:r>
          </w:p>
          <w:p>
            <w:pPr>
              <w:pStyle w:val="8"/>
              <w:spacing w:before="2" w:line="290" w:lineRule="exact"/>
              <w:ind w:left="86"/>
              <w:rPr>
                <w:sz w:val="24"/>
              </w:rPr>
            </w:pPr>
            <w:r>
              <w:rPr>
                <w:sz w:val="24"/>
              </w:rPr>
              <w:t>（二） 建筑架子工；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29" w:type="dxa"/>
            <w:tcBorders>
              <w:top w:val="nil"/>
              <w:left w:val="single" w:color="000000" w:sz="4" w:space="0"/>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90" w:lineRule="exact"/>
              <w:ind w:left="86"/>
              <w:rPr>
                <w:sz w:val="24"/>
              </w:rPr>
            </w:pPr>
            <w:r>
              <w:rPr>
                <w:sz w:val="24"/>
              </w:rPr>
              <w:t>（三） 建筑起重信号司索工；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left w:val="single" w:color="000000" w:sz="4" w:space="0"/>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2" w:line="289" w:lineRule="exact"/>
              <w:ind w:left="87"/>
              <w:rPr>
                <w:sz w:val="24"/>
              </w:rPr>
            </w:pPr>
            <w:r>
              <w:rPr>
                <w:sz w:val="24"/>
              </w:rPr>
              <w:t>《建筑施工特种作</w:t>
            </w:r>
          </w:p>
        </w:tc>
        <w:tc>
          <w:tcPr>
            <w:tcW w:w="6688" w:type="dxa"/>
            <w:tcBorders>
              <w:top w:val="nil"/>
              <w:left w:val="single" w:color="000000" w:sz="4" w:space="0"/>
              <w:bottom w:val="nil"/>
            </w:tcBorders>
          </w:tcPr>
          <w:p>
            <w:pPr>
              <w:pStyle w:val="8"/>
              <w:spacing w:before="2" w:line="289" w:lineRule="exact"/>
              <w:ind w:left="86"/>
              <w:rPr>
                <w:sz w:val="24"/>
              </w:rPr>
            </w:pPr>
            <w:r>
              <w:rPr>
                <w:sz w:val="24"/>
              </w:rPr>
              <w:t>（四） 建筑起重机械司机；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2" w:hRule="atLeast"/>
        </w:trPr>
        <w:tc>
          <w:tcPr>
            <w:tcW w:w="629" w:type="dxa"/>
            <w:tcBorders>
              <w:top w:val="nil"/>
              <w:left w:val="single" w:color="000000" w:sz="4" w:space="0"/>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157"/>
              <w:ind w:left="93" w:right="82"/>
              <w:jc w:val="center"/>
              <w:rPr>
                <w:sz w:val="24"/>
              </w:rPr>
            </w:pPr>
            <w:r>
              <w:rPr>
                <w:sz w:val="24"/>
              </w:rPr>
              <w:t>全部</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
              <w:ind w:left="87"/>
              <w:rPr>
                <w:sz w:val="24"/>
              </w:rPr>
            </w:pPr>
            <w:r>
              <w:rPr>
                <w:spacing w:val="18"/>
                <w:sz w:val="24"/>
              </w:rPr>
              <w:t>业人员管理规定》</w:t>
            </w:r>
          </w:p>
          <w:p>
            <w:pPr>
              <w:pStyle w:val="8"/>
              <w:spacing w:before="4" w:line="299" w:lineRule="exact"/>
              <w:ind w:left="87"/>
              <w:rPr>
                <w:rFonts w:ascii="Times New Roman" w:eastAsia="Times New Roman"/>
                <w:sz w:val="24"/>
              </w:rPr>
            </w:pPr>
            <w:r>
              <w:rPr>
                <w:sz w:val="24"/>
              </w:rPr>
              <w:t>（</w:t>
            </w:r>
            <w:r>
              <w:rPr>
                <w:spacing w:val="-9"/>
                <w:sz w:val="24"/>
              </w:rPr>
              <w:t xml:space="preserve"> 建质〔</w:t>
            </w:r>
            <w:r>
              <w:rPr>
                <w:rFonts w:ascii="Times New Roman" w:eastAsia="Times New Roman"/>
                <w:spacing w:val="11"/>
                <w:sz w:val="24"/>
              </w:rPr>
              <w:t>2008</w:t>
            </w:r>
            <w:r>
              <w:rPr>
                <w:spacing w:val="22"/>
                <w:sz w:val="24"/>
              </w:rPr>
              <w:t>〕</w:t>
            </w:r>
            <w:r>
              <w:rPr>
                <w:rFonts w:ascii="Times New Roman" w:eastAsia="Times New Roman"/>
                <w:spacing w:val="9"/>
                <w:sz w:val="24"/>
              </w:rPr>
              <w:t>75</w:t>
            </w:r>
          </w:p>
        </w:tc>
        <w:tc>
          <w:tcPr>
            <w:tcW w:w="6688" w:type="dxa"/>
            <w:tcBorders>
              <w:top w:val="nil"/>
              <w:left w:val="single" w:color="000000" w:sz="4" w:space="0"/>
              <w:bottom w:val="nil"/>
            </w:tcBorders>
          </w:tcPr>
          <w:p>
            <w:pPr>
              <w:pStyle w:val="8"/>
              <w:spacing w:before="1"/>
              <w:ind w:left="86"/>
              <w:rPr>
                <w:sz w:val="24"/>
              </w:rPr>
            </w:pPr>
            <w:r>
              <w:rPr>
                <w:spacing w:val="18"/>
                <w:sz w:val="24"/>
              </w:rPr>
              <w:t>（五</w:t>
            </w:r>
            <w:r>
              <w:rPr>
                <w:sz w:val="24"/>
              </w:rPr>
              <w:t>）</w:t>
            </w:r>
            <w:r>
              <w:rPr>
                <w:spacing w:val="6"/>
                <w:sz w:val="24"/>
              </w:rPr>
              <w:t xml:space="preserve"> 建筑起重机械安装拆卸工；</w:t>
            </w:r>
          </w:p>
          <w:p>
            <w:pPr>
              <w:pStyle w:val="8"/>
              <w:spacing w:before="4" w:line="299" w:lineRule="exact"/>
              <w:ind w:left="86"/>
              <w:rPr>
                <w:sz w:val="24"/>
              </w:rPr>
            </w:pPr>
            <w:r>
              <w:rPr>
                <w:spacing w:val="18"/>
                <w:sz w:val="24"/>
              </w:rPr>
              <w:t>（六</w:t>
            </w:r>
            <w:r>
              <w:rPr>
                <w:sz w:val="24"/>
              </w:rPr>
              <w:t>）</w:t>
            </w:r>
            <w:r>
              <w:rPr>
                <w:spacing w:val="6"/>
                <w:sz w:val="24"/>
              </w:rPr>
              <w:t xml:space="preserve"> 高处作业吊篮安装拆卸工；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629" w:type="dxa"/>
            <w:tcBorders>
              <w:top w:val="nil"/>
              <w:left w:val="single" w:color="000000" w:sz="4" w:space="0"/>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82" w:lineRule="exact"/>
              <w:ind w:left="87"/>
              <w:rPr>
                <w:sz w:val="24"/>
              </w:rPr>
            </w:pPr>
            <w:r>
              <w:rPr>
                <w:sz w:val="24"/>
              </w:rPr>
              <w:t>号）</w:t>
            </w:r>
          </w:p>
        </w:tc>
        <w:tc>
          <w:tcPr>
            <w:tcW w:w="6688" w:type="dxa"/>
            <w:tcBorders>
              <w:top w:val="nil"/>
              <w:left w:val="single" w:color="000000" w:sz="4" w:space="0"/>
              <w:bottom w:val="nil"/>
            </w:tcBorders>
          </w:tcPr>
          <w:p>
            <w:pPr>
              <w:pStyle w:val="8"/>
              <w:spacing w:line="282" w:lineRule="exact"/>
              <w:ind w:left="86"/>
              <w:rPr>
                <w:sz w:val="24"/>
              </w:rPr>
            </w:pPr>
            <w:r>
              <w:rPr>
                <w:sz w:val="24"/>
              </w:rPr>
              <w:t>（七）经省级以上人民政府建设主管部门认定的其他特种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left w:val="single" w:color="000000" w:sz="4" w:space="0"/>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1" w:line="290" w:lineRule="exact"/>
              <w:ind w:left="86"/>
              <w:rPr>
                <w:sz w:val="24"/>
              </w:rPr>
            </w:pPr>
            <w:r>
              <w:rPr>
                <w:sz w:val="24"/>
              </w:rPr>
              <w:t>作业。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29" w:type="dxa"/>
            <w:tcBorders>
              <w:top w:val="nil"/>
              <w:left w:val="single" w:color="000000" w:sz="4" w:space="0"/>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90" w:lineRule="exact"/>
              <w:ind w:left="86"/>
              <w:rPr>
                <w:sz w:val="24"/>
              </w:rPr>
            </w:pPr>
            <w:r>
              <w:rPr>
                <w:sz w:val="24"/>
              </w:rPr>
              <w:t>第四条 建筑施工特种作业人员必须经建设主管部门考核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left w:val="single" w:color="000000" w:sz="4" w:space="0"/>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89" w:lineRule="exact"/>
              <w:ind w:left="86"/>
              <w:rPr>
                <w:sz w:val="24"/>
              </w:rPr>
            </w:pPr>
            <w:r>
              <w:rPr>
                <w:sz w:val="24"/>
              </w:rPr>
              <w:t>合格，取得建筑施工特种作业人员操作资格证书（ 以下简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0" w:hRule="atLeast"/>
        </w:trPr>
        <w:tc>
          <w:tcPr>
            <w:tcW w:w="62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1"/>
              <w:ind w:left="86"/>
              <w:rPr>
                <w:sz w:val="24"/>
              </w:rPr>
            </w:pPr>
            <w:r>
              <w:rPr>
                <w:sz w:val="24"/>
              </w:rPr>
              <w:t>称“资格证书”）， 方可上岗从事相应作业。</w:t>
            </w:r>
          </w:p>
        </w:tc>
      </w:tr>
    </w:tbl>
    <w:p>
      <w:pPr>
        <w:spacing w:after="0"/>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68"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30"/>
              </w:rPr>
            </w:pPr>
          </w:p>
          <w:p>
            <w:pPr>
              <w:pStyle w:val="8"/>
              <w:spacing w:before="1"/>
              <w:ind w:left="184"/>
              <w:rPr>
                <w:rFonts w:ascii="Times New Roman"/>
                <w:sz w:val="24"/>
              </w:rPr>
            </w:pPr>
            <w:r>
              <w:rPr>
                <w:rFonts w:ascii="Times New Roman"/>
                <w:sz w:val="24"/>
              </w:rPr>
              <w:t>20</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31"/>
              </w:rPr>
            </w:pPr>
          </w:p>
          <w:p>
            <w:pPr>
              <w:pStyle w:val="8"/>
              <w:ind w:left="352"/>
              <w:rPr>
                <w:sz w:val="24"/>
              </w:rPr>
            </w:pPr>
            <w:r>
              <w:rPr>
                <w:sz w:val="24"/>
              </w:rPr>
              <w:t>补充</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4" w:line="242" w:lineRule="auto"/>
              <w:ind w:left="104" w:right="89"/>
              <w:rPr>
                <w:sz w:val="24"/>
              </w:rPr>
            </w:pPr>
            <w:r>
              <w:rPr>
                <w:sz w:val="24"/>
              </w:rPr>
              <w:t>安全行为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4" w:line="242" w:lineRule="auto"/>
              <w:ind w:left="142" w:right="127"/>
              <w:rPr>
                <w:sz w:val="24"/>
              </w:rPr>
            </w:pPr>
            <w:r>
              <w:rPr>
                <w:sz w:val="24"/>
              </w:rPr>
              <w:t>施工行为</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31"/>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shd w:val="clear" w:color="auto" w:fill="CCDDCF" w:themeFill="background1"/>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5"/>
              </w:rPr>
            </w:pPr>
          </w:p>
          <w:p>
            <w:pPr>
              <w:pStyle w:val="8"/>
              <w:spacing w:line="242" w:lineRule="auto"/>
              <w:ind w:left="88" w:right="92"/>
              <w:jc w:val="both"/>
              <w:rPr>
                <w:sz w:val="24"/>
              </w:rPr>
            </w:pPr>
            <w:r>
              <w:rPr>
                <w:spacing w:val="-28"/>
                <w:sz w:val="24"/>
              </w:rPr>
              <w:t>对 进 入 工 程 项目 的 人 员 进 行</w:t>
            </w:r>
            <w:r>
              <w:rPr>
                <w:spacing w:val="9"/>
                <w:sz w:val="24"/>
              </w:rPr>
              <w:t>实名制管理、工</w:t>
            </w:r>
            <w:r>
              <w:rPr>
                <w:spacing w:val="-28"/>
                <w:sz w:val="24"/>
              </w:rPr>
              <w:t>资 支 付 实 施 分</w:t>
            </w:r>
            <w:r>
              <w:rPr>
                <w:spacing w:val="19"/>
                <w:sz w:val="24"/>
              </w:rPr>
              <w:t>帐管理</w:t>
            </w:r>
          </w:p>
        </w:tc>
        <w:tc>
          <w:tcPr>
            <w:tcW w:w="2269" w:type="dxa"/>
            <w:tcBorders>
              <w:top w:val="single" w:color="000000" w:sz="4" w:space="0"/>
              <w:left w:val="single" w:color="000000" w:sz="4" w:space="0"/>
              <w:bottom w:val="single" w:color="000000" w:sz="4" w:space="0"/>
              <w:right w:val="single" w:color="000000" w:sz="4" w:space="0"/>
            </w:tcBorders>
            <w:shd w:val="clear" w:color="auto" w:fill="CCDDCF" w:themeFill="background1"/>
          </w:tcPr>
          <w:p>
            <w:pPr>
              <w:pStyle w:val="8"/>
              <w:rPr>
                <w:rFonts w:hint="eastAsia" w:ascii="仿宋" w:hAnsi="仿宋" w:eastAsia="仿宋" w:cs="仿宋"/>
                <w:sz w:val="24"/>
                <w:szCs w:val="24"/>
              </w:rPr>
            </w:pPr>
          </w:p>
          <w:p>
            <w:pPr>
              <w:pStyle w:val="8"/>
              <w:rPr>
                <w:rFonts w:hint="eastAsia" w:ascii="仿宋" w:hAnsi="仿宋" w:eastAsia="仿宋" w:cs="仿宋"/>
                <w:sz w:val="24"/>
                <w:szCs w:val="24"/>
              </w:rPr>
            </w:pPr>
          </w:p>
          <w:p>
            <w:pPr>
              <w:pStyle w:val="8"/>
              <w:rPr>
                <w:rFonts w:hint="eastAsia" w:ascii="仿宋" w:hAnsi="仿宋" w:eastAsia="仿宋" w:cs="仿宋"/>
                <w:sz w:val="24"/>
                <w:szCs w:val="24"/>
              </w:rPr>
            </w:pPr>
          </w:p>
          <w:p>
            <w:pPr>
              <w:pStyle w:val="8"/>
              <w:rPr>
                <w:rFonts w:hint="eastAsia" w:ascii="仿宋" w:hAnsi="仿宋" w:eastAsia="仿宋" w:cs="仿宋"/>
                <w:sz w:val="24"/>
                <w:szCs w:val="24"/>
              </w:rPr>
            </w:pPr>
          </w:p>
          <w:p>
            <w:pPr>
              <w:pStyle w:val="8"/>
              <w:rPr>
                <w:rFonts w:hint="eastAsia" w:ascii="仿宋" w:hAnsi="仿宋" w:eastAsia="仿宋" w:cs="仿宋"/>
                <w:sz w:val="24"/>
                <w:szCs w:val="24"/>
              </w:rPr>
            </w:pPr>
          </w:p>
          <w:p>
            <w:pPr>
              <w:pStyle w:val="8"/>
              <w:rPr>
                <w:rFonts w:hint="eastAsia" w:ascii="仿宋" w:hAnsi="仿宋" w:eastAsia="仿宋" w:cs="仿宋"/>
                <w:sz w:val="24"/>
                <w:szCs w:val="24"/>
              </w:rPr>
            </w:pPr>
          </w:p>
          <w:p>
            <w:pPr>
              <w:pStyle w:val="8"/>
              <w:rPr>
                <w:rFonts w:hint="eastAsia" w:ascii="仿宋" w:hAnsi="仿宋" w:eastAsia="仿宋" w:cs="仿宋"/>
                <w:sz w:val="24"/>
                <w:szCs w:val="24"/>
              </w:rPr>
            </w:pPr>
          </w:p>
          <w:p>
            <w:pPr>
              <w:pStyle w:val="8"/>
              <w:rPr>
                <w:rFonts w:hint="eastAsia" w:ascii="仿宋" w:hAnsi="仿宋" w:eastAsia="仿宋" w:cs="仿宋"/>
                <w:sz w:val="24"/>
                <w:szCs w:val="24"/>
              </w:rPr>
            </w:pPr>
          </w:p>
          <w:p>
            <w:pPr>
              <w:pStyle w:val="8"/>
              <w:rPr>
                <w:rFonts w:hint="eastAsia" w:ascii="仿宋" w:hAnsi="仿宋" w:eastAsia="仿宋" w:cs="仿宋"/>
                <w:sz w:val="24"/>
                <w:szCs w:val="24"/>
              </w:rPr>
            </w:pPr>
          </w:p>
          <w:p>
            <w:pPr>
              <w:pStyle w:val="8"/>
              <w:rPr>
                <w:rFonts w:hint="eastAsia" w:ascii="仿宋" w:hAnsi="仿宋" w:eastAsia="仿宋" w:cs="仿宋"/>
                <w:sz w:val="24"/>
                <w:szCs w:val="24"/>
              </w:rPr>
            </w:pPr>
          </w:p>
          <w:p>
            <w:pPr>
              <w:pStyle w:val="8"/>
              <w:rPr>
                <w:rFonts w:hint="eastAsia" w:ascii="仿宋" w:hAnsi="仿宋" w:eastAsia="仿宋" w:cs="仿宋"/>
                <w:sz w:val="24"/>
                <w:szCs w:val="24"/>
              </w:rPr>
            </w:pPr>
          </w:p>
          <w:p>
            <w:pPr>
              <w:pStyle w:val="8"/>
              <w:spacing w:before="168" w:line="242" w:lineRule="auto"/>
              <w:ind w:left="87" w:right="95"/>
              <w:jc w:val="both"/>
              <w:rPr>
                <w:rFonts w:hint="eastAsia" w:ascii="仿宋" w:hAnsi="仿宋" w:eastAsia="仿宋" w:cs="仿宋"/>
                <w:sz w:val="24"/>
                <w:szCs w:val="24"/>
              </w:rPr>
            </w:pPr>
            <w:r>
              <w:rPr>
                <w:rFonts w:hint="eastAsia" w:ascii="仿宋" w:hAnsi="仿宋" w:eastAsia="仿宋" w:cs="仿宋"/>
                <w:b w:val="0"/>
                <w:bCs w:val="0"/>
                <w:i w:val="0"/>
                <w:caps w:val="0"/>
                <w:color w:val="auto"/>
                <w:spacing w:val="0"/>
                <w:sz w:val="24"/>
                <w:szCs w:val="24"/>
                <w:highlight w:val="none"/>
                <w:shd w:val="clear" w:color="auto" w:fill="auto"/>
                <w:lang w:val="en-US" w:eastAsia="zh-CN"/>
              </w:rPr>
              <w:t>《关于房屋建筑和市政基础设施工程实名制管理平台上线的通知》（中建函</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b w:val="0"/>
                <w:bCs w:val="0"/>
                <w:i w:val="0"/>
                <w:caps w:val="0"/>
                <w:color w:val="auto"/>
                <w:spacing w:val="0"/>
                <w:sz w:val="24"/>
                <w:szCs w:val="24"/>
                <w:highlight w:val="none"/>
                <w:shd w:val="clear" w:color="auto" w:fill="auto"/>
                <w:lang w:val="en-US" w:eastAsia="zh-CN"/>
              </w:rPr>
              <w:t>2019</w:t>
            </w:r>
            <w:r>
              <w:rPr>
                <w:rFonts w:hint="eastAsia" w:ascii="仿宋" w:hAnsi="仿宋" w:eastAsia="仿宋" w:cs="仿宋"/>
                <w:color w:val="auto"/>
                <w:sz w:val="24"/>
                <w:szCs w:val="24"/>
                <w:highlight w:val="none"/>
                <w:shd w:val="clear" w:color="auto" w:fill="auto"/>
              </w:rPr>
              <w:t>〕</w:t>
            </w:r>
            <w:r>
              <w:rPr>
                <w:rFonts w:hint="eastAsia" w:ascii="仿宋" w:hAnsi="仿宋" w:eastAsia="仿宋" w:cs="仿宋"/>
                <w:b w:val="0"/>
                <w:bCs w:val="0"/>
                <w:i w:val="0"/>
                <w:caps w:val="0"/>
                <w:color w:val="auto"/>
                <w:spacing w:val="0"/>
                <w:sz w:val="24"/>
                <w:szCs w:val="24"/>
                <w:highlight w:val="none"/>
                <w:shd w:val="clear" w:color="auto" w:fill="auto"/>
                <w:lang w:val="en-US" w:eastAsia="zh-CN"/>
              </w:rPr>
              <w:t>2003号）</w:t>
            </w:r>
            <w:r>
              <w:rPr>
                <w:rFonts w:hint="eastAsia" w:ascii="仿宋" w:hAnsi="仿宋" w:eastAsia="仿宋" w:cs="仿宋"/>
                <w:sz w:val="24"/>
                <w:szCs w:val="24"/>
              </w:rPr>
              <w:t xml:space="preserve"> </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numPr>
                <w:ilvl w:val="0"/>
                <w:numId w:val="1"/>
              </w:numPr>
              <w:ind w:right="0" w:rightChars="0"/>
              <w:outlineLvl w:val="1"/>
              <w:rPr>
                <w:rFonts w:hint="eastAsia" w:ascii="仿宋" w:hAnsi="仿宋" w:eastAsia="仿宋" w:cs="仿宋"/>
                <w:sz w:val="24"/>
                <w:szCs w:val="24"/>
              </w:rPr>
            </w:pPr>
            <w:r>
              <w:rPr>
                <w:rFonts w:hint="eastAsia" w:ascii="仿宋" w:hAnsi="仿宋" w:eastAsia="仿宋" w:cs="仿宋"/>
                <w:sz w:val="24"/>
                <w:szCs w:val="24"/>
              </w:rPr>
              <w:t>人员范围</w:t>
            </w:r>
            <w:r>
              <w:rPr>
                <w:rFonts w:hint="eastAsia" w:cs="仿宋"/>
                <w:sz w:val="24"/>
                <w:szCs w:val="24"/>
                <w:lang w:val="en-US" w:eastAsia="zh-CN"/>
              </w:rPr>
              <w:t xml:space="preserve"> </w:t>
            </w:r>
            <w:r>
              <w:rPr>
                <w:rFonts w:hint="eastAsia" w:ascii="仿宋" w:hAnsi="仿宋" w:eastAsia="仿宋" w:cs="仿宋"/>
                <w:sz w:val="24"/>
                <w:szCs w:val="24"/>
              </w:rPr>
              <w:t>施工现场人员（包括施工总承包企业、分包企业[指承包专业分包工程的专业承包企业或劳务企业，下同]、监理企业）。</w:t>
            </w:r>
          </w:p>
          <w:p>
            <w:pPr>
              <w:numPr>
                <w:ilvl w:val="0"/>
                <w:numId w:val="1"/>
              </w:numPr>
              <w:ind w:left="0" w:leftChars="0"/>
              <w:jc w:val="left"/>
              <w:rPr>
                <w:rFonts w:hint="eastAsia" w:ascii="仿宋" w:hAnsi="仿宋" w:eastAsia="仿宋" w:cs="仿宋"/>
                <w:color w:val="0C0C0C" w:themeColor="text1" w:themeTint="F2"/>
                <w:sz w:val="24"/>
                <w:szCs w:val="24"/>
              </w:rPr>
            </w:pPr>
            <w:r>
              <w:rPr>
                <w:rFonts w:hint="eastAsia" w:ascii="仿宋" w:hAnsi="仿宋" w:eastAsia="仿宋" w:cs="仿宋"/>
                <w:color w:val="0C0C0C" w:themeColor="text1" w:themeTint="F2"/>
                <w:sz w:val="24"/>
                <w:szCs w:val="24"/>
              </w:rPr>
              <w:t>施工总承包企业及其项目负责人对所承包工程建设项目的实名制信息化管理负总责，在工程项目部建立健全实名制信息化管理制度，监督分包企业做好实名制信息化管理工作。分包企业对其招用人员的实名制信息化管理负直接责任，纳入施工总承包企业实名制信息化管理范围，应服从配合施工企业开展用工实名制信息化管理。</w:t>
            </w:r>
          </w:p>
          <w:p>
            <w:pPr>
              <w:numPr>
                <w:ilvl w:val="0"/>
                <w:numId w:val="0"/>
              </w:numPr>
              <w:ind w:right="0" w:rightChars="0"/>
              <w:jc w:val="left"/>
              <w:rPr>
                <w:rFonts w:hint="eastAsia" w:cs="仿宋"/>
                <w:sz w:val="24"/>
                <w:szCs w:val="24"/>
                <w:lang w:eastAsia="zh-CN"/>
              </w:rPr>
            </w:pPr>
            <w:r>
              <w:rPr>
                <w:rFonts w:hint="eastAsia" w:ascii="仿宋" w:hAnsi="仿宋" w:eastAsia="仿宋" w:cs="仿宋"/>
                <w:sz w:val="24"/>
                <w:szCs w:val="24"/>
              </w:rPr>
              <w:t>施工企业应按照有关规定配备劳资专管员，负责实名制信息化管理所需数据的采集、申报及实名制的管理协调等工作</w:t>
            </w:r>
            <w:r>
              <w:rPr>
                <w:rFonts w:hint="eastAsia" w:cs="仿宋"/>
                <w:sz w:val="24"/>
                <w:szCs w:val="24"/>
                <w:lang w:eastAsia="zh-CN"/>
              </w:rPr>
              <w:t>。</w:t>
            </w:r>
          </w:p>
          <w:p>
            <w:pPr>
              <w:numPr>
                <w:ilvl w:val="0"/>
                <w:numId w:val="0"/>
              </w:numPr>
              <w:ind w:right="0" w:rightChars="0"/>
              <w:jc w:val="left"/>
              <w:rPr>
                <w:rFonts w:hint="eastAsia"/>
                <w:b w:val="0"/>
                <w:bCs w:val="0"/>
                <w:sz w:val="24"/>
                <w:szCs w:val="24"/>
                <w:lang w:eastAsia="zh-CN"/>
              </w:rPr>
            </w:pPr>
            <w:r>
              <w:rPr>
                <w:rFonts w:hint="eastAsia" w:ascii="仿宋_GB2312" w:hAnsi="仿宋_GB2312" w:eastAsia="仿宋_GB2312" w:cs="仿宋_GB2312"/>
                <w:b w:val="0"/>
                <w:bCs w:val="0"/>
                <w:sz w:val="24"/>
                <w:szCs w:val="24"/>
              </w:rPr>
              <w:t>施工企业在施工现场配备实名制信息采集设备和设立信息采集点，用工前，使用实名制信息采集设备读取二代居民身份证、人脸信息等数据，采集施工现场人员基本身份信息和进场登记信息</w:t>
            </w:r>
          </w:p>
          <w:p>
            <w:pPr>
              <w:pStyle w:val="2"/>
              <w:numPr>
                <w:ilvl w:val="0"/>
                <w:numId w:val="0"/>
              </w:numPr>
              <w:ind w:right="0" w:rightChars="0"/>
              <w:rPr>
                <w:rFonts w:hint="eastAsia" w:eastAsia="仿宋"/>
                <w:lang w:val="en-US" w:eastAsia="zh-CN"/>
              </w:rPr>
            </w:pPr>
          </w:p>
          <w:p>
            <w:pPr>
              <w:pStyle w:val="2"/>
              <w:rPr>
                <w:rFonts w:hint="eastAsia"/>
              </w:rPr>
            </w:pPr>
          </w:p>
          <w:p>
            <w:pPr>
              <w:pStyle w:val="8"/>
              <w:tabs>
                <w:tab w:val="left" w:pos="1125"/>
              </w:tabs>
              <w:spacing w:before="160" w:line="242" w:lineRule="auto"/>
              <w:ind w:left="86" w:right="-44"/>
              <w:rPr>
                <w:sz w:val="24"/>
              </w:rPr>
            </w:pPr>
          </w:p>
        </w:tc>
      </w:tr>
    </w:tbl>
    <w:p>
      <w:pPr>
        <w:spacing w:after="0" w:line="24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6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5"/>
              </w:rPr>
            </w:pPr>
          </w:p>
          <w:p>
            <w:pPr>
              <w:pStyle w:val="8"/>
              <w:ind w:left="184"/>
              <w:rPr>
                <w:rFonts w:ascii="Times New Roman"/>
                <w:sz w:val="24"/>
              </w:rPr>
            </w:pPr>
            <w:r>
              <w:rPr>
                <w:rFonts w:ascii="Times New Roman"/>
                <w:sz w:val="24"/>
              </w:rPr>
              <w:t>20</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6"/>
              </w:rPr>
            </w:pPr>
          </w:p>
          <w:p>
            <w:pPr>
              <w:pStyle w:val="8"/>
              <w:ind w:left="352"/>
              <w:rPr>
                <w:sz w:val="24"/>
              </w:rPr>
            </w:pPr>
            <w:r>
              <w:rPr>
                <w:sz w:val="24"/>
              </w:rPr>
              <w:t>补充</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4" w:line="244" w:lineRule="auto"/>
              <w:ind w:left="104" w:right="89"/>
              <w:rPr>
                <w:sz w:val="24"/>
              </w:rPr>
            </w:pPr>
            <w:r>
              <w:rPr>
                <w:sz w:val="24"/>
              </w:rPr>
              <w:t>安全行为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4" w:line="244" w:lineRule="auto"/>
              <w:ind w:left="142" w:right="127"/>
              <w:rPr>
                <w:sz w:val="24"/>
              </w:rPr>
            </w:pPr>
            <w:r>
              <w:rPr>
                <w:sz w:val="24"/>
              </w:rPr>
              <w:t>施工行为</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6"/>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shd w:val="clear" w:color="auto" w:fill="CCDDCF" w:themeFill="background1"/>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20"/>
              </w:rPr>
            </w:pPr>
          </w:p>
          <w:p>
            <w:pPr>
              <w:pStyle w:val="8"/>
              <w:spacing w:line="242" w:lineRule="auto"/>
              <w:ind w:left="88" w:right="92"/>
              <w:jc w:val="both"/>
              <w:rPr>
                <w:sz w:val="24"/>
              </w:rPr>
            </w:pPr>
            <w:r>
              <w:rPr>
                <w:spacing w:val="-28"/>
                <w:sz w:val="24"/>
              </w:rPr>
              <w:t>对 进 入 工 程 项目 的 人 员 进 行</w:t>
            </w:r>
            <w:r>
              <w:rPr>
                <w:spacing w:val="9"/>
                <w:sz w:val="24"/>
              </w:rPr>
              <w:t>实名制管理、工</w:t>
            </w:r>
            <w:r>
              <w:rPr>
                <w:spacing w:val="-28"/>
                <w:sz w:val="24"/>
              </w:rPr>
              <w:t>资 支 付 实 施 分</w:t>
            </w:r>
            <w:r>
              <w:rPr>
                <w:spacing w:val="19"/>
                <w:sz w:val="24"/>
              </w:rPr>
              <w:t>帐管理</w:t>
            </w:r>
          </w:p>
        </w:tc>
        <w:tc>
          <w:tcPr>
            <w:tcW w:w="2269" w:type="dxa"/>
            <w:tcBorders>
              <w:top w:val="single" w:color="000000" w:sz="4" w:space="0"/>
              <w:left w:val="single" w:color="000000" w:sz="4" w:space="0"/>
              <w:bottom w:val="single" w:color="000000" w:sz="4" w:space="0"/>
              <w:right w:val="single" w:color="000000" w:sz="4" w:space="0"/>
            </w:tcBorders>
            <w:shd w:val="clear" w:color="auto" w:fill="CCDDCF" w:themeFill="background1"/>
          </w:tcPr>
          <w:p>
            <w:pPr>
              <w:pStyle w:val="8"/>
              <w:spacing w:line="242" w:lineRule="auto"/>
              <w:ind w:left="87" w:right="26"/>
              <w:jc w:val="both"/>
              <w:rPr>
                <w:rFonts w:hint="eastAsia" w:ascii="仿宋_GB2312" w:eastAsia="仿宋_GB2312"/>
                <w:sz w:val="24"/>
                <w:szCs w:val="24"/>
              </w:rPr>
            </w:pPr>
          </w:p>
          <w:p>
            <w:pPr>
              <w:pStyle w:val="8"/>
              <w:spacing w:line="242" w:lineRule="auto"/>
              <w:ind w:left="87" w:right="26"/>
              <w:jc w:val="both"/>
              <w:rPr>
                <w:rFonts w:hint="eastAsia" w:ascii="仿宋_GB2312" w:eastAsia="仿宋_GB2312"/>
                <w:sz w:val="24"/>
                <w:szCs w:val="24"/>
              </w:rPr>
            </w:pPr>
          </w:p>
          <w:p>
            <w:pPr>
              <w:pStyle w:val="8"/>
              <w:spacing w:line="242" w:lineRule="auto"/>
              <w:ind w:left="87" w:right="26"/>
              <w:jc w:val="both"/>
              <w:rPr>
                <w:rFonts w:hint="eastAsia" w:ascii="仿宋_GB2312" w:eastAsia="仿宋_GB2312"/>
                <w:sz w:val="24"/>
                <w:szCs w:val="24"/>
              </w:rPr>
            </w:pPr>
          </w:p>
          <w:p>
            <w:pPr>
              <w:pStyle w:val="8"/>
              <w:spacing w:line="242" w:lineRule="auto"/>
              <w:ind w:left="87" w:right="26"/>
              <w:jc w:val="both"/>
              <w:rPr>
                <w:rFonts w:hint="eastAsia" w:ascii="仿宋_GB2312" w:eastAsia="仿宋_GB2312"/>
                <w:sz w:val="24"/>
                <w:szCs w:val="24"/>
              </w:rPr>
            </w:pPr>
          </w:p>
          <w:p>
            <w:pPr>
              <w:pStyle w:val="8"/>
              <w:spacing w:line="242" w:lineRule="auto"/>
              <w:ind w:left="87" w:right="26"/>
              <w:jc w:val="both"/>
              <w:rPr>
                <w:rFonts w:hint="eastAsia" w:ascii="仿宋_GB2312" w:eastAsia="仿宋_GB2312"/>
                <w:sz w:val="24"/>
                <w:szCs w:val="24"/>
              </w:rPr>
            </w:pPr>
          </w:p>
          <w:p>
            <w:pPr>
              <w:pStyle w:val="8"/>
              <w:spacing w:line="242" w:lineRule="auto"/>
              <w:ind w:left="87" w:right="26"/>
              <w:jc w:val="both"/>
              <w:rPr>
                <w:rFonts w:hint="eastAsia" w:ascii="仿宋_GB2312" w:eastAsia="仿宋_GB2312"/>
                <w:sz w:val="24"/>
                <w:szCs w:val="24"/>
              </w:rPr>
            </w:pPr>
          </w:p>
          <w:p>
            <w:pPr>
              <w:pStyle w:val="8"/>
              <w:spacing w:line="242" w:lineRule="auto"/>
              <w:ind w:left="87" w:right="26"/>
              <w:jc w:val="both"/>
              <w:rPr>
                <w:rFonts w:hint="eastAsia" w:ascii="仿宋_GB2312" w:eastAsia="仿宋_GB2312"/>
                <w:sz w:val="24"/>
                <w:szCs w:val="24"/>
              </w:rPr>
            </w:pPr>
          </w:p>
          <w:p>
            <w:pPr>
              <w:pStyle w:val="8"/>
              <w:spacing w:line="242" w:lineRule="auto"/>
              <w:ind w:left="87" w:right="26"/>
              <w:jc w:val="both"/>
              <w:rPr>
                <w:rFonts w:hint="eastAsia" w:ascii="仿宋_GB2312" w:eastAsia="仿宋_GB2312"/>
                <w:sz w:val="24"/>
                <w:szCs w:val="24"/>
              </w:rPr>
            </w:pPr>
          </w:p>
          <w:p>
            <w:pPr>
              <w:pStyle w:val="8"/>
              <w:spacing w:line="242" w:lineRule="auto"/>
              <w:ind w:left="87" w:right="26"/>
              <w:jc w:val="both"/>
              <w:rPr>
                <w:rFonts w:hint="eastAsia" w:ascii="仿宋_GB2312" w:eastAsia="仿宋_GB2312"/>
                <w:sz w:val="24"/>
                <w:szCs w:val="24"/>
              </w:rPr>
            </w:pPr>
          </w:p>
          <w:p>
            <w:pPr>
              <w:pStyle w:val="8"/>
              <w:spacing w:line="242" w:lineRule="auto"/>
              <w:ind w:left="87" w:right="26"/>
              <w:jc w:val="both"/>
              <w:rPr>
                <w:rFonts w:hint="eastAsia" w:ascii="仿宋_GB2312" w:eastAsia="仿宋_GB2312"/>
                <w:sz w:val="24"/>
                <w:szCs w:val="24"/>
              </w:rPr>
            </w:pPr>
          </w:p>
          <w:p>
            <w:pPr>
              <w:pStyle w:val="8"/>
              <w:spacing w:line="242" w:lineRule="auto"/>
              <w:ind w:left="87" w:right="26"/>
              <w:jc w:val="both"/>
              <w:rPr>
                <w:rFonts w:hint="eastAsia" w:ascii="仿宋_GB2312" w:eastAsia="仿宋_GB2312"/>
                <w:sz w:val="24"/>
                <w:szCs w:val="24"/>
              </w:rPr>
            </w:pPr>
          </w:p>
          <w:p>
            <w:pPr>
              <w:pStyle w:val="8"/>
              <w:spacing w:line="242" w:lineRule="auto"/>
              <w:ind w:left="87" w:right="26"/>
              <w:jc w:val="both"/>
              <w:rPr>
                <w:sz w:val="24"/>
                <w:szCs w:val="24"/>
              </w:rPr>
            </w:pPr>
            <w:r>
              <w:rPr>
                <w:rFonts w:hint="eastAsia" w:ascii="仿宋_GB2312" w:eastAsia="仿宋_GB2312"/>
                <w:sz w:val="24"/>
                <w:szCs w:val="24"/>
              </w:rPr>
              <w:t>《广东省建设领域工人工资支付分账管理暂行办法》（粤人社规【2015】3号）</w:t>
            </w:r>
          </w:p>
        </w:tc>
        <w:tc>
          <w:tcPr>
            <w:tcW w:w="6688" w:type="dxa"/>
            <w:tcBorders>
              <w:top w:val="single" w:color="000000" w:sz="4" w:space="0"/>
              <w:left w:val="single" w:color="000000" w:sz="4" w:space="0"/>
              <w:bottom w:val="single" w:color="000000" w:sz="4" w:space="0"/>
            </w:tcBorders>
          </w:tcPr>
          <w:p>
            <w:pPr>
              <w:pStyle w:val="8"/>
              <w:numPr>
                <w:ilvl w:val="0"/>
                <w:numId w:val="2"/>
              </w:numPr>
              <w:spacing w:before="2" w:line="242" w:lineRule="auto"/>
              <w:ind w:left="86" w:right="60"/>
              <w:jc w:val="both"/>
              <w:rPr>
                <w:rFonts w:hint="eastAsia"/>
                <w:sz w:val="24"/>
                <w:lang w:val="en-US" w:eastAsia="zh-CN"/>
              </w:rPr>
            </w:pPr>
            <w:r>
              <w:rPr>
                <w:rFonts w:hint="eastAsia"/>
                <w:sz w:val="24"/>
                <w:lang w:val="en-US" w:eastAsia="zh-CN"/>
              </w:rPr>
              <w:t>我省建设领域的工人工资支付与工程款支付分账管理适用本办法。本办法所称建设项目，包括土木工程、房屋建筑、装修装饰、交通、水利、市政公用、通信、铁路、电力等项目。</w:t>
            </w:r>
          </w:p>
          <w:p>
            <w:pPr>
              <w:pStyle w:val="8"/>
              <w:numPr>
                <w:ilvl w:val="0"/>
                <w:numId w:val="2"/>
              </w:numPr>
              <w:spacing w:before="2" w:line="242" w:lineRule="auto"/>
              <w:ind w:left="86" w:right="60"/>
              <w:jc w:val="both"/>
              <w:rPr>
                <w:rFonts w:hint="eastAsia"/>
                <w:sz w:val="24"/>
                <w:lang w:val="en-US" w:eastAsia="zh-CN"/>
              </w:rPr>
            </w:pPr>
            <w:r>
              <w:rPr>
                <w:rFonts w:hint="eastAsia"/>
                <w:sz w:val="24"/>
                <w:lang w:val="en-US" w:eastAsia="zh-CN"/>
              </w:rPr>
              <w:t>建设领域的工人工资支付实行专户管理，以银行转账方式支付工资。</w:t>
            </w:r>
          </w:p>
          <w:p>
            <w:pPr>
              <w:pStyle w:val="8"/>
              <w:numPr>
                <w:ilvl w:val="0"/>
                <w:numId w:val="0"/>
              </w:numPr>
              <w:spacing w:before="2" w:line="242" w:lineRule="auto"/>
              <w:ind w:right="60" w:rightChars="0"/>
              <w:jc w:val="both"/>
              <w:rPr>
                <w:rFonts w:hint="eastAsia"/>
                <w:sz w:val="24"/>
                <w:lang w:val="en-US" w:eastAsia="zh-CN"/>
              </w:rPr>
            </w:pPr>
            <w:r>
              <w:rPr>
                <w:rFonts w:hint="eastAsia"/>
                <w:sz w:val="24"/>
                <w:lang w:val="en-US" w:eastAsia="zh-CN"/>
              </w:rPr>
              <w:t>工程总承包单位和施工单位（包括专业分包和劳务分包、下同）对建设项目工程款中的工人工资与其他款项实行分开银行账户管理，在商业银行设立工人工资支付专用账户用于支付工资。工人工资支付专用账户的开立、使用和管理应人民银行相关规定执行。</w:t>
            </w:r>
          </w:p>
          <w:p>
            <w:pPr>
              <w:pStyle w:val="8"/>
              <w:numPr>
                <w:ilvl w:val="0"/>
                <w:numId w:val="0"/>
              </w:numPr>
              <w:spacing w:before="2" w:line="242" w:lineRule="auto"/>
              <w:ind w:right="60" w:rightChars="0"/>
              <w:jc w:val="both"/>
              <w:rPr>
                <w:rFonts w:hint="eastAsia"/>
                <w:sz w:val="24"/>
                <w:lang w:val="en-US" w:eastAsia="zh-CN"/>
              </w:rPr>
            </w:pPr>
            <w:r>
              <w:rPr>
                <w:rFonts w:hint="eastAsia"/>
                <w:sz w:val="24"/>
                <w:lang w:val="en-US" w:eastAsia="zh-CN"/>
              </w:rPr>
              <w:t>工人工资支付专用账户内的资料除发放工人工资外，不得用于其他用途，不得开通网上银行等电子支付渠道，不得提取现金。</w:t>
            </w:r>
          </w:p>
          <w:p>
            <w:pPr>
              <w:pStyle w:val="8"/>
              <w:numPr>
                <w:ilvl w:val="0"/>
                <w:numId w:val="3"/>
              </w:numPr>
              <w:spacing w:before="2" w:line="242" w:lineRule="auto"/>
              <w:ind w:right="60" w:rightChars="0"/>
              <w:jc w:val="both"/>
              <w:rPr>
                <w:rFonts w:hint="eastAsia"/>
                <w:sz w:val="24"/>
                <w:lang w:val="en-US" w:eastAsia="zh-CN"/>
              </w:rPr>
            </w:pPr>
            <w:r>
              <w:rPr>
                <w:rFonts w:hint="eastAsia"/>
                <w:sz w:val="24"/>
                <w:lang w:val="en-US" w:eastAsia="zh-CN"/>
              </w:rPr>
              <w:t>施工总承包将建设项目分包给其他施工单位的，应当按照本办法第四条规定执行。</w:t>
            </w:r>
          </w:p>
          <w:p>
            <w:pPr>
              <w:pStyle w:val="8"/>
              <w:numPr>
                <w:ilvl w:val="0"/>
                <w:numId w:val="0"/>
              </w:numPr>
              <w:spacing w:before="2" w:line="242" w:lineRule="auto"/>
              <w:ind w:right="60" w:rightChars="0"/>
              <w:jc w:val="both"/>
              <w:rPr>
                <w:rFonts w:hint="eastAsia"/>
                <w:sz w:val="24"/>
                <w:lang w:val="en-US" w:eastAsia="zh-CN"/>
              </w:rPr>
            </w:pPr>
            <w:r>
              <w:rPr>
                <w:rFonts w:hint="eastAsia"/>
                <w:sz w:val="24"/>
                <w:lang w:val="en-US" w:eastAsia="zh-CN"/>
              </w:rPr>
              <w:t>施工总承包单位应当对施工单位支付工人工资情况进行监督，并及时协调解决工人工资发放中存在的问题。</w:t>
            </w:r>
          </w:p>
        </w:tc>
      </w:tr>
    </w:tbl>
    <w:p>
      <w:pPr>
        <w:spacing w:after="0" w:line="24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7"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spacing w:before="2"/>
              <w:rPr>
                <w:rFonts w:ascii="Times New Roman"/>
                <w:sz w:val="20"/>
              </w:rPr>
            </w:pPr>
          </w:p>
          <w:p>
            <w:pPr>
              <w:pStyle w:val="8"/>
              <w:spacing w:line="285" w:lineRule="exact"/>
              <w:ind w:left="88"/>
              <w:rPr>
                <w:sz w:val="24"/>
              </w:rPr>
            </w:pPr>
            <w:r>
              <w:rPr>
                <w:spacing w:val="-27"/>
                <w:sz w:val="24"/>
              </w:rPr>
              <w:t>总 承 包 单 位 应</w:t>
            </w: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vMerge w:val="restart"/>
            <w:tcBorders>
              <w:top w:val="single" w:color="000000" w:sz="4" w:space="0"/>
              <w:left w:val="single" w:color="000000" w:sz="4" w:space="0"/>
              <w:bottom w:val="single" w:color="000000" w:sz="4" w:space="0"/>
            </w:tcBorders>
          </w:tcPr>
          <w:p>
            <w:pPr>
              <w:pStyle w:val="8"/>
              <w:spacing w:before="43" w:line="218" w:lineRule="auto"/>
              <w:ind w:left="86" w:right="92"/>
              <w:jc w:val="both"/>
              <w:rPr>
                <w:sz w:val="24"/>
              </w:rPr>
            </w:pPr>
            <w:r>
              <w:rPr>
                <w:sz w:val="24"/>
              </w:rPr>
              <w:t>第二十四条 建设工程实行施工总承包的，由总承包单位对施工现场的安全生产负总责。</w:t>
            </w:r>
          </w:p>
          <w:p>
            <w:pPr>
              <w:pStyle w:val="8"/>
              <w:spacing w:line="274" w:lineRule="exact"/>
              <w:ind w:left="86"/>
              <w:rPr>
                <w:sz w:val="24"/>
              </w:rPr>
            </w:pPr>
            <w:r>
              <w:rPr>
                <w:spacing w:val="17"/>
                <w:sz w:val="24"/>
              </w:rPr>
              <w:t>总承包单位应当自行完成建设工程主体结构的施工。</w:t>
            </w:r>
          </w:p>
          <w:p>
            <w:pPr>
              <w:pStyle w:val="8"/>
              <w:spacing w:before="8" w:line="218" w:lineRule="auto"/>
              <w:ind w:left="86" w:right="93"/>
              <w:jc w:val="both"/>
              <w:rPr>
                <w:sz w:val="24"/>
              </w:rPr>
            </w:pPr>
            <w:r>
              <w:rPr>
                <w:spacing w:val="17"/>
                <w:sz w:val="24"/>
              </w:rPr>
              <w:t>总承包单位依法将建设工程分包给其他单位的，分包合同中应当明确各自的安全生产方面的权利、义务。总承包单位和分包单位对分包工程的安全生产承担连带责任。</w:t>
            </w:r>
          </w:p>
          <w:p>
            <w:pPr>
              <w:pStyle w:val="8"/>
              <w:spacing w:before="1" w:line="218" w:lineRule="auto"/>
              <w:ind w:left="86" w:right="84"/>
              <w:jc w:val="both"/>
              <w:rPr>
                <w:sz w:val="24"/>
              </w:rPr>
            </w:pPr>
            <w:r>
              <w:rPr>
                <w:sz w:val="24"/>
              </w:rPr>
              <w:t>分包单位应当服从总承包单位的安全生产管理，分包单位不服从管理导致生产安全事故的，由分包单位承担主要责任。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82" w:lineRule="exact"/>
              <w:ind w:left="88"/>
              <w:rPr>
                <w:sz w:val="24"/>
              </w:rPr>
            </w:pPr>
            <w:r>
              <w:rPr>
                <w:spacing w:val="-27"/>
                <w:sz w:val="24"/>
              </w:rPr>
              <w:t>当 与 分 包 单 位</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1" w:hRule="atLeast"/>
        </w:trPr>
        <w:tc>
          <w:tcPr>
            <w:tcW w:w="629" w:type="dxa"/>
            <w:tcBorders>
              <w:top w:val="nil"/>
              <w:bottom w:val="nil"/>
              <w:right w:val="single" w:color="000000" w:sz="4" w:space="0"/>
            </w:tcBorders>
          </w:tcPr>
          <w:p>
            <w:pPr>
              <w:pStyle w:val="8"/>
              <w:spacing w:before="162"/>
              <w:ind w:left="184"/>
              <w:rPr>
                <w:rFonts w:ascii="Times New Roman"/>
                <w:sz w:val="24"/>
              </w:rPr>
            </w:pPr>
            <w:r>
              <w:rPr>
                <w:rFonts w:ascii="Times New Roman"/>
                <w:sz w:val="24"/>
              </w:rPr>
              <w:t>21</w:t>
            </w:r>
          </w:p>
        </w:tc>
        <w:tc>
          <w:tcPr>
            <w:tcW w:w="1213" w:type="dxa"/>
            <w:tcBorders>
              <w:top w:val="nil"/>
              <w:left w:val="single" w:color="000000" w:sz="4" w:space="0"/>
              <w:bottom w:val="nil"/>
              <w:right w:val="single" w:color="000000" w:sz="4" w:space="0"/>
            </w:tcBorders>
          </w:tcPr>
          <w:p>
            <w:pPr>
              <w:pStyle w:val="8"/>
              <w:spacing w:before="162"/>
              <w:ind w:left="246"/>
              <w:rPr>
                <w:rFonts w:ascii="Times New Roman"/>
                <w:sz w:val="24"/>
              </w:rPr>
            </w:pPr>
            <w:r>
              <w:rPr>
                <w:rFonts w:ascii="Times New Roman"/>
                <w:sz w:val="24"/>
              </w:rPr>
              <w:t>2.3.3.5</w:t>
            </w:r>
          </w:p>
        </w:tc>
        <w:tc>
          <w:tcPr>
            <w:tcW w:w="723" w:type="dxa"/>
            <w:tcBorders>
              <w:top w:val="nil"/>
              <w:left w:val="single" w:color="000000" w:sz="4" w:space="0"/>
              <w:bottom w:val="nil"/>
              <w:right w:val="single" w:color="000000" w:sz="4" w:space="0"/>
            </w:tcBorders>
          </w:tcPr>
          <w:p>
            <w:pPr>
              <w:pStyle w:val="8"/>
              <w:spacing w:line="305" w:lineRule="exact"/>
              <w:ind w:left="90"/>
              <w:rPr>
                <w:sz w:val="24"/>
              </w:rPr>
            </w:pPr>
            <w:r>
              <w:rPr>
                <w:spacing w:val="19"/>
                <w:sz w:val="24"/>
              </w:rPr>
              <w:t>安全</w:t>
            </w:r>
          </w:p>
          <w:p>
            <w:pPr>
              <w:pStyle w:val="8"/>
              <w:spacing w:before="2" w:line="285" w:lineRule="exact"/>
              <w:ind w:left="90"/>
              <w:rPr>
                <w:sz w:val="24"/>
              </w:rPr>
            </w:pPr>
            <w:r>
              <w:rPr>
                <w:spacing w:val="19"/>
                <w:sz w:val="24"/>
              </w:rPr>
              <w:t>行为</w:t>
            </w:r>
          </w:p>
        </w:tc>
        <w:tc>
          <w:tcPr>
            <w:tcW w:w="800" w:type="dxa"/>
            <w:tcBorders>
              <w:top w:val="nil"/>
              <w:left w:val="single" w:color="000000" w:sz="4" w:space="0"/>
              <w:bottom w:val="nil"/>
              <w:right w:val="single" w:color="000000" w:sz="4" w:space="0"/>
            </w:tcBorders>
          </w:tcPr>
          <w:p>
            <w:pPr>
              <w:pStyle w:val="8"/>
              <w:spacing w:line="305" w:lineRule="exact"/>
              <w:ind w:left="142"/>
              <w:rPr>
                <w:sz w:val="24"/>
              </w:rPr>
            </w:pPr>
            <w:r>
              <w:rPr>
                <w:spacing w:val="19"/>
                <w:sz w:val="24"/>
              </w:rPr>
              <w:t>施工</w:t>
            </w:r>
          </w:p>
          <w:p>
            <w:pPr>
              <w:pStyle w:val="8"/>
              <w:spacing w:before="2" w:line="285" w:lineRule="exact"/>
              <w:ind w:left="142"/>
              <w:rPr>
                <w:sz w:val="24"/>
              </w:rPr>
            </w:pPr>
            <w:r>
              <w:rPr>
                <w:spacing w:val="19"/>
                <w:sz w:val="24"/>
              </w:rPr>
              <w:t>行为</w:t>
            </w:r>
          </w:p>
        </w:tc>
        <w:tc>
          <w:tcPr>
            <w:tcW w:w="968" w:type="dxa"/>
            <w:tcBorders>
              <w:top w:val="nil"/>
              <w:left w:val="single" w:color="000000" w:sz="4" w:space="0"/>
              <w:bottom w:val="nil"/>
              <w:right w:val="single" w:color="000000" w:sz="4" w:space="0"/>
            </w:tcBorders>
          </w:tcPr>
          <w:p>
            <w:pPr>
              <w:pStyle w:val="8"/>
              <w:spacing w:before="151"/>
              <w:ind w:left="93" w:right="82"/>
              <w:jc w:val="center"/>
              <w:rPr>
                <w:sz w:val="24"/>
              </w:rPr>
            </w:pPr>
            <w:r>
              <w:rPr>
                <w:sz w:val="24"/>
              </w:rPr>
              <w:t>全部</w:t>
            </w:r>
          </w:p>
        </w:tc>
        <w:tc>
          <w:tcPr>
            <w:tcW w:w="1960" w:type="dxa"/>
            <w:tcBorders>
              <w:top w:val="nil"/>
              <w:left w:val="single" w:color="000000" w:sz="4" w:space="0"/>
              <w:bottom w:val="nil"/>
              <w:right w:val="single" w:color="000000" w:sz="4" w:space="0"/>
            </w:tcBorders>
          </w:tcPr>
          <w:p>
            <w:pPr>
              <w:pStyle w:val="8"/>
              <w:spacing w:line="305" w:lineRule="exact"/>
              <w:ind w:left="88"/>
              <w:rPr>
                <w:sz w:val="24"/>
              </w:rPr>
            </w:pPr>
            <w:r>
              <w:rPr>
                <w:spacing w:val="-27"/>
                <w:sz w:val="24"/>
              </w:rPr>
              <w:t>签 订 安 全 生 产</w:t>
            </w:r>
          </w:p>
          <w:p>
            <w:pPr>
              <w:pStyle w:val="8"/>
              <w:spacing w:before="2" w:line="285" w:lineRule="exact"/>
              <w:ind w:left="88"/>
              <w:rPr>
                <w:sz w:val="24"/>
              </w:rPr>
            </w:pPr>
            <w:r>
              <w:rPr>
                <w:spacing w:val="11"/>
                <w:sz w:val="24"/>
              </w:rPr>
              <w:t>协议书，明确各</w:t>
            </w:r>
          </w:p>
        </w:tc>
        <w:tc>
          <w:tcPr>
            <w:tcW w:w="2269" w:type="dxa"/>
            <w:tcBorders>
              <w:top w:val="nil"/>
              <w:left w:val="single" w:color="000000" w:sz="4" w:space="0"/>
              <w:bottom w:val="nil"/>
              <w:right w:val="single" w:color="000000" w:sz="4" w:space="0"/>
            </w:tcBorders>
          </w:tcPr>
          <w:p>
            <w:pPr>
              <w:pStyle w:val="8"/>
              <w:spacing w:line="305" w:lineRule="exact"/>
              <w:ind w:left="87"/>
              <w:rPr>
                <w:sz w:val="24"/>
              </w:rPr>
            </w:pPr>
            <w:r>
              <w:rPr>
                <w:sz w:val="24"/>
              </w:rPr>
              <w:t>《建设工程安全生</w:t>
            </w:r>
          </w:p>
          <w:p>
            <w:pPr>
              <w:pStyle w:val="8"/>
              <w:spacing w:before="2" w:line="285" w:lineRule="exact"/>
              <w:ind w:left="87"/>
              <w:rPr>
                <w:sz w:val="24"/>
              </w:rPr>
            </w:pPr>
            <w:r>
              <w:rPr>
                <w:sz w:val="24"/>
              </w:rPr>
              <w:t>产管理条例》</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82" w:lineRule="exact"/>
              <w:ind w:left="88"/>
              <w:rPr>
                <w:sz w:val="24"/>
              </w:rPr>
            </w:pPr>
            <w:r>
              <w:rPr>
                <w:spacing w:val="-27"/>
                <w:sz w:val="24"/>
              </w:rPr>
              <w:t>自 的 安 全 生 产</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51"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spacing w:line="305" w:lineRule="exact"/>
              <w:ind w:left="88"/>
              <w:rPr>
                <w:sz w:val="24"/>
              </w:rPr>
            </w:pPr>
            <w:r>
              <w:rPr>
                <w:sz w:val="24"/>
              </w:rPr>
              <w:t>职责</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45"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single" w:color="000000" w:sz="4" w:space="0"/>
              <w:right w:val="single" w:color="000000" w:sz="4" w:space="0"/>
            </w:tcBorders>
          </w:tcPr>
          <w:p>
            <w:pPr>
              <w:pStyle w:val="8"/>
              <w:spacing w:before="1"/>
              <w:rPr>
                <w:rFonts w:ascii="Times New Roman"/>
                <w:sz w:val="27"/>
              </w:rPr>
            </w:pPr>
          </w:p>
          <w:p>
            <w:pPr>
              <w:pStyle w:val="8"/>
              <w:ind w:left="93" w:right="82"/>
              <w:jc w:val="center"/>
              <w:rPr>
                <w:sz w:val="24"/>
              </w:rPr>
            </w:pPr>
            <w:r>
              <w:rPr>
                <w:sz w:val="24"/>
              </w:rPr>
              <w:t>全部</w:t>
            </w: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156" w:line="242" w:lineRule="auto"/>
              <w:ind w:left="87" w:right="95"/>
              <w:rPr>
                <w:sz w:val="24"/>
              </w:rPr>
            </w:pPr>
            <w:r>
              <w:rPr>
                <w:sz w:val="24"/>
              </w:rPr>
              <w:t>《中华人民共和国安全生产法》</w:t>
            </w:r>
          </w:p>
        </w:tc>
        <w:tc>
          <w:tcPr>
            <w:tcW w:w="6688" w:type="dxa"/>
            <w:tcBorders>
              <w:top w:val="single" w:color="000000" w:sz="4" w:space="0"/>
              <w:left w:val="single" w:color="000000" w:sz="4" w:space="0"/>
              <w:bottom w:val="single" w:color="000000" w:sz="4" w:space="0"/>
            </w:tcBorders>
          </w:tcPr>
          <w:p>
            <w:pPr>
              <w:pStyle w:val="8"/>
              <w:spacing w:before="45" w:line="218" w:lineRule="auto"/>
              <w:ind w:left="86" w:right="93"/>
              <w:jc w:val="both"/>
              <w:rPr>
                <w:sz w:val="24"/>
              </w:rPr>
            </w:pPr>
            <w:r>
              <w:rPr>
                <w:sz w:val="24"/>
              </w:rPr>
              <w:t>第四十二条生产经营单位必须为从业保山提供符合国家标准或者行业标准的劳动防护用品，并监督、教育从业人员按照使用规则佩戴、使用。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63" w:hRule="atLeast"/>
        </w:trPr>
        <w:tc>
          <w:tcPr>
            <w:tcW w:w="629" w:type="dxa"/>
            <w:vMerge w:val="restart"/>
            <w:tcBorders>
              <w:top w:val="nil"/>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88"/>
              <w:ind w:left="184"/>
              <w:rPr>
                <w:rFonts w:ascii="Times New Roman"/>
                <w:sz w:val="24"/>
              </w:rPr>
            </w:pPr>
            <w:r>
              <w:rPr>
                <w:rFonts w:ascii="Times New Roman"/>
                <w:sz w:val="24"/>
              </w:rPr>
              <w:t>22</w:t>
            </w:r>
          </w:p>
        </w:tc>
        <w:tc>
          <w:tcPr>
            <w:tcW w:w="1213" w:type="dxa"/>
            <w:vMerge w:val="restart"/>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88"/>
              <w:ind w:left="246"/>
              <w:rPr>
                <w:rFonts w:ascii="Times New Roman"/>
                <w:sz w:val="24"/>
              </w:rPr>
            </w:pPr>
            <w:r>
              <w:rPr>
                <w:rFonts w:ascii="Times New Roman"/>
                <w:sz w:val="24"/>
              </w:rPr>
              <w:t>2.3.3.6</w:t>
            </w:r>
          </w:p>
        </w:tc>
        <w:tc>
          <w:tcPr>
            <w:tcW w:w="723" w:type="dxa"/>
            <w:vMerge w:val="restart"/>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8" w:line="242" w:lineRule="auto"/>
              <w:ind w:left="104" w:right="89"/>
              <w:rPr>
                <w:sz w:val="24"/>
              </w:rPr>
            </w:pPr>
            <w:r>
              <w:rPr>
                <w:sz w:val="24"/>
              </w:rPr>
              <w:t>安全行为</w:t>
            </w:r>
          </w:p>
        </w:tc>
        <w:tc>
          <w:tcPr>
            <w:tcW w:w="800" w:type="dxa"/>
            <w:vMerge w:val="restart"/>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8" w:line="242" w:lineRule="auto"/>
              <w:ind w:left="142" w:right="127"/>
              <w:rPr>
                <w:sz w:val="24"/>
              </w:rPr>
            </w:pPr>
            <w:r>
              <w:rPr>
                <w:sz w:val="24"/>
              </w:rPr>
              <w:t>施工行为</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8"/>
              <w:rPr>
                <w:rFonts w:ascii="Times New Roman"/>
                <w:sz w:val="27"/>
              </w:rPr>
            </w:pPr>
          </w:p>
          <w:p>
            <w:pPr>
              <w:pStyle w:val="8"/>
              <w:ind w:left="93" w:right="82"/>
              <w:jc w:val="center"/>
              <w:rPr>
                <w:sz w:val="24"/>
              </w:rPr>
            </w:pPr>
            <w:r>
              <w:rPr>
                <w:sz w:val="24"/>
              </w:rPr>
              <w:t>全部</w:t>
            </w:r>
          </w:p>
        </w:tc>
        <w:tc>
          <w:tcPr>
            <w:tcW w:w="1960" w:type="dxa"/>
            <w:vMerge w:val="restart"/>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4"/>
              </w:rPr>
            </w:pPr>
          </w:p>
          <w:p>
            <w:pPr>
              <w:pStyle w:val="8"/>
              <w:spacing w:line="242" w:lineRule="auto"/>
              <w:ind w:left="88" w:right="23"/>
              <w:jc w:val="both"/>
              <w:rPr>
                <w:sz w:val="24"/>
              </w:rPr>
            </w:pPr>
            <w:r>
              <w:rPr>
                <w:spacing w:val="-27"/>
                <w:sz w:val="24"/>
              </w:rPr>
              <w:t>按 规 定 为 作 业</w:t>
            </w:r>
            <w:r>
              <w:rPr>
                <w:spacing w:val="-20"/>
                <w:sz w:val="24"/>
              </w:rPr>
              <w:t>人 员 提 供 劳动</w:t>
            </w:r>
            <w:r>
              <w:rPr>
                <w:spacing w:val="14"/>
                <w:sz w:val="24"/>
              </w:rPr>
              <w:t>防护用品</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163" w:line="244" w:lineRule="auto"/>
              <w:ind w:left="87" w:right="95"/>
              <w:rPr>
                <w:sz w:val="24"/>
              </w:rPr>
            </w:pPr>
            <w:r>
              <w:rPr>
                <w:sz w:val="24"/>
              </w:rPr>
              <w:t>《建设工程安全生产管理条例》</w:t>
            </w:r>
          </w:p>
        </w:tc>
        <w:tc>
          <w:tcPr>
            <w:tcW w:w="6688" w:type="dxa"/>
            <w:tcBorders>
              <w:top w:val="single" w:color="000000" w:sz="4" w:space="0"/>
              <w:left w:val="single" w:color="000000" w:sz="4" w:space="0"/>
              <w:bottom w:val="single" w:color="000000" w:sz="4" w:space="0"/>
            </w:tcBorders>
          </w:tcPr>
          <w:p>
            <w:pPr>
              <w:pStyle w:val="8"/>
              <w:tabs>
                <w:tab w:val="left" w:pos="1648"/>
              </w:tabs>
              <w:spacing w:before="43" w:line="218" w:lineRule="auto"/>
              <w:ind w:left="86" w:right="-44"/>
              <w:rPr>
                <w:sz w:val="24"/>
              </w:rPr>
            </w:pPr>
            <w:r>
              <w:rPr>
                <w:spacing w:val="18"/>
                <w:sz w:val="24"/>
              </w:rPr>
              <w:t>第</w:t>
            </w:r>
            <w:r>
              <w:rPr>
                <w:spacing w:val="21"/>
                <w:sz w:val="24"/>
              </w:rPr>
              <w:t>三</w:t>
            </w:r>
            <w:r>
              <w:rPr>
                <w:spacing w:val="18"/>
                <w:sz w:val="24"/>
              </w:rPr>
              <w:t>十</w:t>
            </w:r>
            <w:r>
              <w:rPr>
                <w:spacing w:val="22"/>
                <w:sz w:val="24"/>
              </w:rPr>
              <w:t>二</w:t>
            </w:r>
            <w:r>
              <w:rPr>
                <w:sz w:val="24"/>
              </w:rPr>
              <w:t>条</w:t>
            </w:r>
            <w:r>
              <w:rPr>
                <w:sz w:val="24"/>
              </w:rPr>
              <w:tab/>
            </w:r>
            <w:r>
              <w:rPr>
                <w:spacing w:val="21"/>
                <w:sz w:val="24"/>
              </w:rPr>
              <w:t>施工单</w:t>
            </w:r>
            <w:r>
              <w:rPr>
                <w:spacing w:val="18"/>
                <w:sz w:val="24"/>
              </w:rPr>
              <w:t>位</w:t>
            </w:r>
            <w:r>
              <w:rPr>
                <w:spacing w:val="21"/>
                <w:sz w:val="24"/>
              </w:rPr>
              <w:t>应</w:t>
            </w:r>
            <w:r>
              <w:rPr>
                <w:spacing w:val="18"/>
                <w:sz w:val="24"/>
              </w:rPr>
              <w:t>当</w:t>
            </w:r>
            <w:r>
              <w:rPr>
                <w:spacing w:val="21"/>
                <w:sz w:val="24"/>
              </w:rPr>
              <w:t>向作</w:t>
            </w:r>
            <w:r>
              <w:rPr>
                <w:spacing w:val="18"/>
                <w:sz w:val="24"/>
              </w:rPr>
              <w:t>业</w:t>
            </w:r>
            <w:r>
              <w:rPr>
                <w:spacing w:val="21"/>
                <w:sz w:val="24"/>
              </w:rPr>
              <w:t>人员提</w:t>
            </w:r>
            <w:r>
              <w:rPr>
                <w:spacing w:val="18"/>
                <w:sz w:val="24"/>
              </w:rPr>
              <w:t>供</w:t>
            </w:r>
            <w:r>
              <w:rPr>
                <w:spacing w:val="21"/>
                <w:sz w:val="24"/>
              </w:rPr>
              <w:t>安</w:t>
            </w:r>
            <w:r>
              <w:rPr>
                <w:spacing w:val="18"/>
                <w:sz w:val="24"/>
              </w:rPr>
              <w:t>全</w:t>
            </w:r>
            <w:r>
              <w:rPr>
                <w:spacing w:val="21"/>
                <w:sz w:val="24"/>
              </w:rPr>
              <w:t>防护</w:t>
            </w:r>
            <w:r>
              <w:rPr>
                <w:spacing w:val="18"/>
                <w:sz w:val="24"/>
              </w:rPr>
              <w:t>用</w:t>
            </w:r>
            <w:r>
              <w:rPr>
                <w:sz w:val="24"/>
              </w:rPr>
              <w:t>具</w:t>
            </w:r>
            <w:r>
              <w:rPr>
                <w:spacing w:val="18"/>
                <w:sz w:val="24"/>
              </w:rPr>
              <w:t>和</w:t>
            </w:r>
            <w:r>
              <w:rPr>
                <w:spacing w:val="21"/>
                <w:sz w:val="24"/>
              </w:rPr>
              <w:t>安</w:t>
            </w:r>
            <w:r>
              <w:rPr>
                <w:spacing w:val="18"/>
                <w:sz w:val="24"/>
              </w:rPr>
              <w:t>全</w:t>
            </w:r>
            <w:r>
              <w:rPr>
                <w:spacing w:val="21"/>
                <w:sz w:val="24"/>
              </w:rPr>
              <w:t>防护</w:t>
            </w:r>
            <w:r>
              <w:rPr>
                <w:spacing w:val="18"/>
                <w:sz w:val="24"/>
              </w:rPr>
              <w:t>服</w:t>
            </w:r>
            <w:r>
              <w:rPr>
                <w:spacing w:val="21"/>
                <w:sz w:val="24"/>
              </w:rPr>
              <w:t>装</w:t>
            </w:r>
            <w:r>
              <w:rPr>
                <w:sz w:val="24"/>
              </w:rPr>
              <w:t>，</w:t>
            </w:r>
            <w:r>
              <w:rPr>
                <w:spacing w:val="-99"/>
                <w:sz w:val="24"/>
              </w:rPr>
              <w:t xml:space="preserve"> </w:t>
            </w:r>
            <w:r>
              <w:rPr>
                <w:spacing w:val="21"/>
                <w:sz w:val="24"/>
              </w:rPr>
              <w:t>并</w:t>
            </w:r>
            <w:r>
              <w:rPr>
                <w:spacing w:val="18"/>
                <w:sz w:val="24"/>
              </w:rPr>
              <w:t>书</w:t>
            </w:r>
            <w:r>
              <w:rPr>
                <w:spacing w:val="21"/>
                <w:sz w:val="24"/>
              </w:rPr>
              <w:t>面</w:t>
            </w:r>
            <w:r>
              <w:rPr>
                <w:spacing w:val="18"/>
                <w:sz w:val="24"/>
              </w:rPr>
              <w:t>告</w:t>
            </w:r>
            <w:r>
              <w:rPr>
                <w:spacing w:val="21"/>
                <w:sz w:val="24"/>
              </w:rPr>
              <w:t>知危</w:t>
            </w:r>
            <w:r>
              <w:rPr>
                <w:spacing w:val="18"/>
                <w:sz w:val="24"/>
              </w:rPr>
              <w:t>险</w:t>
            </w:r>
            <w:r>
              <w:rPr>
                <w:spacing w:val="21"/>
                <w:sz w:val="24"/>
              </w:rPr>
              <w:t>岗位的</w:t>
            </w:r>
            <w:r>
              <w:rPr>
                <w:spacing w:val="18"/>
                <w:sz w:val="24"/>
              </w:rPr>
              <w:t>操</w:t>
            </w:r>
            <w:r>
              <w:rPr>
                <w:spacing w:val="21"/>
                <w:sz w:val="24"/>
              </w:rPr>
              <w:t>作</w:t>
            </w:r>
            <w:r>
              <w:rPr>
                <w:spacing w:val="18"/>
                <w:sz w:val="24"/>
              </w:rPr>
              <w:t>规</w:t>
            </w:r>
            <w:r>
              <w:rPr>
                <w:spacing w:val="21"/>
                <w:sz w:val="24"/>
              </w:rPr>
              <w:t>程和</w:t>
            </w:r>
            <w:r>
              <w:rPr>
                <w:spacing w:val="18"/>
                <w:sz w:val="24"/>
              </w:rPr>
              <w:t>违</w:t>
            </w:r>
            <w:r>
              <w:rPr>
                <w:sz w:val="24"/>
              </w:rPr>
              <w:t>章</w:t>
            </w:r>
            <w:r>
              <w:rPr>
                <w:spacing w:val="18"/>
                <w:sz w:val="24"/>
              </w:rPr>
              <w:t>操</w:t>
            </w:r>
            <w:r>
              <w:rPr>
                <w:spacing w:val="21"/>
                <w:sz w:val="24"/>
              </w:rPr>
              <w:t>作</w:t>
            </w:r>
            <w:r>
              <w:rPr>
                <w:spacing w:val="18"/>
                <w:sz w:val="24"/>
              </w:rPr>
              <w:t>的</w:t>
            </w:r>
            <w:r>
              <w:rPr>
                <w:spacing w:val="21"/>
                <w:sz w:val="24"/>
              </w:rPr>
              <w:t>危害</w:t>
            </w:r>
            <w:r>
              <w:rPr>
                <w:spacing w:val="18"/>
                <w:sz w:val="24"/>
              </w:rPr>
              <w:t>。</w:t>
            </w:r>
            <w:r>
              <w:rPr>
                <w:spacing w:val="21"/>
                <w:sz w:val="24"/>
              </w:rPr>
              <w:t>作业人</w:t>
            </w:r>
            <w:r>
              <w:rPr>
                <w:spacing w:val="18"/>
                <w:sz w:val="24"/>
              </w:rPr>
              <w:t>员</w:t>
            </w:r>
            <w:r>
              <w:rPr>
                <w:spacing w:val="21"/>
                <w:sz w:val="24"/>
              </w:rPr>
              <w:t>有</w:t>
            </w:r>
            <w:r>
              <w:rPr>
                <w:spacing w:val="18"/>
                <w:sz w:val="24"/>
              </w:rPr>
              <w:t>权</w:t>
            </w:r>
            <w:r>
              <w:rPr>
                <w:spacing w:val="21"/>
                <w:sz w:val="24"/>
              </w:rPr>
              <w:t>对施</w:t>
            </w:r>
            <w:r>
              <w:rPr>
                <w:spacing w:val="18"/>
                <w:sz w:val="24"/>
              </w:rPr>
              <w:t>工</w:t>
            </w:r>
            <w:r>
              <w:rPr>
                <w:spacing w:val="21"/>
                <w:sz w:val="24"/>
              </w:rPr>
              <w:t>现场的</w:t>
            </w:r>
            <w:r>
              <w:rPr>
                <w:spacing w:val="18"/>
                <w:sz w:val="24"/>
              </w:rPr>
              <w:t>作</w:t>
            </w:r>
            <w:r>
              <w:rPr>
                <w:spacing w:val="21"/>
                <w:sz w:val="24"/>
              </w:rPr>
              <w:t>业</w:t>
            </w:r>
            <w:r>
              <w:rPr>
                <w:spacing w:val="18"/>
                <w:sz w:val="24"/>
              </w:rPr>
              <w:t>条</w:t>
            </w:r>
            <w:r>
              <w:rPr>
                <w:spacing w:val="21"/>
                <w:sz w:val="24"/>
              </w:rPr>
              <w:t>件、</w:t>
            </w:r>
            <w:r>
              <w:rPr>
                <w:spacing w:val="18"/>
                <w:sz w:val="24"/>
              </w:rPr>
              <w:t>作</w:t>
            </w:r>
            <w:r>
              <w:rPr>
                <w:sz w:val="24"/>
              </w:rPr>
              <w:t>业</w:t>
            </w:r>
            <w:r>
              <w:rPr>
                <w:spacing w:val="18"/>
                <w:sz w:val="24"/>
              </w:rPr>
              <w:t>程序</w:t>
            </w:r>
            <w:r>
              <w:rPr>
                <w:spacing w:val="21"/>
                <w:sz w:val="24"/>
              </w:rPr>
              <w:t>和</w:t>
            </w:r>
            <w:r>
              <w:rPr>
                <w:spacing w:val="18"/>
                <w:sz w:val="24"/>
              </w:rPr>
              <w:t>作业</w:t>
            </w:r>
            <w:r>
              <w:rPr>
                <w:spacing w:val="21"/>
                <w:sz w:val="24"/>
              </w:rPr>
              <w:t>方</w:t>
            </w:r>
            <w:r>
              <w:rPr>
                <w:spacing w:val="18"/>
                <w:sz w:val="24"/>
              </w:rPr>
              <w:t>式</w:t>
            </w:r>
            <w:r>
              <w:rPr>
                <w:spacing w:val="21"/>
                <w:sz w:val="24"/>
              </w:rPr>
              <w:t>中存</w:t>
            </w:r>
            <w:r>
              <w:rPr>
                <w:spacing w:val="18"/>
                <w:sz w:val="24"/>
              </w:rPr>
              <w:t>在的</w:t>
            </w:r>
            <w:r>
              <w:rPr>
                <w:spacing w:val="21"/>
                <w:sz w:val="24"/>
              </w:rPr>
              <w:t>安</w:t>
            </w:r>
            <w:r>
              <w:rPr>
                <w:spacing w:val="18"/>
                <w:sz w:val="24"/>
              </w:rPr>
              <w:t>全问</w:t>
            </w:r>
            <w:r>
              <w:rPr>
                <w:spacing w:val="21"/>
                <w:sz w:val="24"/>
              </w:rPr>
              <w:t>题</w:t>
            </w:r>
            <w:r>
              <w:rPr>
                <w:spacing w:val="18"/>
                <w:sz w:val="24"/>
              </w:rPr>
              <w:t>提</w:t>
            </w:r>
            <w:r>
              <w:rPr>
                <w:spacing w:val="21"/>
                <w:sz w:val="24"/>
              </w:rPr>
              <w:t>出批</w:t>
            </w:r>
            <w:r>
              <w:rPr>
                <w:spacing w:val="18"/>
                <w:sz w:val="24"/>
              </w:rPr>
              <w:t>评</w:t>
            </w:r>
            <w:r>
              <w:rPr>
                <w:spacing w:val="-99"/>
                <w:sz w:val="24"/>
              </w:rPr>
              <w:t>、</w:t>
            </w:r>
            <w:r>
              <w:rPr>
                <w:spacing w:val="21"/>
                <w:sz w:val="24"/>
              </w:rPr>
              <w:t>检</w:t>
            </w:r>
            <w:r>
              <w:rPr>
                <w:spacing w:val="18"/>
                <w:sz w:val="24"/>
              </w:rPr>
              <w:t>举和</w:t>
            </w:r>
            <w:r>
              <w:rPr>
                <w:spacing w:val="21"/>
                <w:sz w:val="24"/>
              </w:rPr>
              <w:t>控</w:t>
            </w:r>
            <w:r>
              <w:rPr>
                <w:spacing w:val="18"/>
                <w:sz w:val="24"/>
              </w:rPr>
              <w:t>告</w:t>
            </w:r>
            <w:r>
              <w:rPr>
                <w:sz w:val="24"/>
              </w:rPr>
              <w:t xml:space="preserve">， </w:t>
            </w:r>
            <w:r>
              <w:rPr>
                <w:spacing w:val="18"/>
                <w:sz w:val="24"/>
              </w:rPr>
              <w:t>有</w:t>
            </w:r>
            <w:r>
              <w:rPr>
                <w:spacing w:val="21"/>
                <w:sz w:val="24"/>
              </w:rPr>
              <w:t>权</w:t>
            </w:r>
            <w:r>
              <w:rPr>
                <w:spacing w:val="18"/>
                <w:sz w:val="24"/>
              </w:rPr>
              <w:t>拒</w:t>
            </w:r>
            <w:r>
              <w:rPr>
                <w:spacing w:val="21"/>
                <w:sz w:val="24"/>
              </w:rPr>
              <w:t>绝违</w:t>
            </w:r>
            <w:r>
              <w:rPr>
                <w:spacing w:val="18"/>
                <w:sz w:val="24"/>
              </w:rPr>
              <w:t>章</w:t>
            </w:r>
            <w:r>
              <w:rPr>
                <w:spacing w:val="21"/>
                <w:sz w:val="24"/>
              </w:rPr>
              <w:t>指挥和</w:t>
            </w:r>
            <w:r>
              <w:rPr>
                <w:spacing w:val="18"/>
                <w:sz w:val="24"/>
              </w:rPr>
              <w:t>强</w:t>
            </w:r>
            <w:r>
              <w:rPr>
                <w:spacing w:val="21"/>
                <w:sz w:val="24"/>
              </w:rPr>
              <w:t>令</w:t>
            </w:r>
            <w:r>
              <w:rPr>
                <w:spacing w:val="18"/>
                <w:sz w:val="24"/>
              </w:rPr>
              <w:t>冒</w:t>
            </w:r>
            <w:r>
              <w:rPr>
                <w:spacing w:val="21"/>
                <w:sz w:val="24"/>
              </w:rPr>
              <w:t>险作</w:t>
            </w:r>
            <w:r>
              <w:rPr>
                <w:spacing w:val="18"/>
                <w:sz w:val="24"/>
              </w:rPr>
              <w:t>业</w:t>
            </w:r>
            <w:r>
              <w:rPr>
                <w:spacing w:val="21"/>
                <w:sz w:val="24"/>
              </w:rPr>
              <w:t>。在施</w:t>
            </w:r>
            <w:r>
              <w:rPr>
                <w:spacing w:val="18"/>
                <w:sz w:val="24"/>
              </w:rPr>
              <w:t>工</w:t>
            </w:r>
            <w:r>
              <w:rPr>
                <w:spacing w:val="21"/>
                <w:sz w:val="24"/>
              </w:rPr>
              <w:t>中</w:t>
            </w:r>
            <w:r>
              <w:rPr>
                <w:spacing w:val="18"/>
                <w:sz w:val="24"/>
              </w:rPr>
              <w:t>发</w:t>
            </w:r>
            <w:r>
              <w:rPr>
                <w:spacing w:val="21"/>
                <w:sz w:val="24"/>
              </w:rPr>
              <w:t>生危</w:t>
            </w:r>
            <w:r>
              <w:rPr>
                <w:spacing w:val="18"/>
                <w:sz w:val="24"/>
              </w:rPr>
              <w:t>及</w:t>
            </w:r>
            <w:r>
              <w:rPr>
                <w:sz w:val="24"/>
              </w:rPr>
              <w:t>人</w:t>
            </w:r>
            <w:r>
              <w:rPr>
                <w:spacing w:val="18"/>
                <w:sz w:val="24"/>
              </w:rPr>
              <w:t>身</w:t>
            </w:r>
            <w:r>
              <w:rPr>
                <w:spacing w:val="21"/>
                <w:sz w:val="24"/>
              </w:rPr>
              <w:t>安</w:t>
            </w:r>
            <w:r>
              <w:rPr>
                <w:spacing w:val="18"/>
                <w:sz w:val="24"/>
              </w:rPr>
              <w:t>全</w:t>
            </w:r>
            <w:r>
              <w:rPr>
                <w:spacing w:val="21"/>
                <w:sz w:val="24"/>
              </w:rPr>
              <w:t>的紧</w:t>
            </w:r>
            <w:r>
              <w:rPr>
                <w:spacing w:val="18"/>
                <w:sz w:val="24"/>
              </w:rPr>
              <w:t>急</w:t>
            </w:r>
            <w:r>
              <w:rPr>
                <w:spacing w:val="21"/>
                <w:sz w:val="24"/>
              </w:rPr>
              <w:t>情况时</w:t>
            </w:r>
            <w:r>
              <w:rPr>
                <w:spacing w:val="18"/>
                <w:sz w:val="24"/>
              </w:rPr>
              <w:t>，</w:t>
            </w:r>
            <w:r>
              <w:rPr>
                <w:spacing w:val="21"/>
                <w:sz w:val="24"/>
              </w:rPr>
              <w:t>作</w:t>
            </w:r>
            <w:r>
              <w:rPr>
                <w:spacing w:val="18"/>
                <w:sz w:val="24"/>
              </w:rPr>
              <w:t>业</w:t>
            </w:r>
            <w:r>
              <w:rPr>
                <w:spacing w:val="21"/>
                <w:sz w:val="24"/>
              </w:rPr>
              <w:t>人员</w:t>
            </w:r>
            <w:r>
              <w:rPr>
                <w:spacing w:val="18"/>
                <w:sz w:val="24"/>
              </w:rPr>
              <w:t>有</w:t>
            </w:r>
            <w:r>
              <w:rPr>
                <w:spacing w:val="21"/>
                <w:sz w:val="24"/>
              </w:rPr>
              <w:t>权立即</w:t>
            </w:r>
            <w:r>
              <w:rPr>
                <w:spacing w:val="18"/>
                <w:sz w:val="24"/>
              </w:rPr>
              <w:t>停</w:t>
            </w:r>
            <w:r>
              <w:rPr>
                <w:spacing w:val="26"/>
                <w:sz w:val="24"/>
              </w:rPr>
              <w:t>止</w:t>
            </w:r>
            <w:r>
              <w:rPr>
                <w:spacing w:val="18"/>
                <w:sz w:val="24"/>
              </w:rPr>
              <w:t>作</w:t>
            </w:r>
            <w:r>
              <w:rPr>
                <w:spacing w:val="21"/>
                <w:sz w:val="24"/>
              </w:rPr>
              <w:t>业或</w:t>
            </w:r>
            <w:r>
              <w:rPr>
                <w:spacing w:val="18"/>
                <w:sz w:val="24"/>
              </w:rPr>
              <w:t>者</w:t>
            </w:r>
            <w:r>
              <w:rPr>
                <w:sz w:val="24"/>
              </w:rPr>
              <w:t>在</w:t>
            </w:r>
            <w:r>
              <w:rPr>
                <w:spacing w:val="18"/>
                <w:sz w:val="24"/>
              </w:rPr>
              <w:t>采取</w:t>
            </w:r>
            <w:r>
              <w:rPr>
                <w:spacing w:val="21"/>
                <w:sz w:val="24"/>
              </w:rPr>
              <w:t>必</w:t>
            </w:r>
            <w:r>
              <w:rPr>
                <w:spacing w:val="18"/>
                <w:sz w:val="24"/>
              </w:rPr>
              <w:t>要的</w:t>
            </w:r>
            <w:r>
              <w:rPr>
                <w:spacing w:val="21"/>
                <w:sz w:val="24"/>
              </w:rPr>
              <w:t>应</w:t>
            </w:r>
            <w:r>
              <w:rPr>
                <w:spacing w:val="18"/>
                <w:sz w:val="24"/>
              </w:rPr>
              <w:t>急</w:t>
            </w:r>
            <w:r>
              <w:rPr>
                <w:spacing w:val="21"/>
                <w:sz w:val="24"/>
              </w:rPr>
              <w:t>措施</w:t>
            </w:r>
            <w:r>
              <w:rPr>
                <w:spacing w:val="18"/>
                <w:sz w:val="24"/>
              </w:rPr>
              <w:t>后撤</w:t>
            </w:r>
            <w:r>
              <w:rPr>
                <w:spacing w:val="21"/>
                <w:sz w:val="24"/>
              </w:rPr>
              <w:t>离</w:t>
            </w:r>
            <w:r>
              <w:rPr>
                <w:spacing w:val="18"/>
                <w:sz w:val="24"/>
              </w:rPr>
              <w:t>危险</w:t>
            </w:r>
            <w:r>
              <w:rPr>
                <w:spacing w:val="21"/>
                <w:sz w:val="24"/>
              </w:rPr>
              <w:t>区</w:t>
            </w:r>
            <w:r>
              <w:rPr>
                <w:spacing w:val="18"/>
                <w:sz w:val="24"/>
              </w:rPr>
              <w:t>域</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785"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vMerge w:val="continue"/>
            <w:tcBorders>
              <w:top w:val="nil"/>
              <w:left w:val="single" w:color="000000" w:sz="4" w:space="0"/>
              <w:bottom w:val="nil"/>
              <w:right w:val="single" w:color="000000" w:sz="4" w:space="0"/>
            </w:tcBorders>
          </w:tcPr>
          <w:p>
            <w:pPr>
              <w:rPr>
                <w:sz w:val="2"/>
                <w:szCs w:val="2"/>
              </w:rPr>
            </w:pP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180"/>
              <w:ind w:left="93" w:right="82"/>
              <w:jc w:val="center"/>
              <w:rPr>
                <w:sz w:val="24"/>
              </w:rPr>
            </w:pPr>
            <w:r>
              <w:rPr>
                <w:sz w:val="24"/>
              </w:rPr>
              <w:t>全部</w:t>
            </w: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110" w:line="242" w:lineRule="auto"/>
              <w:ind w:left="87" w:right="95"/>
              <w:jc w:val="both"/>
              <w:rPr>
                <w:sz w:val="24"/>
              </w:rPr>
            </w:pPr>
            <w:r>
              <w:rPr>
                <w:spacing w:val="16"/>
                <w:sz w:val="24"/>
              </w:rPr>
              <w:t>《建筑施工人员个人劳动保护用品使用管理暂行规定》</w:t>
            </w:r>
          </w:p>
          <w:p>
            <w:pPr>
              <w:pStyle w:val="8"/>
              <w:spacing w:before="2"/>
              <w:ind w:left="87"/>
              <w:jc w:val="both"/>
              <w:rPr>
                <w:rFonts w:ascii="Times New Roman" w:eastAsia="Times New Roman"/>
                <w:sz w:val="24"/>
              </w:rPr>
            </w:pPr>
            <w:r>
              <w:rPr>
                <w:spacing w:val="18"/>
                <w:sz w:val="24"/>
              </w:rPr>
              <w:t>（</w:t>
            </w:r>
            <w:r>
              <w:rPr>
                <w:sz w:val="24"/>
              </w:rPr>
              <w:t>建质〔</w:t>
            </w:r>
            <w:r>
              <w:rPr>
                <w:rFonts w:ascii="Times New Roman" w:eastAsia="Times New Roman"/>
                <w:spacing w:val="10"/>
                <w:sz w:val="24"/>
              </w:rPr>
              <w:t>2007</w:t>
            </w:r>
            <w:r>
              <w:rPr>
                <w:spacing w:val="-39"/>
                <w:sz w:val="24"/>
              </w:rPr>
              <w:t>〕</w:t>
            </w:r>
            <w:r>
              <w:rPr>
                <w:rFonts w:ascii="Times New Roman" w:eastAsia="Times New Roman"/>
                <w:spacing w:val="9"/>
                <w:sz w:val="24"/>
              </w:rPr>
              <w:t>255</w:t>
            </w:r>
          </w:p>
          <w:p>
            <w:pPr>
              <w:pStyle w:val="8"/>
              <w:spacing w:before="5"/>
              <w:ind w:left="87"/>
              <w:jc w:val="both"/>
              <w:rPr>
                <w:sz w:val="24"/>
              </w:rPr>
            </w:pPr>
            <w:r>
              <w:rPr>
                <w:sz w:val="24"/>
              </w:rPr>
              <w:t>号）</w:t>
            </w:r>
          </w:p>
        </w:tc>
        <w:tc>
          <w:tcPr>
            <w:tcW w:w="6688" w:type="dxa"/>
            <w:tcBorders>
              <w:top w:val="single" w:color="000000" w:sz="4" w:space="0"/>
              <w:left w:val="single" w:color="000000" w:sz="4" w:space="0"/>
              <w:bottom w:val="single" w:color="000000" w:sz="4" w:space="0"/>
            </w:tcBorders>
          </w:tcPr>
          <w:p>
            <w:pPr>
              <w:pStyle w:val="8"/>
              <w:spacing w:before="45" w:line="218" w:lineRule="auto"/>
              <w:ind w:left="86" w:right="93"/>
              <w:jc w:val="both"/>
              <w:rPr>
                <w:sz w:val="24"/>
              </w:rPr>
            </w:pPr>
            <w:r>
              <w:rPr>
                <w:sz w:val="24"/>
              </w:rPr>
              <w:t>第四条劳动保护用品的发放和管理， 坚持“谁用工， 谁负责” 的原则。施工作业人员所在企业（ 包括总承包企业、专业承包企业、劳务企业等， 下同） 必须按国家规定免费发放劳动保护用品， 更换已损坏或已到使用期限的劳动保护用品，不得收取或变相收取任何费用。</w:t>
            </w:r>
          </w:p>
          <w:p>
            <w:pPr>
              <w:pStyle w:val="8"/>
              <w:spacing w:line="289" w:lineRule="exact"/>
              <w:ind w:left="86"/>
              <w:jc w:val="both"/>
              <w:rPr>
                <w:sz w:val="24"/>
              </w:rPr>
            </w:pPr>
            <w:r>
              <w:rPr>
                <w:spacing w:val="-14"/>
                <w:sz w:val="24"/>
              </w:rPr>
              <w:t>劳动保护用品必须以实物形式发放，不得以货币或其他物品替代。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48"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7"/>
              <w:rPr>
                <w:rFonts w:ascii="Times New Roman"/>
                <w:sz w:val="20"/>
              </w:rPr>
            </w:pPr>
          </w:p>
          <w:p>
            <w:pPr>
              <w:pStyle w:val="8"/>
              <w:ind w:left="93" w:right="82"/>
              <w:jc w:val="center"/>
              <w:rPr>
                <w:sz w:val="24"/>
              </w:rPr>
            </w:pPr>
            <w:r>
              <w:rPr>
                <w:sz w:val="24"/>
              </w:rPr>
              <w:t>全部</w:t>
            </w: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48" w:line="242" w:lineRule="auto"/>
              <w:ind w:left="87" w:right="82"/>
              <w:jc w:val="both"/>
              <w:rPr>
                <w:sz w:val="24"/>
              </w:rPr>
            </w:pPr>
            <w:r>
              <w:rPr>
                <w:spacing w:val="18"/>
                <w:sz w:val="24"/>
              </w:rPr>
              <w:t>《建筑施工作业劳动防护用品配备及</w:t>
            </w:r>
            <w:r>
              <w:rPr>
                <w:spacing w:val="42"/>
                <w:sz w:val="24"/>
              </w:rPr>
              <w:t>使用标准》</w:t>
            </w:r>
            <w:r>
              <w:rPr>
                <w:sz w:val="24"/>
              </w:rPr>
              <w:t>（</w:t>
            </w:r>
            <w:r>
              <w:rPr>
                <w:spacing w:val="-75"/>
                <w:sz w:val="24"/>
              </w:rPr>
              <w:t xml:space="preserve"> </w:t>
            </w:r>
            <w:r>
              <w:rPr>
                <w:rFonts w:ascii="Times New Roman" w:eastAsia="Times New Roman"/>
                <w:sz w:val="24"/>
              </w:rPr>
              <w:t xml:space="preserve">JGJ </w:t>
            </w:r>
            <w:r>
              <w:rPr>
                <w:rFonts w:ascii="Times New Roman" w:eastAsia="Times New Roman"/>
                <w:spacing w:val="8"/>
                <w:sz w:val="24"/>
              </w:rPr>
              <w:t>184</w:t>
            </w:r>
            <w:r>
              <w:rPr>
                <w:spacing w:val="8"/>
                <w:sz w:val="24"/>
              </w:rPr>
              <w:t>-</w:t>
            </w:r>
            <w:r>
              <w:rPr>
                <w:rFonts w:ascii="Times New Roman" w:eastAsia="Times New Roman"/>
                <w:spacing w:val="8"/>
                <w:sz w:val="24"/>
              </w:rPr>
              <w:t>2009</w:t>
            </w:r>
            <w:r>
              <w:rPr>
                <w:spacing w:val="8"/>
                <w:sz w:val="24"/>
              </w:rPr>
              <w:t>）</w:t>
            </w:r>
          </w:p>
        </w:tc>
        <w:tc>
          <w:tcPr>
            <w:tcW w:w="6688" w:type="dxa"/>
            <w:tcBorders>
              <w:top w:val="single" w:color="000000" w:sz="4" w:space="0"/>
              <w:left w:val="single" w:color="000000" w:sz="4" w:space="0"/>
              <w:bottom w:val="single" w:color="000000" w:sz="4" w:space="0"/>
            </w:tcBorders>
          </w:tcPr>
          <w:p>
            <w:pPr>
              <w:pStyle w:val="8"/>
              <w:spacing w:before="5"/>
              <w:rPr>
                <w:rFonts w:ascii="Times New Roman"/>
                <w:sz w:val="21"/>
              </w:rPr>
            </w:pPr>
          </w:p>
          <w:p>
            <w:pPr>
              <w:pStyle w:val="8"/>
              <w:spacing w:line="218" w:lineRule="auto"/>
              <w:ind w:left="86" w:right="93"/>
              <w:jc w:val="both"/>
              <w:rPr>
                <w:sz w:val="24"/>
              </w:rPr>
            </w:pPr>
            <w:r>
              <w:rPr>
                <w:sz w:val="24"/>
              </w:rPr>
              <w:t>1.0.3 从事新建、改建、扩建和拆除等有关建筑活动的施工企业， 应依据本标准为从业人员配备相应的劳动防护用品，使其免遭或减轻事故伤害和职业危害。</w:t>
            </w:r>
          </w:p>
        </w:tc>
      </w:tr>
    </w:tbl>
    <w:p>
      <w:pPr>
        <w:spacing w:after="0" w:line="218"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26" w:hRule="atLeast"/>
        </w:trPr>
        <w:tc>
          <w:tcPr>
            <w:tcW w:w="629" w:type="dxa"/>
            <w:vMerge w:val="restart"/>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74"/>
              <w:ind w:left="184"/>
              <w:rPr>
                <w:rFonts w:ascii="Times New Roman"/>
                <w:sz w:val="24"/>
              </w:rPr>
            </w:pPr>
            <w:r>
              <w:rPr>
                <w:rFonts w:ascii="Times New Roman"/>
                <w:sz w:val="24"/>
              </w:rPr>
              <w:t>23</w:t>
            </w:r>
          </w:p>
        </w:tc>
        <w:tc>
          <w:tcPr>
            <w:tcW w:w="121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74"/>
              <w:ind w:left="246"/>
              <w:rPr>
                <w:rFonts w:ascii="Times New Roman"/>
                <w:sz w:val="24"/>
              </w:rPr>
            </w:pPr>
            <w:r>
              <w:rPr>
                <w:rFonts w:ascii="Times New Roman"/>
                <w:sz w:val="24"/>
              </w:rPr>
              <w:t>2.3.3.7</w:t>
            </w:r>
          </w:p>
        </w:tc>
        <w:tc>
          <w:tcPr>
            <w:tcW w:w="72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34"/>
              </w:rPr>
            </w:pPr>
          </w:p>
          <w:p>
            <w:pPr>
              <w:pStyle w:val="8"/>
              <w:spacing w:line="242" w:lineRule="auto"/>
              <w:ind w:left="104" w:right="89"/>
              <w:rPr>
                <w:sz w:val="24"/>
              </w:rPr>
            </w:pPr>
            <w:r>
              <w:rPr>
                <w:sz w:val="24"/>
              </w:rPr>
              <w:t>安全行为</w:t>
            </w:r>
          </w:p>
        </w:tc>
        <w:tc>
          <w:tcPr>
            <w:tcW w:w="800"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34"/>
              </w:rPr>
            </w:pPr>
          </w:p>
          <w:p>
            <w:pPr>
              <w:pStyle w:val="8"/>
              <w:spacing w:line="242" w:lineRule="auto"/>
              <w:ind w:left="142" w:right="127"/>
              <w:rPr>
                <w:sz w:val="24"/>
              </w:rPr>
            </w:pPr>
            <w:r>
              <w:rPr>
                <w:sz w:val="24"/>
              </w:rPr>
              <w:t>施工行为</w:t>
            </w:r>
          </w:p>
        </w:tc>
        <w:tc>
          <w:tcPr>
            <w:tcW w:w="968" w:type="dxa"/>
            <w:tcBorders>
              <w:top w:val="single" w:color="000000" w:sz="4" w:space="0"/>
              <w:left w:val="single" w:color="000000" w:sz="4" w:space="0"/>
              <w:bottom w:val="single" w:color="000000" w:sz="4" w:space="0"/>
              <w:right w:val="single" w:color="000000" w:sz="4" w:space="0"/>
            </w:tcBorders>
          </w:tcPr>
          <w:p>
            <w:pPr>
              <w:pStyle w:val="8"/>
              <w:spacing w:before="201"/>
              <w:ind w:left="93" w:right="82"/>
              <w:jc w:val="center"/>
              <w:rPr>
                <w:sz w:val="24"/>
              </w:rPr>
            </w:pPr>
            <w:r>
              <w:rPr>
                <w:sz w:val="24"/>
              </w:rPr>
              <w:t>全部</w:t>
            </w:r>
          </w:p>
        </w:tc>
        <w:tc>
          <w:tcPr>
            <w:tcW w:w="1960"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8" w:line="242" w:lineRule="auto"/>
              <w:ind w:left="88" w:right="92"/>
              <w:jc w:val="both"/>
              <w:rPr>
                <w:sz w:val="24"/>
              </w:rPr>
            </w:pPr>
            <w:r>
              <w:rPr>
                <w:spacing w:val="-28"/>
                <w:sz w:val="24"/>
              </w:rPr>
              <w:t>在 有 较 大 危 险因 素 的 场 所 和</w:t>
            </w:r>
            <w:r>
              <w:rPr>
                <w:spacing w:val="9"/>
                <w:sz w:val="24"/>
              </w:rPr>
              <w:t>有关设施、设备上，设置明显的</w:t>
            </w:r>
            <w:r>
              <w:rPr>
                <w:spacing w:val="15"/>
                <w:sz w:val="24"/>
              </w:rPr>
              <w:t>安全警示标志</w:t>
            </w: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45" w:line="242" w:lineRule="auto"/>
              <w:ind w:left="87" w:right="95"/>
              <w:rPr>
                <w:sz w:val="24"/>
              </w:rPr>
            </w:pPr>
            <w:r>
              <w:rPr>
                <w:sz w:val="24"/>
              </w:rPr>
              <w:t>《中华人民共和国安全生产法》</w:t>
            </w:r>
          </w:p>
        </w:tc>
        <w:tc>
          <w:tcPr>
            <w:tcW w:w="6688" w:type="dxa"/>
            <w:tcBorders>
              <w:top w:val="single" w:color="000000" w:sz="4" w:space="0"/>
              <w:left w:val="single" w:color="000000" w:sz="4" w:space="0"/>
              <w:bottom w:val="single" w:color="000000" w:sz="4" w:space="0"/>
            </w:tcBorders>
          </w:tcPr>
          <w:p>
            <w:pPr>
              <w:pStyle w:val="8"/>
              <w:tabs>
                <w:tab w:val="left" w:pos="1706"/>
              </w:tabs>
              <w:spacing w:before="45" w:line="242" w:lineRule="auto"/>
              <w:ind w:left="86" w:right="82"/>
              <w:rPr>
                <w:sz w:val="24"/>
              </w:rPr>
            </w:pPr>
            <w:r>
              <w:rPr>
                <w:spacing w:val="28"/>
                <w:sz w:val="24"/>
              </w:rPr>
              <w:t>第</w:t>
            </w:r>
            <w:r>
              <w:rPr>
                <w:spacing w:val="30"/>
                <w:sz w:val="24"/>
              </w:rPr>
              <w:t>三</w:t>
            </w:r>
            <w:r>
              <w:rPr>
                <w:spacing w:val="28"/>
                <w:sz w:val="24"/>
              </w:rPr>
              <w:t>十</w:t>
            </w:r>
            <w:r>
              <w:rPr>
                <w:spacing w:val="31"/>
                <w:sz w:val="24"/>
              </w:rPr>
              <w:t>二</w:t>
            </w:r>
            <w:r>
              <w:rPr>
                <w:sz w:val="24"/>
              </w:rPr>
              <w:t>条</w:t>
            </w:r>
            <w:r>
              <w:rPr>
                <w:sz w:val="24"/>
              </w:rPr>
              <w:tab/>
            </w:r>
            <w:r>
              <w:rPr>
                <w:spacing w:val="18"/>
                <w:sz w:val="24"/>
              </w:rPr>
              <w:t>生</w:t>
            </w:r>
            <w:r>
              <w:rPr>
                <w:spacing w:val="16"/>
                <w:sz w:val="24"/>
              </w:rPr>
              <w:t>产</w:t>
            </w:r>
            <w:r>
              <w:rPr>
                <w:spacing w:val="18"/>
                <w:sz w:val="24"/>
              </w:rPr>
              <w:t>经</w:t>
            </w:r>
            <w:r>
              <w:rPr>
                <w:spacing w:val="16"/>
                <w:sz w:val="24"/>
              </w:rPr>
              <w:t>营</w:t>
            </w:r>
            <w:r>
              <w:rPr>
                <w:spacing w:val="18"/>
                <w:sz w:val="24"/>
              </w:rPr>
              <w:t>单</w:t>
            </w:r>
            <w:r>
              <w:rPr>
                <w:spacing w:val="16"/>
                <w:sz w:val="24"/>
              </w:rPr>
              <w:t>位</w:t>
            </w:r>
            <w:r>
              <w:rPr>
                <w:spacing w:val="18"/>
                <w:sz w:val="24"/>
              </w:rPr>
              <w:t>应</w:t>
            </w:r>
            <w:r>
              <w:rPr>
                <w:spacing w:val="16"/>
                <w:sz w:val="24"/>
              </w:rPr>
              <w:t>当</w:t>
            </w:r>
            <w:r>
              <w:rPr>
                <w:spacing w:val="18"/>
                <w:sz w:val="24"/>
              </w:rPr>
              <w:t>在有</w:t>
            </w:r>
            <w:r>
              <w:rPr>
                <w:spacing w:val="16"/>
                <w:sz w:val="24"/>
              </w:rPr>
              <w:t>较</w:t>
            </w:r>
            <w:r>
              <w:rPr>
                <w:spacing w:val="18"/>
                <w:sz w:val="24"/>
              </w:rPr>
              <w:t>大</w:t>
            </w:r>
            <w:r>
              <w:rPr>
                <w:spacing w:val="16"/>
                <w:sz w:val="24"/>
              </w:rPr>
              <w:t>危</w:t>
            </w:r>
            <w:r>
              <w:rPr>
                <w:spacing w:val="18"/>
                <w:sz w:val="24"/>
              </w:rPr>
              <w:t>险</w:t>
            </w:r>
            <w:r>
              <w:rPr>
                <w:spacing w:val="16"/>
                <w:sz w:val="24"/>
              </w:rPr>
              <w:t>因</w:t>
            </w:r>
            <w:r>
              <w:rPr>
                <w:spacing w:val="18"/>
                <w:sz w:val="24"/>
              </w:rPr>
              <w:t>素</w:t>
            </w:r>
            <w:r>
              <w:rPr>
                <w:spacing w:val="16"/>
                <w:sz w:val="24"/>
              </w:rPr>
              <w:t>的</w:t>
            </w:r>
            <w:r>
              <w:rPr>
                <w:spacing w:val="18"/>
                <w:sz w:val="24"/>
              </w:rPr>
              <w:t>生</w:t>
            </w:r>
            <w:r>
              <w:rPr>
                <w:sz w:val="24"/>
              </w:rPr>
              <w:t>产</w:t>
            </w:r>
            <w:r>
              <w:rPr>
                <w:spacing w:val="6"/>
                <w:sz w:val="24"/>
              </w:rPr>
              <w:t>经营</w:t>
            </w:r>
            <w:r>
              <w:rPr>
                <w:spacing w:val="9"/>
                <w:sz w:val="24"/>
              </w:rPr>
              <w:t>场</w:t>
            </w:r>
            <w:r>
              <w:rPr>
                <w:spacing w:val="6"/>
                <w:sz w:val="24"/>
              </w:rPr>
              <w:t>所和</w:t>
            </w:r>
            <w:r>
              <w:rPr>
                <w:spacing w:val="9"/>
                <w:sz w:val="24"/>
              </w:rPr>
              <w:t>有</w:t>
            </w:r>
            <w:r>
              <w:rPr>
                <w:spacing w:val="6"/>
                <w:sz w:val="24"/>
              </w:rPr>
              <w:t>关</w:t>
            </w:r>
            <w:r>
              <w:rPr>
                <w:spacing w:val="9"/>
                <w:sz w:val="24"/>
              </w:rPr>
              <w:t>设施</w:t>
            </w:r>
            <w:r>
              <w:rPr>
                <w:spacing w:val="6"/>
                <w:sz w:val="24"/>
              </w:rPr>
              <w:t>、设</w:t>
            </w:r>
            <w:r>
              <w:rPr>
                <w:spacing w:val="9"/>
                <w:sz w:val="24"/>
              </w:rPr>
              <w:t>备</w:t>
            </w:r>
            <w:r>
              <w:rPr>
                <w:spacing w:val="6"/>
                <w:sz w:val="24"/>
              </w:rPr>
              <w:t>上，</w:t>
            </w:r>
            <w:r>
              <w:rPr>
                <w:spacing w:val="9"/>
                <w:sz w:val="24"/>
              </w:rPr>
              <w:t>设</w:t>
            </w:r>
            <w:r>
              <w:rPr>
                <w:spacing w:val="6"/>
                <w:sz w:val="24"/>
              </w:rPr>
              <w:t>置</w:t>
            </w:r>
            <w:r>
              <w:rPr>
                <w:spacing w:val="9"/>
                <w:sz w:val="24"/>
              </w:rPr>
              <w:t>明显</w:t>
            </w:r>
            <w:r>
              <w:rPr>
                <w:spacing w:val="6"/>
                <w:sz w:val="24"/>
              </w:rPr>
              <w:t>的安</w:t>
            </w:r>
            <w:r>
              <w:rPr>
                <w:spacing w:val="9"/>
                <w:sz w:val="24"/>
              </w:rPr>
              <w:t>全</w:t>
            </w:r>
            <w:r>
              <w:rPr>
                <w:spacing w:val="6"/>
                <w:sz w:val="24"/>
              </w:rPr>
              <w:t>警示</w:t>
            </w:r>
            <w:r>
              <w:rPr>
                <w:spacing w:val="9"/>
                <w:sz w:val="24"/>
              </w:rPr>
              <w:t>标</w:t>
            </w:r>
            <w:r>
              <w:rPr>
                <w:spacing w:val="6"/>
                <w:sz w:val="24"/>
              </w:rPr>
              <w:t>志</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04" w:hRule="atLeast"/>
        </w:trPr>
        <w:tc>
          <w:tcPr>
            <w:tcW w:w="629" w:type="dxa"/>
            <w:vMerge w:val="continue"/>
            <w:tcBorders>
              <w:top w:val="nil"/>
              <w:bottom w:val="single" w:color="000000" w:sz="4" w:space="0"/>
              <w:right w:val="single" w:color="000000" w:sz="4" w:space="0"/>
            </w:tcBorders>
          </w:tcPr>
          <w:p>
            <w:pPr>
              <w:rPr>
                <w:sz w:val="2"/>
                <w:szCs w:val="2"/>
              </w:rPr>
            </w:pPr>
          </w:p>
        </w:tc>
        <w:tc>
          <w:tcPr>
            <w:tcW w:w="1213" w:type="dxa"/>
            <w:vMerge w:val="continue"/>
            <w:tcBorders>
              <w:top w:val="nil"/>
              <w:left w:val="single" w:color="000000" w:sz="4" w:space="0"/>
              <w:bottom w:val="single" w:color="000000" w:sz="4" w:space="0"/>
              <w:right w:val="single" w:color="000000" w:sz="4" w:space="0"/>
            </w:tcBorders>
          </w:tcPr>
          <w:p>
            <w:pPr>
              <w:rPr>
                <w:sz w:val="2"/>
                <w:szCs w:val="2"/>
              </w:rPr>
            </w:pPr>
          </w:p>
        </w:tc>
        <w:tc>
          <w:tcPr>
            <w:tcW w:w="723" w:type="dxa"/>
            <w:vMerge w:val="continue"/>
            <w:tcBorders>
              <w:top w:val="nil"/>
              <w:left w:val="single" w:color="000000" w:sz="4" w:space="0"/>
              <w:bottom w:val="single" w:color="000000" w:sz="4" w:space="0"/>
              <w:right w:val="single" w:color="000000" w:sz="4" w:space="0"/>
            </w:tcBorders>
          </w:tcPr>
          <w:p>
            <w:pPr>
              <w:rPr>
                <w:sz w:val="2"/>
                <w:szCs w:val="2"/>
              </w:rPr>
            </w:pPr>
          </w:p>
        </w:tc>
        <w:tc>
          <w:tcPr>
            <w:tcW w:w="800" w:type="dxa"/>
            <w:vMerge w:val="continue"/>
            <w:tcBorders>
              <w:top w:val="nil"/>
              <w:left w:val="single" w:color="000000" w:sz="4" w:space="0"/>
              <w:bottom w:val="single" w:color="000000" w:sz="4" w:space="0"/>
              <w:right w:val="single" w:color="000000" w:sz="4" w:space="0"/>
            </w:tcBorders>
          </w:tcPr>
          <w:p>
            <w:pPr>
              <w:rPr>
                <w:sz w:val="2"/>
                <w:szCs w:val="2"/>
              </w:rPr>
            </w:pP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7"/>
              <w:ind w:left="93" w:right="82"/>
              <w:jc w:val="center"/>
              <w:rPr>
                <w:sz w:val="24"/>
              </w:rPr>
            </w:pPr>
            <w:r>
              <w:rPr>
                <w:sz w:val="24"/>
              </w:rPr>
              <w:t>全部</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6"/>
              </w:rPr>
            </w:pPr>
          </w:p>
          <w:p>
            <w:pPr>
              <w:pStyle w:val="8"/>
              <w:spacing w:line="242" w:lineRule="auto"/>
              <w:ind w:left="87" w:right="95"/>
              <w:rPr>
                <w:sz w:val="24"/>
              </w:rPr>
            </w:pPr>
            <w:r>
              <w:rPr>
                <w:sz w:val="24"/>
              </w:rPr>
              <w:t>《建设工程安全生产管理条例》</w:t>
            </w:r>
          </w:p>
        </w:tc>
        <w:tc>
          <w:tcPr>
            <w:tcW w:w="6688" w:type="dxa"/>
            <w:tcBorders>
              <w:top w:val="single" w:color="000000" w:sz="4" w:space="0"/>
              <w:left w:val="single" w:color="000000" w:sz="4" w:space="0"/>
              <w:bottom w:val="single" w:color="000000" w:sz="4" w:space="0"/>
            </w:tcBorders>
          </w:tcPr>
          <w:p>
            <w:pPr>
              <w:pStyle w:val="8"/>
              <w:spacing w:before="45" w:line="242" w:lineRule="auto"/>
              <w:ind w:left="86" w:right="92"/>
              <w:jc w:val="both"/>
              <w:rPr>
                <w:sz w:val="24"/>
              </w:rPr>
            </w:pPr>
            <w:r>
              <w:rPr>
                <w:sz w:val="24"/>
              </w:rPr>
              <w:t>第二十八条 施工单位应当在施工现场入口处、施工起重机械、临时用电设施、脚手架、出入通道口、楼梯口、电梯井口、孔洞口、桥梁口、隧道口、基坑边沿、爆破物及有害危险气体和液体存放处等危险部位， 设置明显的安全警示标志。安全警示标志必须符合国家标准。</w:t>
            </w:r>
          </w:p>
          <w:p>
            <w:pPr>
              <w:pStyle w:val="8"/>
              <w:spacing w:before="5" w:line="242" w:lineRule="auto"/>
              <w:ind w:left="86" w:right="93"/>
              <w:jc w:val="both"/>
              <w:rPr>
                <w:sz w:val="24"/>
              </w:rPr>
            </w:pPr>
            <w:r>
              <w:rPr>
                <w:sz w:val="24"/>
              </w:rPr>
              <w:t>施工单位应当根据不同施工阶段和周围环境及季节、气候的变化， 在施工现场采取相应的安全施工措施。施工现场暂时停止施工的， 施工单位应当做好现场防护，所需费用由责任方承担，或者按照合同约定执行。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51" w:hRule="atLeast"/>
        </w:trPr>
        <w:tc>
          <w:tcPr>
            <w:tcW w:w="629" w:type="dxa"/>
            <w:vMerge w:val="restart"/>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31"/>
              </w:rPr>
            </w:pPr>
          </w:p>
          <w:p>
            <w:pPr>
              <w:pStyle w:val="8"/>
              <w:ind w:left="184"/>
              <w:rPr>
                <w:rFonts w:ascii="Times New Roman"/>
                <w:sz w:val="24"/>
              </w:rPr>
            </w:pPr>
            <w:r>
              <w:rPr>
                <w:rFonts w:ascii="Times New Roman"/>
                <w:sz w:val="24"/>
              </w:rPr>
              <w:t>24</w:t>
            </w:r>
          </w:p>
        </w:tc>
        <w:tc>
          <w:tcPr>
            <w:tcW w:w="121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31"/>
              </w:rPr>
            </w:pPr>
          </w:p>
          <w:p>
            <w:pPr>
              <w:pStyle w:val="8"/>
              <w:ind w:left="246"/>
              <w:rPr>
                <w:rFonts w:ascii="Times New Roman"/>
                <w:sz w:val="24"/>
              </w:rPr>
            </w:pPr>
            <w:r>
              <w:rPr>
                <w:rFonts w:ascii="Times New Roman"/>
                <w:sz w:val="24"/>
              </w:rPr>
              <w:t>2.3.3.8</w:t>
            </w:r>
          </w:p>
        </w:tc>
        <w:tc>
          <w:tcPr>
            <w:tcW w:w="72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30"/>
              </w:rPr>
            </w:pPr>
          </w:p>
          <w:p>
            <w:pPr>
              <w:pStyle w:val="8"/>
              <w:spacing w:line="242" w:lineRule="auto"/>
              <w:ind w:left="104" w:right="89"/>
              <w:rPr>
                <w:sz w:val="24"/>
              </w:rPr>
            </w:pPr>
            <w:r>
              <w:rPr>
                <w:sz w:val="24"/>
              </w:rPr>
              <w:t>安全行为</w:t>
            </w:r>
          </w:p>
        </w:tc>
        <w:tc>
          <w:tcPr>
            <w:tcW w:w="800"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30"/>
              </w:rPr>
            </w:pPr>
          </w:p>
          <w:p>
            <w:pPr>
              <w:pStyle w:val="8"/>
              <w:spacing w:line="242" w:lineRule="auto"/>
              <w:ind w:left="142" w:right="127"/>
              <w:rPr>
                <w:sz w:val="24"/>
              </w:rPr>
            </w:pPr>
            <w:r>
              <w:rPr>
                <w:sz w:val="24"/>
              </w:rPr>
              <w:t>施工行为</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9"/>
              <w:rPr>
                <w:rFonts w:ascii="Times New Roman"/>
                <w:sz w:val="20"/>
              </w:rPr>
            </w:pPr>
          </w:p>
          <w:p>
            <w:pPr>
              <w:pStyle w:val="8"/>
              <w:spacing w:before="1"/>
              <w:ind w:left="93" w:right="82"/>
              <w:jc w:val="center"/>
              <w:rPr>
                <w:sz w:val="24"/>
              </w:rPr>
            </w:pPr>
            <w:r>
              <w:rPr>
                <w:sz w:val="24"/>
              </w:rPr>
              <w:t>全部</w:t>
            </w:r>
          </w:p>
        </w:tc>
        <w:tc>
          <w:tcPr>
            <w:tcW w:w="1960"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7" w:line="242" w:lineRule="auto"/>
              <w:ind w:left="88" w:right="92"/>
              <w:jc w:val="both"/>
              <w:rPr>
                <w:sz w:val="24"/>
              </w:rPr>
            </w:pPr>
            <w:r>
              <w:rPr>
                <w:spacing w:val="-28"/>
                <w:sz w:val="24"/>
              </w:rPr>
              <w:t>按 规 定 提 取 和使 用 安 全 生 产</w:t>
            </w:r>
            <w:r>
              <w:rPr>
                <w:spacing w:val="19"/>
                <w:sz w:val="24"/>
              </w:rPr>
              <w:t>费用</w:t>
            </w: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3"/>
              <w:rPr>
                <w:rFonts w:ascii="Times New Roman"/>
                <w:sz w:val="31"/>
              </w:rPr>
            </w:pPr>
          </w:p>
          <w:p>
            <w:pPr>
              <w:pStyle w:val="8"/>
              <w:spacing w:line="242" w:lineRule="auto"/>
              <w:ind w:left="87" w:right="95"/>
              <w:rPr>
                <w:sz w:val="24"/>
              </w:rPr>
            </w:pPr>
            <w:r>
              <w:rPr>
                <w:sz w:val="24"/>
              </w:rPr>
              <w:t>《建设工程安全生产管理条例》</w:t>
            </w:r>
          </w:p>
        </w:tc>
        <w:tc>
          <w:tcPr>
            <w:tcW w:w="6688" w:type="dxa"/>
            <w:tcBorders>
              <w:top w:val="single" w:color="000000" w:sz="4" w:space="0"/>
              <w:left w:val="single" w:color="000000" w:sz="4" w:space="0"/>
              <w:bottom w:val="single" w:color="000000" w:sz="4" w:space="0"/>
            </w:tcBorders>
          </w:tcPr>
          <w:p>
            <w:pPr>
              <w:pStyle w:val="8"/>
              <w:spacing w:before="48" w:line="242" w:lineRule="auto"/>
              <w:ind w:left="86" w:right="90"/>
              <w:jc w:val="both"/>
              <w:rPr>
                <w:sz w:val="24"/>
              </w:rPr>
            </w:pPr>
            <w:r>
              <w:rPr>
                <w:sz w:val="24"/>
              </w:rPr>
              <w:t>第二十二条 施工单位对列入建设工程概算的安全作业环境及安全施工措施所需费用， 应当用于施工安全防护用具及设施的采购和更新、安全施工措施的落实、安全生产条件的改善，不得挪作他用。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37" w:hRule="atLeast"/>
        </w:trPr>
        <w:tc>
          <w:tcPr>
            <w:tcW w:w="629" w:type="dxa"/>
            <w:vMerge w:val="continue"/>
            <w:tcBorders>
              <w:top w:val="nil"/>
              <w:bottom w:val="single" w:color="000000" w:sz="4" w:space="0"/>
              <w:right w:val="single" w:color="000000" w:sz="4" w:space="0"/>
            </w:tcBorders>
          </w:tcPr>
          <w:p>
            <w:pPr>
              <w:rPr>
                <w:sz w:val="2"/>
                <w:szCs w:val="2"/>
              </w:rPr>
            </w:pPr>
          </w:p>
        </w:tc>
        <w:tc>
          <w:tcPr>
            <w:tcW w:w="1213" w:type="dxa"/>
            <w:vMerge w:val="continue"/>
            <w:tcBorders>
              <w:top w:val="nil"/>
              <w:left w:val="single" w:color="000000" w:sz="4" w:space="0"/>
              <w:bottom w:val="single" w:color="000000" w:sz="4" w:space="0"/>
              <w:right w:val="single" w:color="000000" w:sz="4" w:space="0"/>
            </w:tcBorders>
          </w:tcPr>
          <w:p>
            <w:pPr>
              <w:rPr>
                <w:sz w:val="2"/>
                <w:szCs w:val="2"/>
              </w:rPr>
            </w:pPr>
          </w:p>
        </w:tc>
        <w:tc>
          <w:tcPr>
            <w:tcW w:w="723" w:type="dxa"/>
            <w:vMerge w:val="continue"/>
            <w:tcBorders>
              <w:top w:val="nil"/>
              <w:left w:val="single" w:color="000000" w:sz="4" w:space="0"/>
              <w:bottom w:val="single" w:color="000000" w:sz="4" w:space="0"/>
              <w:right w:val="single" w:color="000000" w:sz="4" w:space="0"/>
            </w:tcBorders>
          </w:tcPr>
          <w:p>
            <w:pPr>
              <w:rPr>
                <w:sz w:val="2"/>
                <w:szCs w:val="2"/>
              </w:rPr>
            </w:pPr>
          </w:p>
        </w:tc>
        <w:tc>
          <w:tcPr>
            <w:tcW w:w="800" w:type="dxa"/>
            <w:vMerge w:val="continue"/>
            <w:tcBorders>
              <w:top w:val="nil"/>
              <w:left w:val="single" w:color="000000" w:sz="4" w:space="0"/>
              <w:bottom w:val="single" w:color="000000" w:sz="4" w:space="0"/>
              <w:right w:val="single" w:color="000000" w:sz="4" w:space="0"/>
            </w:tcBorders>
          </w:tcPr>
          <w:p>
            <w:pPr>
              <w:rPr>
                <w:sz w:val="2"/>
                <w:szCs w:val="2"/>
              </w:rPr>
            </w:pP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33"/>
              </w:rPr>
            </w:pPr>
          </w:p>
          <w:p>
            <w:pPr>
              <w:pStyle w:val="8"/>
              <w:ind w:left="93" w:right="82"/>
              <w:jc w:val="center"/>
              <w:rPr>
                <w:sz w:val="24"/>
              </w:rPr>
            </w:pPr>
            <w:r>
              <w:rPr>
                <w:sz w:val="24"/>
              </w:rPr>
              <w:t>全部</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6"/>
              </w:rPr>
            </w:pPr>
          </w:p>
          <w:p>
            <w:pPr>
              <w:pStyle w:val="8"/>
              <w:spacing w:line="242" w:lineRule="auto"/>
              <w:ind w:left="87" w:right="95"/>
              <w:jc w:val="both"/>
              <w:rPr>
                <w:sz w:val="24"/>
              </w:rPr>
            </w:pPr>
            <w:r>
              <w:rPr>
                <w:sz w:val="24"/>
              </w:rPr>
              <w:t>建设部《建筑工程安全防护、文明施工措施费用及使用管理规定》（ 建办</w:t>
            </w:r>
          </w:p>
          <w:p>
            <w:pPr>
              <w:pStyle w:val="8"/>
              <w:spacing w:before="4"/>
              <w:ind w:left="87"/>
              <w:jc w:val="both"/>
              <w:rPr>
                <w:sz w:val="24"/>
              </w:rPr>
            </w:pPr>
            <w:r>
              <w:rPr>
                <w:sz w:val="24"/>
              </w:rPr>
              <w:t>〔</w:t>
            </w:r>
            <w:r>
              <w:rPr>
                <w:rFonts w:ascii="Times New Roman" w:eastAsia="Times New Roman"/>
                <w:sz w:val="24"/>
              </w:rPr>
              <w:t>2005</w:t>
            </w:r>
            <w:r>
              <w:rPr>
                <w:sz w:val="24"/>
              </w:rPr>
              <w:t>〕</w:t>
            </w:r>
            <w:r>
              <w:rPr>
                <w:rFonts w:ascii="Times New Roman" w:eastAsia="Times New Roman"/>
                <w:sz w:val="24"/>
              </w:rPr>
              <w:t xml:space="preserve">89 </w:t>
            </w:r>
            <w:r>
              <w:rPr>
                <w:sz w:val="24"/>
              </w:rPr>
              <w:t>号）</w:t>
            </w:r>
          </w:p>
        </w:tc>
        <w:tc>
          <w:tcPr>
            <w:tcW w:w="6688" w:type="dxa"/>
            <w:tcBorders>
              <w:top w:val="single" w:color="000000" w:sz="4" w:space="0"/>
              <w:left w:val="single" w:color="000000" w:sz="4" w:space="0"/>
              <w:bottom w:val="single" w:color="000000" w:sz="4" w:space="0"/>
            </w:tcBorders>
          </w:tcPr>
          <w:p>
            <w:pPr>
              <w:pStyle w:val="8"/>
              <w:spacing w:before="45" w:line="242" w:lineRule="auto"/>
              <w:ind w:left="86" w:right="92"/>
              <w:jc w:val="both"/>
              <w:rPr>
                <w:sz w:val="24"/>
              </w:rPr>
            </w:pPr>
            <w:r>
              <w:rPr>
                <w:spacing w:val="17"/>
                <w:sz w:val="24"/>
              </w:rPr>
              <w:t>第十一条 施工单位应当确保安全防护、文明施工措施费</w:t>
            </w:r>
            <w:r>
              <w:rPr>
                <w:spacing w:val="6"/>
                <w:sz w:val="24"/>
              </w:rPr>
              <w:t>专款专用， 在财务管理中单独列出安全防护、文明施工措</w:t>
            </w:r>
            <w:r>
              <w:rPr>
                <w:spacing w:val="17"/>
                <w:sz w:val="24"/>
              </w:rPr>
              <w:t>施项目费用清单备查。施工单位安全生产管理机构和专职安全生产管理人员负责对建筑工程安全防护、文明施工措施的组织实施进行现场监督检查，并有权向建设主管部门</w:t>
            </w:r>
            <w:r>
              <w:rPr>
                <w:spacing w:val="14"/>
                <w:sz w:val="24"/>
              </w:rPr>
              <w:t>反映情况。</w:t>
            </w:r>
          </w:p>
          <w:p>
            <w:pPr>
              <w:pStyle w:val="8"/>
              <w:spacing w:before="4" w:line="242" w:lineRule="auto"/>
              <w:ind w:left="86" w:right="93"/>
              <w:jc w:val="both"/>
              <w:rPr>
                <w:sz w:val="24"/>
              </w:rPr>
            </w:pPr>
            <w:r>
              <w:rPr>
                <w:spacing w:val="17"/>
                <w:sz w:val="24"/>
              </w:rPr>
              <w:t>工程总承包单位对建筑工程安全防护、文明施工措施费用的使用负总责。总承包单位应当按照本规定及合同约定及时向分包单位支付安全防护、文明施工措施费用。总承包</w:t>
            </w:r>
            <w:r>
              <w:rPr>
                <w:spacing w:val="8"/>
                <w:sz w:val="24"/>
              </w:rPr>
              <w:t>单位不按本规定和合同约定支付费用， 造成分包单位不能</w:t>
            </w:r>
            <w:r>
              <w:rPr>
                <w:spacing w:val="9"/>
                <w:sz w:val="24"/>
              </w:rPr>
              <w:t>及时落实安全防护措施导致发生事故的， 由总承包单位负</w:t>
            </w:r>
            <w:r>
              <w:rPr>
                <w:spacing w:val="14"/>
                <w:sz w:val="24"/>
              </w:rPr>
              <w:t>主要责任。</w:t>
            </w:r>
          </w:p>
        </w:tc>
      </w:tr>
    </w:tbl>
    <w:p>
      <w:pPr>
        <w:spacing w:after="0" w:line="24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87" w:right="94"/>
              <w:jc w:val="center"/>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32"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216"/>
              <w:ind w:left="86"/>
              <w:rPr>
                <w:sz w:val="24"/>
              </w:rPr>
            </w:pPr>
            <w:r>
              <w:rPr>
                <w:rFonts w:ascii="Times New Roman" w:eastAsia="Times New Roman"/>
                <w:sz w:val="24"/>
              </w:rPr>
              <w:t xml:space="preserve">5.5.3.1 </w:t>
            </w:r>
            <w:r>
              <w:rPr>
                <w:sz w:val="24"/>
              </w:rPr>
              <w:t>隐患排查</w:t>
            </w:r>
          </w:p>
          <w:p>
            <w:pPr>
              <w:pStyle w:val="8"/>
              <w:spacing w:before="4" w:line="285" w:lineRule="exact"/>
              <w:ind w:left="86"/>
              <w:rPr>
                <w:sz w:val="24"/>
              </w:rPr>
            </w:pPr>
            <w:r>
              <w:rPr>
                <w:sz w:val="24"/>
              </w:rPr>
              <w:t>企业应建立隐患排查治理制度， 逐渐建立并落实从主要负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1" w:lineRule="exact"/>
              <w:ind w:left="86"/>
              <w:rPr>
                <w:sz w:val="24"/>
              </w:rPr>
            </w:pPr>
            <w:r>
              <w:rPr>
                <w:sz w:val="24"/>
              </w:rPr>
              <w:t>责人到每位从业人员的隐患排查治理和防控责任制。并按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1" w:lineRule="exact"/>
              <w:ind w:left="86"/>
              <w:rPr>
                <w:sz w:val="24"/>
              </w:rPr>
            </w:pPr>
            <w:r>
              <w:rPr>
                <w:sz w:val="24"/>
              </w:rPr>
              <w:t>照有关规定组织开展隐患排查治理工作， 及时发现并消除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2" w:lineRule="exact"/>
              <w:ind w:left="86"/>
              <w:rPr>
                <w:sz w:val="24"/>
              </w:rPr>
            </w:pPr>
            <w:r>
              <w:rPr>
                <w:sz w:val="24"/>
              </w:rPr>
              <w:t>隐患， 实行隐患闭环管理。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1" w:lineRule="exact"/>
              <w:ind w:left="86" w:right="-44"/>
              <w:rPr>
                <w:sz w:val="24"/>
              </w:rPr>
            </w:pPr>
            <w:r>
              <w:rPr>
                <w:spacing w:val="9"/>
                <w:sz w:val="24"/>
              </w:rPr>
              <w:t>企业应依据有关法律法规、标准规范等，组织制定各部门、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1" w:lineRule="exact"/>
              <w:ind w:left="86"/>
              <w:rPr>
                <w:sz w:val="24"/>
              </w:rPr>
            </w:pPr>
            <w:r>
              <w:rPr>
                <w:sz w:val="24"/>
              </w:rPr>
              <w:t>岗位、场所、设备设施的隐患排查治理标准或排查清单，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82" w:lineRule="exact"/>
              <w:ind w:left="87" w:right="95"/>
              <w:jc w:val="center"/>
              <w:rPr>
                <w:sz w:val="24"/>
              </w:rPr>
            </w:pPr>
            <w:r>
              <w:rPr>
                <w:sz w:val="24"/>
              </w:rPr>
              <w:t>《企业安全生产标</w:t>
            </w:r>
          </w:p>
        </w:tc>
        <w:tc>
          <w:tcPr>
            <w:tcW w:w="6688" w:type="dxa"/>
            <w:tcBorders>
              <w:top w:val="nil"/>
              <w:left w:val="single" w:color="000000" w:sz="4" w:space="0"/>
              <w:bottom w:val="nil"/>
            </w:tcBorders>
          </w:tcPr>
          <w:p>
            <w:pPr>
              <w:pStyle w:val="8"/>
              <w:spacing w:line="282" w:lineRule="exact"/>
              <w:ind w:left="86"/>
              <w:rPr>
                <w:sz w:val="24"/>
              </w:rPr>
            </w:pPr>
            <w:r>
              <w:rPr>
                <w:sz w:val="24"/>
              </w:rPr>
              <w:t>明确隐患排查的时限、范围、内容和要求，并组织开展相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77" w:lineRule="exact"/>
              <w:ind w:left="87" w:right="95"/>
              <w:jc w:val="center"/>
              <w:rPr>
                <w:sz w:val="24"/>
              </w:rPr>
            </w:pPr>
            <w:r>
              <w:rPr>
                <w:spacing w:val="-28"/>
                <w:sz w:val="24"/>
              </w:rPr>
              <w:t>准 化 基 本 规 范 》</w:t>
            </w:r>
          </w:p>
        </w:tc>
        <w:tc>
          <w:tcPr>
            <w:tcW w:w="6688" w:type="dxa"/>
            <w:tcBorders>
              <w:top w:val="nil"/>
              <w:left w:val="single" w:color="000000" w:sz="4" w:space="0"/>
              <w:bottom w:val="nil"/>
            </w:tcBorders>
          </w:tcPr>
          <w:p>
            <w:pPr>
              <w:pStyle w:val="8"/>
              <w:spacing w:line="277" w:lineRule="exact"/>
              <w:ind w:left="86"/>
              <w:rPr>
                <w:sz w:val="24"/>
              </w:rPr>
            </w:pPr>
            <w:r>
              <w:rPr>
                <w:sz w:val="24"/>
              </w:rPr>
              <w:t>应的培训。隐患排查的范围应包括所有与生产经营相关的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tabs>
                <w:tab w:val="left" w:pos="1543"/>
              </w:tabs>
              <w:ind w:left="87"/>
              <w:rPr>
                <w:rFonts w:ascii="Times New Roman" w:eastAsia="Times New Roman"/>
                <w:sz w:val="24"/>
              </w:rPr>
            </w:pPr>
            <w:r>
              <w:rPr>
                <w:sz w:val="24"/>
              </w:rPr>
              <w:t>（</w:t>
            </w:r>
            <w:r>
              <w:rPr>
                <w:sz w:val="24"/>
              </w:rPr>
              <w:tab/>
            </w:r>
            <w:r>
              <w:rPr>
                <w:rFonts w:ascii="Times New Roman" w:eastAsia="Times New Roman"/>
                <w:spacing w:val="7"/>
                <w:sz w:val="24"/>
              </w:rPr>
              <w:t>GB</w:t>
            </w:r>
            <w:r>
              <w:rPr>
                <w:spacing w:val="7"/>
                <w:sz w:val="24"/>
              </w:rPr>
              <w:t>/</w:t>
            </w:r>
            <w:r>
              <w:rPr>
                <w:rFonts w:ascii="Times New Roman" w:eastAsia="Times New Roman"/>
                <w:spacing w:val="7"/>
                <w:sz w:val="24"/>
              </w:rPr>
              <w:t>T</w:t>
            </w:r>
          </w:p>
          <w:p>
            <w:pPr>
              <w:pStyle w:val="8"/>
              <w:spacing w:before="4" w:line="294" w:lineRule="exact"/>
              <w:ind w:left="87"/>
              <w:rPr>
                <w:sz w:val="24"/>
              </w:rPr>
            </w:pPr>
            <w:r>
              <w:rPr>
                <w:rFonts w:ascii="Times New Roman" w:eastAsia="Times New Roman"/>
                <w:sz w:val="24"/>
              </w:rPr>
              <w:t>33000</w:t>
            </w:r>
            <w:r>
              <w:rPr>
                <w:sz w:val="24"/>
              </w:rPr>
              <w:t>-</w:t>
            </w:r>
            <w:r>
              <w:rPr>
                <w:rFonts w:ascii="Times New Roman" w:eastAsia="Times New Roman"/>
                <w:sz w:val="24"/>
              </w:rPr>
              <w:t>2016</w:t>
            </w:r>
            <w:r>
              <w:rPr>
                <w:sz w:val="24"/>
              </w:rPr>
              <w:t>）</w:t>
            </w:r>
          </w:p>
        </w:tc>
        <w:tc>
          <w:tcPr>
            <w:tcW w:w="6688" w:type="dxa"/>
            <w:tcBorders>
              <w:top w:val="nil"/>
              <w:left w:val="single" w:color="000000" w:sz="4" w:space="0"/>
              <w:bottom w:val="nil"/>
            </w:tcBorders>
          </w:tcPr>
          <w:p>
            <w:pPr>
              <w:pStyle w:val="8"/>
              <w:ind w:left="86"/>
              <w:rPr>
                <w:sz w:val="24"/>
              </w:rPr>
            </w:pPr>
            <w:r>
              <w:rPr>
                <w:sz w:val="24"/>
              </w:rPr>
              <w:t>场所、人员、设备设施和活动， 包括承包商和供应商等相</w:t>
            </w:r>
          </w:p>
          <w:p>
            <w:pPr>
              <w:pStyle w:val="8"/>
              <w:spacing w:before="4" w:line="294" w:lineRule="exact"/>
              <w:ind w:left="86"/>
              <w:rPr>
                <w:sz w:val="24"/>
              </w:rPr>
            </w:pPr>
            <w:r>
              <w:rPr>
                <w:sz w:val="24"/>
              </w:rPr>
              <w:t>关服务范围。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tcBorders>
              <w:top w:val="nil"/>
              <w:left w:val="single" w:color="000000" w:sz="4" w:space="0"/>
              <w:bottom w:val="nil"/>
              <w:right w:val="single" w:color="000000" w:sz="4" w:space="0"/>
            </w:tcBorders>
          </w:tcPr>
          <w:p>
            <w:pPr>
              <w:pStyle w:val="8"/>
              <w:spacing w:before="60" w:line="249" w:lineRule="exact"/>
              <w:ind w:left="88"/>
              <w:rPr>
                <w:sz w:val="24"/>
              </w:rPr>
            </w:pPr>
            <w:r>
              <w:rPr>
                <w:spacing w:val="-27"/>
                <w:sz w:val="24"/>
              </w:rPr>
              <w:t>按 规 定 建 立 健</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6" w:lineRule="exact"/>
              <w:ind w:left="86"/>
              <w:rPr>
                <w:sz w:val="24"/>
              </w:rPr>
            </w:pPr>
            <w:r>
              <w:rPr>
                <w:sz w:val="24"/>
              </w:rPr>
              <w:t>企业应按照有关规定，结合安全生产的需要和特点， 采用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1" w:hRule="atLeast"/>
        </w:trPr>
        <w:tc>
          <w:tcPr>
            <w:tcW w:w="629" w:type="dxa"/>
            <w:tcBorders>
              <w:top w:val="nil"/>
              <w:bottom w:val="nil"/>
              <w:right w:val="single" w:color="000000" w:sz="4" w:space="0"/>
            </w:tcBorders>
          </w:tcPr>
          <w:p>
            <w:pPr>
              <w:pStyle w:val="8"/>
              <w:spacing w:before="195"/>
              <w:ind w:left="184"/>
              <w:rPr>
                <w:rFonts w:ascii="Times New Roman"/>
                <w:sz w:val="24"/>
              </w:rPr>
            </w:pPr>
            <w:r>
              <w:rPr>
                <w:rFonts w:ascii="Times New Roman"/>
                <w:sz w:val="24"/>
              </w:rPr>
              <w:t>25</w:t>
            </w:r>
          </w:p>
        </w:tc>
        <w:tc>
          <w:tcPr>
            <w:tcW w:w="1213" w:type="dxa"/>
            <w:tcBorders>
              <w:top w:val="nil"/>
              <w:left w:val="single" w:color="000000" w:sz="4" w:space="0"/>
              <w:bottom w:val="nil"/>
              <w:right w:val="single" w:color="000000" w:sz="4" w:space="0"/>
            </w:tcBorders>
          </w:tcPr>
          <w:p>
            <w:pPr>
              <w:pStyle w:val="8"/>
              <w:spacing w:before="195"/>
              <w:ind w:left="246"/>
              <w:rPr>
                <w:rFonts w:ascii="Times New Roman"/>
                <w:sz w:val="24"/>
              </w:rPr>
            </w:pPr>
            <w:r>
              <w:rPr>
                <w:rFonts w:ascii="Times New Roman"/>
                <w:sz w:val="24"/>
              </w:rPr>
              <w:t>2.3.3.9</w:t>
            </w:r>
          </w:p>
        </w:tc>
        <w:tc>
          <w:tcPr>
            <w:tcW w:w="723" w:type="dxa"/>
            <w:tcBorders>
              <w:top w:val="nil"/>
              <w:left w:val="single" w:color="000000" w:sz="4" w:space="0"/>
              <w:bottom w:val="nil"/>
              <w:right w:val="single" w:color="000000" w:sz="4" w:space="0"/>
            </w:tcBorders>
          </w:tcPr>
          <w:p>
            <w:pPr>
              <w:pStyle w:val="8"/>
              <w:spacing w:before="28" w:line="310" w:lineRule="atLeast"/>
              <w:ind w:left="90" w:right="102"/>
              <w:rPr>
                <w:sz w:val="24"/>
              </w:rPr>
            </w:pPr>
            <w:r>
              <w:rPr>
                <w:sz w:val="24"/>
              </w:rPr>
              <w:t>安全行为</w:t>
            </w:r>
          </w:p>
        </w:tc>
        <w:tc>
          <w:tcPr>
            <w:tcW w:w="800" w:type="dxa"/>
            <w:tcBorders>
              <w:top w:val="nil"/>
              <w:left w:val="single" w:color="000000" w:sz="4" w:space="0"/>
              <w:bottom w:val="nil"/>
              <w:right w:val="single" w:color="000000" w:sz="4" w:space="0"/>
            </w:tcBorders>
          </w:tcPr>
          <w:p>
            <w:pPr>
              <w:pStyle w:val="8"/>
              <w:spacing w:before="28" w:line="310" w:lineRule="atLeast"/>
              <w:ind w:left="142" w:right="127"/>
              <w:rPr>
                <w:sz w:val="24"/>
              </w:rPr>
            </w:pPr>
            <w:r>
              <w:rPr>
                <w:sz w:val="24"/>
              </w:rPr>
              <w:t>施工行为</w:t>
            </w: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tcBorders>
              <w:top w:val="nil"/>
              <w:left w:val="single" w:color="000000" w:sz="4" w:space="0"/>
              <w:bottom w:val="nil"/>
              <w:right w:val="single" w:color="000000" w:sz="4" w:space="0"/>
            </w:tcBorders>
          </w:tcPr>
          <w:p>
            <w:pPr>
              <w:pStyle w:val="8"/>
              <w:spacing w:before="28" w:line="310" w:lineRule="atLeast"/>
              <w:ind w:left="88" w:right="92"/>
              <w:rPr>
                <w:sz w:val="24"/>
              </w:rPr>
            </w:pPr>
            <w:r>
              <w:rPr>
                <w:spacing w:val="-28"/>
                <w:sz w:val="24"/>
              </w:rPr>
              <w:t>全 生 产 安 全 事故 隐 患 排 查 治</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69" w:lineRule="exact"/>
              <w:ind w:left="86"/>
              <w:rPr>
                <w:sz w:val="24"/>
              </w:rPr>
            </w:pPr>
            <w:r>
              <w:rPr>
                <w:spacing w:val="17"/>
                <w:sz w:val="24"/>
              </w:rPr>
              <w:t>综合检查、专业检查、季节性检查、节假日检查、日常检</w:t>
            </w:r>
          </w:p>
          <w:p>
            <w:pPr>
              <w:pStyle w:val="8"/>
              <w:spacing w:before="2"/>
              <w:ind w:left="86"/>
              <w:rPr>
                <w:sz w:val="24"/>
              </w:rPr>
            </w:pPr>
            <w:r>
              <w:rPr>
                <w:spacing w:val="17"/>
                <w:sz w:val="24"/>
              </w:rPr>
              <w:t>查等不同方式进行隐患排查。对排查出的隐患，按照隐患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6"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tcBorders>
              <w:top w:val="nil"/>
              <w:left w:val="single" w:color="000000" w:sz="4" w:space="0"/>
              <w:bottom w:val="nil"/>
              <w:right w:val="single" w:color="000000" w:sz="4" w:space="0"/>
            </w:tcBorders>
          </w:tcPr>
          <w:p>
            <w:pPr>
              <w:pStyle w:val="8"/>
              <w:spacing w:line="246" w:lineRule="exact"/>
              <w:ind w:left="88"/>
              <w:rPr>
                <w:sz w:val="24"/>
              </w:rPr>
            </w:pPr>
            <w:r>
              <w:rPr>
                <w:sz w:val="24"/>
              </w:rPr>
              <w:t>理制度</w:t>
            </w:r>
          </w:p>
        </w:tc>
        <w:tc>
          <w:tcPr>
            <w:tcW w:w="2269" w:type="dxa"/>
            <w:tcBorders>
              <w:top w:val="nil"/>
              <w:left w:val="single" w:color="000000" w:sz="4" w:space="0"/>
              <w:bottom w:val="nil"/>
              <w:right w:val="single" w:color="000000" w:sz="4" w:space="0"/>
            </w:tcBorders>
          </w:tcPr>
          <w:p>
            <w:pPr>
              <w:pStyle w:val="8"/>
              <w:rPr>
                <w:rFonts w:ascii="Times New Roman"/>
                <w:sz w:val="18"/>
              </w:rPr>
            </w:pPr>
          </w:p>
        </w:tc>
        <w:tc>
          <w:tcPr>
            <w:tcW w:w="6688" w:type="dxa"/>
            <w:tcBorders>
              <w:top w:val="nil"/>
              <w:left w:val="single" w:color="000000" w:sz="4" w:space="0"/>
              <w:bottom w:val="nil"/>
            </w:tcBorders>
          </w:tcPr>
          <w:p>
            <w:pPr>
              <w:pStyle w:val="8"/>
              <w:spacing w:line="233" w:lineRule="exact"/>
              <w:ind w:left="86"/>
              <w:rPr>
                <w:sz w:val="24"/>
              </w:rPr>
            </w:pPr>
            <w:r>
              <w:rPr>
                <w:sz w:val="24"/>
              </w:rPr>
              <w:t>的等级进行记录， 建立隐患信息档案， 并按照职责分工实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4"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tcBorders>
              <w:top w:val="nil"/>
              <w:left w:val="single" w:color="000000" w:sz="4" w:space="0"/>
              <w:bottom w:val="nil"/>
              <w:right w:val="single" w:color="000000" w:sz="4" w:space="0"/>
            </w:tcBorders>
          </w:tcPr>
          <w:p>
            <w:pPr>
              <w:pStyle w:val="8"/>
              <w:rPr>
                <w:rFonts w:ascii="Times New Roman"/>
                <w:sz w:val="18"/>
              </w:rPr>
            </w:pPr>
          </w:p>
        </w:tc>
        <w:tc>
          <w:tcPr>
            <w:tcW w:w="2269" w:type="dxa"/>
            <w:tcBorders>
              <w:top w:val="nil"/>
              <w:left w:val="single" w:color="000000" w:sz="4" w:space="0"/>
              <w:bottom w:val="nil"/>
              <w:right w:val="single" w:color="000000" w:sz="4" w:space="0"/>
            </w:tcBorders>
          </w:tcPr>
          <w:p>
            <w:pPr>
              <w:pStyle w:val="8"/>
              <w:rPr>
                <w:rFonts w:ascii="Times New Roman"/>
                <w:sz w:val="18"/>
              </w:rPr>
            </w:pPr>
          </w:p>
        </w:tc>
        <w:tc>
          <w:tcPr>
            <w:tcW w:w="6688" w:type="dxa"/>
            <w:tcBorders>
              <w:top w:val="nil"/>
              <w:left w:val="single" w:color="000000" w:sz="4" w:space="0"/>
              <w:bottom w:val="nil"/>
            </w:tcBorders>
          </w:tcPr>
          <w:p>
            <w:pPr>
              <w:pStyle w:val="8"/>
              <w:spacing w:line="245" w:lineRule="exact"/>
              <w:ind w:left="86"/>
              <w:rPr>
                <w:sz w:val="24"/>
              </w:rPr>
            </w:pPr>
            <w:r>
              <w:rPr>
                <w:sz w:val="24"/>
              </w:rPr>
              <w:t>施监控治理。组织有关人员对本企业可能存在的重大隐患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1" w:lineRule="exact"/>
              <w:ind w:left="86"/>
              <w:rPr>
                <w:sz w:val="24"/>
              </w:rPr>
            </w:pPr>
            <w:r>
              <w:rPr>
                <w:sz w:val="24"/>
              </w:rPr>
              <w:t>作出认定，并按照有关规定进行管理。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305" w:lineRule="exact"/>
              <w:ind w:left="86"/>
              <w:rPr>
                <w:sz w:val="24"/>
              </w:rPr>
            </w:pPr>
            <w:r>
              <w:rPr>
                <w:sz w:val="24"/>
              </w:rPr>
              <w:t>企业应将相关方排查出的隐患统一纳入本企业隐患管理。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2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11"/>
              <w:rPr>
                <w:rFonts w:ascii="Times New Roman"/>
                <w:sz w:val="18"/>
              </w:rPr>
            </w:pPr>
          </w:p>
          <w:p>
            <w:pPr>
              <w:pStyle w:val="8"/>
              <w:spacing w:line="290" w:lineRule="exact"/>
              <w:ind w:left="86"/>
              <w:rPr>
                <w:sz w:val="24"/>
              </w:rPr>
            </w:pPr>
            <w:r>
              <w:rPr>
                <w:sz w:val="24"/>
              </w:rPr>
              <w:t>第三十八条生产经营单位应当建立健全生产安全事故隐患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89" w:lineRule="exact"/>
              <w:ind w:left="86"/>
              <w:rPr>
                <w:sz w:val="24"/>
              </w:rPr>
            </w:pPr>
            <w:r>
              <w:rPr>
                <w:sz w:val="24"/>
              </w:rPr>
              <w:t>排查治理制度， 采取技术、管理措施， 及时发现并消除事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3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2"/>
              <w:rPr>
                <w:rFonts w:ascii="Times New Roman"/>
                <w:sz w:val="27"/>
              </w:rPr>
            </w:pPr>
          </w:p>
          <w:p>
            <w:pPr>
              <w:pStyle w:val="8"/>
              <w:spacing w:before="1"/>
              <w:ind w:left="225"/>
              <w:rPr>
                <w:sz w:val="24"/>
              </w:rPr>
            </w:pPr>
            <w:r>
              <w:rPr>
                <w:sz w:val="24"/>
              </w:rPr>
              <w:t>全部</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57" w:line="242" w:lineRule="auto"/>
              <w:ind w:left="87" w:right="95"/>
              <w:rPr>
                <w:sz w:val="24"/>
              </w:rPr>
            </w:pPr>
            <w:r>
              <w:rPr>
                <w:sz w:val="24"/>
              </w:rPr>
              <w:t>《中华人民共和国安全生产法》</w:t>
            </w:r>
          </w:p>
        </w:tc>
        <w:tc>
          <w:tcPr>
            <w:tcW w:w="6688" w:type="dxa"/>
            <w:tcBorders>
              <w:top w:val="nil"/>
              <w:left w:val="single" w:color="000000" w:sz="4" w:space="0"/>
              <w:bottom w:val="nil"/>
            </w:tcBorders>
          </w:tcPr>
          <w:p>
            <w:pPr>
              <w:pStyle w:val="8"/>
              <w:spacing w:before="1" w:line="242" w:lineRule="auto"/>
              <w:ind w:left="86" w:right="93"/>
              <w:rPr>
                <w:sz w:val="24"/>
              </w:rPr>
            </w:pPr>
            <w:r>
              <w:rPr>
                <w:sz w:val="24"/>
              </w:rPr>
              <w:t>故隐患。事故隐患排查治理情况应当如实记录，并向从业人员通报。</w:t>
            </w:r>
          </w:p>
          <w:p>
            <w:pPr>
              <w:pStyle w:val="8"/>
              <w:spacing w:before="3" w:line="289" w:lineRule="exact"/>
              <w:ind w:left="86"/>
              <w:rPr>
                <w:sz w:val="24"/>
              </w:rPr>
            </w:pPr>
            <w:r>
              <w:rPr>
                <w:sz w:val="24"/>
              </w:rPr>
              <w:t>县级以上地方各级人民政府负有安全生产监督管理职责的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1" w:line="290" w:lineRule="exact"/>
              <w:ind w:left="86"/>
              <w:rPr>
                <w:sz w:val="24"/>
              </w:rPr>
            </w:pPr>
            <w:r>
              <w:rPr>
                <w:sz w:val="24"/>
              </w:rPr>
              <w:t>部门应当建立健全重大事故隐患治理督办制度，督促生产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9"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2"/>
              <w:ind w:left="86"/>
              <w:rPr>
                <w:sz w:val="24"/>
              </w:rPr>
            </w:pPr>
            <w:r>
              <w:rPr>
                <w:sz w:val="24"/>
              </w:rPr>
              <w:t>经营单位消除重大事故隐患。</w:t>
            </w:r>
          </w:p>
        </w:tc>
      </w:tr>
    </w:tbl>
    <w:p>
      <w:pPr>
        <w:spacing w:after="0"/>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60"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spacing w:before="11"/>
              <w:rPr>
                <w:rFonts w:ascii="Times New Roman"/>
                <w:sz w:val="32"/>
              </w:rPr>
            </w:pPr>
          </w:p>
          <w:p>
            <w:pPr>
              <w:pStyle w:val="8"/>
              <w:ind w:left="184"/>
              <w:rPr>
                <w:rFonts w:ascii="Times New Roman"/>
                <w:sz w:val="24"/>
              </w:rPr>
            </w:pPr>
            <w:r>
              <w:rPr>
                <w:rFonts w:ascii="Times New Roman"/>
                <w:sz w:val="24"/>
              </w:rPr>
              <w:t>26</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spacing w:before="11"/>
              <w:rPr>
                <w:rFonts w:ascii="Times New Roman"/>
                <w:sz w:val="32"/>
              </w:rPr>
            </w:pPr>
          </w:p>
          <w:p>
            <w:pPr>
              <w:pStyle w:val="8"/>
              <w:ind w:left="181"/>
              <w:rPr>
                <w:rFonts w:ascii="Times New Roman"/>
                <w:sz w:val="24"/>
              </w:rPr>
            </w:pPr>
            <w:r>
              <w:rPr>
                <w:rFonts w:ascii="Times New Roman"/>
                <w:sz w:val="24"/>
              </w:rPr>
              <w:t>2.3.3.10</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7"/>
              <w:rPr>
                <w:rFonts w:ascii="Times New Roman"/>
                <w:sz w:val="20"/>
              </w:rPr>
            </w:pPr>
          </w:p>
          <w:p>
            <w:pPr>
              <w:pStyle w:val="8"/>
              <w:spacing w:line="242" w:lineRule="auto"/>
              <w:ind w:left="90" w:right="102"/>
              <w:rPr>
                <w:sz w:val="24"/>
              </w:rPr>
            </w:pPr>
            <w:r>
              <w:rPr>
                <w:sz w:val="24"/>
              </w:rPr>
              <w:t>安全行为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7"/>
              <w:rPr>
                <w:rFonts w:ascii="Times New Roman"/>
                <w:sz w:val="20"/>
              </w:rPr>
            </w:pPr>
          </w:p>
          <w:p>
            <w:pPr>
              <w:pStyle w:val="8"/>
              <w:spacing w:line="242" w:lineRule="auto"/>
              <w:ind w:left="142" w:right="127"/>
              <w:rPr>
                <w:sz w:val="24"/>
              </w:rPr>
            </w:pPr>
            <w:r>
              <w:rPr>
                <w:sz w:val="24"/>
              </w:rPr>
              <w:t>施工行为</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2"/>
              <w:rPr>
                <w:rFonts w:ascii="Times New Roman"/>
                <w:sz w:val="34"/>
              </w:rPr>
            </w:pPr>
          </w:p>
          <w:p>
            <w:pPr>
              <w:pStyle w:val="8"/>
              <w:ind w:left="93" w:right="82"/>
              <w:jc w:val="center"/>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spacing w:before="45" w:line="242" w:lineRule="auto"/>
              <w:ind w:left="88" w:right="92"/>
              <w:jc w:val="both"/>
              <w:rPr>
                <w:sz w:val="24"/>
              </w:rPr>
            </w:pPr>
            <w:r>
              <w:rPr>
                <w:spacing w:val="-28"/>
                <w:sz w:val="24"/>
              </w:rPr>
              <w:t>按 规 定 执 行 建筑 施 工 企 业 负责 人 及 项 目 负责 人 施 工 现 场</w:t>
            </w:r>
            <w:r>
              <w:rPr>
                <w:spacing w:val="14"/>
                <w:sz w:val="24"/>
              </w:rPr>
              <w:t>带班制度</w:t>
            </w: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45" w:line="242" w:lineRule="auto"/>
              <w:ind w:left="87" w:right="62"/>
              <w:jc w:val="both"/>
              <w:rPr>
                <w:rFonts w:ascii="Times New Roman" w:eastAsia="Times New Roman"/>
                <w:sz w:val="24"/>
              </w:rPr>
            </w:pPr>
            <w:r>
              <w:rPr>
                <w:spacing w:val="-9"/>
                <w:sz w:val="24"/>
              </w:rPr>
              <w:t>住建部《建筑施工企业负责人及项目负责人施工现场带班暂行</w:t>
            </w:r>
            <w:r>
              <w:rPr>
                <w:spacing w:val="-26"/>
                <w:sz w:val="24"/>
              </w:rPr>
              <w:t>办法》</w:t>
            </w:r>
            <w:r>
              <w:rPr>
                <w:spacing w:val="-12"/>
                <w:sz w:val="24"/>
              </w:rPr>
              <w:t>（</w:t>
            </w:r>
            <w:r>
              <w:rPr>
                <w:spacing w:val="-20"/>
                <w:sz w:val="24"/>
              </w:rPr>
              <w:t>建质〔</w:t>
            </w:r>
            <w:r>
              <w:rPr>
                <w:rFonts w:ascii="Times New Roman" w:eastAsia="Times New Roman"/>
                <w:spacing w:val="-5"/>
                <w:sz w:val="24"/>
              </w:rPr>
              <w:t>2011</w:t>
            </w:r>
          </w:p>
          <w:p>
            <w:pPr>
              <w:pStyle w:val="8"/>
              <w:spacing w:before="3"/>
              <w:ind w:left="87"/>
              <w:jc w:val="both"/>
              <w:rPr>
                <w:sz w:val="24"/>
              </w:rPr>
            </w:pPr>
            <w:r>
              <w:rPr>
                <w:rFonts w:ascii="Times New Roman" w:eastAsia="Times New Roman"/>
                <w:sz w:val="24"/>
              </w:rPr>
              <w:t xml:space="preserve">111 </w:t>
            </w:r>
            <w:r>
              <w:rPr>
                <w:sz w:val="24"/>
              </w:rPr>
              <w:t>号）</w:t>
            </w:r>
          </w:p>
        </w:tc>
        <w:tc>
          <w:tcPr>
            <w:tcW w:w="6688" w:type="dxa"/>
            <w:tcBorders>
              <w:top w:val="single" w:color="000000" w:sz="4" w:space="0"/>
              <w:left w:val="single" w:color="000000" w:sz="4" w:space="0"/>
              <w:bottom w:val="single" w:color="000000" w:sz="4" w:space="0"/>
            </w:tcBorders>
          </w:tcPr>
          <w:p>
            <w:pPr>
              <w:pStyle w:val="8"/>
              <w:tabs>
                <w:tab w:val="left" w:pos="1127"/>
              </w:tabs>
              <w:spacing w:before="201" w:line="242" w:lineRule="auto"/>
              <w:ind w:left="86" w:right="92"/>
              <w:rPr>
                <w:sz w:val="24"/>
              </w:rPr>
            </w:pPr>
            <w:r>
              <w:rPr>
                <w:spacing w:val="19"/>
                <w:sz w:val="24"/>
              </w:rPr>
              <w:t>第</w:t>
            </w:r>
            <w:r>
              <w:rPr>
                <w:spacing w:val="21"/>
                <w:sz w:val="24"/>
              </w:rPr>
              <w:t>三</w:t>
            </w:r>
            <w:r>
              <w:rPr>
                <w:sz w:val="24"/>
              </w:rPr>
              <w:t>条</w:t>
            </w:r>
            <w:r>
              <w:rPr>
                <w:sz w:val="24"/>
              </w:rPr>
              <w:tab/>
            </w:r>
            <w:r>
              <w:rPr>
                <w:spacing w:val="21"/>
                <w:sz w:val="24"/>
              </w:rPr>
              <w:t>建</w:t>
            </w:r>
            <w:r>
              <w:rPr>
                <w:spacing w:val="18"/>
                <w:sz w:val="24"/>
              </w:rPr>
              <w:t>筑</w:t>
            </w:r>
            <w:r>
              <w:rPr>
                <w:spacing w:val="21"/>
                <w:sz w:val="24"/>
              </w:rPr>
              <w:t>施工企</w:t>
            </w:r>
            <w:r>
              <w:rPr>
                <w:spacing w:val="18"/>
                <w:sz w:val="24"/>
              </w:rPr>
              <w:t>业</w:t>
            </w:r>
            <w:r>
              <w:rPr>
                <w:spacing w:val="21"/>
                <w:sz w:val="24"/>
              </w:rPr>
              <w:t>应</w:t>
            </w:r>
            <w:r>
              <w:rPr>
                <w:spacing w:val="18"/>
                <w:sz w:val="24"/>
              </w:rPr>
              <w:t>当</w:t>
            </w:r>
            <w:r>
              <w:rPr>
                <w:spacing w:val="21"/>
                <w:sz w:val="24"/>
              </w:rPr>
              <w:t>建立</w:t>
            </w:r>
            <w:r>
              <w:rPr>
                <w:spacing w:val="18"/>
                <w:sz w:val="24"/>
              </w:rPr>
              <w:t>企</w:t>
            </w:r>
            <w:r>
              <w:rPr>
                <w:spacing w:val="21"/>
                <w:sz w:val="24"/>
              </w:rPr>
              <w:t>业负责</w:t>
            </w:r>
            <w:r>
              <w:rPr>
                <w:spacing w:val="18"/>
                <w:sz w:val="24"/>
              </w:rPr>
              <w:t>人</w:t>
            </w:r>
            <w:r>
              <w:rPr>
                <w:spacing w:val="21"/>
                <w:sz w:val="24"/>
              </w:rPr>
              <w:t>及</w:t>
            </w:r>
            <w:r>
              <w:rPr>
                <w:spacing w:val="18"/>
                <w:sz w:val="24"/>
              </w:rPr>
              <w:t>项</w:t>
            </w:r>
            <w:r>
              <w:rPr>
                <w:spacing w:val="21"/>
                <w:sz w:val="24"/>
              </w:rPr>
              <w:t>目负</w:t>
            </w:r>
            <w:r>
              <w:rPr>
                <w:spacing w:val="18"/>
                <w:sz w:val="24"/>
              </w:rPr>
              <w:t>责</w:t>
            </w:r>
            <w:r>
              <w:rPr>
                <w:sz w:val="24"/>
              </w:rPr>
              <w:t>人</w:t>
            </w:r>
            <w:r>
              <w:rPr>
                <w:spacing w:val="18"/>
                <w:sz w:val="24"/>
              </w:rPr>
              <w:t>施工</w:t>
            </w:r>
            <w:r>
              <w:rPr>
                <w:spacing w:val="21"/>
                <w:sz w:val="24"/>
              </w:rPr>
              <w:t>现</w:t>
            </w:r>
            <w:r>
              <w:rPr>
                <w:spacing w:val="18"/>
                <w:sz w:val="24"/>
              </w:rPr>
              <w:t>场带</w:t>
            </w:r>
            <w:r>
              <w:rPr>
                <w:spacing w:val="21"/>
                <w:sz w:val="24"/>
              </w:rPr>
              <w:t>班</w:t>
            </w:r>
            <w:r>
              <w:rPr>
                <w:spacing w:val="18"/>
                <w:sz w:val="24"/>
              </w:rPr>
              <w:t>制</w:t>
            </w:r>
            <w:r>
              <w:rPr>
                <w:spacing w:val="21"/>
                <w:sz w:val="24"/>
              </w:rPr>
              <w:t>度</w:t>
            </w:r>
            <w:r>
              <w:rPr>
                <w:sz w:val="24"/>
              </w:rPr>
              <w:t>，</w:t>
            </w:r>
            <w:r>
              <w:rPr>
                <w:spacing w:val="-99"/>
                <w:sz w:val="24"/>
              </w:rPr>
              <w:t xml:space="preserve"> </w:t>
            </w:r>
            <w:r>
              <w:rPr>
                <w:spacing w:val="18"/>
                <w:sz w:val="24"/>
              </w:rPr>
              <w:t>并严</w:t>
            </w:r>
            <w:r>
              <w:rPr>
                <w:spacing w:val="21"/>
                <w:sz w:val="24"/>
              </w:rPr>
              <w:t>格</w:t>
            </w:r>
            <w:r>
              <w:rPr>
                <w:spacing w:val="18"/>
                <w:sz w:val="24"/>
              </w:rPr>
              <w:t>考核</w:t>
            </w:r>
            <w:r>
              <w:rPr>
                <w:sz w:val="24"/>
              </w:rPr>
              <w:t>。</w:t>
            </w:r>
          </w:p>
          <w:p>
            <w:pPr>
              <w:pStyle w:val="8"/>
              <w:spacing w:before="3" w:line="242" w:lineRule="auto"/>
              <w:ind w:left="86" w:right="93"/>
              <w:rPr>
                <w:sz w:val="24"/>
              </w:rPr>
            </w:pPr>
            <w:r>
              <w:rPr>
                <w:sz w:val="24"/>
              </w:rPr>
              <w:t>施工现场带班制度应明确其工作内容、职责权限和考核奖惩等要求。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344"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3"/>
              <w:ind w:left="93" w:right="82"/>
              <w:jc w:val="center"/>
              <w:rPr>
                <w:sz w:val="24"/>
              </w:rPr>
            </w:pPr>
            <w:r>
              <w:rPr>
                <w:sz w:val="24"/>
              </w:rPr>
              <w:t>全部</w:t>
            </w: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6"/>
              <w:rPr>
                <w:rFonts w:ascii="Times New Roman"/>
                <w:sz w:val="26"/>
              </w:rPr>
            </w:pPr>
          </w:p>
          <w:p>
            <w:pPr>
              <w:pStyle w:val="8"/>
              <w:spacing w:line="242" w:lineRule="auto"/>
              <w:ind w:left="87" w:right="95"/>
              <w:rPr>
                <w:sz w:val="24"/>
              </w:rPr>
            </w:pPr>
            <w:r>
              <w:rPr>
                <w:sz w:val="24"/>
              </w:rPr>
              <w:t>《中华人民共和国安全生产法》</w:t>
            </w:r>
          </w:p>
        </w:tc>
        <w:tc>
          <w:tcPr>
            <w:tcW w:w="6688" w:type="dxa"/>
            <w:tcBorders>
              <w:top w:val="single" w:color="000000" w:sz="4" w:space="0"/>
              <w:left w:val="single" w:color="000000" w:sz="4" w:space="0"/>
              <w:bottom w:val="single" w:color="000000" w:sz="4" w:space="0"/>
            </w:tcBorders>
          </w:tcPr>
          <w:p>
            <w:pPr>
              <w:pStyle w:val="8"/>
              <w:spacing w:before="43" w:line="218" w:lineRule="auto"/>
              <w:ind w:left="86" w:right="65"/>
              <w:jc w:val="both"/>
              <w:rPr>
                <w:sz w:val="24"/>
              </w:rPr>
            </w:pPr>
            <w:r>
              <w:rPr>
                <w:sz w:val="24"/>
              </w:rPr>
              <w:t>第三十三条 安全设备的设计、制造、安装、使用、检测、维修、改造和报废，应当符合国家标准或者行业标准。生产经营单位必须对安全设备进行经常性维护、保养，并定期检测，保证正常运转。维护、保养、检测应当作好记录，并由有关人员签字。第六十九条 承担安全评价、认证、检测、检验的机构应当具备国家规定的资质条件，并对其作出的安全评价、认证、检测、检验的结果负责。第八十五条 任何单位和个人不得阻挠和干涉对事故的依法调查处理。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spacing w:before="1"/>
              <w:rPr>
                <w:rFonts w:ascii="Times New Roman"/>
                <w:sz w:val="27"/>
              </w:rPr>
            </w:pPr>
          </w:p>
          <w:p>
            <w:pPr>
              <w:pStyle w:val="8"/>
              <w:ind w:left="93" w:right="82"/>
              <w:jc w:val="center"/>
              <w:rPr>
                <w:sz w:val="24"/>
              </w:rPr>
            </w:pPr>
            <w:r>
              <w:rPr>
                <w:sz w:val="24"/>
              </w:rPr>
              <w:t>全部</w:t>
            </w:r>
          </w:p>
        </w:tc>
        <w:tc>
          <w:tcPr>
            <w:tcW w:w="1960" w:type="dxa"/>
            <w:tcBorders>
              <w:top w:val="nil"/>
              <w:left w:val="single" w:color="000000" w:sz="4" w:space="0"/>
              <w:bottom w:val="nil"/>
              <w:right w:val="single" w:color="000000" w:sz="4" w:space="0"/>
            </w:tcBorders>
          </w:tcPr>
          <w:p>
            <w:pPr>
              <w:pStyle w:val="8"/>
              <w:rPr>
                <w:rFonts w:ascii="Times New Roman"/>
                <w:sz w:val="24"/>
              </w:rPr>
            </w:pPr>
          </w:p>
          <w:p>
            <w:pPr>
              <w:pStyle w:val="8"/>
              <w:spacing w:before="4"/>
              <w:rPr>
                <w:rFonts w:ascii="Times New Roman"/>
                <w:sz w:val="23"/>
              </w:rPr>
            </w:pPr>
          </w:p>
          <w:p>
            <w:pPr>
              <w:pStyle w:val="8"/>
              <w:ind w:left="88"/>
              <w:rPr>
                <w:sz w:val="24"/>
              </w:rPr>
            </w:pPr>
            <w:r>
              <w:rPr>
                <w:spacing w:val="-27"/>
                <w:sz w:val="24"/>
              </w:rPr>
              <w:t>按 规 定 制 定 生</w:t>
            </w:r>
          </w:p>
        </w:tc>
        <w:tc>
          <w:tcPr>
            <w:tcW w:w="2269" w:type="dxa"/>
            <w:tcBorders>
              <w:top w:val="single" w:color="000000" w:sz="4" w:space="0"/>
              <w:left w:val="single" w:color="000000" w:sz="4" w:space="0"/>
              <w:bottom w:val="nil"/>
              <w:right w:val="single" w:color="000000" w:sz="4" w:space="0"/>
            </w:tcBorders>
          </w:tcPr>
          <w:p>
            <w:pPr>
              <w:pStyle w:val="8"/>
              <w:spacing w:before="156" w:line="244" w:lineRule="auto"/>
              <w:ind w:left="87" w:right="95"/>
              <w:rPr>
                <w:sz w:val="24"/>
              </w:rPr>
            </w:pPr>
            <w:r>
              <w:rPr>
                <w:sz w:val="24"/>
              </w:rPr>
              <w:t>《建设工程安全生产管理条例》</w:t>
            </w:r>
          </w:p>
        </w:tc>
        <w:tc>
          <w:tcPr>
            <w:tcW w:w="6688" w:type="dxa"/>
            <w:tcBorders>
              <w:top w:val="single" w:color="000000" w:sz="4" w:space="0"/>
              <w:left w:val="single" w:color="000000" w:sz="4" w:space="0"/>
              <w:bottom w:val="nil"/>
            </w:tcBorders>
          </w:tcPr>
          <w:p>
            <w:pPr>
              <w:pStyle w:val="8"/>
              <w:tabs>
                <w:tab w:val="left" w:pos="1648"/>
              </w:tabs>
              <w:spacing w:before="45" w:line="218" w:lineRule="auto"/>
              <w:ind w:left="86" w:right="92"/>
              <w:rPr>
                <w:sz w:val="24"/>
              </w:rPr>
            </w:pPr>
            <w:r>
              <w:rPr>
                <w:spacing w:val="18"/>
                <w:sz w:val="24"/>
              </w:rPr>
              <w:t>第</w:t>
            </w:r>
            <w:r>
              <w:rPr>
                <w:spacing w:val="21"/>
                <w:sz w:val="24"/>
              </w:rPr>
              <w:t>四</w:t>
            </w:r>
            <w:r>
              <w:rPr>
                <w:spacing w:val="18"/>
                <w:sz w:val="24"/>
              </w:rPr>
              <w:t>十</w:t>
            </w:r>
            <w:r>
              <w:rPr>
                <w:spacing w:val="22"/>
                <w:sz w:val="24"/>
              </w:rPr>
              <w:t>八</w:t>
            </w:r>
            <w:r>
              <w:rPr>
                <w:sz w:val="24"/>
              </w:rPr>
              <w:t>条</w:t>
            </w:r>
            <w:r>
              <w:rPr>
                <w:sz w:val="24"/>
              </w:rPr>
              <w:tab/>
            </w:r>
            <w:r>
              <w:rPr>
                <w:spacing w:val="21"/>
                <w:sz w:val="24"/>
              </w:rPr>
              <w:t>施工单</w:t>
            </w:r>
            <w:r>
              <w:rPr>
                <w:spacing w:val="18"/>
                <w:sz w:val="24"/>
              </w:rPr>
              <w:t>位</w:t>
            </w:r>
            <w:r>
              <w:rPr>
                <w:spacing w:val="21"/>
                <w:sz w:val="24"/>
              </w:rPr>
              <w:t>应</w:t>
            </w:r>
            <w:r>
              <w:rPr>
                <w:spacing w:val="18"/>
                <w:sz w:val="24"/>
              </w:rPr>
              <w:t>当</w:t>
            </w:r>
            <w:r>
              <w:rPr>
                <w:spacing w:val="21"/>
                <w:sz w:val="24"/>
              </w:rPr>
              <w:t>制定</w:t>
            </w:r>
            <w:r>
              <w:rPr>
                <w:spacing w:val="18"/>
                <w:sz w:val="24"/>
              </w:rPr>
              <w:t>本</w:t>
            </w:r>
            <w:r>
              <w:rPr>
                <w:spacing w:val="21"/>
                <w:sz w:val="24"/>
              </w:rPr>
              <w:t>单位生</w:t>
            </w:r>
            <w:r>
              <w:rPr>
                <w:spacing w:val="18"/>
                <w:sz w:val="24"/>
              </w:rPr>
              <w:t>产</w:t>
            </w:r>
            <w:r>
              <w:rPr>
                <w:spacing w:val="21"/>
                <w:sz w:val="24"/>
              </w:rPr>
              <w:t>安</w:t>
            </w:r>
            <w:r>
              <w:rPr>
                <w:spacing w:val="18"/>
                <w:sz w:val="24"/>
              </w:rPr>
              <w:t>全</w:t>
            </w:r>
            <w:r>
              <w:rPr>
                <w:spacing w:val="21"/>
                <w:sz w:val="24"/>
              </w:rPr>
              <w:t>事故</w:t>
            </w:r>
            <w:r>
              <w:rPr>
                <w:spacing w:val="18"/>
                <w:sz w:val="24"/>
              </w:rPr>
              <w:t>应</w:t>
            </w:r>
            <w:r>
              <w:rPr>
                <w:sz w:val="24"/>
              </w:rPr>
              <w:t>急</w:t>
            </w:r>
            <w:r>
              <w:rPr>
                <w:spacing w:val="19"/>
                <w:sz w:val="24"/>
              </w:rPr>
              <w:t>救</w:t>
            </w:r>
            <w:r>
              <w:rPr>
                <w:spacing w:val="21"/>
                <w:sz w:val="24"/>
              </w:rPr>
              <w:t>援</w:t>
            </w:r>
            <w:r>
              <w:rPr>
                <w:spacing w:val="18"/>
                <w:sz w:val="24"/>
              </w:rPr>
              <w:t>预</w:t>
            </w:r>
            <w:r>
              <w:rPr>
                <w:spacing w:val="21"/>
                <w:sz w:val="24"/>
              </w:rPr>
              <w:t>案</w:t>
            </w:r>
            <w:r>
              <w:rPr>
                <w:sz w:val="24"/>
              </w:rPr>
              <w:t>，</w:t>
            </w:r>
            <w:r>
              <w:rPr>
                <w:spacing w:val="-99"/>
                <w:sz w:val="24"/>
              </w:rPr>
              <w:t xml:space="preserve"> </w:t>
            </w:r>
            <w:r>
              <w:rPr>
                <w:spacing w:val="18"/>
                <w:sz w:val="24"/>
              </w:rPr>
              <w:t>建</w:t>
            </w:r>
            <w:r>
              <w:rPr>
                <w:spacing w:val="21"/>
                <w:sz w:val="24"/>
              </w:rPr>
              <w:t>立应急</w:t>
            </w:r>
            <w:r>
              <w:rPr>
                <w:spacing w:val="18"/>
                <w:sz w:val="24"/>
              </w:rPr>
              <w:t>救</w:t>
            </w:r>
            <w:r>
              <w:rPr>
                <w:spacing w:val="21"/>
                <w:sz w:val="24"/>
              </w:rPr>
              <w:t>援</w:t>
            </w:r>
            <w:r>
              <w:rPr>
                <w:spacing w:val="18"/>
                <w:sz w:val="24"/>
              </w:rPr>
              <w:t>组</w:t>
            </w:r>
            <w:r>
              <w:rPr>
                <w:spacing w:val="21"/>
                <w:sz w:val="24"/>
              </w:rPr>
              <w:t>织或</w:t>
            </w:r>
            <w:r>
              <w:rPr>
                <w:spacing w:val="18"/>
                <w:sz w:val="24"/>
              </w:rPr>
              <w:t>者</w:t>
            </w:r>
            <w:r>
              <w:rPr>
                <w:spacing w:val="21"/>
                <w:sz w:val="24"/>
              </w:rPr>
              <w:t>配备应</w:t>
            </w:r>
            <w:r>
              <w:rPr>
                <w:spacing w:val="18"/>
                <w:sz w:val="24"/>
              </w:rPr>
              <w:t>急</w:t>
            </w:r>
            <w:r>
              <w:rPr>
                <w:spacing w:val="21"/>
                <w:sz w:val="24"/>
              </w:rPr>
              <w:t>救</w:t>
            </w:r>
            <w:r>
              <w:rPr>
                <w:spacing w:val="18"/>
                <w:sz w:val="24"/>
              </w:rPr>
              <w:t>援</w:t>
            </w:r>
            <w:r>
              <w:rPr>
                <w:spacing w:val="21"/>
                <w:sz w:val="24"/>
              </w:rPr>
              <w:t>人员</w:t>
            </w:r>
            <w:r>
              <w:rPr>
                <w:spacing w:val="18"/>
                <w:sz w:val="24"/>
              </w:rPr>
              <w:t>，</w:t>
            </w:r>
            <w:r>
              <w:rPr>
                <w:sz w:val="24"/>
              </w:rPr>
              <w:t>配</w:t>
            </w:r>
          </w:p>
          <w:p>
            <w:pPr>
              <w:pStyle w:val="8"/>
              <w:spacing w:line="249" w:lineRule="exact"/>
              <w:ind w:left="86"/>
              <w:rPr>
                <w:sz w:val="24"/>
              </w:rPr>
            </w:pPr>
            <w:r>
              <w:rPr>
                <w:sz w:val="24"/>
              </w:rPr>
              <w:t>备必要的应急救援器材、设备，并定期组织演练。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1" w:hRule="atLeast"/>
        </w:trPr>
        <w:tc>
          <w:tcPr>
            <w:tcW w:w="629" w:type="dxa"/>
            <w:vMerge w:val="restart"/>
            <w:tcBorders>
              <w:top w:val="nil"/>
              <w:bottom w:val="single" w:color="000000" w:sz="4" w:space="0"/>
              <w:right w:val="single" w:color="000000" w:sz="4" w:space="0"/>
            </w:tcBorders>
          </w:tcPr>
          <w:p>
            <w:pPr>
              <w:pStyle w:val="8"/>
              <w:spacing w:before="147"/>
              <w:ind w:left="184"/>
              <w:rPr>
                <w:rFonts w:ascii="Times New Roman"/>
                <w:sz w:val="24"/>
              </w:rPr>
            </w:pPr>
            <w:r>
              <w:rPr>
                <w:rFonts w:ascii="Times New Roman"/>
                <w:sz w:val="24"/>
              </w:rPr>
              <w:t>27</w:t>
            </w:r>
          </w:p>
        </w:tc>
        <w:tc>
          <w:tcPr>
            <w:tcW w:w="1213" w:type="dxa"/>
            <w:vMerge w:val="restart"/>
            <w:tcBorders>
              <w:top w:val="nil"/>
              <w:left w:val="single" w:color="000000" w:sz="4" w:space="0"/>
              <w:bottom w:val="single" w:color="000000" w:sz="4" w:space="0"/>
              <w:right w:val="single" w:color="000000" w:sz="4" w:space="0"/>
            </w:tcBorders>
          </w:tcPr>
          <w:p>
            <w:pPr>
              <w:pStyle w:val="8"/>
              <w:spacing w:before="147"/>
              <w:ind w:left="181"/>
              <w:rPr>
                <w:rFonts w:ascii="Times New Roman"/>
                <w:sz w:val="24"/>
              </w:rPr>
            </w:pPr>
            <w:r>
              <w:rPr>
                <w:rFonts w:ascii="Times New Roman"/>
                <w:sz w:val="24"/>
              </w:rPr>
              <w:t>2.3.3.11</w:t>
            </w:r>
          </w:p>
        </w:tc>
        <w:tc>
          <w:tcPr>
            <w:tcW w:w="723" w:type="dxa"/>
            <w:vMerge w:val="restart"/>
            <w:tcBorders>
              <w:top w:val="nil"/>
              <w:left w:val="single" w:color="000000" w:sz="4" w:space="0"/>
              <w:bottom w:val="single" w:color="000000" w:sz="4" w:space="0"/>
              <w:right w:val="single" w:color="000000" w:sz="4" w:space="0"/>
            </w:tcBorders>
          </w:tcPr>
          <w:p>
            <w:pPr>
              <w:pStyle w:val="8"/>
              <w:spacing w:line="291" w:lineRule="exact"/>
              <w:ind w:left="104"/>
              <w:rPr>
                <w:sz w:val="24"/>
              </w:rPr>
            </w:pPr>
            <w:r>
              <w:rPr>
                <w:spacing w:val="19"/>
                <w:sz w:val="24"/>
              </w:rPr>
              <w:t>安全</w:t>
            </w:r>
          </w:p>
          <w:p>
            <w:pPr>
              <w:pStyle w:val="8"/>
              <w:spacing w:before="4"/>
              <w:ind w:left="104"/>
              <w:rPr>
                <w:sz w:val="24"/>
              </w:rPr>
            </w:pPr>
            <w:r>
              <w:rPr>
                <w:spacing w:val="19"/>
                <w:sz w:val="24"/>
              </w:rPr>
              <w:t>行为</w:t>
            </w:r>
          </w:p>
        </w:tc>
        <w:tc>
          <w:tcPr>
            <w:tcW w:w="800" w:type="dxa"/>
            <w:vMerge w:val="restart"/>
            <w:tcBorders>
              <w:top w:val="nil"/>
              <w:left w:val="single" w:color="000000" w:sz="4" w:space="0"/>
              <w:bottom w:val="single" w:color="000000" w:sz="4" w:space="0"/>
              <w:right w:val="single" w:color="000000" w:sz="4" w:space="0"/>
            </w:tcBorders>
          </w:tcPr>
          <w:p>
            <w:pPr>
              <w:pStyle w:val="8"/>
              <w:spacing w:line="291" w:lineRule="exact"/>
              <w:ind w:left="142"/>
              <w:rPr>
                <w:sz w:val="24"/>
              </w:rPr>
            </w:pPr>
            <w:r>
              <w:rPr>
                <w:spacing w:val="19"/>
                <w:sz w:val="24"/>
              </w:rPr>
              <w:t>施工</w:t>
            </w:r>
          </w:p>
          <w:p>
            <w:pPr>
              <w:pStyle w:val="8"/>
              <w:spacing w:before="4"/>
              <w:ind w:left="142"/>
              <w:rPr>
                <w:sz w:val="24"/>
              </w:rPr>
            </w:pPr>
            <w:r>
              <w:rPr>
                <w:spacing w:val="19"/>
                <w:sz w:val="24"/>
              </w:rPr>
              <w:t>行为</w:t>
            </w:r>
          </w:p>
        </w:tc>
        <w:tc>
          <w:tcPr>
            <w:tcW w:w="968" w:type="dxa"/>
            <w:tcBorders>
              <w:top w:val="nil"/>
              <w:left w:val="single" w:color="000000" w:sz="4" w:space="0"/>
              <w:bottom w:val="single" w:color="000000" w:sz="4" w:space="0"/>
              <w:right w:val="single" w:color="000000" w:sz="4" w:space="0"/>
            </w:tcBorders>
          </w:tcPr>
          <w:p>
            <w:pPr>
              <w:pStyle w:val="8"/>
              <w:rPr>
                <w:rFonts w:ascii="Times New Roman"/>
                <w:sz w:val="2"/>
              </w:rPr>
            </w:pPr>
          </w:p>
        </w:tc>
        <w:tc>
          <w:tcPr>
            <w:tcW w:w="1960" w:type="dxa"/>
            <w:vMerge w:val="restart"/>
            <w:tcBorders>
              <w:top w:val="nil"/>
              <w:left w:val="single" w:color="000000" w:sz="4" w:space="0"/>
              <w:bottom w:val="single" w:color="000000" w:sz="4" w:space="0"/>
              <w:right w:val="single" w:color="000000" w:sz="4" w:space="0"/>
            </w:tcBorders>
          </w:tcPr>
          <w:p>
            <w:pPr>
              <w:pStyle w:val="8"/>
              <w:spacing w:line="291" w:lineRule="exact"/>
              <w:ind w:left="88"/>
              <w:rPr>
                <w:sz w:val="24"/>
              </w:rPr>
            </w:pPr>
            <w:r>
              <w:rPr>
                <w:spacing w:val="-27"/>
                <w:sz w:val="24"/>
              </w:rPr>
              <w:t>产 安 全 事 故 应</w:t>
            </w:r>
          </w:p>
          <w:p>
            <w:pPr>
              <w:pStyle w:val="8"/>
              <w:spacing w:before="4" w:line="242" w:lineRule="auto"/>
              <w:ind w:left="88" w:right="92"/>
              <w:rPr>
                <w:sz w:val="24"/>
              </w:rPr>
            </w:pPr>
            <w:r>
              <w:rPr>
                <w:sz w:val="24"/>
              </w:rPr>
              <w:t>急救援预案，并定期组织演练</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
              </w:rPr>
            </w:pPr>
          </w:p>
        </w:tc>
        <w:tc>
          <w:tcPr>
            <w:tcW w:w="6688" w:type="dxa"/>
            <w:tcBorders>
              <w:top w:val="nil"/>
              <w:left w:val="single" w:color="000000" w:sz="4" w:space="0"/>
              <w:bottom w:val="single" w:color="000000" w:sz="4" w:space="0"/>
            </w:tcBorders>
          </w:tcPr>
          <w:p>
            <w:pPr>
              <w:pStyle w:val="8"/>
              <w:rPr>
                <w:rFonts w:ascii="Times New Roman"/>
                <w:sz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46" w:hRule="atLeast"/>
        </w:trPr>
        <w:tc>
          <w:tcPr>
            <w:tcW w:w="629" w:type="dxa"/>
            <w:vMerge w:val="continue"/>
            <w:tcBorders>
              <w:top w:val="nil"/>
              <w:bottom w:val="single" w:color="000000" w:sz="4" w:space="0"/>
              <w:right w:val="single" w:color="000000" w:sz="4" w:space="0"/>
            </w:tcBorders>
          </w:tcPr>
          <w:p>
            <w:pPr>
              <w:rPr>
                <w:sz w:val="2"/>
                <w:szCs w:val="2"/>
              </w:rPr>
            </w:pPr>
          </w:p>
        </w:tc>
        <w:tc>
          <w:tcPr>
            <w:tcW w:w="1213" w:type="dxa"/>
            <w:vMerge w:val="continue"/>
            <w:tcBorders>
              <w:top w:val="nil"/>
              <w:left w:val="single" w:color="000000" w:sz="4" w:space="0"/>
              <w:bottom w:val="single" w:color="000000" w:sz="4" w:space="0"/>
              <w:right w:val="single" w:color="000000" w:sz="4" w:space="0"/>
            </w:tcBorders>
          </w:tcPr>
          <w:p>
            <w:pPr>
              <w:rPr>
                <w:sz w:val="2"/>
                <w:szCs w:val="2"/>
              </w:rPr>
            </w:pPr>
          </w:p>
        </w:tc>
        <w:tc>
          <w:tcPr>
            <w:tcW w:w="723" w:type="dxa"/>
            <w:vMerge w:val="continue"/>
            <w:tcBorders>
              <w:top w:val="nil"/>
              <w:left w:val="single" w:color="000000" w:sz="4" w:space="0"/>
              <w:bottom w:val="single" w:color="000000" w:sz="4" w:space="0"/>
              <w:right w:val="single" w:color="000000" w:sz="4" w:space="0"/>
            </w:tcBorders>
          </w:tcPr>
          <w:p>
            <w:pPr>
              <w:rPr>
                <w:sz w:val="2"/>
                <w:szCs w:val="2"/>
              </w:rPr>
            </w:pPr>
          </w:p>
        </w:tc>
        <w:tc>
          <w:tcPr>
            <w:tcW w:w="800" w:type="dxa"/>
            <w:vMerge w:val="continue"/>
            <w:tcBorders>
              <w:top w:val="nil"/>
              <w:left w:val="single" w:color="000000" w:sz="4" w:space="0"/>
              <w:bottom w:val="single" w:color="000000" w:sz="4" w:space="0"/>
              <w:right w:val="single" w:color="000000" w:sz="4" w:space="0"/>
            </w:tcBorders>
          </w:tcPr>
          <w:p>
            <w:pPr>
              <w:rPr>
                <w:sz w:val="2"/>
                <w:szCs w:val="2"/>
              </w:rPr>
            </w:pP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8"/>
              </w:rPr>
            </w:pPr>
          </w:p>
          <w:p>
            <w:pPr>
              <w:pStyle w:val="8"/>
              <w:ind w:left="93" w:right="82"/>
              <w:jc w:val="center"/>
              <w:rPr>
                <w:sz w:val="24"/>
              </w:rPr>
            </w:pPr>
            <w:r>
              <w:rPr>
                <w:sz w:val="24"/>
              </w:rPr>
              <w:t>全部</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1" w:line="242" w:lineRule="auto"/>
              <w:ind w:left="87" w:right="95"/>
              <w:rPr>
                <w:sz w:val="24"/>
              </w:rPr>
            </w:pPr>
            <w:r>
              <w:rPr>
                <w:spacing w:val="16"/>
                <w:sz w:val="24"/>
              </w:rPr>
              <w:t>《生产安全事故应急预案管理办法》</w:t>
            </w:r>
          </w:p>
          <w:p>
            <w:pPr>
              <w:pStyle w:val="8"/>
              <w:spacing w:before="1" w:line="242" w:lineRule="auto"/>
              <w:ind w:left="87" w:right="91"/>
              <w:rPr>
                <w:sz w:val="24"/>
              </w:rPr>
            </w:pPr>
            <w:r>
              <w:rPr>
                <w:sz w:val="24"/>
              </w:rPr>
              <w:t>（</w:t>
            </w:r>
            <w:r>
              <w:rPr>
                <w:spacing w:val="1"/>
                <w:sz w:val="24"/>
              </w:rPr>
              <w:t xml:space="preserve"> 中华人民共和国</w:t>
            </w:r>
            <w:r>
              <w:rPr>
                <w:spacing w:val="5"/>
                <w:sz w:val="24"/>
              </w:rPr>
              <w:t xml:space="preserve">应急部令第 </w:t>
            </w:r>
            <w:r>
              <w:rPr>
                <w:rFonts w:ascii="Times New Roman" w:eastAsia="Times New Roman"/>
                <w:sz w:val="24"/>
              </w:rPr>
              <w:t>2</w:t>
            </w:r>
            <w:r>
              <w:rPr>
                <w:rFonts w:ascii="Times New Roman" w:eastAsia="Times New Roman"/>
                <w:spacing w:val="16"/>
                <w:sz w:val="24"/>
              </w:rPr>
              <w:t xml:space="preserve"> </w:t>
            </w:r>
            <w:r>
              <w:rPr>
                <w:spacing w:val="19"/>
                <w:sz w:val="24"/>
              </w:rPr>
              <w:t>号</w:t>
            </w:r>
            <w:r>
              <w:rPr>
                <w:spacing w:val="7"/>
                <w:sz w:val="24"/>
              </w:rPr>
              <w:t>）</w:t>
            </w:r>
          </w:p>
        </w:tc>
        <w:tc>
          <w:tcPr>
            <w:tcW w:w="6688" w:type="dxa"/>
            <w:tcBorders>
              <w:top w:val="single" w:color="000000" w:sz="4" w:space="0"/>
              <w:left w:val="single" w:color="000000" w:sz="4" w:space="0"/>
              <w:bottom w:val="single" w:color="000000" w:sz="4" w:space="0"/>
            </w:tcBorders>
          </w:tcPr>
          <w:p>
            <w:pPr>
              <w:pStyle w:val="8"/>
              <w:spacing w:before="43" w:line="218" w:lineRule="auto"/>
              <w:ind w:left="86" w:right="75"/>
              <w:jc w:val="both"/>
              <w:rPr>
                <w:sz w:val="24"/>
              </w:rPr>
            </w:pPr>
            <w:r>
              <w:rPr>
                <w:sz w:val="24"/>
              </w:rPr>
              <w:t>第五条生产经营单位主要负责人负责组织编制和实施本单位的应急预案，并对应急预案的真实性和实用性负责;各分管负责人应当按照职责分工落实应急预案规定的职责。</w:t>
            </w:r>
          </w:p>
          <w:p>
            <w:pPr>
              <w:pStyle w:val="8"/>
              <w:spacing w:line="218" w:lineRule="auto"/>
              <w:ind w:left="86" w:right="93"/>
              <w:jc w:val="both"/>
              <w:rPr>
                <w:sz w:val="24"/>
              </w:rPr>
            </w:pPr>
            <w:r>
              <w:rPr>
                <w:sz w:val="24"/>
              </w:rPr>
              <w:t>第三十三条生产经营单位应当制定本单位的应急预案演练计划，根据本单位的事故风险特点， 每年至少组织一次综合应急预案演练或者专项应急预案演练， 每半年至少组织一次现场处置方案演练。</w:t>
            </w:r>
          </w:p>
          <w:p>
            <w:pPr>
              <w:pStyle w:val="8"/>
              <w:spacing w:before="2" w:line="218" w:lineRule="auto"/>
              <w:ind w:left="86" w:right="92"/>
              <w:jc w:val="both"/>
              <w:rPr>
                <w:sz w:val="24"/>
              </w:rPr>
            </w:pPr>
            <w:r>
              <w:rPr>
                <w:sz w:val="24"/>
              </w:rPr>
              <w:t>易燃易爆物品、危险化学品等危险物品的生产、经营、储存、运输单位， 矿山、金属冶炼、城市轨道交通运营、建筑施工单位，以及宾馆、商场、娱乐场所、旅游景区等人员密集场所经营单位，应当至少每半年组织一次生产安全事故应急预案演练， 并将演练情况报送所在地县级以上地方人民政府负有安全生产监督管理职责的部门。</w:t>
            </w:r>
          </w:p>
        </w:tc>
      </w:tr>
    </w:tbl>
    <w:p>
      <w:pPr>
        <w:spacing w:after="0" w:line="218"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7"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tabs>
                <w:tab w:val="left" w:pos="1127"/>
              </w:tabs>
              <w:spacing w:before="103" w:line="285" w:lineRule="exact"/>
              <w:ind w:left="86"/>
              <w:rPr>
                <w:sz w:val="24"/>
              </w:rPr>
            </w:pPr>
            <w:r>
              <w:rPr>
                <w:spacing w:val="18"/>
                <w:sz w:val="24"/>
              </w:rPr>
              <w:t>第</w:t>
            </w:r>
            <w:r>
              <w:rPr>
                <w:spacing w:val="21"/>
                <w:sz w:val="24"/>
              </w:rPr>
              <w:t>九</w:t>
            </w:r>
            <w:r>
              <w:rPr>
                <w:sz w:val="24"/>
              </w:rPr>
              <w:t>条</w:t>
            </w:r>
            <w:r>
              <w:rPr>
                <w:sz w:val="24"/>
              </w:rPr>
              <w:tab/>
            </w:r>
            <w:r>
              <w:rPr>
                <w:spacing w:val="21"/>
                <w:sz w:val="24"/>
              </w:rPr>
              <w:t>事</w:t>
            </w:r>
            <w:r>
              <w:rPr>
                <w:spacing w:val="18"/>
                <w:sz w:val="24"/>
              </w:rPr>
              <w:t>故</w:t>
            </w:r>
            <w:r>
              <w:rPr>
                <w:spacing w:val="21"/>
                <w:sz w:val="24"/>
              </w:rPr>
              <w:t>发生后</w:t>
            </w:r>
            <w:r>
              <w:rPr>
                <w:spacing w:val="18"/>
                <w:sz w:val="24"/>
              </w:rPr>
              <w:t>，</w:t>
            </w:r>
            <w:r>
              <w:rPr>
                <w:spacing w:val="21"/>
                <w:sz w:val="24"/>
              </w:rPr>
              <w:t>事</w:t>
            </w:r>
            <w:r>
              <w:rPr>
                <w:spacing w:val="18"/>
                <w:sz w:val="24"/>
              </w:rPr>
              <w:t>故</w:t>
            </w:r>
            <w:r>
              <w:rPr>
                <w:spacing w:val="21"/>
                <w:sz w:val="24"/>
              </w:rPr>
              <w:t>现场</w:t>
            </w:r>
            <w:r>
              <w:rPr>
                <w:spacing w:val="18"/>
                <w:sz w:val="24"/>
              </w:rPr>
              <w:t>有</w:t>
            </w:r>
            <w:r>
              <w:rPr>
                <w:spacing w:val="21"/>
                <w:sz w:val="24"/>
              </w:rPr>
              <w:t>关人员</w:t>
            </w:r>
            <w:r>
              <w:rPr>
                <w:spacing w:val="18"/>
                <w:sz w:val="24"/>
              </w:rPr>
              <w:t>应</w:t>
            </w:r>
            <w:r>
              <w:rPr>
                <w:spacing w:val="21"/>
                <w:sz w:val="24"/>
              </w:rPr>
              <w:t>当</w:t>
            </w:r>
            <w:r>
              <w:rPr>
                <w:spacing w:val="18"/>
                <w:sz w:val="24"/>
              </w:rPr>
              <w:t>立</w:t>
            </w:r>
            <w:r>
              <w:rPr>
                <w:spacing w:val="21"/>
                <w:sz w:val="24"/>
              </w:rPr>
              <w:t>即向</w:t>
            </w:r>
            <w:r>
              <w:rPr>
                <w:spacing w:val="18"/>
                <w:sz w:val="24"/>
              </w:rPr>
              <w:t>本</w:t>
            </w:r>
            <w:r>
              <w:rPr>
                <w:sz w:val="24"/>
              </w:rPr>
              <w:t>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6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spacing w:before="7"/>
              <w:rPr>
                <w:rFonts w:ascii="Times New Roman"/>
                <w:sz w:val="30"/>
              </w:rPr>
            </w:pPr>
          </w:p>
          <w:p>
            <w:pPr>
              <w:pStyle w:val="8"/>
              <w:spacing w:before="1"/>
              <w:ind w:left="93" w:right="82"/>
              <w:jc w:val="center"/>
              <w:rPr>
                <w:sz w:val="24"/>
              </w:rPr>
            </w:pPr>
            <w:r>
              <w:rPr>
                <w:sz w:val="24"/>
              </w:rPr>
              <w:t>全部</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61" w:line="242" w:lineRule="auto"/>
              <w:ind w:left="87" w:right="74"/>
              <w:jc w:val="both"/>
              <w:rPr>
                <w:sz w:val="24"/>
              </w:rPr>
            </w:pPr>
            <w:r>
              <w:rPr>
                <w:spacing w:val="18"/>
                <w:sz w:val="24"/>
              </w:rPr>
              <w:t>《生产安全事故报</w:t>
            </w:r>
            <w:r>
              <w:rPr>
                <w:spacing w:val="-27"/>
                <w:sz w:val="24"/>
              </w:rPr>
              <w:t>告 和 调 查 处 理 条</w:t>
            </w:r>
            <w:r>
              <w:rPr>
                <w:spacing w:val="-71"/>
                <w:sz w:val="24"/>
              </w:rPr>
              <w:t>例》</w:t>
            </w:r>
            <w:r>
              <w:rPr>
                <w:spacing w:val="18"/>
                <w:sz w:val="24"/>
              </w:rPr>
              <w:t>（</w:t>
            </w:r>
            <w:r>
              <w:rPr>
                <w:spacing w:val="4"/>
                <w:sz w:val="24"/>
              </w:rPr>
              <w:t xml:space="preserve">国务院第 </w:t>
            </w:r>
            <w:r>
              <w:rPr>
                <w:rFonts w:ascii="Times New Roman" w:eastAsia="Times New Roman"/>
                <w:spacing w:val="5"/>
                <w:sz w:val="24"/>
              </w:rPr>
              <w:t xml:space="preserve">493 </w:t>
            </w:r>
            <w:r>
              <w:rPr>
                <w:spacing w:val="19"/>
                <w:sz w:val="24"/>
              </w:rPr>
              <w:t>号令）</w:t>
            </w:r>
          </w:p>
        </w:tc>
        <w:tc>
          <w:tcPr>
            <w:tcW w:w="6688" w:type="dxa"/>
            <w:tcBorders>
              <w:top w:val="nil"/>
              <w:left w:val="single" w:color="000000" w:sz="4" w:space="0"/>
              <w:bottom w:val="nil"/>
            </w:tcBorders>
          </w:tcPr>
          <w:p>
            <w:pPr>
              <w:pStyle w:val="8"/>
              <w:spacing w:before="5" w:line="242" w:lineRule="auto"/>
              <w:ind w:left="86" w:right="-44"/>
              <w:jc w:val="both"/>
              <w:rPr>
                <w:sz w:val="24"/>
              </w:rPr>
            </w:pPr>
            <w:r>
              <w:rPr>
                <w:sz w:val="24"/>
              </w:rPr>
              <w:t xml:space="preserve">位负责人报告；单位负责人接到报告后， 应当于 </w:t>
            </w:r>
            <w:r>
              <w:rPr>
                <w:rFonts w:ascii="Times New Roman" w:eastAsia="Times New Roman"/>
                <w:sz w:val="24"/>
              </w:rPr>
              <w:t xml:space="preserve">1 </w:t>
            </w:r>
            <w:r>
              <w:rPr>
                <w:sz w:val="24"/>
              </w:rPr>
              <w:t>小时内向事故发生地县级以上人民政府安全生产监督管理部门和负有安全生产监督管理职责的有关部门报告。情况紧急时，</w:t>
            </w:r>
          </w:p>
          <w:p>
            <w:pPr>
              <w:pStyle w:val="8"/>
              <w:spacing w:before="1" w:line="310" w:lineRule="atLeast"/>
              <w:ind w:left="86" w:right="93"/>
              <w:rPr>
                <w:sz w:val="24"/>
              </w:rPr>
            </w:pPr>
            <w:r>
              <w:rPr>
                <w:sz w:val="24"/>
              </w:rPr>
              <w:t>事故现场有关人员可以直接向事故发生地县级以上人民政府安全生产监督管理部门和负有安全生产监督管理职责的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2"/>
              <w:ind w:left="86"/>
              <w:rPr>
                <w:sz w:val="24"/>
              </w:rPr>
            </w:pPr>
            <w:r>
              <w:rPr>
                <w:sz w:val="24"/>
              </w:rPr>
              <w:t>有关部门报告。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tabs>
                <w:tab w:val="left" w:pos="1389"/>
              </w:tabs>
              <w:spacing w:before="103" w:line="289" w:lineRule="exact"/>
              <w:ind w:left="86"/>
              <w:rPr>
                <w:sz w:val="24"/>
              </w:rPr>
            </w:pPr>
            <w:r>
              <w:rPr>
                <w:spacing w:val="18"/>
                <w:sz w:val="24"/>
              </w:rPr>
              <w:t>第</w:t>
            </w:r>
            <w:r>
              <w:rPr>
                <w:spacing w:val="21"/>
                <w:sz w:val="24"/>
              </w:rPr>
              <w:t>五</w:t>
            </w:r>
            <w:r>
              <w:rPr>
                <w:spacing w:val="19"/>
                <w:sz w:val="24"/>
              </w:rPr>
              <w:t>十</w:t>
            </w:r>
            <w:r>
              <w:rPr>
                <w:sz w:val="24"/>
              </w:rPr>
              <w:t>条</w:t>
            </w:r>
            <w:r>
              <w:rPr>
                <w:sz w:val="24"/>
              </w:rPr>
              <w:tab/>
            </w:r>
            <w:r>
              <w:rPr>
                <w:spacing w:val="18"/>
                <w:sz w:val="24"/>
              </w:rPr>
              <w:t>施</w:t>
            </w:r>
            <w:r>
              <w:rPr>
                <w:spacing w:val="21"/>
                <w:sz w:val="24"/>
              </w:rPr>
              <w:t>工单位</w:t>
            </w:r>
            <w:r>
              <w:rPr>
                <w:spacing w:val="18"/>
                <w:sz w:val="24"/>
              </w:rPr>
              <w:t>发</w:t>
            </w:r>
            <w:r>
              <w:rPr>
                <w:spacing w:val="21"/>
                <w:sz w:val="24"/>
              </w:rPr>
              <w:t>生</w:t>
            </w:r>
            <w:r>
              <w:rPr>
                <w:spacing w:val="18"/>
                <w:sz w:val="24"/>
              </w:rPr>
              <w:t>生</w:t>
            </w:r>
            <w:r>
              <w:rPr>
                <w:spacing w:val="21"/>
                <w:sz w:val="24"/>
              </w:rPr>
              <w:t>产安</w:t>
            </w:r>
            <w:r>
              <w:rPr>
                <w:spacing w:val="18"/>
                <w:sz w:val="24"/>
              </w:rPr>
              <w:t>全</w:t>
            </w:r>
            <w:r>
              <w:rPr>
                <w:spacing w:val="21"/>
                <w:sz w:val="24"/>
              </w:rPr>
              <w:t>事故</w:t>
            </w:r>
            <w:r>
              <w:rPr>
                <w:sz w:val="24"/>
              </w:rPr>
              <w:t>，</w:t>
            </w:r>
            <w:r>
              <w:rPr>
                <w:spacing w:val="-99"/>
                <w:sz w:val="24"/>
              </w:rPr>
              <w:t xml:space="preserve"> </w:t>
            </w:r>
            <w:r>
              <w:rPr>
                <w:spacing w:val="18"/>
                <w:sz w:val="24"/>
              </w:rPr>
              <w:t>应</w:t>
            </w:r>
            <w:r>
              <w:rPr>
                <w:spacing w:val="21"/>
                <w:sz w:val="24"/>
              </w:rPr>
              <w:t>当</w:t>
            </w:r>
            <w:r>
              <w:rPr>
                <w:spacing w:val="18"/>
                <w:sz w:val="24"/>
              </w:rPr>
              <w:t>按</w:t>
            </w:r>
            <w:r>
              <w:rPr>
                <w:spacing w:val="21"/>
                <w:sz w:val="24"/>
              </w:rPr>
              <w:t>照国</w:t>
            </w:r>
            <w:r>
              <w:rPr>
                <w:spacing w:val="18"/>
                <w:sz w:val="24"/>
              </w:rPr>
              <w:t>家</w:t>
            </w:r>
            <w:r>
              <w:rPr>
                <w:sz w:val="24"/>
              </w:rPr>
              <w:t>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1" w:line="290" w:lineRule="exact"/>
              <w:ind w:left="86"/>
              <w:rPr>
                <w:sz w:val="24"/>
              </w:rPr>
            </w:pPr>
            <w:r>
              <w:rPr>
                <w:sz w:val="24"/>
              </w:rPr>
              <w:t>关伤亡事故报告和调查处理的规定， 及时、如实地向负责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72" w:hRule="atLeast"/>
        </w:trPr>
        <w:tc>
          <w:tcPr>
            <w:tcW w:w="629" w:type="dxa"/>
            <w:tcBorders>
              <w:top w:val="nil"/>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04"/>
              <w:ind w:left="184"/>
              <w:rPr>
                <w:rFonts w:ascii="Times New Roman"/>
                <w:sz w:val="24"/>
              </w:rPr>
            </w:pPr>
            <w:r>
              <w:rPr>
                <w:rFonts w:ascii="Times New Roman"/>
                <w:sz w:val="24"/>
              </w:rPr>
              <w:t>28</w:t>
            </w:r>
          </w:p>
        </w:tc>
        <w:tc>
          <w:tcPr>
            <w:tcW w:w="1213" w:type="dxa"/>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04"/>
              <w:ind w:left="181"/>
              <w:rPr>
                <w:rFonts w:ascii="Times New Roman"/>
                <w:sz w:val="24"/>
              </w:rPr>
            </w:pPr>
            <w:r>
              <w:rPr>
                <w:rFonts w:ascii="Times New Roman"/>
                <w:sz w:val="24"/>
              </w:rPr>
              <w:t>2.3.3.12</w:t>
            </w:r>
          </w:p>
        </w:tc>
        <w:tc>
          <w:tcPr>
            <w:tcW w:w="723"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spacing w:before="4"/>
              <w:rPr>
                <w:rFonts w:ascii="Times New Roman"/>
                <w:sz w:val="33"/>
              </w:rPr>
            </w:pPr>
          </w:p>
          <w:p>
            <w:pPr>
              <w:pStyle w:val="8"/>
              <w:spacing w:line="244" w:lineRule="auto"/>
              <w:ind w:left="104" w:right="89"/>
              <w:rPr>
                <w:sz w:val="24"/>
              </w:rPr>
            </w:pPr>
            <w:r>
              <w:rPr>
                <w:sz w:val="24"/>
              </w:rPr>
              <w:t>安全行为</w:t>
            </w:r>
          </w:p>
        </w:tc>
        <w:tc>
          <w:tcPr>
            <w:tcW w:w="80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spacing w:before="4"/>
              <w:rPr>
                <w:rFonts w:ascii="Times New Roman"/>
                <w:sz w:val="33"/>
              </w:rPr>
            </w:pPr>
          </w:p>
          <w:p>
            <w:pPr>
              <w:pStyle w:val="8"/>
              <w:spacing w:line="244" w:lineRule="auto"/>
              <w:ind w:left="142" w:right="127"/>
              <w:rPr>
                <w:sz w:val="24"/>
              </w:rPr>
            </w:pPr>
            <w:r>
              <w:rPr>
                <w:sz w:val="24"/>
              </w:rPr>
              <w:t>施工行为</w:t>
            </w:r>
          </w:p>
        </w:tc>
        <w:tc>
          <w:tcPr>
            <w:tcW w:w="968" w:type="dxa"/>
            <w:tcBorders>
              <w:top w:val="nil"/>
              <w:left w:val="single" w:color="000000" w:sz="4" w:space="0"/>
              <w:bottom w:val="single" w:color="000000" w:sz="4" w:space="0"/>
              <w:right w:val="single" w:color="000000" w:sz="4" w:space="0"/>
            </w:tcBorders>
          </w:tcPr>
          <w:p>
            <w:pPr>
              <w:pStyle w:val="8"/>
              <w:spacing w:before="3"/>
              <w:rPr>
                <w:rFonts w:ascii="Times New Roman"/>
                <w:sz w:val="27"/>
              </w:rPr>
            </w:pPr>
          </w:p>
          <w:p>
            <w:pPr>
              <w:pStyle w:val="8"/>
              <w:ind w:left="93" w:right="82"/>
              <w:jc w:val="center"/>
              <w:rPr>
                <w:sz w:val="24"/>
              </w:rPr>
            </w:pPr>
            <w:r>
              <w:rPr>
                <w:sz w:val="24"/>
              </w:rPr>
              <w:t>全部</w:t>
            </w:r>
          </w:p>
        </w:tc>
        <w:tc>
          <w:tcPr>
            <w:tcW w:w="196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spacing w:before="11"/>
              <w:rPr>
                <w:rFonts w:ascii="Times New Roman"/>
                <w:sz w:val="18"/>
              </w:rPr>
            </w:pPr>
          </w:p>
          <w:p>
            <w:pPr>
              <w:pStyle w:val="8"/>
              <w:spacing w:line="312" w:lineRule="exact"/>
              <w:ind w:left="88" w:right="92"/>
              <w:jc w:val="both"/>
              <w:rPr>
                <w:sz w:val="24"/>
              </w:rPr>
            </w:pPr>
            <w:r>
              <w:rPr>
                <w:spacing w:val="9"/>
                <w:sz w:val="24"/>
              </w:rPr>
              <w:t>按规定及时、如</w:t>
            </w:r>
            <w:r>
              <w:rPr>
                <w:spacing w:val="-28"/>
                <w:sz w:val="24"/>
              </w:rPr>
              <w:t>实 报 告 生 产 安</w:t>
            </w:r>
            <w:r>
              <w:rPr>
                <w:spacing w:val="19"/>
                <w:sz w:val="24"/>
              </w:rPr>
              <w:t>全事故</w:t>
            </w:r>
          </w:p>
        </w:tc>
        <w:tc>
          <w:tcPr>
            <w:tcW w:w="2269" w:type="dxa"/>
            <w:tcBorders>
              <w:top w:val="nil"/>
              <w:left w:val="single" w:color="000000" w:sz="4" w:space="0"/>
              <w:bottom w:val="single" w:color="000000" w:sz="4" w:space="0"/>
              <w:right w:val="single" w:color="000000" w:sz="4" w:space="0"/>
            </w:tcBorders>
          </w:tcPr>
          <w:p>
            <w:pPr>
              <w:pStyle w:val="8"/>
              <w:spacing w:before="158" w:line="242" w:lineRule="auto"/>
              <w:ind w:left="87" w:right="95"/>
              <w:rPr>
                <w:sz w:val="24"/>
              </w:rPr>
            </w:pPr>
            <w:r>
              <w:rPr>
                <w:sz w:val="24"/>
              </w:rPr>
              <w:t>《建设工程安全生产管理条例》</w:t>
            </w:r>
          </w:p>
        </w:tc>
        <w:tc>
          <w:tcPr>
            <w:tcW w:w="6688" w:type="dxa"/>
            <w:tcBorders>
              <w:top w:val="nil"/>
              <w:left w:val="single" w:color="000000" w:sz="4" w:space="0"/>
              <w:bottom w:val="single" w:color="000000" w:sz="4" w:space="0"/>
            </w:tcBorders>
          </w:tcPr>
          <w:p>
            <w:pPr>
              <w:pStyle w:val="8"/>
              <w:spacing w:before="2" w:line="242" w:lineRule="auto"/>
              <w:ind w:left="86" w:right="90"/>
              <w:jc w:val="both"/>
              <w:rPr>
                <w:sz w:val="24"/>
              </w:rPr>
            </w:pPr>
            <w:r>
              <w:rPr>
                <w:sz w:val="24"/>
              </w:rPr>
              <w:t>安全生产监督管理的部门、建设行政主管部门或者其他有关部门报告;特种设备发生事故的，还应当同时向特种设备安全监督管理部门报告。接到报告的部门应当按照国家有关规定， 如实上报。实行施工总承包的建设工程， 由总承包单位负责上报事故。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70" w:line="289" w:lineRule="exact"/>
              <w:ind w:left="86"/>
              <w:rPr>
                <w:sz w:val="24"/>
              </w:rPr>
            </w:pPr>
            <w:r>
              <w:rPr>
                <w:sz w:val="24"/>
              </w:rPr>
              <w:t>第七十条 负有安全生产监督管理职责的部门应当建立举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1" w:line="290" w:lineRule="exact"/>
              <w:ind w:left="86"/>
              <w:rPr>
                <w:sz w:val="24"/>
              </w:rPr>
            </w:pPr>
            <w:r>
              <w:rPr>
                <w:sz w:val="24"/>
              </w:rPr>
              <w:t>报制度， 公开举报电话、信箱或者电子邮件地址， 受理有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90" w:lineRule="exact"/>
              <w:ind w:left="86"/>
              <w:rPr>
                <w:sz w:val="24"/>
              </w:rPr>
            </w:pPr>
            <w:r>
              <w:rPr>
                <w:sz w:val="24"/>
              </w:rPr>
              <w:t>关安全生产的举报； 受理的举报事项经调查核实后， 应当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89" w:lineRule="exact"/>
              <w:ind w:left="86"/>
              <w:rPr>
                <w:sz w:val="24"/>
              </w:rPr>
            </w:pPr>
            <w:r>
              <w:rPr>
                <w:sz w:val="24"/>
              </w:rPr>
              <w:t>形成书面材料； 需要落实整改措施的， 报经有关负责人签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1" w:line="290" w:lineRule="exact"/>
              <w:ind w:left="86"/>
              <w:rPr>
                <w:sz w:val="24"/>
              </w:rPr>
            </w:pPr>
            <w:r>
              <w:rPr>
                <w:sz w:val="24"/>
              </w:rPr>
              <w:t>字并督促落实。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158"/>
              <w:ind w:left="93" w:right="82"/>
              <w:jc w:val="center"/>
              <w:rPr>
                <w:sz w:val="24"/>
              </w:rPr>
            </w:pPr>
            <w:r>
              <w:rPr>
                <w:sz w:val="24"/>
              </w:rPr>
              <w:t>全部</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2"/>
              <w:ind w:left="87"/>
              <w:rPr>
                <w:sz w:val="24"/>
              </w:rPr>
            </w:pPr>
            <w:r>
              <w:rPr>
                <w:sz w:val="24"/>
              </w:rPr>
              <w:t>《中华人民共和国</w:t>
            </w:r>
          </w:p>
          <w:p>
            <w:pPr>
              <w:pStyle w:val="8"/>
              <w:spacing w:before="5" w:line="290" w:lineRule="exact"/>
              <w:ind w:left="87"/>
              <w:rPr>
                <w:sz w:val="24"/>
              </w:rPr>
            </w:pPr>
            <w:r>
              <w:rPr>
                <w:sz w:val="24"/>
              </w:rPr>
              <w:t>安全生产法》</w:t>
            </w:r>
          </w:p>
        </w:tc>
        <w:tc>
          <w:tcPr>
            <w:tcW w:w="6688" w:type="dxa"/>
            <w:tcBorders>
              <w:top w:val="nil"/>
              <w:left w:val="single" w:color="000000" w:sz="4" w:space="0"/>
              <w:bottom w:val="nil"/>
            </w:tcBorders>
          </w:tcPr>
          <w:p>
            <w:pPr>
              <w:pStyle w:val="8"/>
              <w:spacing w:before="2"/>
              <w:ind w:left="86"/>
              <w:rPr>
                <w:sz w:val="24"/>
              </w:rPr>
            </w:pPr>
            <w:r>
              <w:rPr>
                <w:spacing w:val="22"/>
                <w:sz w:val="24"/>
              </w:rPr>
              <w:t>第七十三条 县级以上各级人民政府及其有关部门对报告</w:t>
            </w:r>
          </w:p>
          <w:p>
            <w:pPr>
              <w:pStyle w:val="8"/>
              <w:spacing w:before="5" w:line="290" w:lineRule="exact"/>
              <w:ind w:left="86"/>
              <w:rPr>
                <w:sz w:val="24"/>
              </w:rPr>
            </w:pPr>
            <w:r>
              <w:rPr>
                <w:spacing w:val="17"/>
                <w:sz w:val="24"/>
              </w:rPr>
              <w:t>重大事故隐患或者举报安全生产违法行为的有功人员，给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89" w:lineRule="exact"/>
              <w:ind w:left="86"/>
              <w:rPr>
                <w:sz w:val="24"/>
              </w:rPr>
            </w:pPr>
            <w:r>
              <w:rPr>
                <w:sz w:val="24"/>
              </w:rPr>
              <w:t>予奖励。具体奖励办法由国务院安全生产监督管理部门会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1" w:line="290" w:lineRule="exact"/>
              <w:ind w:left="86"/>
              <w:rPr>
                <w:sz w:val="24"/>
              </w:rPr>
            </w:pPr>
            <w:r>
              <w:rPr>
                <w:sz w:val="24"/>
              </w:rPr>
              <w:t>同国务院财政部门制定。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90" w:lineRule="exact"/>
              <w:ind w:left="86"/>
              <w:rPr>
                <w:sz w:val="24"/>
              </w:rPr>
            </w:pPr>
            <w:r>
              <w:rPr>
                <w:sz w:val="24"/>
              </w:rPr>
              <w:t>第七十四条 新闻、出版、广播、电影、电视等单位有进行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89" w:lineRule="exact"/>
              <w:ind w:left="86"/>
              <w:rPr>
                <w:sz w:val="24"/>
              </w:rPr>
            </w:pPr>
            <w:r>
              <w:rPr>
                <w:sz w:val="24"/>
              </w:rPr>
              <w:t>安全生产公益宣传教育的义务， 有对违反中华人民共和国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5"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1"/>
              <w:ind w:left="86"/>
              <w:rPr>
                <w:sz w:val="24"/>
              </w:rPr>
            </w:pPr>
            <w:r>
              <w:rPr>
                <w:sz w:val="24"/>
              </w:rPr>
              <w:t>安全生产法律、法规的行为进行舆论监督的权利。</w:t>
            </w:r>
          </w:p>
        </w:tc>
      </w:tr>
    </w:tbl>
    <w:p>
      <w:pPr>
        <w:spacing w:after="0"/>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82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184"/>
              <w:rPr>
                <w:rFonts w:ascii="Times New Roman"/>
                <w:sz w:val="24"/>
              </w:rPr>
            </w:pPr>
            <w:r>
              <w:rPr>
                <w:rFonts w:ascii="Times New Roman"/>
                <w:sz w:val="24"/>
              </w:rPr>
              <w:t>29</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246"/>
              <w:rPr>
                <w:rFonts w:ascii="Times New Roman"/>
                <w:sz w:val="24"/>
              </w:rPr>
            </w:pPr>
            <w:r>
              <w:rPr>
                <w:rFonts w:ascii="Times New Roman"/>
                <w:sz w:val="24"/>
              </w:rPr>
              <w:t>2.3.4.1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4" w:lineRule="auto"/>
              <w:ind w:left="104" w:right="89"/>
              <w:rPr>
                <w:sz w:val="24"/>
              </w:rPr>
            </w:pPr>
            <w:r>
              <w:rPr>
                <w:sz w:val="24"/>
              </w:rPr>
              <w:t>安全行为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4" w:lineRule="auto"/>
              <w:ind w:left="142" w:right="127"/>
              <w:rPr>
                <w:sz w:val="24"/>
              </w:rPr>
            </w:pPr>
            <w:r>
              <w:rPr>
                <w:sz w:val="24"/>
              </w:rPr>
              <w:t>监理行为</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33"/>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88" w:right="92"/>
              <w:jc w:val="both"/>
              <w:rPr>
                <w:sz w:val="24"/>
              </w:rPr>
            </w:pPr>
            <w:r>
              <w:rPr>
                <w:spacing w:val="-28"/>
                <w:sz w:val="24"/>
              </w:rPr>
              <w:t>按 规 定 编 制 监理 规 划 和 监 理</w:t>
            </w:r>
            <w:r>
              <w:rPr>
                <w:spacing w:val="14"/>
                <w:sz w:val="24"/>
              </w:rPr>
              <w:t>实施细则</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0"/>
              </w:rPr>
            </w:pPr>
          </w:p>
          <w:p>
            <w:pPr>
              <w:pStyle w:val="8"/>
              <w:spacing w:line="242" w:lineRule="auto"/>
              <w:ind w:left="87" w:right="83"/>
              <w:jc w:val="both"/>
              <w:rPr>
                <w:rFonts w:ascii="Times New Roman" w:eastAsia="Times New Roman"/>
                <w:sz w:val="24"/>
              </w:rPr>
            </w:pPr>
            <w:r>
              <w:rPr>
                <w:sz w:val="24"/>
              </w:rPr>
              <w:t xml:space="preserve">《建设工程监理规范 》 </w:t>
            </w:r>
            <w:r>
              <w:rPr>
                <w:rFonts w:ascii="Times New Roman" w:eastAsia="Times New Roman"/>
                <w:sz w:val="24"/>
              </w:rPr>
              <w:t xml:space="preserve">GB </w:t>
            </w:r>
            <w:r>
              <w:rPr>
                <w:sz w:val="24"/>
              </w:rPr>
              <w:t xml:space="preserve">／ </w:t>
            </w:r>
            <w:r>
              <w:rPr>
                <w:rFonts w:ascii="Times New Roman" w:eastAsia="Times New Roman"/>
                <w:sz w:val="24"/>
              </w:rPr>
              <w:t>T 50319</w:t>
            </w:r>
            <w:r>
              <w:rPr>
                <w:sz w:val="24"/>
              </w:rPr>
              <w:t>-</w:t>
            </w:r>
            <w:r>
              <w:rPr>
                <w:rFonts w:ascii="Times New Roman" w:eastAsia="Times New Roman"/>
                <w:sz w:val="24"/>
              </w:rPr>
              <w:t>2013</w:t>
            </w:r>
          </w:p>
        </w:tc>
        <w:tc>
          <w:tcPr>
            <w:tcW w:w="6688" w:type="dxa"/>
            <w:tcBorders>
              <w:top w:val="single" w:color="000000" w:sz="4" w:space="0"/>
              <w:left w:val="single" w:color="000000" w:sz="4" w:space="0"/>
              <w:bottom w:val="single" w:color="000000" w:sz="4" w:space="0"/>
            </w:tcBorders>
          </w:tcPr>
          <w:p>
            <w:pPr>
              <w:pStyle w:val="8"/>
              <w:numPr>
                <w:ilvl w:val="1"/>
                <w:numId w:val="4"/>
              </w:numPr>
              <w:tabs>
                <w:tab w:val="left" w:pos="480"/>
              </w:tabs>
              <w:spacing w:before="45" w:after="0" w:line="240" w:lineRule="auto"/>
              <w:ind w:left="480" w:right="0" w:hanging="394"/>
              <w:jc w:val="left"/>
              <w:rPr>
                <w:sz w:val="24"/>
              </w:rPr>
            </w:pPr>
            <w:r>
              <w:rPr>
                <w:spacing w:val="14"/>
                <w:sz w:val="24"/>
              </w:rPr>
              <w:t>监理规划。</w:t>
            </w:r>
          </w:p>
          <w:p>
            <w:pPr>
              <w:pStyle w:val="8"/>
              <w:numPr>
                <w:ilvl w:val="0"/>
                <w:numId w:val="0"/>
              </w:numPr>
              <w:tabs>
                <w:tab w:val="left" w:pos="752"/>
              </w:tabs>
              <w:spacing w:before="5" w:after="0" w:line="242" w:lineRule="auto"/>
              <w:ind w:left="86" w:leftChars="0" w:right="61" w:rightChars="0"/>
              <w:jc w:val="both"/>
              <w:rPr>
                <w:sz w:val="24"/>
              </w:rPr>
            </w:pPr>
            <w:r>
              <w:rPr>
                <w:rFonts w:hint="default" w:ascii="Times New Roman" w:hAnsi="Times New Roman" w:cs="Times New Roman"/>
                <w:spacing w:val="25"/>
                <w:sz w:val="24"/>
                <w:lang w:val="en-US" w:eastAsia="zh-CN"/>
              </w:rPr>
              <w:t xml:space="preserve">4.2.1 </w:t>
            </w:r>
            <w:r>
              <w:rPr>
                <w:spacing w:val="25"/>
                <w:sz w:val="24"/>
              </w:rPr>
              <w:t>监理规划可在签订建设工程监理合同及收到工程设</w:t>
            </w:r>
            <w:r>
              <w:rPr>
                <w:spacing w:val="8"/>
                <w:sz w:val="24"/>
              </w:rPr>
              <w:t>计文件后由总监理工程师组织编制， 并应在召开第一次工</w:t>
            </w:r>
            <w:r>
              <w:rPr>
                <w:spacing w:val="16"/>
                <w:sz w:val="24"/>
              </w:rPr>
              <w:t>地会议前报送建设单位。</w:t>
            </w:r>
          </w:p>
          <w:p>
            <w:pPr>
              <w:pStyle w:val="8"/>
              <w:numPr>
                <w:ilvl w:val="0"/>
                <w:numId w:val="0"/>
              </w:numPr>
              <w:tabs>
                <w:tab w:val="left" w:pos="682"/>
              </w:tabs>
              <w:spacing w:before="1" w:after="0" w:line="240" w:lineRule="auto"/>
              <w:ind w:left="86" w:leftChars="0" w:right="0" w:rightChars="0"/>
              <w:jc w:val="both"/>
              <w:rPr>
                <w:sz w:val="24"/>
              </w:rPr>
            </w:pPr>
            <w:r>
              <w:rPr>
                <w:rFonts w:hint="default" w:ascii="Times New Roman" w:hAnsi="Times New Roman" w:cs="Times New Roman"/>
                <w:spacing w:val="25"/>
                <w:sz w:val="24"/>
                <w:lang w:val="en-US" w:eastAsia="zh-CN"/>
              </w:rPr>
              <w:t>4.2.</w:t>
            </w:r>
            <w:r>
              <w:rPr>
                <w:rFonts w:hint="eastAsia" w:ascii="Times New Roman" w:hAnsi="Times New Roman" w:cs="Times New Roman"/>
                <w:spacing w:val="25"/>
                <w:sz w:val="24"/>
                <w:lang w:val="en-US" w:eastAsia="zh-CN"/>
              </w:rPr>
              <w:t>2</w:t>
            </w:r>
            <w:r>
              <w:rPr>
                <w:rFonts w:hint="default" w:ascii="Times New Roman" w:hAnsi="Times New Roman" w:cs="Times New Roman"/>
                <w:spacing w:val="25"/>
                <w:sz w:val="24"/>
                <w:lang w:val="en-US" w:eastAsia="zh-CN"/>
              </w:rPr>
              <w:t xml:space="preserve"> </w:t>
            </w:r>
            <w:r>
              <w:rPr>
                <w:spacing w:val="16"/>
                <w:sz w:val="24"/>
              </w:rPr>
              <w:t>监理规划编审应遵循下列程序：</w:t>
            </w:r>
          </w:p>
          <w:p>
            <w:pPr>
              <w:pStyle w:val="8"/>
              <w:numPr>
                <w:ilvl w:val="0"/>
                <w:numId w:val="5"/>
              </w:numPr>
              <w:tabs>
                <w:tab w:val="left" w:pos="281"/>
              </w:tabs>
              <w:spacing w:before="5" w:after="0" w:line="240" w:lineRule="auto"/>
              <w:ind w:left="280" w:right="0" w:hanging="194"/>
              <w:jc w:val="both"/>
              <w:rPr>
                <w:sz w:val="24"/>
              </w:rPr>
            </w:pPr>
            <w:r>
              <w:rPr>
                <w:spacing w:val="17"/>
                <w:sz w:val="24"/>
              </w:rPr>
              <w:t>总监理工程师组织专业监理工程师编制。</w:t>
            </w:r>
          </w:p>
          <w:p>
            <w:pPr>
              <w:pStyle w:val="8"/>
              <w:numPr>
                <w:ilvl w:val="0"/>
                <w:numId w:val="5"/>
              </w:numPr>
              <w:tabs>
                <w:tab w:val="left" w:pos="281"/>
              </w:tabs>
              <w:spacing w:before="5" w:after="0" w:line="240" w:lineRule="auto"/>
              <w:ind w:left="280" w:right="0" w:hanging="194"/>
              <w:jc w:val="both"/>
              <w:rPr>
                <w:sz w:val="24"/>
              </w:rPr>
            </w:pPr>
            <w:r>
              <w:rPr>
                <w:spacing w:val="17"/>
                <w:sz w:val="24"/>
              </w:rPr>
              <w:t>总监理工程师签字后由工程监理单位技术负责人审批。</w:t>
            </w:r>
          </w:p>
          <w:p>
            <w:pPr>
              <w:pStyle w:val="8"/>
              <w:spacing w:before="2"/>
              <w:ind w:left="86"/>
              <w:jc w:val="both"/>
              <w:rPr>
                <w:sz w:val="24"/>
              </w:rPr>
            </w:pPr>
            <w:r>
              <w:rPr>
                <w:rFonts w:ascii="Times New Roman" w:eastAsia="Times New Roman"/>
                <w:sz w:val="24"/>
              </w:rPr>
              <w:t xml:space="preserve">4.2.3 </w:t>
            </w:r>
            <w:r>
              <w:rPr>
                <w:sz w:val="24"/>
              </w:rPr>
              <w:t>监理规划应包括下列主要内容：</w:t>
            </w:r>
          </w:p>
          <w:p>
            <w:pPr>
              <w:pStyle w:val="8"/>
              <w:numPr>
                <w:ilvl w:val="0"/>
                <w:numId w:val="6"/>
              </w:numPr>
              <w:tabs>
                <w:tab w:val="left" w:pos="281"/>
              </w:tabs>
              <w:spacing w:before="5" w:after="0" w:line="240" w:lineRule="auto"/>
              <w:ind w:left="280" w:right="0" w:hanging="194"/>
              <w:jc w:val="both"/>
              <w:rPr>
                <w:sz w:val="24"/>
              </w:rPr>
            </w:pPr>
            <w:r>
              <w:rPr>
                <w:spacing w:val="14"/>
                <w:sz w:val="24"/>
              </w:rPr>
              <w:t>工程概况。</w:t>
            </w:r>
          </w:p>
          <w:p>
            <w:pPr>
              <w:pStyle w:val="8"/>
              <w:numPr>
                <w:ilvl w:val="0"/>
                <w:numId w:val="6"/>
              </w:numPr>
              <w:tabs>
                <w:tab w:val="left" w:pos="281"/>
              </w:tabs>
              <w:spacing w:before="4" w:after="0" w:line="240" w:lineRule="auto"/>
              <w:ind w:left="280" w:right="0" w:hanging="194"/>
              <w:jc w:val="both"/>
              <w:rPr>
                <w:sz w:val="24"/>
              </w:rPr>
            </w:pPr>
            <w:r>
              <w:rPr>
                <w:spacing w:val="16"/>
                <w:sz w:val="24"/>
              </w:rPr>
              <w:t>监理工作的范围、内容、目标。</w:t>
            </w:r>
          </w:p>
          <w:p>
            <w:pPr>
              <w:pStyle w:val="8"/>
              <w:numPr>
                <w:ilvl w:val="0"/>
                <w:numId w:val="6"/>
              </w:numPr>
              <w:tabs>
                <w:tab w:val="left" w:pos="281"/>
              </w:tabs>
              <w:spacing w:before="2" w:after="0" w:line="240" w:lineRule="auto"/>
              <w:ind w:left="280" w:right="0" w:hanging="194"/>
              <w:jc w:val="both"/>
              <w:rPr>
                <w:sz w:val="24"/>
              </w:rPr>
            </w:pPr>
            <w:r>
              <w:rPr>
                <w:spacing w:val="15"/>
                <w:sz w:val="24"/>
              </w:rPr>
              <w:t>监理工作依据。</w:t>
            </w:r>
          </w:p>
          <w:p>
            <w:pPr>
              <w:pStyle w:val="8"/>
              <w:numPr>
                <w:ilvl w:val="0"/>
                <w:numId w:val="6"/>
              </w:numPr>
              <w:tabs>
                <w:tab w:val="left" w:pos="346"/>
              </w:tabs>
              <w:spacing w:before="5" w:after="0" w:line="242" w:lineRule="auto"/>
              <w:ind w:left="86" w:right="93" w:firstLine="0"/>
              <w:jc w:val="left"/>
              <w:rPr>
                <w:sz w:val="24"/>
              </w:rPr>
            </w:pPr>
            <w:r>
              <w:rPr>
                <w:spacing w:val="17"/>
                <w:sz w:val="24"/>
              </w:rPr>
              <w:t>监理组织形式、人员配备及进退场计划、监理人员岗位</w:t>
            </w:r>
            <w:r>
              <w:rPr>
                <w:spacing w:val="19"/>
                <w:sz w:val="24"/>
              </w:rPr>
              <w:t>职责。</w:t>
            </w:r>
          </w:p>
          <w:p>
            <w:pPr>
              <w:pStyle w:val="8"/>
              <w:numPr>
                <w:ilvl w:val="0"/>
                <w:numId w:val="6"/>
              </w:numPr>
              <w:tabs>
                <w:tab w:val="left" w:pos="281"/>
              </w:tabs>
              <w:spacing w:before="0" w:after="0" w:line="240" w:lineRule="auto"/>
              <w:ind w:left="280" w:right="0" w:hanging="194"/>
              <w:jc w:val="both"/>
              <w:rPr>
                <w:sz w:val="24"/>
              </w:rPr>
            </w:pPr>
            <w:r>
              <w:rPr>
                <w:spacing w:val="15"/>
                <w:sz w:val="24"/>
              </w:rPr>
              <w:t>监理工作制度。</w:t>
            </w:r>
          </w:p>
          <w:p>
            <w:pPr>
              <w:pStyle w:val="8"/>
              <w:numPr>
                <w:ilvl w:val="0"/>
                <w:numId w:val="6"/>
              </w:numPr>
              <w:tabs>
                <w:tab w:val="left" w:pos="281"/>
              </w:tabs>
              <w:spacing w:before="5" w:after="0" w:line="240" w:lineRule="auto"/>
              <w:ind w:left="280" w:right="0" w:hanging="194"/>
              <w:jc w:val="both"/>
              <w:rPr>
                <w:sz w:val="24"/>
              </w:rPr>
            </w:pPr>
            <w:r>
              <w:rPr>
                <w:spacing w:val="15"/>
                <w:sz w:val="24"/>
              </w:rPr>
              <w:t>工程质量控制。</w:t>
            </w:r>
          </w:p>
          <w:p>
            <w:pPr>
              <w:pStyle w:val="8"/>
              <w:numPr>
                <w:ilvl w:val="0"/>
                <w:numId w:val="6"/>
              </w:numPr>
              <w:tabs>
                <w:tab w:val="left" w:pos="281"/>
              </w:tabs>
              <w:spacing w:before="5" w:after="0" w:line="240" w:lineRule="auto"/>
              <w:ind w:left="280" w:right="0" w:hanging="194"/>
              <w:jc w:val="both"/>
              <w:rPr>
                <w:sz w:val="24"/>
              </w:rPr>
            </w:pPr>
            <w:r>
              <w:rPr>
                <w:spacing w:val="15"/>
                <w:sz w:val="24"/>
              </w:rPr>
              <w:t>工程造价控制。</w:t>
            </w:r>
          </w:p>
          <w:p>
            <w:pPr>
              <w:pStyle w:val="8"/>
              <w:numPr>
                <w:ilvl w:val="0"/>
                <w:numId w:val="6"/>
              </w:numPr>
              <w:tabs>
                <w:tab w:val="left" w:pos="281"/>
              </w:tabs>
              <w:spacing w:before="2" w:after="0" w:line="240" w:lineRule="auto"/>
              <w:ind w:left="280" w:right="0" w:hanging="194"/>
              <w:jc w:val="both"/>
              <w:rPr>
                <w:sz w:val="24"/>
              </w:rPr>
            </w:pPr>
            <w:r>
              <w:rPr>
                <w:spacing w:val="15"/>
                <w:sz w:val="24"/>
              </w:rPr>
              <w:t>工程进度控制。</w:t>
            </w:r>
          </w:p>
          <w:p>
            <w:pPr>
              <w:pStyle w:val="8"/>
              <w:numPr>
                <w:ilvl w:val="0"/>
                <w:numId w:val="6"/>
              </w:numPr>
              <w:tabs>
                <w:tab w:val="left" w:pos="281"/>
              </w:tabs>
              <w:spacing w:before="4" w:after="0" w:line="240" w:lineRule="auto"/>
              <w:ind w:left="280" w:right="0" w:hanging="194"/>
              <w:jc w:val="both"/>
              <w:rPr>
                <w:sz w:val="24"/>
              </w:rPr>
            </w:pPr>
            <w:r>
              <w:rPr>
                <w:spacing w:val="16"/>
                <w:sz w:val="24"/>
              </w:rPr>
              <w:t>安全生产管理的监理工作。</w:t>
            </w:r>
          </w:p>
          <w:p>
            <w:pPr>
              <w:pStyle w:val="8"/>
              <w:numPr>
                <w:ilvl w:val="0"/>
                <w:numId w:val="6"/>
              </w:numPr>
              <w:tabs>
                <w:tab w:val="left" w:pos="411"/>
              </w:tabs>
              <w:spacing w:before="5" w:after="0" w:line="240" w:lineRule="auto"/>
              <w:ind w:left="410" w:right="0" w:hanging="324"/>
              <w:jc w:val="both"/>
              <w:rPr>
                <w:sz w:val="24"/>
              </w:rPr>
            </w:pPr>
            <w:r>
              <w:rPr>
                <w:spacing w:val="15"/>
                <w:sz w:val="24"/>
              </w:rPr>
              <w:t>合同与信息管理。</w:t>
            </w:r>
          </w:p>
          <w:p>
            <w:pPr>
              <w:pStyle w:val="8"/>
              <w:numPr>
                <w:ilvl w:val="0"/>
                <w:numId w:val="6"/>
              </w:numPr>
              <w:tabs>
                <w:tab w:val="left" w:pos="411"/>
              </w:tabs>
              <w:spacing w:before="4" w:after="0" w:line="240" w:lineRule="auto"/>
              <w:ind w:left="410" w:right="0" w:hanging="324"/>
              <w:jc w:val="both"/>
              <w:rPr>
                <w:sz w:val="24"/>
              </w:rPr>
            </w:pPr>
            <w:r>
              <w:rPr>
                <w:spacing w:val="14"/>
                <w:sz w:val="24"/>
              </w:rPr>
              <w:t>组织协调。</w:t>
            </w:r>
          </w:p>
          <w:p>
            <w:pPr>
              <w:pStyle w:val="8"/>
              <w:numPr>
                <w:ilvl w:val="0"/>
                <w:numId w:val="6"/>
              </w:numPr>
              <w:tabs>
                <w:tab w:val="left" w:pos="411"/>
              </w:tabs>
              <w:spacing w:before="2" w:after="0" w:line="240" w:lineRule="auto"/>
              <w:ind w:left="410" w:right="0" w:hanging="324"/>
              <w:jc w:val="both"/>
              <w:rPr>
                <w:sz w:val="24"/>
              </w:rPr>
            </w:pPr>
            <w:r>
              <w:rPr>
                <w:spacing w:val="15"/>
                <w:sz w:val="24"/>
              </w:rPr>
              <w:t>监理工作设施。</w:t>
            </w:r>
          </w:p>
          <w:p>
            <w:pPr>
              <w:pStyle w:val="8"/>
              <w:spacing w:before="5" w:line="242" w:lineRule="auto"/>
              <w:ind w:left="86" w:right="92"/>
              <w:jc w:val="both"/>
              <w:rPr>
                <w:sz w:val="24"/>
              </w:rPr>
            </w:pPr>
            <w:r>
              <w:rPr>
                <w:rFonts w:ascii="Times New Roman" w:eastAsia="Times New Roman"/>
                <w:sz w:val="24"/>
              </w:rPr>
              <w:t xml:space="preserve">4.2.4 </w:t>
            </w:r>
            <w:r>
              <w:rPr>
                <w:sz w:val="24"/>
              </w:rPr>
              <w:t>在实施建设工程监理过程中，实际情况或条件发生变化而需要调整监理规划时，应由总监理工程师组织专业监理工程师修改， 并应经工程监理单位技术负责人批准后报建设单位。</w:t>
            </w:r>
          </w:p>
          <w:p>
            <w:pPr>
              <w:pStyle w:val="8"/>
              <w:spacing w:before="4"/>
              <w:ind w:left="86"/>
              <w:rPr>
                <w:sz w:val="24"/>
              </w:rPr>
            </w:pPr>
            <w:r>
              <w:rPr>
                <w:rFonts w:ascii="Times New Roman" w:eastAsia="Times New Roman"/>
                <w:sz w:val="24"/>
              </w:rPr>
              <w:t xml:space="preserve">4.3 </w:t>
            </w:r>
            <w:r>
              <w:rPr>
                <w:sz w:val="24"/>
              </w:rPr>
              <w:t>监理实施细则</w:t>
            </w:r>
          </w:p>
          <w:p>
            <w:pPr>
              <w:pStyle w:val="8"/>
              <w:spacing w:before="2" w:line="242" w:lineRule="auto"/>
              <w:ind w:left="86" w:right="92"/>
              <w:rPr>
                <w:sz w:val="24"/>
              </w:rPr>
            </w:pPr>
            <w:r>
              <w:rPr>
                <w:rFonts w:ascii="Times New Roman" w:eastAsia="Times New Roman"/>
                <w:sz w:val="24"/>
              </w:rPr>
              <w:t xml:space="preserve">4.3.1 </w:t>
            </w:r>
            <w:r>
              <w:rPr>
                <w:sz w:val="24"/>
              </w:rPr>
              <w:t>对专业性较强、危险性较大的分部分项工程，项目监理机构应编制监理实施细则。</w:t>
            </w:r>
          </w:p>
        </w:tc>
      </w:tr>
    </w:tbl>
    <w:p>
      <w:pPr>
        <w:spacing w:after="0" w:line="242" w:lineRule="auto"/>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63"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3" w:line="310" w:lineRule="atLeast"/>
              <w:ind w:left="86" w:right="61"/>
              <w:rPr>
                <w:sz w:val="24"/>
              </w:rPr>
            </w:pPr>
            <w:r>
              <w:rPr>
                <w:rFonts w:ascii="Times New Roman" w:eastAsia="Times New Roman"/>
                <w:sz w:val="24"/>
              </w:rPr>
              <w:t xml:space="preserve">4.3.2 </w:t>
            </w:r>
            <w:r>
              <w:rPr>
                <w:sz w:val="24"/>
              </w:rPr>
              <w:t>监理实施细则应在相应工程施工开始前由专业监理工程师编制， 并应报总监理工程师审批。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86" w:hRule="atLeast"/>
        </w:trPr>
        <w:tc>
          <w:tcPr>
            <w:tcW w:w="629" w:type="dxa"/>
            <w:tcBorders>
              <w:top w:val="nil"/>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38"/>
              </w:rPr>
            </w:pPr>
          </w:p>
          <w:p>
            <w:pPr>
              <w:pStyle w:val="8"/>
              <w:ind w:left="184"/>
              <w:rPr>
                <w:rFonts w:ascii="Times New Roman"/>
                <w:sz w:val="24"/>
              </w:rPr>
            </w:pPr>
            <w:r>
              <w:rPr>
                <w:rFonts w:ascii="Times New Roman"/>
                <w:sz w:val="24"/>
              </w:rPr>
              <w:t>29</w:t>
            </w:r>
          </w:p>
        </w:tc>
        <w:tc>
          <w:tcPr>
            <w:tcW w:w="1213" w:type="dxa"/>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38"/>
              </w:rPr>
            </w:pPr>
          </w:p>
          <w:p>
            <w:pPr>
              <w:pStyle w:val="8"/>
              <w:ind w:left="255" w:right="247"/>
              <w:jc w:val="center"/>
              <w:rPr>
                <w:rFonts w:ascii="Times New Roman"/>
                <w:sz w:val="24"/>
              </w:rPr>
            </w:pPr>
            <w:r>
              <w:rPr>
                <w:rFonts w:ascii="Times New Roman"/>
                <w:sz w:val="24"/>
              </w:rPr>
              <w:t>2.3.4.1</w:t>
            </w:r>
          </w:p>
        </w:tc>
        <w:tc>
          <w:tcPr>
            <w:tcW w:w="723"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34"/>
              </w:rPr>
            </w:pPr>
          </w:p>
          <w:p>
            <w:pPr>
              <w:pStyle w:val="8"/>
              <w:spacing w:line="242" w:lineRule="auto"/>
              <w:ind w:left="104" w:right="89"/>
              <w:rPr>
                <w:sz w:val="24"/>
              </w:rPr>
            </w:pPr>
            <w:r>
              <w:rPr>
                <w:sz w:val="24"/>
              </w:rPr>
              <w:t>安全行为</w:t>
            </w:r>
          </w:p>
        </w:tc>
        <w:tc>
          <w:tcPr>
            <w:tcW w:w="80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34"/>
              </w:rPr>
            </w:pPr>
          </w:p>
          <w:p>
            <w:pPr>
              <w:pStyle w:val="8"/>
              <w:spacing w:line="242" w:lineRule="auto"/>
              <w:ind w:left="142" w:right="127"/>
              <w:rPr>
                <w:sz w:val="24"/>
              </w:rPr>
            </w:pPr>
            <w:r>
              <w:rPr>
                <w:sz w:val="24"/>
              </w:rPr>
              <w:t>监理行为</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3"/>
              </w:rPr>
            </w:pPr>
          </w:p>
          <w:p>
            <w:pPr>
              <w:pStyle w:val="8"/>
              <w:ind w:left="93" w:right="82"/>
              <w:jc w:val="center"/>
              <w:rPr>
                <w:sz w:val="24"/>
              </w:rPr>
            </w:pPr>
            <w:r>
              <w:rPr>
                <w:sz w:val="24"/>
              </w:rPr>
              <w:t>全部</w:t>
            </w:r>
          </w:p>
        </w:tc>
        <w:tc>
          <w:tcPr>
            <w:tcW w:w="196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0"/>
              </w:rPr>
            </w:pPr>
          </w:p>
          <w:p>
            <w:pPr>
              <w:pStyle w:val="8"/>
              <w:spacing w:line="242" w:lineRule="auto"/>
              <w:ind w:left="88" w:right="92"/>
              <w:jc w:val="both"/>
              <w:rPr>
                <w:sz w:val="24"/>
              </w:rPr>
            </w:pPr>
            <w:r>
              <w:rPr>
                <w:spacing w:val="-28"/>
                <w:sz w:val="24"/>
              </w:rPr>
              <w:t>按 规 定 编 制 监理 规 划 和 监 理</w:t>
            </w:r>
            <w:r>
              <w:rPr>
                <w:spacing w:val="14"/>
                <w:sz w:val="24"/>
              </w:rPr>
              <w:t>实施细则</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spacing w:before="8"/>
              <w:rPr>
                <w:rFonts w:ascii="Times New Roman"/>
                <w:sz w:val="29"/>
              </w:rPr>
            </w:pPr>
          </w:p>
          <w:p>
            <w:pPr>
              <w:pStyle w:val="8"/>
              <w:spacing w:line="242" w:lineRule="auto"/>
              <w:ind w:left="87" w:right="83"/>
              <w:jc w:val="both"/>
              <w:rPr>
                <w:rFonts w:ascii="Times New Roman" w:eastAsia="Times New Roman"/>
                <w:sz w:val="24"/>
              </w:rPr>
            </w:pPr>
            <w:r>
              <w:rPr>
                <w:sz w:val="24"/>
              </w:rPr>
              <w:t xml:space="preserve">《建设工程监理规范 》 </w:t>
            </w:r>
            <w:r>
              <w:rPr>
                <w:rFonts w:ascii="Times New Roman" w:eastAsia="Times New Roman"/>
                <w:sz w:val="24"/>
              </w:rPr>
              <w:t xml:space="preserve">GB </w:t>
            </w:r>
            <w:r>
              <w:rPr>
                <w:sz w:val="24"/>
              </w:rPr>
              <w:t xml:space="preserve">／ </w:t>
            </w:r>
            <w:r>
              <w:rPr>
                <w:rFonts w:ascii="Times New Roman" w:eastAsia="Times New Roman"/>
                <w:sz w:val="24"/>
              </w:rPr>
              <w:t>T 50319</w:t>
            </w:r>
            <w:r>
              <w:rPr>
                <w:sz w:val="24"/>
              </w:rPr>
              <w:t>-</w:t>
            </w:r>
            <w:r>
              <w:rPr>
                <w:rFonts w:ascii="Times New Roman" w:eastAsia="Times New Roman"/>
                <w:sz w:val="24"/>
              </w:rPr>
              <w:t>2013</w:t>
            </w:r>
          </w:p>
        </w:tc>
        <w:tc>
          <w:tcPr>
            <w:tcW w:w="6688" w:type="dxa"/>
            <w:tcBorders>
              <w:top w:val="nil"/>
              <w:left w:val="single" w:color="000000" w:sz="4" w:space="0"/>
              <w:bottom w:val="single" w:color="000000" w:sz="4" w:space="0"/>
            </w:tcBorders>
          </w:tcPr>
          <w:p>
            <w:pPr>
              <w:pStyle w:val="8"/>
              <w:spacing w:before="6"/>
              <w:ind w:left="86"/>
              <w:rPr>
                <w:sz w:val="24"/>
              </w:rPr>
            </w:pPr>
            <w:r>
              <w:rPr>
                <w:rFonts w:ascii="Times New Roman" w:eastAsia="Times New Roman"/>
                <w:sz w:val="24"/>
              </w:rPr>
              <w:t xml:space="preserve">4.3.3 </w:t>
            </w:r>
            <w:r>
              <w:rPr>
                <w:sz w:val="24"/>
              </w:rPr>
              <w:t>监理实施细则的编制应依据下列资料：</w:t>
            </w:r>
          </w:p>
          <w:p>
            <w:pPr>
              <w:pStyle w:val="8"/>
              <w:numPr>
                <w:ilvl w:val="0"/>
                <w:numId w:val="7"/>
              </w:numPr>
              <w:tabs>
                <w:tab w:val="left" w:pos="281"/>
              </w:tabs>
              <w:spacing w:before="4" w:after="0" w:line="240" w:lineRule="auto"/>
              <w:ind w:left="280" w:right="0" w:hanging="194"/>
              <w:jc w:val="left"/>
              <w:rPr>
                <w:sz w:val="24"/>
              </w:rPr>
            </w:pPr>
            <w:r>
              <w:rPr>
                <w:spacing w:val="14"/>
                <w:sz w:val="24"/>
              </w:rPr>
              <w:t>监理规划。</w:t>
            </w:r>
          </w:p>
          <w:p>
            <w:pPr>
              <w:pStyle w:val="8"/>
              <w:numPr>
                <w:ilvl w:val="0"/>
                <w:numId w:val="7"/>
              </w:numPr>
              <w:tabs>
                <w:tab w:val="left" w:pos="281"/>
              </w:tabs>
              <w:spacing w:before="2" w:after="0" w:line="240" w:lineRule="auto"/>
              <w:ind w:left="280" w:right="0" w:hanging="194"/>
              <w:jc w:val="left"/>
              <w:rPr>
                <w:sz w:val="24"/>
              </w:rPr>
            </w:pPr>
            <w:r>
              <w:rPr>
                <w:spacing w:val="16"/>
                <w:sz w:val="24"/>
              </w:rPr>
              <w:t>工程建设标准、工程设计文件。</w:t>
            </w:r>
          </w:p>
          <w:p>
            <w:pPr>
              <w:pStyle w:val="8"/>
              <w:numPr>
                <w:ilvl w:val="0"/>
                <w:numId w:val="7"/>
              </w:numPr>
              <w:tabs>
                <w:tab w:val="left" w:pos="281"/>
              </w:tabs>
              <w:spacing w:before="5" w:after="0" w:line="240" w:lineRule="auto"/>
              <w:ind w:left="280" w:right="0" w:hanging="194"/>
              <w:jc w:val="left"/>
              <w:rPr>
                <w:sz w:val="24"/>
              </w:rPr>
            </w:pPr>
            <w:r>
              <w:rPr>
                <w:spacing w:val="18"/>
                <w:sz w:val="24"/>
              </w:rPr>
              <w:t>施工组织设计、</w:t>
            </w:r>
            <w:r>
              <w:rPr>
                <w:sz w:val="24"/>
              </w:rPr>
              <w:t>（</w:t>
            </w:r>
            <w:r>
              <w:rPr>
                <w:spacing w:val="-22"/>
                <w:sz w:val="24"/>
              </w:rPr>
              <w:t xml:space="preserve"> 专项</w:t>
            </w:r>
            <w:r>
              <w:rPr>
                <w:sz w:val="24"/>
              </w:rPr>
              <w:t>）</w:t>
            </w:r>
            <w:r>
              <w:rPr>
                <w:spacing w:val="-1"/>
                <w:sz w:val="24"/>
              </w:rPr>
              <w:t xml:space="preserve"> 施工方案。</w:t>
            </w:r>
          </w:p>
          <w:p>
            <w:pPr>
              <w:pStyle w:val="8"/>
              <w:spacing w:before="5"/>
              <w:ind w:left="86"/>
              <w:rPr>
                <w:sz w:val="24"/>
              </w:rPr>
            </w:pPr>
            <w:r>
              <w:rPr>
                <w:rFonts w:ascii="Times New Roman" w:eastAsia="Times New Roman"/>
                <w:sz w:val="24"/>
              </w:rPr>
              <w:t xml:space="preserve">4.3.4 </w:t>
            </w:r>
            <w:r>
              <w:rPr>
                <w:sz w:val="24"/>
              </w:rPr>
              <w:t>监理实施细则应包括下列主要内容：</w:t>
            </w:r>
          </w:p>
          <w:p>
            <w:pPr>
              <w:pStyle w:val="8"/>
              <w:numPr>
                <w:ilvl w:val="0"/>
                <w:numId w:val="8"/>
              </w:numPr>
              <w:tabs>
                <w:tab w:val="left" w:pos="281"/>
              </w:tabs>
              <w:spacing w:before="2" w:after="0" w:line="240" w:lineRule="auto"/>
              <w:ind w:left="280" w:right="0" w:hanging="194"/>
              <w:jc w:val="left"/>
              <w:rPr>
                <w:sz w:val="24"/>
              </w:rPr>
            </w:pPr>
            <w:r>
              <w:rPr>
                <w:spacing w:val="15"/>
                <w:sz w:val="24"/>
              </w:rPr>
              <w:t>专业工程特点。</w:t>
            </w:r>
          </w:p>
          <w:p>
            <w:pPr>
              <w:pStyle w:val="8"/>
              <w:numPr>
                <w:ilvl w:val="0"/>
                <w:numId w:val="8"/>
              </w:numPr>
              <w:tabs>
                <w:tab w:val="left" w:pos="281"/>
              </w:tabs>
              <w:spacing w:before="5" w:after="0" w:line="240" w:lineRule="auto"/>
              <w:ind w:left="280" w:right="0" w:hanging="194"/>
              <w:jc w:val="left"/>
              <w:rPr>
                <w:sz w:val="24"/>
              </w:rPr>
            </w:pPr>
            <w:r>
              <w:rPr>
                <w:spacing w:val="15"/>
                <w:sz w:val="24"/>
              </w:rPr>
              <w:t>监理工作流程。</w:t>
            </w:r>
          </w:p>
          <w:p>
            <w:pPr>
              <w:pStyle w:val="8"/>
              <w:numPr>
                <w:ilvl w:val="0"/>
                <w:numId w:val="8"/>
              </w:numPr>
              <w:tabs>
                <w:tab w:val="left" w:pos="281"/>
              </w:tabs>
              <w:spacing w:before="4" w:after="0" w:line="240" w:lineRule="auto"/>
              <w:ind w:left="280" w:right="0" w:hanging="194"/>
              <w:jc w:val="left"/>
              <w:rPr>
                <w:sz w:val="24"/>
              </w:rPr>
            </w:pPr>
            <w:r>
              <w:rPr>
                <w:spacing w:val="15"/>
                <w:sz w:val="24"/>
              </w:rPr>
              <w:t>监理工作要点。</w:t>
            </w:r>
          </w:p>
          <w:p>
            <w:pPr>
              <w:pStyle w:val="8"/>
              <w:numPr>
                <w:ilvl w:val="0"/>
                <w:numId w:val="8"/>
              </w:numPr>
              <w:tabs>
                <w:tab w:val="left" w:pos="281"/>
              </w:tabs>
              <w:spacing w:before="2" w:after="0" w:line="240" w:lineRule="auto"/>
              <w:ind w:left="280" w:right="0" w:hanging="194"/>
              <w:jc w:val="left"/>
              <w:rPr>
                <w:sz w:val="24"/>
              </w:rPr>
            </w:pPr>
            <w:r>
              <w:rPr>
                <w:spacing w:val="16"/>
                <w:sz w:val="24"/>
              </w:rPr>
              <w:t>监理工作方法及措施。</w:t>
            </w:r>
          </w:p>
          <w:p>
            <w:pPr>
              <w:pStyle w:val="8"/>
              <w:spacing w:before="5" w:line="242" w:lineRule="auto"/>
              <w:ind w:left="86" w:right="83"/>
              <w:rPr>
                <w:sz w:val="24"/>
              </w:rPr>
            </w:pPr>
            <w:r>
              <w:rPr>
                <w:rFonts w:ascii="Times New Roman" w:eastAsia="Times New Roman"/>
                <w:sz w:val="24"/>
              </w:rPr>
              <w:t xml:space="preserve">4.3.5 </w:t>
            </w:r>
            <w:r>
              <w:rPr>
                <w:sz w:val="24"/>
              </w:rPr>
              <w:t>在实施建设工程监理过程中，监理实施细则可根据实际情况进午补充、修改，并应经总监理工程师批准后实施。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spacing w:before="48" w:line="290" w:lineRule="exact"/>
              <w:ind w:left="87"/>
              <w:rPr>
                <w:sz w:val="24"/>
              </w:rPr>
            </w:pPr>
            <w:r>
              <w:rPr>
                <w:sz w:val="24"/>
              </w:rPr>
              <w:t>《危险性较大的分</w:t>
            </w:r>
          </w:p>
        </w:tc>
        <w:tc>
          <w:tcPr>
            <w:tcW w:w="6688" w:type="dxa"/>
            <w:tcBorders>
              <w:top w:val="single" w:color="000000" w:sz="4" w:space="0"/>
              <w:left w:val="single" w:color="000000" w:sz="4" w:space="0"/>
              <w:bottom w:val="nil"/>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2" w:line="289" w:lineRule="exact"/>
              <w:ind w:left="87"/>
              <w:rPr>
                <w:sz w:val="24"/>
              </w:rPr>
            </w:pPr>
            <w:r>
              <w:rPr>
                <w:sz w:val="24"/>
              </w:rPr>
              <w:t>部分项工程安全管</w:t>
            </w:r>
          </w:p>
        </w:tc>
        <w:tc>
          <w:tcPr>
            <w:tcW w:w="6688" w:type="dxa"/>
            <w:tcBorders>
              <w:top w:val="nil"/>
              <w:left w:val="single" w:color="000000" w:sz="4" w:space="0"/>
              <w:bottom w:val="nil"/>
            </w:tcBorders>
          </w:tcPr>
          <w:p>
            <w:pPr>
              <w:pStyle w:val="8"/>
              <w:tabs>
                <w:tab w:val="left" w:pos="1389"/>
              </w:tabs>
              <w:spacing w:before="2" w:line="289" w:lineRule="exact"/>
              <w:ind w:left="86"/>
              <w:rPr>
                <w:sz w:val="24"/>
              </w:rPr>
            </w:pPr>
            <w:r>
              <w:rPr>
                <w:spacing w:val="18"/>
                <w:sz w:val="24"/>
              </w:rPr>
              <w:t>第</w:t>
            </w:r>
            <w:r>
              <w:rPr>
                <w:spacing w:val="21"/>
                <w:sz w:val="24"/>
              </w:rPr>
              <w:t>十</w:t>
            </w:r>
            <w:r>
              <w:rPr>
                <w:spacing w:val="18"/>
                <w:sz w:val="24"/>
              </w:rPr>
              <w:t>八</w:t>
            </w:r>
            <w:r>
              <w:rPr>
                <w:sz w:val="24"/>
              </w:rPr>
              <w:t>条</w:t>
            </w:r>
            <w:r>
              <w:rPr>
                <w:sz w:val="24"/>
              </w:rPr>
              <w:tab/>
            </w:r>
            <w:r>
              <w:rPr>
                <w:spacing w:val="18"/>
                <w:sz w:val="24"/>
              </w:rPr>
              <w:t>监</w:t>
            </w:r>
            <w:r>
              <w:rPr>
                <w:spacing w:val="21"/>
                <w:sz w:val="24"/>
              </w:rPr>
              <w:t>理单位</w:t>
            </w:r>
            <w:r>
              <w:rPr>
                <w:spacing w:val="18"/>
                <w:sz w:val="24"/>
              </w:rPr>
              <w:t>应</w:t>
            </w:r>
            <w:r>
              <w:rPr>
                <w:spacing w:val="21"/>
                <w:sz w:val="24"/>
              </w:rPr>
              <w:t>当</w:t>
            </w:r>
            <w:r>
              <w:rPr>
                <w:spacing w:val="18"/>
                <w:sz w:val="24"/>
              </w:rPr>
              <w:t>结</w:t>
            </w:r>
            <w:r>
              <w:rPr>
                <w:spacing w:val="21"/>
                <w:sz w:val="24"/>
              </w:rPr>
              <w:t>合危</w:t>
            </w:r>
            <w:r>
              <w:rPr>
                <w:spacing w:val="18"/>
                <w:sz w:val="24"/>
              </w:rPr>
              <w:t>大</w:t>
            </w:r>
            <w:r>
              <w:rPr>
                <w:spacing w:val="21"/>
                <w:sz w:val="24"/>
              </w:rPr>
              <w:t>工程专</w:t>
            </w:r>
            <w:r>
              <w:rPr>
                <w:spacing w:val="18"/>
                <w:sz w:val="24"/>
              </w:rPr>
              <w:t>项</w:t>
            </w:r>
            <w:r>
              <w:rPr>
                <w:spacing w:val="21"/>
                <w:sz w:val="24"/>
              </w:rPr>
              <w:t>施</w:t>
            </w:r>
            <w:r>
              <w:rPr>
                <w:spacing w:val="18"/>
                <w:sz w:val="24"/>
              </w:rPr>
              <w:t>工</w:t>
            </w:r>
            <w:r>
              <w:rPr>
                <w:spacing w:val="21"/>
                <w:sz w:val="24"/>
              </w:rPr>
              <w:t>方案</w:t>
            </w:r>
            <w:r>
              <w:rPr>
                <w:spacing w:val="18"/>
                <w:sz w:val="24"/>
              </w:rPr>
              <w:t>编</w:t>
            </w:r>
            <w:r>
              <w:rPr>
                <w:sz w:val="24"/>
              </w:rPr>
              <w:t>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 w:line="286" w:lineRule="exact"/>
              <w:ind w:left="87"/>
              <w:rPr>
                <w:sz w:val="24"/>
              </w:rPr>
            </w:pPr>
            <w:r>
              <w:rPr>
                <w:sz w:val="24"/>
              </w:rPr>
              <w:t>理规定》（ 住建部</w:t>
            </w:r>
          </w:p>
        </w:tc>
        <w:tc>
          <w:tcPr>
            <w:tcW w:w="6688" w:type="dxa"/>
            <w:tcBorders>
              <w:top w:val="nil"/>
              <w:left w:val="single" w:color="000000" w:sz="4" w:space="0"/>
              <w:bottom w:val="nil"/>
            </w:tcBorders>
          </w:tcPr>
          <w:p>
            <w:pPr>
              <w:pStyle w:val="8"/>
              <w:spacing w:before="1" w:line="286" w:lineRule="exact"/>
              <w:ind w:left="86"/>
              <w:rPr>
                <w:sz w:val="24"/>
              </w:rPr>
            </w:pPr>
            <w:r>
              <w:rPr>
                <w:sz w:val="24"/>
              </w:rPr>
              <w:t>监理实施细则，并对危大工程施工实施专项巡视检查。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3"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spacing w:before="6"/>
              <w:ind w:left="87"/>
              <w:rPr>
                <w:sz w:val="24"/>
              </w:rPr>
            </w:pPr>
            <w:r>
              <w:rPr>
                <w:sz w:val="24"/>
              </w:rPr>
              <w:t xml:space="preserve">令第 </w:t>
            </w:r>
            <w:r>
              <w:rPr>
                <w:rFonts w:ascii="Times New Roman" w:eastAsia="Times New Roman"/>
                <w:sz w:val="24"/>
              </w:rPr>
              <w:t xml:space="preserve">37 </w:t>
            </w:r>
            <w:r>
              <w:rPr>
                <w:sz w:val="24"/>
              </w:rPr>
              <w:t>号）</w:t>
            </w:r>
          </w:p>
        </w:tc>
        <w:tc>
          <w:tcPr>
            <w:tcW w:w="6688" w:type="dxa"/>
            <w:tcBorders>
              <w:top w:val="nil"/>
              <w:left w:val="single" w:color="000000" w:sz="4" w:space="0"/>
              <w:bottom w:val="single" w:color="000000" w:sz="4" w:space="0"/>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7"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tabs>
                <w:tab w:val="left" w:pos="1387"/>
              </w:tabs>
              <w:spacing w:before="48" w:line="290" w:lineRule="exact"/>
              <w:ind w:left="86"/>
              <w:rPr>
                <w:sz w:val="24"/>
              </w:rPr>
            </w:pPr>
            <w:r>
              <w:rPr>
                <w:spacing w:val="19"/>
                <w:sz w:val="24"/>
              </w:rPr>
              <w:t>第十</w:t>
            </w:r>
            <w:r>
              <w:rPr>
                <w:spacing w:val="21"/>
                <w:sz w:val="24"/>
              </w:rPr>
              <w:t>四</w:t>
            </w:r>
            <w:r>
              <w:rPr>
                <w:sz w:val="24"/>
              </w:rPr>
              <w:t>条</w:t>
            </w:r>
            <w:r>
              <w:rPr>
                <w:sz w:val="24"/>
              </w:rPr>
              <w:tab/>
            </w:r>
            <w:r>
              <w:rPr>
                <w:spacing w:val="6"/>
                <w:sz w:val="24"/>
              </w:rPr>
              <w:t>工</w:t>
            </w:r>
            <w:r>
              <w:rPr>
                <w:spacing w:val="9"/>
                <w:sz w:val="24"/>
              </w:rPr>
              <w:t>程</w:t>
            </w:r>
            <w:r>
              <w:rPr>
                <w:spacing w:val="6"/>
                <w:sz w:val="24"/>
              </w:rPr>
              <w:t>监</w:t>
            </w:r>
            <w:r>
              <w:rPr>
                <w:spacing w:val="9"/>
                <w:sz w:val="24"/>
              </w:rPr>
              <w:t>理</w:t>
            </w:r>
            <w:r>
              <w:rPr>
                <w:spacing w:val="6"/>
                <w:sz w:val="24"/>
              </w:rPr>
              <w:t>单位</w:t>
            </w:r>
            <w:r>
              <w:rPr>
                <w:spacing w:val="9"/>
                <w:sz w:val="24"/>
              </w:rPr>
              <w:t>应</w:t>
            </w:r>
            <w:r>
              <w:rPr>
                <w:spacing w:val="6"/>
                <w:sz w:val="24"/>
              </w:rPr>
              <w:t>当</w:t>
            </w:r>
            <w:r>
              <w:rPr>
                <w:spacing w:val="9"/>
                <w:sz w:val="24"/>
              </w:rPr>
              <w:t>审</w:t>
            </w:r>
            <w:r>
              <w:rPr>
                <w:spacing w:val="6"/>
                <w:sz w:val="24"/>
              </w:rPr>
              <w:t>查</w:t>
            </w:r>
            <w:r>
              <w:rPr>
                <w:spacing w:val="9"/>
                <w:sz w:val="24"/>
              </w:rPr>
              <w:t>施</w:t>
            </w:r>
            <w:r>
              <w:rPr>
                <w:spacing w:val="6"/>
                <w:sz w:val="24"/>
              </w:rPr>
              <w:t>工</w:t>
            </w:r>
            <w:r>
              <w:rPr>
                <w:spacing w:val="9"/>
                <w:sz w:val="24"/>
              </w:rPr>
              <w:t>组</w:t>
            </w:r>
            <w:r>
              <w:rPr>
                <w:spacing w:val="6"/>
                <w:sz w:val="24"/>
              </w:rPr>
              <w:t>织设</w:t>
            </w:r>
            <w:r>
              <w:rPr>
                <w:spacing w:val="9"/>
                <w:sz w:val="24"/>
              </w:rPr>
              <w:t>计</w:t>
            </w:r>
            <w:r>
              <w:rPr>
                <w:spacing w:val="6"/>
                <w:sz w:val="24"/>
              </w:rPr>
              <w:t>中</w:t>
            </w:r>
            <w:r>
              <w:rPr>
                <w:spacing w:val="9"/>
                <w:sz w:val="24"/>
              </w:rPr>
              <w:t>的</w:t>
            </w:r>
            <w:r>
              <w:rPr>
                <w:spacing w:val="6"/>
                <w:sz w:val="24"/>
              </w:rPr>
              <w:t>安</w:t>
            </w:r>
            <w:r>
              <w:rPr>
                <w:spacing w:val="9"/>
                <w:sz w:val="24"/>
              </w:rPr>
              <w:t>全</w:t>
            </w:r>
            <w:r>
              <w:rPr>
                <w:sz w:val="24"/>
              </w:rPr>
              <w:t>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90" w:lineRule="exact"/>
              <w:ind w:left="86"/>
              <w:rPr>
                <w:sz w:val="24"/>
              </w:rPr>
            </w:pPr>
            <w:r>
              <w:rPr>
                <w:sz w:val="24"/>
              </w:rPr>
              <w:t>术措施或者专项施工方案是否符合工程建设强制性标准。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67" w:hRule="atLeast"/>
        </w:trPr>
        <w:tc>
          <w:tcPr>
            <w:tcW w:w="629" w:type="dxa"/>
            <w:tcBorders>
              <w:top w:val="nil"/>
              <w:bottom w:val="nil"/>
              <w:right w:val="single" w:color="000000" w:sz="4" w:space="0"/>
            </w:tcBorders>
          </w:tcPr>
          <w:p>
            <w:pPr>
              <w:pStyle w:val="8"/>
              <w:rPr>
                <w:rFonts w:ascii="Times New Roman"/>
                <w:sz w:val="26"/>
              </w:rPr>
            </w:pPr>
          </w:p>
          <w:p>
            <w:pPr>
              <w:pStyle w:val="8"/>
              <w:rPr>
                <w:rFonts w:ascii="Times New Roman"/>
                <w:sz w:val="26"/>
              </w:rPr>
            </w:pPr>
          </w:p>
          <w:p>
            <w:pPr>
              <w:pStyle w:val="8"/>
              <w:spacing w:before="191"/>
              <w:ind w:left="184"/>
              <w:rPr>
                <w:rFonts w:ascii="Times New Roman"/>
                <w:sz w:val="24"/>
              </w:rPr>
            </w:pPr>
            <w:r>
              <w:rPr>
                <w:rFonts w:ascii="Times New Roman"/>
                <w:sz w:val="24"/>
              </w:rPr>
              <w:t>30</w:t>
            </w:r>
          </w:p>
        </w:tc>
        <w:tc>
          <w:tcPr>
            <w:tcW w:w="1213" w:type="dxa"/>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spacing w:before="191"/>
              <w:ind w:left="255" w:right="247"/>
              <w:jc w:val="center"/>
              <w:rPr>
                <w:rFonts w:ascii="Times New Roman"/>
                <w:sz w:val="24"/>
              </w:rPr>
            </w:pPr>
            <w:r>
              <w:rPr>
                <w:rFonts w:ascii="Times New Roman"/>
                <w:sz w:val="24"/>
              </w:rPr>
              <w:t>2.3.4.2</w:t>
            </w:r>
          </w:p>
        </w:tc>
        <w:tc>
          <w:tcPr>
            <w:tcW w:w="723" w:type="dxa"/>
            <w:tcBorders>
              <w:top w:val="nil"/>
              <w:left w:val="single" w:color="000000" w:sz="4" w:space="0"/>
              <w:bottom w:val="nil"/>
              <w:right w:val="single" w:color="000000" w:sz="4" w:space="0"/>
            </w:tcBorders>
          </w:tcPr>
          <w:p>
            <w:pPr>
              <w:pStyle w:val="8"/>
              <w:rPr>
                <w:rFonts w:ascii="Times New Roman"/>
                <w:sz w:val="24"/>
              </w:rPr>
            </w:pPr>
          </w:p>
          <w:p>
            <w:pPr>
              <w:pStyle w:val="8"/>
              <w:spacing w:before="3"/>
              <w:rPr>
                <w:rFonts w:ascii="Times New Roman"/>
                <w:sz w:val="30"/>
              </w:rPr>
            </w:pPr>
          </w:p>
          <w:p>
            <w:pPr>
              <w:pStyle w:val="8"/>
              <w:spacing w:line="242" w:lineRule="auto"/>
              <w:ind w:left="90" w:right="102"/>
              <w:rPr>
                <w:sz w:val="24"/>
              </w:rPr>
            </w:pPr>
            <w:r>
              <w:rPr>
                <w:sz w:val="24"/>
              </w:rPr>
              <w:t>安全行为</w:t>
            </w:r>
          </w:p>
        </w:tc>
        <w:tc>
          <w:tcPr>
            <w:tcW w:w="800" w:type="dxa"/>
            <w:tcBorders>
              <w:top w:val="nil"/>
              <w:left w:val="single" w:color="000000" w:sz="4" w:space="0"/>
              <w:bottom w:val="nil"/>
              <w:right w:val="single" w:color="000000" w:sz="4" w:space="0"/>
            </w:tcBorders>
          </w:tcPr>
          <w:p>
            <w:pPr>
              <w:pStyle w:val="8"/>
              <w:rPr>
                <w:rFonts w:ascii="Times New Roman"/>
                <w:sz w:val="24"/>
              </w:rPr>
            </w:pPr>
          </w:p>
          <w:p>
            <w:pPr>
              <w:pStyle w:val="8"/>
              <w:spacing w:before="3"/>
              <w:rPr>
                <w:rFonts w:ascii="Times New Roman"/>
                <w:sz w:val="30"/>
              </w:rPr>
            </w:pPr>
          </w:p>
          <w:p>
            <w:pPr>
              <w:pStyle w:val="8"/>
              <w:spacing w:line="242" w:lineRule="auto"/>
              <w:ind w:left="142" w:right="127"/>
              <w:rPr>
                <w:sz w:val="24"/>
              </w:rPr>
            </w:pPr>
            <w:r>
              <w:rPr>
                <w:sz w:val="24"/>
              </w:rPr>
              <w:t>监理行为</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ind w:left="93" w:right="82"/>
              <w:jc w:val="center"/>
              <w:rPr>
                <w:sz w:val="24"/>
              </w:rPr>
            </w:pPr>
            <w:r>
              <w:rPr>
                <w:sz w:val="24"/>
              </w:rPr>
              <w:t>全部</w:t>
            </w:r>
          </w:p>
        </w:tc>
        <w:tc>
          <w:tcPr>
            <w:tcW w:w="1960" w:type="dxa"/>
            <w:tcBorders>
              <w:top w:val="nil"/>
              <w:left w:val="single" w:color="000000" w:sz="4" w:space="0"/>
              <w:bottom w:val="nil"/>
              <w:right w:val="single" w:color="000000" w:sz="4" w:space="0"/>
            </w:tcBorders>
          </w:tcPr>
          <w:p>
            <w:pPr>
              <w:pStyle w:val="8"/>
              <w:spacing w:before="156" w:line="242" w:lineRule="auto"/>
              <w:ind w:left="88" w:right="92"/>
              <w:jc w:val="both"/>
              <w:rPr>
                <w:sz w:val="24"/>
              </w:rPr>
            </w:pPr>
            <w:r>
              <w:rPr>
                <w:spacing w:val="-28"/>
                <w:sz w:val="24"/>
              </w:rPr>
              <w:t>按 规 定 审 查 施工 组 织 设 计 中的 安 全 技 术 措施 或 者 专 项 施</w:t>
            </w:r>
            <w:r>
              <w:rPr>
                <w:spacing w:val="19"/>
                <w:sz w:val="24"/>
              </w:rPr>
              <w:t>工方案</w:t>
            </w:r>
          </w:p>
        </w:tc>
        <w:tc>
          <w:tcPr>
            <w:tcW w:w="2269" w:type="dxa"/>
            <w:tcBorders>
              <w:top w:val="nil"/>
              <w:left w:val="single" w:color="000000" w:sz="4" w:space="0"/>
              <w:bottom w:val="nil"/>
              <w:right w:val="single" w:color="000000" w:sz="4" w:space="0"/>
            </w:tcBorders>
          </w:tcPr>
          <w:p>
            <w:pPr>
              <w:pStyle w:val="8"/>
              <w:rPr>
                <w:rFonts w:ascii="Times New Roman"/>
                <w:sz w:val="24"/>
              </w:rPr>
            </w:pPr>
          </w:p>
          <w:p>
            <w:pPr>
              <w:pStyle w:val="8"/>
              <w:spacing w:before="3"/>
              <w:rPr>
                <w:rFonts w:ascii="Times New Roman"/>
                <w:sz w:val="30"/>
              </w:rPr>
            </w:pPr>
          </w:p>
          <w:p>
            <w:pPr>
              <w:pStyle w:val="8"/>
              <w:spacing w:line="242" w:lineRule="auto"/>
              <w:ind w:left="87" w:right="95"/>
              <w:rPr>
                <w:sz w:val="24"/>
              </w:rPr>
            </w:pPr>
            <w:r>
              <w:rPr>
                <w:sz w:val="24"/>
              </w:rPr>
              <w:t>《建设工程安全生产管理条例》</w:t>
            </w:r>
          </w:p>
        </w:tc>
        <w:tc>
          <w:tcPr>
            <w:tcW w:w="6688" w:type="dxa"/>
            <w:tcBorders>
              <w:top w:val="nil"/>
              <w:left w:val="single" w:color="000000" w:sz="4" w:space="0"/>
              <w:bottom w:val="nil"/>
            </w:tcBorders>
          </w:tcPr>
          <w:p>
            <w:pPr>
              <w:pStyle w:val="8"/>
              <w:spacing w:before="2" w:line="242" w:lineRule="auto"/>
              <w:ind w:left="86" w:right="92"/>
              <w:jc w:val="both"/>
              <w:rPr>
                <w:sz w:val="24"/>
              </w:rPr>
            </w:pPr>
            <w:r>
              <w:rPr>
                <w:sz w:val="24"/>
              </w:rPr>
              <w:t>工程监理单位在实施监理过程中，发现存在安全事故隐患的，应当要求施工单位整改;情况严重的，应当要求施工单位暂时停止施工， 并及时报告建设单位。施工单位拒不整改或者不停止施工的，工程监理单位应当及时向有关主管部门报告。</w:t>
            </w:r>
          </w:p>
          <w:p>
            <w:pPr>
              <w:pStyle w:val="8"/>
              <w:spacing w:before="3" w:line="290" w:lineRule="exact"/>
              <w:ind w:left="86"/>
              <w:jc w:val="both"/>
              <w:rPr>
                <w:sz w:val="24"/>
              </w:rPr>
            </w:pPr>
            <w:r>
              <w:rPr>
                <w:sz w:val="24"/>
              </w:rPr>
              <w:t>工程监理单位和监理工程师应当按照法律、法规和工程建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89" w:lineRule="exact"/>
              <w:ind w:left="86"/>
              <w:rPr>
                <w:sz w:val="24"/>
              </w:rPr>
            </w:pPr>
            <w:r>
              <w:rPr>
                <w:sz w:val="24"/>
              </w:rPr>
              <w:t>设强制性标准实施监理， 并对建设工程安全生产承担监理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0"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1"/>
              <w:ind w:left="86"/>
              <w:rPr>
                <w:sz w:val="24"/>
              </w:rPr>
            </w:pPr>
            <w:r>
              <w:rPr>
                <w:sz w:val="24"/>
              </w:rPr>
              <w:t>责任。</w:t>
            </w:r>
          </w:p>
        </w:tc>
      </w:tr>
    </w:tbl>
    <w:p>
      <w:pPr>
        <w:spacing w:after="0"/>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36"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31"/>
              </w:rPr>
            </w:pPr>
          </w:p>
          <w:p>
            <w:pPr>
              <w:pStyle w:val="8"/>
              <w:ind w:left="77" w:right="82"/>
              <w:jc w:val="center"/>
              <w:rPr>
                <w:sz w:val="24"/>
              </w:rPr>
            </w:pPr>
            <w:r>
              <w:rPr>
                <w:sz w:val="24"/>
              </w:rPr>
              <w:t>全部</w:t>
            </w: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color w:val="auto"/>
                <w:sz w:val="24"/>
              </w:rPr>
            </w:pPr>
          </w:p>
          <w:p>
            <w:pPr>
              <w:pStyle w:val="8"/>
              <w:rPr>
                <w:rFonts w:ascii="Times New Roman"/>
                <w:color w:val="auto"/>
                <w:sz w:val="24"/>
              </w:rPr>
            </w:pPr>
          </w:p>
          <w:p>
            <w:pPr>
              <w:pStyle w:val="8"/>
              <w:rPr>
                <w:rFonts w:ascii="Times New Roman"/>
                <w:color w:val="auto"/>
                <w:sz w:val="24"/>
              </w:rPr>
            </w:pPr>
          </w:p>
          <w:p>
            <w:pPr>
              <w:pStyle w:val="8"/>
              <w:rPr>
                <w:rFonts w:ascii="Times New Roman"/>
                <w:color w:val="auto"/>
                <w:sz w:val="24"/>
              </w:rPr>
            </w:pPr>
          </w:p>
          <w:p>
            <w:pPr>
              <w:pStyle w:val="8"/>
              <w:rPr>
                <w:rFonts w:ascii="Times New Roman"/>
                <w:color w:val="auto"/>
                <w:sz w:val="24"/>
              </w:rPr>
            </w:pPr>
          </w:p>
          <w:p>
            <w:pPr>
              <w:pStyle w:val="8"/>
              <w:rPr>
                <w:rFonts w:ascii="Times New Roman"/>
                <w:color w:val="auto"/>
                <w:sz w:val="24"/>
              </w:rPr>
            </w:pPr>
          </w:p>
          <w:p>
            <w:pPr>
              <w:pStyle w:val="8"/>
              <w:spacing w:before="204" w:line="242" w:lineRule="auto"/>
              <w:ind w:left="87" w:right="95"/>
              <w:rPr>
                <w:color w:val="auto"/>
                <w:sz w:val="24"/>
              </w:rPr>
            </w:pPr>
            <w:r>
              <w:rPr>
                <w:color w:val="auto"/>
                <w:sz w:val="24"/>
              </w:rPr>
              <w:t>《建设工程监理规范》</w:t>
            </w:r>
          </w:p>
        </w:tc>
        <w:tc>
          <w:tcPr>
            <w:tcW w:w="6688" w:type="dxa"/>
            <w:tcBorders>
              <w:top w:val="single" w:color="000000" w:sz="4" w:space="0"/>
              <w:left w:val="single" w:color="000000" w:sz="4" w:space="0"/>
              <w:bottom w:val="nil"/>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5"/>
              </w:rPr>
            </w:pPr>
          </w:p>
          <w:p>
            <w:pPr>
              <w:pStyle w:val="8"/>
              <w:spacing w:line="244" w:lineRule="auto"/>
              <w:ind w:left="86" w:right="61"/>
              <w:jc w:val="both"/>
              <w:rPr>
                <w:sz w:val="24"/>
              </w:rPr>
            </w:pPr>
            <w:r>
              <w:rPr>
                <w:rFonts w:ascii="Times New Roman" w:eastAsia="Times New Roman"/>
                <w:spacing w:val="7"/>
                <w:sz w:val="24"/>
              </w:rPr>
              <w:t>5.5.2</w:t>
            </w:r>
            <w:r>
              <w:rPr>
                <w:rFonts w:ascii="Times New Roman" w:eastAsia="Times New Roman"/>
                <w:spacing w:val="19"/>
                <w:sz w:val="24"/>
              </w:rPr>
              <w:t xml:space="preserve"> </w:t>
            </w:r>
            <w:r>
              <w:rPr>
                <w:spacing w:val="25"/>
                <w:sz w:val="24"/>
              </w:rPr>
              <w:t>项目监理机构应审查施工单位现场安全生产规章制</w:t>
            </w:r>
            <w:r>
              <w:rPr>
                <w:spacing w:val="17"/>
                <w:sz w:val="24"/>
              </w:rPr>
              <w:t>度的建立和实施情况，并应审查施工单位安全生产许可证及施工单位项目经理、专职安全生产管理人员和特种作业</w:t>
            </w:r>
          </w:p>
          <w:p>
            <w:pPr>
              <w:pStyle w:val="8"/>
              <w:spacing w:line="284" w:lineRule="exact"/>
              <w:ind w:left="86"/>
              <w:jc w:val="both"/>
              <w:rPr>
                <w:sz w:val="24"/>
              </w:rPr>
            </w:pPr>
            <w:r>
              <w:rPr>
                <w:spacing w:val="17"/>
                <w:sz w:val="24"/>
              </w:rPr>
              <w:t>人员的资格，同时应核查施工机械和设施的安全许可验收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color w:val="auto"/>
                <w:sz w:val="22"/>
              </w:rPr>
            </w:pPr>
          </w:p>
        </w:tc>
        <w:tc>
          <w:tcPr>
            <w:tcW w:w="6688" w:type="dxa"/>
            <w:tcBorders>
              <w:top w:val="nil"/>
              <w:left w:val="single" w:color="000000" w:sz="4" w:space="0"/>
              <w:bottom w:val="nil"/>
            </w:tcBorders>
          </w:tcPr>
          <w:p>
            <w:pPr>
              <w:pStyle w:val="8"/>
              <w:spacing w:before="1" w:line="291" w:lineRule="exact"/>
              <w:ind w:left="86"/>
              <w:rPr>
                <w:sz w:val="24"/>
              </w:rPr>
            </w:pPr>
            <w:r>
              <w:rPr>
                <w:sz w:val="24"/>
              </w:rPr>
              <w:t>手续。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3" w:line="290" w:lineRule="exact"/>
              <w:ind w:left="88"/>
              <w:rPr>
                <w:sz w:val="24"/>
              </w:rPr>
            </w:pPr>
            <w:r>
              <w:rPr>
                <w:spacing w:val="-27"/>
                <w:sz w:val="24"/>
              </w:rPr>
              <w:t>按 规 定 审 核 各</w:t>
            </w:r>
          </w:p>
        </w:tc>
        <w:tc>
          <w:tcPr>
            <w:tcW w:w="2269" w:type="dxa"/>
            <w:tcBorders>
              <w:top w:val="nil"/>
              <w:left w:val="single" w:color="000000" w:sz="4" w:space="0"/>
              <w:bottom w:val="nil"/>
              <w:right w:val="single" w:color="000000" w:sz="4" w:space="0"/>
            </w:tcBorders>
          </w:tcPr>
          <w:p>
            <w:pPr>
              <w:pStyle w:val="8"/>
              <w:rPr>
                <w:rFonts w:ascii="Times New Roman"/>
                <w:color w:val="auto"/>
                <w:sz w:val="22"/>
              </w:rPr>
            </w:pPr>
          </w:p>
        </w:tc>
        <w:tc>
          <w:tcPr>
            <w:tcW w:w="6688" w:type="dxa"/>
            <w:tcBorders>
              <w:top w:val="nil"/>
              <w:left w:val="single" w:color="000000" w:sz="4" w:space="0"/>
              <w:bottom w:val="nil"/>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2" w:line="289" w:lineRule="exact"/>
              <w:ind w:left="88"/>
              <w:rPr>
                <w:sz w:val="24"/>
              </w:rPr>
            </w:pPr>
            <w:r>
              <w:rPr>
                <w:sz w:val="24"/>
              </w:rPr>
              <w:t>相关单位资质、</w:t>
            </w:r>
          </w:p>
        </w:tc>
        <w:tc>
          <w:tcPr>
            <w:tcW w:w="2269" w:type="dxa"/>
            <w:tcBorders>
              <w:top w:val="nil"/>
              <w:left w:val="single" w:color="000000" w:sz="4" w:space="0"/>
              <w:bottom w:val="nil"/>
              <w:right w:val="single" w:color="000000" w:sz="4" w:space="0"/>
            </w:tcBorders>
          </w:tcPr>
          <w:p>
            <w:pPr>
              <w:pStyle w:val="8"/>
              <w:rPr>
                <w:rFonts w:ascii="Times New Roman"/>
                <w:color w:val="auto"/>
                <w:sz w:val="22"/>
              </w:rPr>
            </w:pPr>
          </w:p>
        </w:tc>
        <w:tc>
          <w:tcPr>
            <w:tcW w:w="6688" w:type="dxa"/>
            <w:tcBorders>
              <w:top w:val="nil"/>
              <w:left w:val="single" w:color="000000" w:sz="4" w:space="0"/>
              <w:bottom w:val="nil"/>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1" w:line="290" w:lineRule="exact"/>
              <w:ind w:left="88"/>
              <w:rPr>
                <w:sz w:val="24"/>
              </w:rPr>
            </w:pPr>
            <w:r>
              <w:rPr>
                <w:spacing w:val="-27"/>
                <w:sz w:val="24"/>
              </w:rPr>
              <w:t>安 全 生 产 许 可</w:t>
            </w:r>
          </w:p>
        </w:tc>
        <w:tc>
          <w:tcPr>
            <w:tcW w:w="2269" w:type="dxa"/>
            <w:tcBorders>
              <w:top w:val="nil"/>
              <w:left w:val="single" w:color="000000" w:sz="4" w:space="0"/>
              <w:bottom w:val="nil"/>
              <w:right w:val="single" w:color="000000" w:sz="4" w:space="0"/>
            </w:tcBorders>
          </w:tcPr>
          <w:p>
            <w:pPr>
              <w:pStyle w:val="8"/>
              <w:rPr>
                <w:rFonts w:ascii="Times New Roman"/>
                <w:color w:val="auto"/>
                <w:sz w:val="22"/>
              </w:rPr>
            </w:pPr>
          </w:p>
        </w:tc>
        <w:tc>
          <w:tcPr>
            <w:tcW w:w="6688" w:type="dxa"/>
            <w:tcBorders>
              <w:top w:val="nil"/>
              <w:left w:val="single" w:color="000000" w:sz="4" w:space="0"/>
              <w:bottom w:val="nil"/>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0" w:hRule="atLeast"/>
        </w:trPr>
        <w:tc>
          <w:tcPr>
            <w:tcW w:w="629" w:type="dxa"/>
            <w:vMerge w:val="restart"/>
            <w:tcBorders>
              <w:top w:val="nil"/>
              <w:bottom w:val="nil"/>
              <w:right w:val="single" w:color="000000" w:sz="4" w:space="0"/>
            </w:tcBorders>
          </w:tcPr>
          <w:p>
            <w:pPr>
              <w:pStyle w:val="8"/>
              <w:spacing w:before="1"/>
              <w:rPr>
                <w:rFonts w:ascii="Times New Roman"/>
                <w:sz w:val="28"/>
              </w:rPr>
            </w:pPr>
          </w:p>
          <w:p>
            <w:pPr>
              <w:pStyle w:val="8"/>
              <w:ind w:left="184"/>
              <w:rPr>
                <w:rFonts w:ascii="Times New Roman"/>
                <w:sz w:val="24"/>
              </w:rPr>
            </w:pPr>
            <w:r>
              <w:rPr>
                <w:rFonts w:ascii="Times New Roman"/>
                <w:sz w:val="24"/>
              </w:rPr>
              <w:t>31</w:t>
            </w:r>
          </w:p>
        </w:tc>
        <w:tc>
          <w:tcPr>
            <w:tcW w:w="1213" w:type="dxa"/>
            <w:vMerge w:val="restart"/>
            <w:tcBorders>
              <w:top w:val="nil"/>
              <w:left w:val="single" w:color="000000" w:sz="4" w:space="0"/>
              <w:bottom w:val="nil"/>
              <w:right w:val="single" w:color="000000" w:sz="4" w:space="0"/>
            </w:tcBorders>
          </w:tcPr>
          <w:p>
            <w:pPr>
              <w:pStyle w:val="8"/>
              <w:spacing w:before="1"/>
              <w:rPr>
                <w:rFonts w:ascii="Times New Roman"/>
                <w:sz w:val="28"/>
              </w:rPr>
            </w:pPr>
          </w:p>
          <w:p>
            <w:pPr>
              <w:pStyle w:val="8"/>
              <w:ind w:left="246"/>
              <w:rPr>
                <w:rFonts w:ascii="Times New Roman"/>
                <w:sz w:val="24"/>
              </w:rPr>
            </w:pPr>
            <w:r>
              <w:rPr>
                <w:rFonts w:ascii="Times New Roman"/>
                <w:sz w:val="24"/>
              </w:rPr>
              <w:t>2.3.4.3</w:t>
            </w:r>
          </w:p>
        </w:tc>
        <w:tc>
          <w:tcPr>
            <w:tcW w:w="723" w:type="dxa"/>
            <w:vMerge w:val="restart"/>
            <w:tcBorders>
              <w:top w:val="nil"/>
              <w:left w:val="single" w:color="000000" w:sz="4" w:space="0"/>
              <w:bottom w:val="nil"/>
              <w:right w:val="single" w:color="000000" w:sz="4" w:space="0"/>
            </w:tcBorders>
          </w:tcPr>
          <w:p>
            <w:pPr>
              <w:pStyle w:val="8"/>
              <w:spacing w:before="158" w:line="244" w:lineRule="auto"/>
              <w:ind w:left="104" w:right="89"/>
              <w:rPr>
                <w:sz w:val="24"/>
              </w:rPr>
            </w:pPr>
            <w:r>
              <w:rPr>
                <w:sz w:val="24"/>
              </w:rPr>
              <w:t>安全行为</w:t>
            </w:r>
          </w:p>
        </w:tc>
        <w:tc>
          <w:tcPr>
            <w:tcW w:w="800" w:type="dxa"/>
            <w:vMerge w:val="restart"/>
            <w:tcBorders>
              <w:top w:val="nil"/>
              <w:left w:val="single" w:color="000000" w:sz="4" w:space="0"/>
              <w:bottom w:val="nil"/>
              <w:right w:val="single" w:color="000000" w:sz="4" w:space="0"/>
            </w:tcBorders>
          </w:tcPr>
          <w:p>
            <w:pPr>
              <w:pStyle w:val="8"/>
              <w:spacing w:before="158" w:line="244" w:lineRule="auto"/>
              <w:ind w:left="142" w:right="127"/>
              <w:rPr>
                <w:sz w:val="24"/>
              </w:rPr>
            </w:pPr>
            <w:r>
              <w:rPr>
                <w:sz w:val="24"/>
              </w:rPr>
              <w:t>监理行为</w:t>
            </w: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vMerge w:val="restart"/>
            <w:tcBorders>
              <w:top w:val="nil"/>
              <w:left w:val="single" w:color="000000" w:sz="4" w:space="0"/>
              <w:bottom w:val="nil"/>
              <w:right w:val="single" w:color="000000" w:sz="4" w:space="0"/>
            </w:tcBorders>
          </w:tcPr>
          <w:p>
            <w:pPr>
              <w:pStyle w:val="8"/>
              <w:spacing w:before="2"/>
              <w:ind w:left="88" w:right="-44"/>
              <w:rPr>
                <w:sz w:val="24"/>
              </w:rPr>
            </w:pPr>
            <w:r>
              <w:rPr>
                <w:spacing w:val="-6"/>
                <w:sz w:val="24"/>
              </w:rPr>
              <w:t>证、“安管人员”</w:t>
            </w:r>
          </w:p>
          <w:p>
            <w:pPr>
              <w:pStyle w:val="8"/>
              <w:spacing w:before="2" w:line="310" w:lineRule="atLeast"/>
              <w:ind w:left="88" w:right="92"/>
              <w:rPr>
                <w:sz w:val="24"/>
              </w:rPr>
            </w:pPr>
            <w:r>
              <w:rPr>
                <w:spacing w:val="-28"/>
                <w:sz w:val="24"/>
              </w:rPr>
              <w:t>安 全 生 产 考 核合 格 证 书 和 特</w:t>
            </w:r>
          </w:p>
        </w:tc>
        <w:tc>
          <w:tcPr>
            <w:tcW w:w="2269" w:type="dxa"/>
            <w:tcBorders>
              <w:top w:val="nil"/>
              <w:left w:val="single" w:color="000000" w:sz="4" w:space="0"/>
              <w:bottom w:val="single" w:color="000000" w:sz="4" w:space="0"/>
              <w:right w:val="single" w:color="000000" w:sz="4" w:space="0"/>
            </w:tcBorders>
          </w:tcPr>
          <w:p>
            <w:pPr>
              <w:pStyle w:val="8"/>
              <w:rPr>
                <w:rFonts w:ascii="Times New Roman"/>
                <w:color w:val="auto"/>
                <w:sz w:val="22"/>
              </w:rPr>
            </w:pPr>
          </w:p>
        </w:tc>
        <w:tc>
          <w:tcPr>
            <w:tcW w:w="6688" w:type="dxa"/>
            <w:tcBorders>
              <w:top w:val="nil"/>
              <w:left w:val="single" w:color="000000" w:sz="4" w:space="0"/>
              <w:bottom w:val="single" w:color="000000" w:sz="4" w:space="0"/>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8"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vMerge w:val="continue"/>
            <w:tcBorders>
              <w:top w:val="nil"/>
              <w:left w:val="single" w:color="000000" w:sz="4" w:space="0"/>
              <w:bottom w:val="nil"/>
              <w:right w:val="single" w:color="000000" w:sz="4" w:space="0"/>
            </w:tcBorders>
          </w:tcPr>
          <w:p>
            <w:pPr>
              <w:rPr>
                <w:sz w:val="2"/>
                <w:szCs w:val="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color w:val="auto"/>
                <w:sz w:val="22"/>
              </w:rPr>
            </w:pPr>
          </w:p>
        </w:tc>
        <w:tc>
          <w:tcPr>
            <w:tcW w:w="6688" w:type="dxa"/>
            <w:vMerge w:val="restart"/>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35"/>
              </w:rPr>
            </w:pPr>
          </w:p>
          <w:p>
            <w:pPr>
              <w:pStyle w:val="8"/>
              <w:ind w:left="86"/>
              <w:rPr>
                <w:sz w:val="24"/>
              </w:rPr>
            </w:pPr>
            <w:r>
              <w:rPr>
                <w:sz w:val="24"/>
              </w:rPr>
              <w:t>（一） 施工准备阶段安全监理的主要工作内容</w:t>
            </w:r>
          </w:p>
          <w:p>
            <w:pPr>
              <w:pStyle w:val="8"/>
              <w:spacing w:before="2"/>
              <w:ind w:left="86"/>
              <w:rPr>
                <w:sz w:val="24"/>
              </w:rPr>
            </w:pPr>
            <w:r>
              <w:rPr>
                <w:rFonts w:ascii="Times New Roman" w:eastAsia="Times New Roman"/>
                <w:sz w:val="24"/>
              </w:rPr>
              <w:t>5</w:t>
            </w:r>
            <w:r>
              <w:rPr>
                <w:sz w:val="24"/>
              </w:rPr>
              <w:t>、审查施工单位资质和安全生产许可证是否合法有效。</w:t>
            </w:r>
          </w:p>
          <w:p>
            <w:pPr>
              <w:pStyle w:val="8"/>
              <w:spacing w:before="5" w:line="242" w:lineRule="auto"/>
              <w:ind w:left="86" w:right="93"/>
              <w:rPr>
                <w:sz w:val="24"/>
              </w:rPr>
            </w:pPr>
            <w:r>
              <w:rPr>
                <w:rFonts w:ascii="Times New Roman" w:eastAsia="Times New Roman"/>
                <w:sz w:val="24"/>
              </w:rPr>
              <w:t>6</w:t>
            </w:r>
            <w:r>
              <w:rPr>
                <w:sz w:val="24"/>
              </w:rPr>
              <w:t>、审查项目经理和专职安全生产管理人员是否具备合法资格，是否与投标文件相一致。</w:t>
            </w:r>
          </w:p>
          <w:p>
            <w:pPr>
              <w:pStyle w:val="8"/>
              <w:spacing w:before="1" w:line="242" w:lineRule="auto"/>
              <w:ind w:left="86" w:right="93"/>
              <w:rPr>
                <w:sz w:val="24"/>
              </w:rPr>
            </w:pPr>
            <w:r>
              <w:rPr>
                <w:rFonts w:ascii="Times New Roman" w:eastAsia="Times New Roman"/>
                <w:sz w:val="24"/>
              </w:rPr>
              <w:t>7</w:t>
            </w:r>
            <w:r>
              <w:rPr>
                <w:sz w:val="24"/>
              </w:rPr>
              <w:t>、审核特种作业人员的特种作业操作资格证书是否合法有效。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79" w:lineRule="exact"/>
              <w:ind w:left="88"/>
              <w:rPr>
                <w:sz w:val="24"/>
              </w:rPr>
            </w:pPr>
            <w:r>
              <w:rPr>
                <w:spacing w:val="-27"/>
                <w:sz w:val="24"/>
              </w:rPr>
              <w:t>种 作 业 人 员 操</w:t>
            </w:r>
          </w:p>
        </w:tc>
        <w:tc>
          <w:tcPr>
            <w:tcW w:w="2269" w:type="dxa"/>
            <w:tcBorders>
              <w:top w:val="nil"/>
              <w:left w:val="single" w:color="000000" w:sz="4" w:space="0"/>
              <w:bottom w:val="nil"/>
              <w:right w:val="single" w:color="000000" w:sz="4" w:space="0"/>
            </w:tcBorders>
          </w:tcPr>
          <w:p>
            <w:pPr>
              <w:pStyle w:val="8"/>
              <w:rPr>
                <w:rFonts w:ascii="Times New Roman"/>
                <w:color w:val="auto"/>
                <w:sz w:val="22"/>
              </w:rPr>
            </w:pP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82" w:lineRule="exact"/>
              <w:ind w:left="88"/>
              <w:rPr>
                <w:sz w:val="24"/>
              </w:rPr>
            </w:pPr>
            <w:r>
              <w:rPr>
                <w:spacing w:val="-27"/>
                <w:sz w:val="24"/>
              </w:rPr>
              <w:t>作 资 格 证 书 并</w:t>
            </w:r>
          </w:p>
        </w:tc>
        <w:tc>
          <w:tcPr>
            <w:tcW w:w="2269" w:type="dxa"/>
            <w:tcBorders>
              <w:top w:val="nil"/>
              <w:left w:val="single" w:color="000000" w:sz="4" w:space="0"/>
              <w:bottom w:val="nil"/>
              <w:right w:val="single" w:color="000000" w:sz="4" w:space="0"/>
            </w:tcBorders>
          </w:tcPr>
          <w:p>
            <w:pPr>
              <w:pStyle w:val="8"/>
              <w:rPr>
                <w:rFonts w:ascii="Times New Roman"/>
                <w:color w:val="auto"/>
                <w:sz w:val="22"/>
              </w:rPr>
            </w:pP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5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305" w:lineRule="exact"/>
              <w:ind w:left="88"/>
              <w:rPr>
                <w:sz w:val="24"/>
              </w:rPr>
            </w:pPr>
            <w:r>
              <w:rPr>
                <w:sz w:val="24"/>
              </w:rPr>
              <w:t>做好记录</w:t>
            </w:r>
          </w:p>
        </w:tc>
        <w:tc>
          <w:tcPr>
            <w:tcW w:w="2269" w:type="dxa"/>
            <w:tcBorders>
              <w:top w:val="nil"/>
              <w:left w:val="single" w:color="000000" w:sz="4" w:space="0"/>
              <w:bottom w:val="nil"/>
              <w:right w:val="single" w:color="000000" w:sz="4" w:space="0"/>
            </w:tcBorders>
          </w:tcPr>
          <w:p>
            <w:pPr>
              <w:pStyle w:val="8"/>
              <w:rPr>
                <w:rFonts w:ascii="Times New Roman"/>
                <w:color w:val="auto"/>
                <w:sz w:val="22"/>
              </w:rPr>
            </w:pP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5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53" w:line="285" w:lineRule="exact"/>
              <w:ind w:left="87"/>
              <w:rPr>
                <w:color w:val="auto"/>
                <w:sz w:val="24"/>
              </w:rPr>
            </w:pPr>
            <w:r>
              <w:rPr>
                <w:color w:val="auto"/>
                <w:sz w:val="24"/>
              </w:rPr>
              <w:t>《关于落实建设工</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line="281" w:lineRule="exact"/>
              <w:ind w:left="93" w:right="82"/>
              <w:jc w:val="center"/>
              <w:rPr>
                <w:sz w:val="24"/>
              </w:rPr>
            </w:pPr>
            <w:r>
              <w:rPr>
                <w:sz w:val="24"/>
              </w:rPr>
              <w:t>全部</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81" w:lineRule="exact"/>
              <w:ind w:left="87"/>
              <w:rPr>
                <w:color w:val="auto"/>
                <w:sz w:val="24"/>
              </w:rPr>
            </w:pPr>
            <w:r>
              <w:rPr>
                <w:color w:val="auto"/>
                <w:sz w:val="24"/>
              </w:rPr>
              <w:t>程安全生产监理责</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24"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spacing w:line="304" w:lineRule="exact"/>
              <w:ind w:left="87"/>
              <w:rPr>
                <w:color w:val="auto"/>
                <w:sz w:val="24"/>
              </w:rPr>
            </w:pPr>
            <w:r>
              <w:rPr>
                <w:color w:val="auto"/>
                <w:sz w:val="24"/>
              </w:rPr>
              <w:t>任的若干意见》</w:t>
            </w:r>
          </w:p>
        </w:tc>
        <w:tc>
          <w:tcPr>
            <w:tcW w:w="6688" w:type="dxa"/>
            <w:vMerge w:val="continue"/>
            <w:tcBorders>
              <w:top w:val="nil"/>
              <w:left w:val="single" w:color="000000" w:sz="4" w:space="0"/>
              <w:bottom w:val="single" w:color="000000" w:sz="4" w:space="0"/>
            </w:tcBorders>
          </w:tcPr>
          <w:p>
            <w:pPr>
              <w:rPr>
                <w:sz w:val="2"/>
                <w:szCs w:val="2"/>
              </w:rPr>
            </w:pPr>
          </w:p>
        </w:tc>
      </w:tr>
    </w:tbl>
    <w:p>
      <w:pPr>
        <w:spacing w:after="0"/>
        <w:rPr>
          <w:sz w:val="2"/>
          <w:szCs w:val="2"/>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87" w:right="94"/>
              <w:jc w:val="center"/>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1"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tabs>
                <w:tab w:val="left" w:pos="1389"/>
              </w:tabs>
              <w:spacing w:before="103" w:line="289" w:lineRule="exact"/>
              <w:ind w:left="86"/>
              <w:rPr>
                <w:sz w:val="24"/>
              </w:rPr>
            </w:pPr>
            <w:r>
              <w:rPr>
                <w:spacing w:val="18"/>
                <w:sz w:val="24"/>
              </w:rPr>
              <w:t>第</w:t>
            </w:r>
            <w:r>
              <w:rPr>
                <w:spacing w:val="21"/>
                <w:sz w:val="24"/>
              </w:rPr>
              <w:t>二</w:t>
            </w:r>
            <w:r>
              <w:rPr>
                <w:spacing w:val="19"/>
                <w:sz w:val="24"/>
              </w:rPr>
              <w:t>十</w:t>
            </w:r>
            <w:r>
              <w:rPr>
                <w:sz w:val="24"/>
              </w:rPr>
              <w:t>条</w:t>
            </w:r>
            <w:r>
              <w:rPr>
                <w:sz w:val="24"/>
              </w:rPr>
              <w:tab/>
            </w:r>
            <w:r>
              <w:rPr>
                <w:spacing w:val="18"/>
                <w:sz w:val="24"/>
              </w:rPr>
              <w:t>监</w:t>
            </w:r>
            <w:r>
              <w:rPr>
                <w:spacing w:val="21"/>
                <w:sz w:val="24"/>
              </w:rPr>
              <w:t>理工程</w:t>
            </w:r>
            <w:r>
              <w:rPr>
                <w:spacing w:val="18"/>
                <w:sz w:val="24"/>
              </w:rPr>
              <w:t>师</w:t>
            </w:r>
            <w:r>
              <w:rPr>
                <w:spacing w:val="21"/>
                <w:sz w:val="24"/>
              </w:rPr>
              <w:t>应</w:t>
            </w:r>
            <w:r>
              <w:rPr>
                <w:spacing w:val="18"/>
                <w:sz w:val="24"/>
              </w:rPr>
              <w:t>当</w:t>
            </w:r>
            <w:r>
              <w:rPr>
                <w:spacing w:val="21"/>
                <w:sz w:val="24"/>
              </w:rPr>
              <w:t>按照</w:t>
            </w:r>
            <w:r>
              <w:rPr>
                <w:spacing w:val="18"/>
                <w:sz w:val="24"/>
              </w:rPr>
              <w:t>工</w:t>
            </w:r>
            <w:r>
              <w:rPr>
                <w:spacing w:val="21"/>
                <w:sz w:val="24"/>
              </w:rPr>
              <w:t>程监理</w:t>
            </w:r>
            <w:r>
              <w:rPr>
                <w:spacing w:val="18"/>
                <w:sz w:val="24"/>
              </w:rPr>
              <w:t>规</w:t>
            </w:r>
            <w:r>
              <w:rPr>
                <w:spacing w:val="21"/>
                <w:sz w:val="24"/>
              </w:rPr>
              <w:t>范</w:t>
            </w:r>
            <w:r>
              <w:rPr>
                <w:spacing w:val="18"/>
                <w:sz w:val="24"/>
              </w:rPr>
              <w:t>的</w:t>
            </w:r>
            <w:r>
              <w:rPr>
                <w:spacing w:val="21"/>
                <w:sz w:val="24"/>
              </w:rPr>
              <w:t>要求</w:t>
            </w:r>
            <w:r>
              <w:rPr>
                <w:spacing w:val="18"/>
                <w:sz w:val="24"/>
              </w:rPr>
              <w:t>，</w:t>
            </w:r>
            <w:r>
              <w:rPr>
                <w:sz w:val="24"/>
              </w:rPr>
              <w:t>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1" w:line="290" w:lineRule="exact"/>
              <w:ind w:left="86"/>
              <w:rPr>
                <w:sz w:val="24"/>
              </w:rPr>
            </w:pPr>
            <w:r>
              <w:rPr>
                <w:sz w:val="24"/>
              </w:rPr>
              <w:t>取旁站、巡视和平行检验等形式，对建设工程实施监理。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90" w:lineRule="exact"/>
              <w:ind w:left="86"/>
              <w:rPr>
                <w:sz w:val="24"/>
              </w:rPr>
            </w:pPr>
            <w:r>
              <w:rPr>
                <w:sz w:val="24"/>
              </w:rPr>
              <w:t>对施工过程中出现的质量缺陷， 专业监理工程师应当及时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90" w:lineRule="exact"/>
              <w:ind w:left="86"/>
              <w:rPr>
                <w:sz w:val="24"/>
              </w:rPr>
            </w:pPr>
            <w:r>
              <w:rPr>
                <w:sz w:val="24"/>
              </w:rPr>
              <w:t>下达监理工程师通知，要求承包单位整改，并检查整改结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156"/>
              <w:ind w:left="93" w:right="82"/>
              <w:jc w:val="center"/>
              <w:rPr>
                <w:sz w:val="24"/>
              </w:rPr>
            </w:pPr>
            <w:r>
              <w:rPr>
                <w:sz w:val="24"/>
              </w:rPr>
              <w:t>全部</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310" w:lineRule="atLeast"/>
              <w:ind w:left="87" w:right="95"/>
              <w:rPr>
                <w:sz w:val="24"/>
              </w:rPr>
            </w:pPr>
            <w:r>
              <w:rPr>
                <w:sz w:val="24"/>
              </w:rPr>
              <w:t>《广东省建设工程质量管理条例》</w:t>
            </w:r>
          </w:p>
        </w:tc>
        <w:tc>
          <w:tcPr>
            <w:tcW w:w="6688" w:type="dxa"/>
            <w:tcBorders>
              <w:top w:val="nil"/>
              <w:left w:val="single" w:color="000000" w:sz="4" w:space="0"/>
              <w:bottom w:val="nil"/>
            </w:tcBorders>
          </w:tcPr>
          <w:p>
            <w:pPr>
              <w:pStyle w:val="8"/>
              <w:spacing w:line="310" w:lineRule="atLeast"/>
              <w:ind w:left="86" w:right="69"/>
              <w:rPr>
                <w:sz w:val="24"/>
              </w:rPr>
            </w:pPr>
            <w:r>
              <w:rPr>
                <w:sz w:val="24"/>
              </w:rPr>
              <w:t>果。监理人员发现施工存在重大质量隐患，应当向建设单位报告， 并通过总监理工程师及时下达工程暂停令， 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90" w:lineRule="exact"/>
              <w:ind w:left="86"/>
              <w:rPr>
                <w:sz w:val="24"/>
              </w:rPr>
            </w:pPr>
            <w:r>
              <w:rPr>
                <w:sz w:val="24"/>
              </w:rPr>
              <w:t>承包单位停工整改。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48" w:hRule="atLeast"/>
        </w:trPr>
        <w:tc>
          <w:tcPr>
            <w:tcW w:w="629" w:type="dxa"/>
            <w:vMerge w:val="restart"/>
            <w:tcBorders>
              <w:top w:val="nil"/>
              <w:bottom w:val="nil"/>
              <w:right w:val="single" w:color="000000" w:sz="4" w:space="0"/>
            </w:tcBorders>
          </w:tcPr>
          <w:p>
            <w:pPr>
              <w:pStyle w:val="8"/>
              <w:rPr>
                <w:rFonts w:ascii="Times New Roman"/>
                <w:sz w:val="26"/>
              </w:rPr>
            </w:pPr>
          </w:p>
          <w:p>
            <w:pPr>
              <w:pStyle w:val="8"/>
              <w:spacing w:before="3"/>
              <w:rPr>
                <w:rFonts w:ascii="Times New Roman"/>
                <w:sz w:val="35"/>
              </w:rPr>
            </w:pPr>
          </w:p>
          <w:p>
            <w:pPr>
              <w:pStyle w:val="8"/>
              <w:ind w:left="184"/>
              <w:rPr>
                <w:rFonts w:ascii="Times New Roman"/>
                <w:sz w:val="24"/>
              </w:rPr>
            </w:pPr>
            <w:r>
              <w:rPr>
                <w:rFonts w:ascii="Times New Roman"/>
                <w:sz w:val="24"/>
              </w:rPr>
              <w:t>32</w:t>
            </w:r>
          </w:p>
        </w:tc>
        <w:tc>
          <w:tcPr>
            <w:tcW w:w="1213" w:type="dxa"/>
            <w:vMerge w:val="restart"/>
            <w:tcBorders>
              <w:top w:val="nil"/>
              <w:left w:val="single" w:color="000000" w:sz="4" w:space="0"/>
              <w:bottom w:val="nil"/>
              <w:right w:val="single" w:color="000000" w:sz="4" w:space="0"/>
            </w:tcBorders>
          </w:tcPr>
          <w:p>
            <w:pPr>
              <w:pStyle w:val="8"/>
              <w:rPr>
                <w:rFonts w:ascii="Times New Roman"/>
                <w:sz w:val="22"/>
              </w:rPr>
            </w:pPr>
          </w:p>
        </w:tc>
        <w:tc>
          <w:tcPr>
            <w:tcW w:w="723" w:type="dxa"/>
            <w:vMerge w:val="restart"/>
            <w:tcBorders>
              <w:top w:val="nil"/>
              <w:left w:val="single" w:color="000000" w:sz="4" w:space="0"/>
              <w:bottom w:val="nil"/>
              <w:right w:val="single" w:color="000000" w:sz="4" w:space="0"/>
            </w:tcBorders>
          </w:tcPr>
          <w:p>
            <w:pPr>
              <w:pStyle w:val="8"/>
              <w:rPr>
                <w:rFonts w:ascii="Times New Roman"/>
                <w:sz w:val="22"/>
              </w:rPr>
            </w:pPr>
          </w:p>
        </w:tc>
        <w:tc>
          <w:tcPr>
            <w:tcW w:w="800" w:type="dxa"/>
            <w:vMerge w:val="restart"/>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vMerge w:val="restart"/>
            <w:tcBorders>
              <w:top w:val="nil"/>
              <w:left w:val="single" w:color="000000" w:sz="4" w:space="0"/>
              <w:bottom w:val="nil"/>
              <w:right w:val="single" w:color="000000" w:sz="4" w:space="0"/>
            </w:tcBorders>
          </w:tcPr>
          <w:p>
            <w:pPr>
              <w:pStyle w:val="8"/>
              <w:spacing w:before="9"/>
              <w:rPr>
                <w:rFonts w:ascii="Times New Roman"/>
                <w:sz w:val="19"/>
              </w:rPr>
            </w:pPr>
          </w:p>
          <w:p>
            <w:pPr>
              <w:pStyle w:val="8"/>
              <w:spacing w:line="242" w:lineRule="auto"/>
              <w:ind w:left="88" w:right="61"/>
              <w:rPr>
                <w:sz w:val="24"/>
              </w:rPr>
            </w:pPr>
            <w:r>
              <w:rPr>
                <w:spacing w:val="-27"/>
                <w:sz w:val="24"/>
              </w:rPr>
              <w:t>按 规 定 对 现 场</w:t>
            </w:r>
            <w:r>
              <w:rPr>
                <w:spacing w:val="13"/>
                <w:sz w:val="24"/>
              </w:rPr>
              <w:t>实施安全监理，</w:t>
            </w:r>
          </w:p>
          <w:p>
            <w:pPr>
              <w:pStyle w:val="8"/>
              <w:spacing w:before="1" w:line="290" w:lineRule="exact"/>
              <w:ind w:left="88"/>
              <w:rPr>
                <w:sz w:val="24"/>
              </w:rPr>
            </w:pPr>
            <w:r>
              <w:rPr>
                <w:spacing w:val="-27"/>
                <w:sz w:val="24"/>
              </w:rPr>
              <w:t>有 巡 视 检 查 记</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2" w:line="242" w:lineRule="auto"/>
              <w:ind w:left="86" w:right="93"/>
              <w:jc w:val="both"/>
              <w:rPr>
                <w:sz w:val="24"/>
              </w:rPr>
            </w:pPr>
            <w:r>
              <w:rPr>
                <w:sz w:val="24"/>
              </w:rPr>
              <w:t>工程监理单位和监理工程师应当按照法律、法规和工程建设强制性标准实施监理， 并对建设工程安全生产承担监理责任。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0"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vMerge w:val="continue"/>
            <w:tcBorders>
              <w:top w:val="nil"/>
              <w:left w:val="single" w:color="000000" w:sz="4" w:space="0"/>
              <w:bottom w:val="nil"/>
              <w:right w:val="single" w:color="000000" w:sz="4" w:space="0"/>
            </w:tcBorders>
          </w:tcPr>
          <w:p>
            <w:pPr>
              <w:rPr>
                <w:sz w:val="2"/>
                <w:szCs w:val="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4"/>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4"/>
              </w:rPr>
            </w:pPr>
          </w:p>
        </w:tc>
        <w:tc>
          <w:tcPr>
            <w:tcW w:w="6688" w:type="dxa"/>
            <w:tcBorders>
              <w:top w:val="single" w:color="000000" w:sz="4" w:space="0"/>
              <w:left w:val="single" w:color="000000" w:sz="4" w:space="0"/>
              <w:bottom w:val="nil"/>
            </w:tcBorders>
          </w:tcPr>
          <w:p>
            <w:pPr>
              <w:pStyle w:val="8"/>
              <w:rPr>
                <w:rFonts w:ascii="Times New Roman"/>
                <w:sz w:val="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2" w:line="290" w:lineRule="exact"/>
              <w:ind w:left="88"/>
              <w:rPr>
                <w:sz w:val="24"/>
              </w:rPr>
            </w:pPr>
            <w:r>
              <w:rPr>
                <w:sz w:val="24"/>
              </w:rPr>
              <w:t>录</w:t>
            </w:r>
          </w:p>
        </w:tc>
        <w:tc>
          <w:tcPr>
            <w:tcW w:w="2269" w:type="dxa"/>
            <w:tcBorders>
              <w:top w:val="nil"/>
              <w:left w:val="single" w:color="000000" w:sz="4" w:space="0"/>
              <w:bottom w:val="nil"/>
              <w:right w:val="single" w:color="000000" w:sz="4" w:space="0"/>
            </w:tcBorders>
          </w:tcPr>
          <w:p>
            <w:pPr>
              <w:pStyle w:val="8"/>
              <w:spacing w:before="2" w:line="290" w:lineRule="exact"/>
              <w:ind w:left="87" w:right="95"/>
              <w:jc w:val="center"/>
              <w:rPr>
                <w:sz w:val="24"/>
              </w:rPr>
            </w:pPr>
            <w:r>
              <w:rPr>
                <w:sz w:val="24"/>
              </w:rPr>
              <w:t>《危险性较大的分</w:t>
            </w:r>
          </w:p>
        </w:tc>
        <w:tc>
          <w:tcPr>
            <w:tcW w:w="6688" w:type="dxa"/>
            <w:tcBorders>
              <w:top w:val="nil"/>
              <w:left w:val="single" w:color="000000" w:sz="4" w:space="0"/>
              <w:bottom w:val="nil"/>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4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spacing w:before="10"/>
              <w:rPr>
                <w:rFonts w:ascii="Times New Roman"/>
                <w:sz w:val="37"/>
              </w:rPr>
            </w:pPr>
          </w:p>
          <w:p>
            <w:pPr>
              <w:pStyle w:val="8"/>
              <w:ind w:left="246"/>
              <w:rPr>
                <w:rFonts w:ascii="Times New Roman"/>
                <w:sz w:val="24"/>
              </w:rPr>
            </w:pPr>
            <w:r>
              <w:rPr>
                <w:rFonts w:ascii="Times New Roman"/>
                <w:sz w:val="24"/>
              </w:rPr>
              <w:t>2.3.4.4</w:t>
            </w:r>
          </w:p>
        </w:tc>
        <w:tc>
          <w:tcPr>
            <w:tcW w:w="723" w:type="dxa"/>
            <w:tcBorders>
              <w:top w:val="nil"/>
              <w:left w:val="single" w:color="000000" w:sz="4" w:space="0"/>
              <w:bottom w:val="nil"/>
              <w:right w:val="single" w:color="000000" w:sz="4" w:space="0"/>
            </w:tcBorders>
          </w:tcPr>
          <w:p>
            <w:pPr>
              <w:pStyle w:val="8"/>
              <w:spacing w:before="4"/>
              <w:rPr>
                <w:rFonts w:ascii="Times New Roman"/>
                <w:sz w:val="23"/>
              </w:rPr>
            </w:pPr>
          </w:p>
          <w:p>
            <w:pPr>
              <w:pStyle w:val="8"/>
              <w:spacing w:line="244" w:lineRule="auto"/>
              <w:ind w:left="90" w:right="102"/>
              <w:rPr>
                <w:sz w:val="24"/>
              </w:rPr>
            </w:pPr>
            <w:r>
              <w:rPr>
                <w:sz w:val="24"/>
              </w:rPr>
              <w:t>安全行为</w:t>
            </w:r>
          </w:p>
        </w:tc>
        <w:tc>
          <w:tcPr>
            <w:tcW w:w="800" w:type="dxa"/>
            <w:tcBorders>
              <w:top w:val="nil"/>
              <w:left w:val="single" w:color="000000" w:sz="4" w:space="0"/>
              <w:bottom w:val="nil"/>
              <w:right w:val="single" w:color="000000" w:sz="4" w:space="0"/>
            </w:tcBorders>
          </w:tcPr>
          <w:p>
            <w:pPr>
              <w:pStyle w:val="8"/>
              <w:spacing w:before="4"/>
              <w:rPr>
                <w:rFonts w:ascii="Times New Roman"/>
                <w:sz w:val="23"/>
              </w:rPr>
            </w:pPr>
          </w:p>
          <w:p>
            <w:pPr>
              <w:pStyle w:val="8"/>
              <w:spacing w:line="244" w:lineRule="auto"/>
              <w:ind w:left="142" w:right="127"/>
              <w:rPr>
                <w:sz w:val="24"/>
              </w:rPr>
            </w:pPr>
            <w:r>
              <w:rPr>
                <w:sz w:val="24"/>
              </w:rPr>
              <w:t>监理行为</w:t>
            </w:r>
          </w:p>
        </w:tc>
        <w:tc>
          <w:tcPr>
            <w:tcW w:w="968" w:type="dxa"/>
            <w:tcBorders>
              <w:top w:val="nil"/>
              <w:left w:val="single" w:color="000000" w:sz="4" w:space="0"/>
              <w:bottom w:val="single" w:color="000000" w:sz="4" w:space="0"/>
              <w:right w:val="single" w:color="000000" w:sz="4" w:space="0"/>
            </w:tcBorders>
          </w:tcPr>
          <w:p>
            <w:pPr>
              <w:pStyle w:val="8"/>
              <w:spacing w:before="156"/>
              <w:ind w:left="93" w:right="82"/>
              <w:jc w:val="center"/>
              <w:rPr>
                <w:sz w:val="24"/>
              </w:rPr>
            </w:pPr>
            <w:r>
              <w:rPr>
                <w:sz w:val="24"/>
              </w:rPr>
              <w:t>全部</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spacing w:before="2" w:line="242" w:lineRule="auto"/>
              <w:ind w:left="87" w:right="95"/>
              <w:jc w:val="both"/>
              <w:rPr>
                <w:sz w:val="24"/>
              </w:rPr>
            </w:pPr>
            <w:r>
              <w:rPr>
                <w:sz w:val="24"/>
              </w:rPr>
              <w:t xml:space="preserve">部分项工程安全管理规定》（ 住建部令第 </w:t>
            </w:r>
            <w:r>
              <w:rPr>
                <w:rFonts w:ascii="Times New Roman" w:eastAsia="Times New Roman"/>
                <w:sz w:val="24"/>
              </w:rPr>
              <w:t xml:space="preserve">37 </w:t>
            </w:r>
            <w:r>
              <w:rPr>
                <w:sz w:val="24"/>
              </w:rPr>
              <w:t>号）</w:t>
            </w:r>
          </w:p>
        </w:tc>
        <w:tc>
          <w:tcPr>
            <w:tcW w:w="6688" w:type="dxa"/>
            <w:tcBorders>
              <w:top w:val="nil"/>
              <w:left w:val="single" w:color="000000" w:sz="4" w:space="0"/>
              <w:bottom w:val="single" w:color="000000" w:sz="4" w:space="0"/>
            </w:tcBorders>
          </w:tcPr>
          <w:p>
            <w:pPr>
              <w:pStyle w:val="8"/>
              <w:tabs>
                <w:tab w:val="left" w:pos="1389"/>
              </w:tabs>
              <w:spacing w:before="2" w:line="242" w:lineRule="auto"/>
              <w:ind w:left="86" w:right="92"/>
              <w:rPr>
                <w:sz w:val="24"/>
              </w:rPr>
            </w:pPr>
            <w:r>
              <w:rPr>
                <w:spacing w:val="18"/>
                <w:sz w:val="24"/>
              </w:rPr>
              <w:t>第</w:t>
            </w:r>
            <w:r>
              <w:rPr>
                <w:spacing w:val="21"/>
                <w:sz w:val="24"/>
              </w:rPr>
              <w:t>十</w:t>
            </w:r>
            <w:r>
              <w:rPr>
                <w:spacing w:val="18"/>
                <w:sz w:val="24"/>
              </w:rPr>
              <w:t>八</w:t>
            </w:r>
            <w:r>
              <w:rPr>
                <w:sz w:val="24"/>
              </w:rPr>
              <w:t>条</w:t>
            </w:r>
            <w:r>
              <w:rPr>
                <w:sz w:val="24"/>
              </w:rPr>
              <w:tab/>
            </w:r>
            <w:r>
              <w:rPr>
                <w:spacing w:val="18"/>
                <w:sz w:val="24"/>
              </w:rPr>
              <w:t>监</w:t>
            </w:r>
            <w:r>
              <w:rPr>
                <w:spacing w:val="21"/>
                <w:sz w:val="24"/>
              </w:rPr>
              <w:t>理单位</w:t>
            </w:r>
            <w:r>
              <w:rPr>
                <w:spacing w:val="18"/>
                <w:sz w:val="24"/>
              </w:rPr>
              <w:t>应</w:t>
            </w:r>
            <w:r>
              <w:rPr>
                <w:spacing w:val="21"/>
                <w:sz w:val="24"/>
              </w:rPr>
              <w:t>当</w:t>
            </w:r>
            <w:r>
              <w:rPr>
                <w:spacing w:val="18"/>
                <w:sz w:val="24"/>
              </w:rPr>
              <w:t>结</w:t>
            </w:r>
            <w:r>
              <w:rPr>
                <w:spacing w:val="21"/>
                <w:sz w:val="24"/>
              </w:rPr>
              <w:t>合危</w:t>
            </w:r>
            <w:r>
              <w:rPr>
                <w:spacing w:val="18"/>
                <w:sz w:val="24"/>
              </w:rPr>
              <w:t>大</w:t>
            </w:r>
            <w:r>
              <w:rPr>
                <w:spacing w:val="21"/>
                <w:sz w:val="24"/>
              </w:rPr>
              <w:t>工程专</w:t>
            </w:r>
            <w:r>
              <w:rPr>
                <w:spacing w:val="18"/>
                <w:sz w:val="24"/>
              </w:rPr>
              <w:t>项</w:t>
            </w:r>
            <w:r>
              <w:rPr>
                <w:spacing w:val="21"/>
                <w:sz w:val="24"/>
              </w:rPr>
              <w:t>施</w:t>
            </w:r>
            <w:r>
              <w:rPr>
                <w:spacing w:val="18"/>
                <w:sz w:val="24"/>
              </w:rPr>
              <w:t>工</w:t>
            </w:r>
            <w:r>
              <w:rPr>
                <w:spacing w:val="21"/>
                <w:sz w:val="24"/>
              </w:rPr>
              <w:t>方案</w:t>
            </w:r>
            <w:r>
              <w:rPr>
                <w:spacing w:val="18"/>
                <w:sz w:val="24"/>
              </w:rPr>
              <w:t>编</w:t>
            </w:r>
            <w:r>
              <w:rPr>
                <w:sz w:val="24"/>
              </w:rPr>
              <w:t>制</w:t>
            </w:r>
            <w:r>
              <w:rPr>
                <w:spacing w:val="18"/>
                <w:sz w:val="24"/>
              </w:rPr>
              <w:t>监理</w:t>
            </w:r>
            <w:r>
              <w:rPr>
                <w:spacing w:val="21"/>
                <w:sz w:val="24"/>
              </w:rPr>
              <w:t>实</w:t>
            </w:r>
            <w:r>
              <w:rPr>
                <w:spacing w:val="18"/>
                <w:sz w:val="24"/>
              </w:rPr>
              <w:t>施细</w:t>
            </w:r>
            <w:r>
              <w:rPr>
                <w:spacing w:val="21"/>
                <w:sz w:val="24"/>
              </w:rPr>
              <w:t>则</w:t>
            </w:r>
            <w:r>
              <w:rPr>
                <w:spacing w:val="18"/>
                <w:sz w:val="24"/>
              </w:rPr>
              <w:t>，</w:t>
            </w:r>
            <w:r>
              <w:rPr>
                <w:spacing w:val="21"/>
                <w:sz w:val="24"/>
              </w:rPr>
              <w:t>并对</w:t>
            </w:r>
            <w:r>
              <w:rPr>
                <w:spacing w:val="18"/>
                <w:sz w:val="24"/>
              </w:rPr>
              <w:t>危大</w:t>
            </w:r>
            <w:r>
              <w:rPr>
                <w:spacing w:val="21"/>
                <w:sz w:val="24"/>
              </w:rPr>
              <w:t>工</w:t>
            </w:r>
            <w:r>
              <w:rPr>
                <w:spacing w:val="18"/>
                <w:sz w:val="24"/>
              </w:rPr>
              <w:t>程施</w:t>
            </w:r>
            <w:r>
              <w:rPr>
                <w:spacing w:val="21"/>
                <w:sz w:val="24"/>
              </w:rPr>
              <w:t>工</w:t>
            </w:r>
            <w:r>
              <w:rPr>
                <w:spacing w:val="18"/>
                <w:sz w:val="24"/>
              </w:rPr>
              <w:t>实</w:t>
            </w:r>
            <w:r>
              <w:rPr>
                <w:spacing w:val="21"/>
                <w:sz w:val="24"/>
              </w:rPr>
              <w:t>施专</w:t>
            </w:r>
            <w:r>
              <w:rPr>
                <w:spacing w:val="18"/>
                <w:sz w:val="24"/>
              </w:rPr>
              <w:t>项巡</w:t>
            </w:r>
            <w:r>
              <w:rPr>
                <w:spacing w:val="21"/>
                <w:sz w:val="24"/>
              </w:rPr>
              <w:t>视</w:t>
            </w:r>
            <w:r>
              <w:rPr>
                <w:spacing w:val="18"/>
                <w:sz w:val="24"/>
              </w:rPr>
              <w:t>检查</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61"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5"/>
              <w:rPr>
                <w:rFonts w:ascii="Times New Roman"/>
                <w:sz w:val="25"/>
              </w:rPr>
            </w:pPr>
          </w:p>
          <w:p>
            <w:pPr>
              <w:pStyle w:val="8"/>
              <w:ind w:left="93" w:right="82"/>
              <w:jc w:val="center"/>
              <w:rPr>
                <w:sz w:val="24"/>
              </w:rPr>
            </w:pPr>
            <w:r>
              <w:rPr>
                <w:sz w:val="24"/>
              </w:rPr>
              <w:t>全部</w:t>
            </w: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6"/>
              <w:rPr>
                <w:rFonts w:ascii="Times New Roman"/>
                <w:sz w:val="22"/>
              </w:rPr>
            </w:pPr>
          </w:p>
          <w:p>
            <w:pPr>
              <w:pStyle w:val="8"/>
              <w:spacing w:line="242" w:lineRule="auto"/>
              <w:ind w:left="87" w:right="83"/>
              <w:jc w:val="both"/>
              <w:rPr>
                <w:rFonts w:ascii="Times New Roman" w:eastAsia="Times New Roman"/>
                <w:sz w:val="24"/>
              </w:rPr>
            </w:pPr>
            <w:r>
              <w:rPr>
                <w:sz w:val="24"/>
              </w:rPr>
              <w:t xml:space="preserve">《建设工程监理规范 》 </w:t>
            </w:r>
            <w:r>
              <w:rPr>
                <w:rFonts w:ascii="Times New Roman" w:eastAsia="Times New Roman"/>
                <w:sz w:val="24"/>
              </w:rPr>
              <w:t xml:space="preserve">GB </w:t>
            </w:r>
            <w:r>
              <w:rPr>
                <w:sz w:val="24"/>
              </w:rPr>
              <w:t xml:space="preserve">／ </w:t>
            </w:r>
            <w:r>
              <w:rPr>
                <w:rFonts w:ascii="Times New Roman" w:eastAsia="Times New Roman"/>
                <w:sz w:val="24"/>
              </w:rPr>
              <w:t>T 50319</w:t>
            </w:r>
            <w:r>
              <w:rPr>
                <w:sz w:val="24"/>
              </w:rPr>
              <w:t>-</w:t>
            </w:r>
            <w:r>
              <w:rPr>
                <w:rFonts w:ascii="Times New Roman" w:eastAsia="Times New Roman"/>
                <w:sz w:val="24"/>
              </w:rPr>
              <w:t>2013</w:t>
            </w:r>
          </w:p>
        </w:tc>
        <w:tc>
          <w:tcPr>
            <w:tcW w:w="6688" w:type="dxa"/>
            <w:tcBorders>
              <w:top w:val="single" w:color="000000" w:sz="4" w:space="0"/>
              <w:left w:val="single" w:color="000000" w:sz="4" w:space="0"/>
              <w:bottom w:val="single" w:color="000000" w:sz="4" w:space="0"/>
            </w:tcBorders>
          </w:tcPr>
          <w:p>
            <w:pPr>
              <w:pStyle w:val="8"/>
              <w:spacing w:before="103" w:line="242" w:lineRule="auto"/>
              <w:ind w:left="86" w:right="61"/>
              <w:jc w:val="both"/>
              <w:rPr>
                <w:sz w:val="24"/>
              </w:rPr>
            </w:pPr>
            <w:r>
              <w:rPr>
                <w:rFonts w:ascii="Times New Roman" w:eastAsia="Times New Roman"/>
                <w:sz w:val="24"/>
              </w:rPr>
              <w:t xml:space="preserve">5.5.1 </w:t>
            </w:r>
            <w:r>
              <w:rPr>
                <w:sz w:val="24"/>
              </w:rPr>
              <w:t>项目监理机构应根据法律法规、工程建设强制性标准， 履行建设工程安全生产管理的监理职责， 并应将安全生产管理的监理工作内容、方法和措施纳入监理规划及监理实施细则。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6"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spacing w:before="103" w:line="284" w:lineRule="exact"/>
              <w:ind w:left="88"/>
              <w:rPr>
                <w:sz w:val="24"/>
              </w:rPr>
            </w:pPr>
            <w:r>
              <w:rPr>
                <w:spacing w:val="-27"/>
                <w:sz w:val="24"/>
              </w:rPr>
              <w:t>发 现 安 全 事 故</w:t>
            </w:r>
          </w:p>
        </w:tc>
        <w:tc>
          <w:tcPr>
            <w:tcW w:w="2269"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7"/>
              <w:rPr>
                <w:rFonts w:ascii="Times New Roman"/>
                <w:sz w:val="28"/>
              </w:rPr>
            </w:pPr>
          </w:p>
          <w:p>
            <w:pPr>
              <w:pStyle w:val="8"/>
              <w:spacing w:line="242" w:lineRule="auto"/>
              <w:ind w:left="87" w:right="95"/>
              <w:rPr>
                <w:sz w:val="24"/>
              </w:rPr>
            </w:pPr>
            <w:r>
              <w:rPr>
                <w:sz w:val="24"/>
              </w:rPr>
              <w:t>《建设工程安全生产管理条例》</w:t>
            </w:r>
          </w:p>
        </w:tc>
        <w:tc>
          <w:tcPr>
            <w:tcW w:w="6688" w:type="dxa"/>
            <w:tcBorders>
              <w:top w:val="single" w:color="000000" w:sz="4" w:space="0"/>
              <w:left w:val="single" w:color="000000" w:sz="4" w:space="0"/>
              <w:bottom w:val="nil"/>
            </w:tcBorders>
          </w:tcPr>
          <w:p>
            <w:pPr>
              <w:pStyle w:val="8"/>
              <w:tabs>
                <w:tab w:val="left" w:pos="1389"/>
              </w:tabs>
              <w:spacing w:before="103" w:line="284" w:lineRule="exact"/>
              <w:ind w:left="86"/>
              <w:rPr>
                <w:sz w:val="24"/>
              </w:rPr>
            </w:pPr>
            <w:r>
              <w:rPr>
                <w:spacing w:val="18"/>
                <w:sz w:val="24"/>
              </w:rPr>
              <w:t>第</w:t>
            </w:r>
            <w:r>
              <w:rPr>
                <w:spacing w:val="21"/>
                <w:sz w:val="24"/>
              </w:rPr>
              <w:t>十</w:t>
            </w:r>
            <w:r>
              <w:rPr>
                <w:spacing w:val="19"/>
                <w:sz w:val="24"/>
              </w:rPr>
              <w:t>四</w:t>
            </w:r>
            <w:r>
              <w:rPr>
                <w:sz w:val="24"/>
              </w:rPr>
              <w:t>条</w:t>
            </w:r>
            <w:r>
              <w:rPr>
                <w:sz w:val="24"/>
              </w:rPr>
              <w:tab/>
            </w:r>
            <w:r>
              <w:rPr>
                <w:spacing w:val="18"/>
                <w:sz w:val="24"/>
              </w:rPr>
              <w:t>工</w:t>
            </w:r>
            <w:r>
              <w:rPr>
                <w:spacing w:val="21"/>
                <w:sz w:val="24"/>
              </w:rPr>
              <w:t>程监理</w:t>
            </w:r>
            <w:r>
              <w:rPr>
                <w:spacing w:val="18"/>
                <w:sz w:val="24"/>
              </w:rPr>
              <w:t>单</w:t>
            </w:r>
            <w:r>
              <w:rPr>
                <w:spacing w:val="21"/>
                <w:sz w:val="24"/>
              </w:rPr>
              <w:t>位</w:t>
            </w:r>
            <w:r>
              <w:rPr>
                <w:spacing w:val="18"/>
                <w:sz w:val="24"/>
              </w:rPr>
              <w:t>应</w:t>
            </w:r>
            <w:r>
              <w:rPr>
                <w:spacing w:val="21"/>
                <w:sz w:val="24"/>
              </w:rPr>
              <w:t>当审</w:t>
            </w:r>
            <w:r>
              <w:rPr>
                <w:spacing w:val="18"/>
                <w:sz w:val="24"/>
              </w:rPr>
              <w:t>查</w:t>
            </w:r>
            <w:r>
              <w:rPr>
                <w:spacing w:val="21"/>
                <w:sz w:val="24"/>
              </w:rPr>
              <w:t>施工组</w:t>
            </w:r>
            <w:r>
              <w:rPr>
                <w:spacing w:val="18"/>
                <w:sz w:val="24"/>
              </w:rPr>
              <w:t>织</w:t>
            </w:r>
            <w:r>
              <w:rPr>
                <w:spacing w:val="21"/>
                <w:sz w:val="24"/>
              </w:rPr>
              <w:t>设</w:t>
            </w:r>
            <w:r>
              <w:rPr>
                <w:spacing w:val="18"/>
                <w:sz w:val="24"/>
              </w:rPr>
              <w:t>计</w:t>
            </w:r>
            <w:r>
              <w:rPr>
                <w:spacing w:val="21"/>
                <w:sz w:val="24"/>
              </w:rPr>
              <w:t>中的</w:t>
            </w:r>
            <w:r>
              <w:rPr>
                <w:spacing w:val="18"/>
                <w:sz w:val="24"/>
              </w:rPr>
              <w:t>安</w:t>
            </w:r>
            <w:r>
              <w:rPr>
                <w:sz w:val="24"/>
              </w:rPr>
              <w:t>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81" w:lineRule="exact"/>
              <w:ind w:left="88"/>
              <w:rPr>
                <w:sz w:val="24"/>
              </w:rPr>
            </w:pPr>
            <w:r>
              <w:rPr>
                <w:spacing w:val="-27"/>
                <w:sz w:val="24"/>
              </w:rPr>
              <w:t>隐 患 严 重 且 施</w:t>
            </w: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line="281" w:lineRule="exact"/>
              <w:ind w:left="86"/>
              <w:rPr>
                <w:sz w:val="24"/>
              </w:rPr>
            </w:pPr>
            <w:r>
              <w:rPr>
                <w:sz w:val="24"/>
              </w:rPr>
              <w:t>技术措施或者专项施工方案是否符合工程建设强制性标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75" w:lineRule="exact"/>
              <w:ind w:left="88"/>
              <w:rPr>
                <w:sz w:val="24"/>
              </w:rPr>
            </w:pPr>
            <w:r>
              <w:rPr>
                <w:spacing w:val="-27"/>
                <w:sz w:val="24"/>
              </w:rPr>
              <w:t>工 单 位 拒 不 整</w:t>
            </w: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line="275" w:lineRule="exact"/>
              <w:ind w:left="86"/>
              <w:rPr>
                <w:sz w:val="24"/>
              </w:rPr>
            </w:pPr>
            <w:r>
              <w:rPr>
                <w:sz w:val="24"/>
              </w:rPr>
              <w:t>准。工程监理单位在实施监理过程中， 发现存在安全事故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3" w:hRule="atLeast"/>
        </w:trPr>
        <w:tc>
          <w:tcPr>
            <w:tcW w:w="629" w:type="dxa"/>
            <w:tcBorders>
              <w:top w:val="nil"/>
              <w:bottom w:val="nil"/>
              <w:right w:val="single" w:color="000000" w:sz="4" w:space="0"/>
            </w:tcBorders>
          </w:tcPr>
          <w:p>
            <w:pPr>
              <w:pStyle w:val="8"/>
              <w:spacing w:before="13"/>
              <w:ind w:left="184"/>
              <w:rPr>
                <w:rFonts w:ascii="Times New Roman"/>
                <w:sz w:val="24"/>
              </w:rPr>
            </w:pPr>
            <w:r>
              <w:rPr>
                <w:rFonts w:ascii="Times New Roman"/>
                <w:sz w:val="24"/>
              </w:rPr>
              <w:t>33</w:t>
            </w: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4" w:line="289" w:lineRule="exact"/>
              <w:ind w:left="93" w:right="82"/>
              <w:jc w:val="center"/>
              <w:rPr>
                <w:sz w:val="24"/>
              </w:rPr>
            </w:pPr>
            <w:r>
              <w:rPr>
                <w:sz w:val="24"/>
              </w:rPr>
              <w:t>全部</w:t>
            </w:r>
          </w:p>
        </w:tc>
        <w:tc>
          <w:tcPr>
            <w:tcW w:w="1960" w:type="dxa"/>
            <w:tcBorders>
              <w:top w:val="nil"/>
              <w:left w:val="single" w:color="000000" w:sz="4" w:space="0"/>
              <w:bottom w:val="nil"/>
              <w:right w:val="single" w:color="000000" w:sz="4" w:space="0"/>
            </w:tcBorders>
          </w:tcPr>
          <w:p>
            <w:pPr>
              <w:pStyle w:val="8"/>
              <w:spacing w:before="4" w:line="289" w:lineRule="exact"/>
              <w:ind w:left="88"/>
              <w:rPr>
                <w:sz w:val="24"/>
              </w:rPr>
            </w:pPr>
            <w:r>
              <w:rPr>
                <w:spacing w:val="-27"/>
                <w:sz w:val="24"/>
              </w:rPr>
              <w:t>改 或 者 不 停 止</w:t>
            </w: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before="4" w:line="289" w:lineRule="exact"/>
              <w:ind w:left="86"/>
              <w:rPr>
                <w:sz w:val="24"/>
              </w:rPr>
            </w:pPr>
            <w:r>
              <w:rPr>
                <w:sz w:val="24"/>
              </w:rPr>
              <w:t>隐患的，应当要求施工单位整改;情况严重的，应当要求施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75" w:lineRule="exact"/>
              <w:ind w:left="88"/>
              <w:rPr>
                <w:sz w:val="24"/>
              </w:rPr>
            </w:pPr>
            <w:r>
              <w:rPr>
                <w:sz w:val="24"/>
              </w:rPr>
              <w:t>施工的，应及时</w:t>
            </w: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line="275" w:lineRule="exact"/>
              <w:ind w:left="86"/>
              <w:rPr>
                <w:sz w:val="24"/>
              </w:rPr>
            </w:pPr>
            <w:r>
              <w:rPr>
                <w:sz w:val="24"/>
              </w:rPr>
              <w:t>工单位暂时停止施工，并及时报告建设单位。施工单位拒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82" w:lineRule="exact"/>
              <w:ind w:left="88"/>
              <w:rPr>
                <w:sz w:val="24"/>
              </w:rPr>
            </w:pPr>
            <w:r>
              <w:rPr>
                <w:spacing w:val="-27"/>
                <w:sz w:val="24"/>
              </w:rPr>
              <w:t>向 政 府 主 管 部</w:t>
            </w: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line="282" w:lineRule="exact"/>
              <w:ind w:left="86"/>
              <w:rPr>
                <w:sz w:val="24"/>
              </w:rPr>
            </w:pPr>
            <w:r>
              <w:rPr>
                <w:sz w:val="24"/>
              </w:rPr>
              <w:t>不整改或者不停止施工的，工程监理单位应当及时向有关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1"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spacing w:line="305" w:lineRule="exact"/>
              <w:ind w:left="88"/>
              <w:rPr>
                <w:sz w:val="24"/>
              </w:rPr>
            </w:pPr>
            <w:r>
              <w:rPr>
                <w:sz w:val="24"/>
              </w:rPr>
              <w:t>门报告</w:t>
            </w: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single" w:color="000000" w:sz="4" w:space="0"/>
            </w:tcBorders>
          </w:tcPr>
          <w:p>
            <w:pPr>
              <w:pStyle w:val="8"/>
              <w:spacing w:line="305" w:lineRule="exact"/>
              <w:ind w:left="86"/>
              <w:rPr>
                <w:sz w:val="24"/>
              </w:rPr>
            </w:pPr>
            <w:r>
              <w:rPr>
                <w:sz w:val="24"/>
              </w:rPr>
              <w:t>主管部门报告。</w:t>
            </w:r>
          </w:p>
        </w:tc>
      </w:tr>
    </w:tbl>
    <w:p>
      <w:pPr>
        <w:spacing w:after="0" w:line="305" w:lineRule="exac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55"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25"/>
              </w:rPr>
            </w:pPr>
          </w:p>
          <w:p>
            <w:pPr>
              <w:pStyle w:val="8"/>
              <w:ind w:left="184"/>
              <w:rPr>
                <w:rFonts w:ascii="Times New Roman"/>
                <w:sz w:val="24"/>
              </w:rPr>
            </w:pPr>
            <w:r>
              <w:rPr>
                <w:rFonts w:ascii="Times New Roman"/>
                <w:sz w:val="24"/>
              </w:rPr>
              <w:t>34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52"/>
              <w:ind w:left="255" w:right="247"/>
              <w:jc w:val="center"/>
              <w:rPr>
                <w:rFonts w:ascii="Times New Roman"/>
                <w:sz w:val="24"/>
              </w:rPr>
            </w:pPr>
            <w:r>
              <w:rPr>
                <w:rFonts w:ascii="Times New Roman"/>
                <w:sz w:val="24"/>
              </w:rPr>
              <w:t>2.3.5.1</w:t>
            </w:r>
          </w:p>
          <w:p>
            <w:pPr>
              <w:pStyle w:val="8"/>
              <w:ind w:left="255" w:right="244"/>
              <w:jc w:val="center"/>
              <w:rPr>
                <w:rFonts w:ascii="Times New Roman"/>
                <w:sz w:val="24"/>
              </w:rPr>
            </w:pPr>
            <w:r>
              <w:rPr>
                <w:rFonts w:ascii="Times New Roman"/>
                <w:sz w:val="24"/>
              </w:rPr>
              <w:t>6.2.2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7" w:line="244" w:lineRule="auto"/>
              <w:ind w:left="104" w:right="89"/>
              <w:rPr>
                <w:sz w:val="24"/>
              </w:rPr>
            </w:pPr>
            <w:r>
              <w:rPr>
                <w:sz w:val="24"/>
              </w:rPr>
              <w:t>安全行为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33"/>
              </w:rPr>
            </w:pPr>
          </w:p>
          <w:p>
            <w:pPr>
              <w:pStyle w:val="8"/>
              <w:spacing w:line="242" w:lineRule="auto"/>
              <w:ind w:left="142" w:right="127"/>
              <w:jc w:val="center"/>
              <w:rPr>
                <w:sz w:val="24"/>
              </w:rPr>
            </w:pPr>
            <w:r>
              <w:rPr>
                <w:spacing w:val="9"/>
                <w:sz w:val="24"/>
              </w:rPr>
              <w:t>监测行 为、资料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6"/>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33"/>
              </w:rPr>
            </w:pPr>
          </w:p>
          <w:p>
            <w:pPr>
              <w:pStyle w:val="8"/>
              <w:spacing w:line="242" w:lineRule="auto"/>
              <w:ind w:left="88" w:right="92"/>
              <w:jc w:val="both"/>
              <w:rPr>
                <w:sz w:val="24"/>
              </w:rPr>
            </w:pPr>
            <w:r>
              <w:rPr>
                <w:spacing w:val="-28"/>
                <w:sz w:val="24"/>
              </w:rPr>
              <w:t>按 规 定 编 制 监测 方 案 并 进 行</w:t>
            </w:r>
            <w:r>
              <w:rPr>
                <w:spacing w:val="8"/>
                <w:sz w:val="24"/>
              </w:rPr>
              <w:t>审核，有监测方</w:t>
            </w:r>
            <w:r>
              <w:rPr>
                <w:spacing w:val="15"/>
                <w:sz w:val="24"/>
              </w:rPr>
              <w:t>案和审核手续</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35"/>
              </w:rPr>
            </w:pPr>
          </w:p>
          <w:p>
            <w:pPr>
              <w:pStyle w:val="8"/>
              <w:spacing w:line="242" w:lineRule="auto"/>
              <w:ind w:left="87" w:right="95"/>
              <w:jc w:val="both"/>
              <w:rPr>
                <w:sz w:val="24"/>
              </w:rPr>
            </w:pPr>
            <w:r>
              <w:rPr>
                <w:sz w:val="24"/>
              </w:rPr>
              <w:t xml:space="preserve">《危险性较大的分部分项工程安全管理规定》（ 住建部令第 </w:t>
            </w:r>
            <w:r>
              <w:rPr>
                <w:rFonts w:ascii="Times New Roman" w:eastAsia="Times New Roman"/>
                <w:sz w:val="24"/>
              </w:rPr>
              <w:t xml:space="preserve">37 </w:t>
            </w:r>
            <w:r>
              <w:rPr>
                <w:sz w:val="24"/>
              </w:rPr>
              <w:t>号）</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7"/>
              </w:rPr>
            </w:pPr>
          </w:p>
          <w:p>
            <w:pPr>
              <w:pStyle w:val="8"/>
              <w:tabs>
                <w:tab w:val="left" w:pos="1444"/>
              </w:tabs>
              <w:spacing w:before="1" w:line="242" w:lineRule="auto"/>
              <w:ind w:left="86" w:right="-44"/>
              <w:rPr>
                <w:sz w:val="24"/>
              </w:rPr>
            </w:pPr>
            <w:r>
              <w:rPr>
                <w:spacing w:val="31"/>
                <w:sz w:val="24"/>
              </w:rPr>
              <w:t>第二十</w:t>
            </w:r>
            <w:r>
              <w:rPr>
                <w:sz w:val="24"/>
              </w:rPr>
              <w:t>条</w:t>
            </w:r>
            <w:r>
              <w:rPr>
                <w:sz w:val="24"/>
              </w:rPr>
              <w:tab/>
            </w:r>
            <w:r>
              <w:rPr>
                <w:spacing w:val="30"/>
                <w:sz w:val="24"/>
              </w:rPr>
              <w:t>对</w:t>
            </w:r>
            <w:r>
              <w:rPr>
                <w:spacing w:val="33"/>
                <w:sz w:val="24"/>
              </w:rPr>
              <w:t>于</w:t>
            </w:r>
            <w:r>
              <w:rPr>
                <w:spacing w:val="30"/>
                <w:sz w:val="24"/>
              </w:rPr>
              <w:t>按</w:t>
            </w:r>
            <w:r>
              <w:rPr>
                <w:spacing w:val="33"/>
                <w:sz w:val="24"/>
              </w:rPr>
              <w:t>照</w:t>
            </w:r>
            <w:r>
              <w:rPr>
                <w:spacing w:val="30"/>
                <w:sz w:val="24"/>
              </w:rPr>
              <w:t>规定需</w:t>
            </w:r>
            <w:r>
              <w:rPr>
                <w:spacing w:val="33"/>
                <w:sz w:val="24"/>
              </w:rPr>
              <w:t>要</w:t>
            </w:r>
            <w:r>
              <w:rPr>
                <w:spacing w:val="30"/>
                <w:sz w:val="24"/>
              </w:rPr>
              <w:t>进行</w:t>
            </w:r>
            <w:r>
              <w:rPr>
                <w:spacing w:val="33"/>
                <w:sz w:val="24"/>
              </w:rPr>
              <w:t>第</w:t>
            </w:r>
            <w:r>
              <w:rPr>
                <w:spacing w:val="30"/>
                <w:sz w:val="24"/>
              </w:rPr>
              <w:t>三</w:t>
            </w:r>
            <w:r>
              <w:rPr>
                <w:spacing w:val="33"/>
                <w:sz w:val="24"/>
              </w:rPr>
              <w:t>方</w:t>
            </w:r>
            <w:r>
              <w:rPr>
                <w:spacing w:val="30"/>
                <w:sz w:val="24"/>
              </w:rPr>
              <w:t>监测的</w:t>
            </w:r>
            <w:r>
              <w:rPr>
                <w:spacing w:val="33"/>
                <w:sz w:val="24"/>
              </w:rPr>
              <w:t>危</w:t>
            </w:r>
            <w:r>
              <w:rPr>
                <w:spacing w:val="30"/>
                <w:sz w:val="24"/>
              </w:rPr>
              <w:t>大</w:t>
            </w:r>
            <w:r>
              <w:rPr>
                <w:sz w:val="24"/>
              </w:rPr>
              <w:t>工</w:t>
            </w:r>
            <w:r>
              <w:rPr>
                <w:spacing w:val="18"/>
                <w:sz w:val="24"/>
              </w:rPr>
              <w:t>程</w:t>
            </w:r>
            <w:r>
              <w:rPr>
                <w:spacing w:val="-99"/>
                <w:sz w:val="24"/>
              </w:rPr>
              <w:t>，</w:t>
            </w:r>
            <w:r>
              <w:rPr>
                <w:spacing w:val="21"/>
                <w:sz w:val="24"/>
              </w:rPr>
              <w:t>建</w:t>
            </w:r>
            <w:r>
              <w:rPr>
                <w:spacing w:val="18"/>
                <w:sz w:val="24"/>
              </w:rPr>
              <w:t>设单</w:t>
            </w:r>
            <w:r>
              <w:rPr>
                <w:spacing w:val="21"/>
                <w:sz w:val="24"/>
              </w:rPr>
              <w:t>位</w:t>
            </w:r>
            <w:r>
              <w:rPr>
                <w:spacing w:val="18"/>
                <w:sz w:val="24"/>
              </w:rPr>
              <w:t>应</w:t>
            </w:r>
            <w:r>
              <w:rPr>
                <w:spacing w:val="21"/>
                <w:sz w:val="24"/>
              </w:rPr>
              <w:t>当委</w:t>
            </w:r>
            <w:r>
              <w:rPr>
                <w:spacing w:val="18"/>
                <w:sz w:val="24"/>
              </w:rPr>
              <w:t>托具</w:t>
            </w:r>
            <w:r>
              <w:rPr>
                <w:spacing w:val="21"/>
                <w:sz w:val="24"/>
              </w:rPr>
              <w:t>有</w:t>
            </w:r>
            <w:r>
              <w:rPr>
                <w:spacing w:val="18"/>
                <w:sz w:val="24"/>
              </w:rPr>
              <w:t>相应</w:t>
            </w:r>
            <w:r>
              <w:rPr>
                <w:spacing w:val="21"/>
                <w:sz w:val="24"/>
              </w:rPr>
              <w:t>勘</w:t>
            </w:r>
            <w:r>
              <w:rPr>
                <w:spacing w:val="18"/>
                <w:sz w:val="24"/>
              </w:rPr>
              <w:t>察</w:t>
            </w:r>
            <w:r>
              <w:rPr>
                <w:spacing w:val="21"/>
                <w:sz w:val="24"/>
              </w:rPr>
              <w:t>资质</w:t>
            </w:r>
            <w:r>
              <w:rPr>
                <w:spacing w:val="18"/>
                <w:sz w:val="24"/>
              </w:rPr>
              <w:t>的单</w:t>
            </w:r>
            <w:r>
              <w:rPr>
                <w:spacing w:val="21"/>
                <w:sz w:val="24"/>
              </w:rPr>
              <w:t>位</w:t>
            </w:r>
            <w:r>
              <w:rPr>
                <w:spacing w:val="18"/>
                <w:sz w:val="24"/>
              </w:rPr>
              <w:t>进行</w:t>
            </w:r>
            <w:r>
              <w:rPr>
                <w:spacing w:val="21"/>
                <w:sz w:val="24"/>
              </w:rPr>
              <w:t>监</w:t>
            </w:r>
            <w:r>
              <w:rPr>
                <w:spacing w:val="18"/>
                <w:sz w:val="24"/>
              </w:rPr>
              <w:t>测</w:t>
            </w:r>
            <w:r>
              <w:rPr>
                <w:sz w:val="24"/>
              </w:rPr>
              <w:t>。</w:t>
            </w:r>
            <w:r>
              <w:rPr>
                <w:spacing w:val="18"/>
                <w:sz w:val="24"/>
              </w:rPr>
              <w:t>监</w:t>
            </w:r>
            <w:r>
              <w:rPr>
                <w:spacing w:val="21"/>
                <w:sz w:val="24"/>
              </w:rPr>
              <w:t>测</w:t>
            </w:r>
            <w:r>
              <w:rPr>
                <w:spacing w:val="18"/>
                <w:sz w:val="24"/>
              </w:rPr>
              <w:t>单</w:t>
            </w:r>
            <w:r>
              <w:rPr>
                <w:spacing w:val="21"/>
                <w:sz w:val="24"/>
              </w:rPr>
              <w:t>位应</w:t>
            </w:r>
            <w:r>
              <w:rPr>
                <w:spacing w:val="18"/>
                <w:sz w:val="24"/>
              </w:rPr>
              <w:t>当</w:t>
            </w:r>
            <w:r>
              <w:rPr>
                <w:spacing w:val="21"/>
                <w:sz w:val="24"/>
              </w:rPr>
              <w:t>编制监</w:t>
            </w:r>
            <w:r>
              <w:rPr>
                <w:spacing w:val="18"/>
                <w:sz w:val="24"/>
              </w:rPr>
              <w:t>测</w:t>
            </w:r>
            <w:r>
              <w:rPr>
                <w:spacing w:val="21"/>
                <w:sz w:val="24"/>
              </w:rPr>
              <w:t>方</w:t>
            </w:r>
            <w:r>
              <w:rPr>
                <w:spacing w:val="18"/>
                <w:sz w:val="24"/>
              </w:rPr>
              <w:t>案</w:t>
            </w:r>
            <w:r>
              <w:rPr>
                <w:spacing w:val="21"/>
                <w:sz w:val="24"/>
              </w:rPr>
              <w:t>。监</w:t>
            </w:r>
            <w:r>
              <w:rPr>
                <w:spacing w:val="18"/>
                <w:sz w:val="24"/>
              </w:rPr>
              <w:t>测</w:t>
            </w:r>
            <w:r>
              <w:rPr>
                <w:spacing w:val="21"/>
                <w:sz w:val="24"/>
              </w:rPr>
              <w:t>方案由</w:t>
            </w:r>
            <w:r>
              <w:rPr>
                <w:spacing w:val="18"/>
                <w:sz w:val="24"/>
              </w:rPr>
              <w:t>监</w:t>
            </w:r>
            <w:r>
              <w:rPr>
                <w:spacing w:val="21"/>
                <w:sz w:val="24"/>
              </w:rPr>
              <w:t>测</w:t>
            </w:r>
            <w:r>
              <w:rPr>
                <w:spacing w:val="18"/>
                <w:sz w:val="24"/>
              </w:rPr>
              <w:t>单</w:t>
            </w:r>
            <w:r>
              <w:rPr>
                <w:spacing w:val="21"/>
                <w:sz w:val="24"/>
              </w:rPr>
              <w:t>位技</w:t>
            </w:r>
            <w:r>
              <w:rPr>
                <w:spacing w:val="18"/>
                <w:sz w:val="24"/>
              </w:rPr>
              <w:t>术</w:t>
            </w:r>
            <w:r>
              <w:rPr>
                <w:sz w:val="24"/>
              </w:rPr>
              <w:t>负</w:t>
            </w:r>
            <w:r>
              <w:rPr>
                <w:spacing w:val="18"/>
                <w:sz w:val="24"/>
              </w:rPr>
              <w:t>责人</w:t>
            </w:r>
            <w:r>
              <w:rPr>
                <w:spacing w:val="21"/>
                <w:sz w:val="24"/>
              </w:rPr>
              <w:t>审</w:t>
            </w:r>
            <w:r>
              <w:rPr>
                <w:spacing w:val="18"/>
                <w:sz w:val="24"/>
              </w:rPr>
              <w:t>核签</w:t>
            </w:r>
            <w:r>
              <w:rPr>
                <w:spacing w:val="21"/>
                <w:sz w:val="24"/>
              </w:rPr>
              <w:t>字</w:t>
            </w:r>
            <w:r>
              <w:rPr>
                <w:spacing w:val="18"/>
                <w:sz w:val="24"/>
              </w:rPr>
              <w:t>并</w:t>
            </w:r>
            <w:r>
              <w:rPr>
                <w:spacing w:val="21"/>
                <w:sz w:val="24"/>
              </w:rPr>
              <w:t>加盖</w:t>
            </w:r>
            <w:r>
              <w:rPr>
                <w:spacing w:val="18"/>
                <w:sz w:val="24"/>
              </w:rPr>
              <w:t>单位</w:t>
            </w:r>
            <w:r>
              <w:rPr>
                <w:spacing w:val="21"/>
                <w:sz w:val="24"/>
              </w:rPr>
              <w:t>公</w:t>
            </w:r>
            <w:r>
              <w:rPr>
                <w:spacing w:val="18"/>
                <w:sz w:val="24"/>
              </w:rPr>
              <w:t>章</w:t>
            </w:r>
            <w:r>
              <w:rPr>
                <w:spacing w:val="-99"/>
                <w:sz w:val="24"/>
              </w:rPr>
              <w:t>，</w:t>
            </w:r>
            <w:r>
              <w:rPr>
                <w:spacing w:val="21"/>
                <w:sz w:val="24"/>
              </w:rPr>
              <w:t>报</w:t>
            </w:r>
            <w:r>
              <w:rPr>
                <w:spacing w:val="18"/>
                <w:sz w:val="24"/>
              </w:rPr>
              <w:t>送</w:t>
            </w:r>
            <w:r>
              <w:rPr>
                <w:spacing w:val="21"/>
                <w:sz w:val="24"/>
              </w:rPr>
              <w:t>监理</w:t>
            </w:r>
            <w:r>
              <w:rPr>
                <w:spacing w:val="18"/>
                <w:sz w:val="24"/>
              </w:rPr>
              <w:t>单位</w:t>
            </w:r>
            <w:r>
              <w:rPr>
                <w:spacing w:val="21"/>
                <w:sz w:val="24"/>
              </w:rPr>
              <w:t>后</w:t>
            </w:r>
            <w:r>
              <w:rPr>
                <w:spacing w:val="18"/>
                <w:sz w:val="24"/>
              </w:rPr>
              <w:t>方可</w:t>
            </w:r>
            <w:r>
              <w:rPr>
                <w:spacing w:val="21"/>
                <w:sz w:val="24"/>
              </w:rPr>
              <w:t>实</w:t>
            </w:r>
            <w:r>
              <w:rPr>
                <w:spacing w:val="18"/>
                <w:sz w:val="24"/>
              </w:rPr>
              <w:t>施</w:t>
            </w:r>
            <w:r>
              <w:rPr>
                <w:sz w:val="24"/>
              </w:rPr>
              <w:t>。</w:t>
            </w:r>
            <w:r>
              <w:rPr>
                <w:spacing w:val="18"/>
                <w:sz w:val="24"/>
              </w:rPr>
              <w:t>监</w:t>
            </w:r>
            <w:r>
              <w:rPr>
                <w:spacing w:val="21"/>
                <w:sz w:val="24"/>
              </w:rPr>
              <w:t>测</w:t>
            </w:r>
            <w:r>
              <w:rPr>
                <w:spacing w:val="18"/>
                <w:sz w:val="24"/>
              </w:rPr>
              <w:t>单</w:t>
            </w:r>
            <w:r>
              <w:rPr>
                <w:spacing w:val="21"/>
                <w:sz w:val="24"/>
              </w:rPr>
              <w:t>位应</w:t>
            </w:r>
            <w:r>
              <w:rPr>
                <w:spacing w:val="18"/>
                <w:sz w:val="24"/>
              </w:rPr>
              <w:t>当</w:t>
            </w:r>
            <w:r>
              <w:rPr>
                <w:spacing w:val="21"/>
                <w:sz w:val="24"/>
              </w:rPr>
              <w:t>按照监</w:t>
            </w:r>
            <w:r>
              <w:rPr>
                <w:spacing w:val="18"/>
                <w:sz w:val="24"/>
              </w:rPr>
              <w:t>测</w:t>
            </w:r>
            <w:r>
              <w:rPr>
                <w:spacing w:val="21"/>
                <w:sz w:val="24"/>
              </w:rPr>
              <w:t>方</w:t>
            </w:r>
            <w:r>
              <w:rPr>
                <w:spacing w:val="18"/>
                <w:sz w:val="24"/>
              </w:rPr>
              <w:t>案</w:t>
            </w:r>
            <w:r>
              <w:rPr>
                <w:spacing w:val="21"/>
                <w:sz w:val="24"/>
              </w:rPr>
              <w:t>开展</w:t>
            </w:r>
            <w:r>
              <w:rPr>
                <w:spacing w:val="18"/>
                <w:sz w:val="24"/>
              </w:rPr>
              <w:t>监</w:t>
            </w:r>
            <w:r>
              <w:rPr>
                <w:spacing w:val="21"/>
                <w:sz w:val="24"/>
              </w:rPr>
              <w:t>测</w:t>
            </w:r>
            <w:r>
              <w:rPr>
                <w:sz w:val="24"/>
              </w:rPr>
              <w:t>，</w:t>
            </w:r>
            <w:r>
              <w:rPr>
                <w:spacing w:val="-99"/>
                <w:sz w:val="24"/>
              </w:rPr>
              <w:t xml:space="preserve"> </w:t>
            </w:r>
            <w:r>
              <w:rPr>
                <w:spacing w:val="21"/>
                <w:sz w:val="24"/>
              </w:rPr>
              <w:t>及</w:t>
            </w:r>
            <w:r>
              <w:rPr>
                <w:spacing w:val="18"/>
                <w:sz w:val="24"/>
              </w:rPr>
              <w:t>时</w:t>
            </w:r>
            <w:r>
              <w:rPr>
                <w:spacing w:val="21"/>
                <w:sz w:val="24"/>
              </w:rPr>
              <w:t>向</w:t>
            </w:r>
            <w:r>
              <w:rPr>
                <w:spacing w:val="18"/>
                <w:sz w:val="24"/>
              </w:rPr>
              <w:t>建</w:t>
            </w:r>
            <w:r>
              <w:rPr>
                <w:spacing w:val="21"/>
                <w:sz w:val="24"/>
              </w:rPr>
              <w:t>设单</w:t>
            </w:r>
            <w:r>
              <w:rPr>
                <w:spacing w:val="18"/>
                <w:sz w:val="24"/>
              </w:rPr>
              <w:t>位</w:t>
            </w:r>
            <w:r>
              <w:rPr>
                <w:sz w:val="24"/>
              </w:rPr>
              <w:t>报</w:t>
            </w:r>
            <w:r>
              <w:rPr>
                <w:spacing w:val="18"/>
                <w:sz w:val="24"/>
              </w:rPr>
              <w:t>送</w:t>
            </w:r>
            <w:r>
              <w:rPr>
                <w:spacing w:val="21"/>
                <w:sz w:val="24"/>
              </w:rPr>
              <w:t>监</w:t>
            </w:r>
            <w:r>
              <w:rPr>
                <w:spacing w:val="18"/>
                <w:sz w:val="24"/>
              </w:rPr>
              <w:t>测</w:t>
            </w:r>
            <w:r>
              <w:rPr>
                <w:spacing w:val="21"/>
                <w:sz w:val="24"/>
              </w:rPr>
              <w:t>成果</w:t>
            </w:r>
            <w:r>
              <w:rPr>
                <w:spacing w:val="18"/>
                <w:sz w:val="24"/>
              </w:rPr>
              <w:t>，</w:t>
            </w:r>
            <w:r>
              <w:rPr>
                <w:spacing w:val="21"/>
                <w:sz w:val="24"/>
              </w:rPr>
              <w:t>并对监</w:t>
            </w:r>
            <w:r>
              <w:rPr>
                <w:spacing w:val="18"/>
                <w:sz w:val="24"/>
              </w:rPr>
              <w:t>测</w:t>
            </w:r>
            <w:r>
              <w:rPr>
                <w:spacing w:val="21"/>
                <w:sz w:val="24"/>
              </w:rPr>
              <w:t>成</w:t>
            </w:r>
            <w:r>
              <w:rPr>
                <w:spacing w:val="18"/>
                <w:sz w:val="24"/>
              </w:rPr>
              <w:t>果</w:t>
            </w:r>
            <w:r>
              <w:rPr>
                <w:spacing w:val="21"/>
                <w:sz w:val="24"/>
              </w:rPr>
              <w:t>负责</w:t>
            </w:r>
            <w:r>
              <w:rPr>
                <w:spacing w:val="18"/>
                <w:sz w:val="24"/>
              </w:rPr>
              <w:t>；</w:t>
            </w:r>
            <w:r>
              <w:rPr>
                <w:spacing w:val="21"/>
                <w:sz w:val="24"/>
              </w:rPr>
              <w:t>发现异</w:t>
            </w:r>
            <w:r>
              <w:rPr>
                <w:spacing w:val="18"/>
                <w:sz w:val="24"/>
              </w:rPr>
              <w:t>常</w:t>
            </w:r>
            <w:r>
              <w:rPr>
                <w:spacing w:val="21"/>
                <w:sz w:val="24"/>
              </w:rPr>
              <w:t>时</w:t>
            </w:r>
            <w:r>
              <w:rPr>
                <w:sz w:val="24"/>
              </w:rPr>
              <w:t>，</w:t>
            </w:r>
            <w:r>
              <w:rPr>
                <w:spacing w:val="-96"/>
                <w:sz w:val="24"/>
              </w:rPr>
              <w:t xml:space="preserve"> </w:t>
            </w:r>
            <w:r>
              <w:rPr>
                <w:spacing w:val="21"/>
                <w:sz w:val="24"/>
              </w:rPr>
              <w:t>及时</w:t>
            </w:r>
            <w:r>
              <w:rPr>
                <w:spacing w:val="18"/>
                <w:sz w:val="24"/>
              </w:rPr>
              <w:t>向</w:t>
            </w:r>
            <w:r>
              <w:rPr>
                <w:sz w:val="24"/>
              </w:rPr>
              <w:t>建</w:t>
            </w:r>
            <w:r>
              <w:rPr>
                <w:spacing w:val="18"/>
                <w:sz w:val="24"/>
              </w:rPr>
              <w:t>设</w:t>
            </w:r>
            <w:r>
              <w:rPr>
                <w:spacing w:val="21"/>
                <w:sz w:val="24"/>
              </w:rPr>
              <w:t>、</w:t>
            </w:r>
            <w:r>
              <w:rPr>
                <w:spacing w:val="18"/>
                <w:sz w:val="24"/>
              </w:rPr>
              <w:t>设</w:t>
            </w:r>
            <w:r>
              <w:rPr>
                <w:spacing w:val="21"/>
                <w:sz w:val="24"/>
              </w:rPr>
              <w:t>计、</w:t>
            </w:r>
            <w:r>
              <w:rPr>
                <w:spacing w:val="18"/>
                <w:sz w:val="24"/>
              </w:rPr>
              <w:t>施</w:t>
            </w:r>
            <w:r>
              <w:rPr>
                <w:spacing w:val="21"/>
                <w:sz w:val="24"/>
              </w:rPr>
              <w:t>工、监</w:t>
            </w:r>
            <w:r>
              <w:rPr>
                <w:spacing w:val="18"/>
                <w:sz w:val="24"/>
              </w:rPr>
              <w:t>理</w:t>
            </w:r>
            <w:r>
              <w:rPr>
                <w:spacing w:val="21"/>
                <w:sz w:val="24"/>
              </w:rPr>
              <w:t>单</w:t>
            </w:r>
            <w:r>
              <w:rPr>
                <w:spacing w:val="18"/>
                <w:sz w:val="24"/>
              </w:rPr>
              <w:t>位</w:t>
            </w:r>
            <w:r>
              <w:rPr>
                <w:spacing w:val="21"/>
                <w:sz w:val="24"/>
              </w:rPr>
              <w:t>报告</w:t>
            </w:r>
            <w:r>
              <w:rPr>
                <w:spacing w:val="18"/>
                <w:sz w:val="24"/>
              </w:rPr>
              <w:t>，</w:t>
            </w:r>
            <w:r>
              <w:rPr>
                <w:spacing w:val="21"/>
                <w:sz w:val="24"/>
              </w:rPr>
              <w:t>建设单</w:t>
            </w:r>
            <w:r>
              <w:rPr>
                <w:spacing w:val="18"/>
                <w:sz w:val="24"/>
              </w:rPr>
              <w:t>位</w:t>
            </w:r>
            <w:r>
              <w:rPr>
                <w:spacing w:val="21"/>
                <w:sz w:val="24"/>
              </w:rPr>
              <w:t>应</w:t>
            </w:r>
            <w:r>
              <w:rPr>
                <w:spacing w:val="18"/>
                <w:sz w:val="24"/>
              </w:rPr>
              <w:t>当</w:t>
            </w:r>
            <w:r>
              <w:rPr>
                <w:spacing w:val="21"/>
                <w:sz w:val="24"/>
              </w:rPr>
              <w:t>立即</w:t>
            </w:r>
            <w:r>
              <w:rPr>
                <w:spacing w:val="18"/>
                <w:sz w:val="24"/>
              </w:rPr>
              <w:t>组</w:t>
            </w:r>
            <w:r>
              <w:rPr>
                <w:sz w:val="24"/>
              </w:rPr>
              <w:t>织</w:t>
            </w:r>
            <w:r>
              <w:rPr>
                <w:spacing w:val="18"/>
                <w:sz w:val="24"/>
              </w:rPr>
              <w:t>相关</w:t>
            </w:r>
            <w:r>
              <w:rPr>
                <w:spacing w:val="21"/>
                <w:sz w:val="24"/>
              </w:rPr>
              <w:t>单</w:t>
            </w:r>
            <w:r>
              <w:rPr>
                <w:spacing w:val="18"/>
                <w:sz w:val="24"/>
              </w:rPr>
              <w:t>位采</w:t>
            </w:r>
            <w:r>
              <w:rPr>
                <w:spacing w:val="21"/>
                <w:sz w:val="24"/>
              </w:rPr>
              <w:t>取</w:t>
            </w:r>
            <w:r>
              <w:rPr>
                <w:spacing w:val="18"/>
                <w:sz w:val="24"/>
              </w:rPr>
              <w:t>处</w:t>
            </w:r>
            <w:r>
              <w:rPr>
                <w:spacing w:val="21"/>
                <w:sz w:val="24"/>
              </w:rPr>
              <w:t>置措</w:t>
            </w:r>
            <w:r>
              <w:rPr>
                <w:spacing w:val="18"/>
                <w:sz w:val="24"/>
              </w:rPr>
              <w:t>施</w:t>
            </w:r>
            <w:r>
              <w:rPr>
                <w:sz w:val="24"/>
              </w:rPr>
              <w:t>。</w:t>
            </w:r>
          </w:p>
        </w:tc>
      </w:tr>
    </w:tbl>
    <w:p>
      <w:pPr>
        <w:spacing w:after="0" w:line="242" w:lineRule="auto"/>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97"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31"/>
              </w:rPr>
            </w:pPr>
          </w:p>
          <w:p>
            <w:pPr>
              <w:pStyle w:val="8"/>
              <w:ind w:left="184"/>
              <w:rPr>
                <w:rFonts w:ascii="Times New Roman"/>
                <w:sz w:val="24"/>
              </w:rPr>
            </w:pPr>
            <w:r>
              <w:rPr>
                <w:rFonts w:ascii="Times New Roman"/>
                <w:sz w:val="24"/>
              </w:rPr>
              <w:t>35</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21"/>
              <w:ind w:left="255" w:right="247"/>
              <w:jc w:val="center"/>
              <w:rPr>
                <w:rFonts w:ascii="Times New Roman"/>
                <w:sz w:val="24"/>
              </w:rPr>
            </w:pPr>
            <w:r>
              <w:rPr>
                <w:rFonts w:ascii="Times New Roman"/>
                <w:sz w:val="24"/>
              </w:rPr>
              <w:t>2.3.5.2</w:t>
            </w:r>
          </w:p>
          <w:p>
            <w:pPr>
              <w:pStyle w:val="8"/>
              <w:spacing w:before="1"/>
              <w:ind w:left="255" w:right="244"/>
              <w:jc w:val="center"/>
              <w:rPr>
                <w:rFonts w:ascii="Times New Roman"/>
                <w:sz w:val="24"/>
              </w:rPr>
            </w:pPr>
            <w:r>
              <w:rPr>
                <w:rFonts w:ascii="Times New Roman"/>
                <w:sz w:val="24"/>
              </w:rPr>
              <w:t>6.2.3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18"/>
              </w:rPr>
            </w:pPr>
          </w:p>
          <w:p>
            <w:pPr>
              <w:pStyle w:val="8"/>
              <w:spacing w:line="244" w:lineRule="auto"/>
              <w:ind w:left="90" w:right="102"/>
              <w:rPr>
                <w:sz w:val="24"/>
              </w:rPr>
            </w:pPr>
            <w:r>
              <w:rPr>
                <w:sz w:val="24"/>
              </w:rPr>
              <w:t>安全行为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3" w:line="242" w:lineRule="auto"/>
              <w:ind w:left="142" w:right="127"/>
              <w:jc w:val="center"/>
              <w:rPr>
                <w:sz w:val="24"/>
              </w:rPr>
            </w:pPr>
            <w:r>
              <w:rPr>
                <w:spacing w:val="9"/>
                <w:sz w:val="24"/>
              </w:rPr>
              <w:t>监测行 为、资料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32"/>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shd w:val="clear" w:color="auto" w:fill="CCDDCF" w:themeFill="background1"/>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6"/>
              </w:rPr>
            </w:pPr>
          </w:p>
          <w:p>
            <w:pPr>
              <w:pStyle w:val="8"/>
              <w:spacing w:line="242" w:lineRule="auto"/>
              <w:ind w:left="88" w:right="92"/>
              <w:jc w:val="both"/>
              <w:rPr>
                <w:sz w:val="24"/>
              </w:rPr>
            </w:pPr>
            <w:r>
              <w:rPr>
                <w:spacing w:val="-28"/>
                <w:sz w:val="24"/>
              </w:rPr>
              <w:t>按 照 监 测 方 案</w:t>
            </w:r>
            <w:r>
              <w:rPr>
                <w:spacing w:val="9"/>
                <w:sz w:val="24"/>
              </w:rPr>
              <w:t>开展监测，有第</w:t>
            </w:r>
            <w:r>
              <w:rPr>
                <w:spacing w:val="-28"/>
                <w:sz w:val="24"/>
              </w:rPr>
              <w:t>三 方 监 测 数 据及 相 关 的 对 比</w:t>
            </w:r>
            <w:r>
              <w:rPr>
                <w:spacing w:val="14"/>
                <w:sz w:val="24"/>
              </w:rPr>
              <w:t>分析报告</w:t>
            </w:r>
          </w:p>
        </w:tc>
        <w:tc>
          <w:tcPr>
            <w:tcW w:w="2269" w:type="dxa"/>
            <w:tcBorders>
              <w:top w:val="single" w:color="000000" w:sz="4" w:space="0"/>
              <w:left w:val="single" w:color="000000" w:sz="4" w:space="0"/>
              <w:bottom w:val="single" w:color="000000" w:sz="4" w:space="0"/>
              <w:right w:val="single" w:color="000000" w:sz="4" w:space="0"/>
            </w:tcBorders>
            <w:shd w:val="clear" w:color="auto" w:fill="CCDDCF" w:themeFill="background1"/>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9"/>
              </w:rPr>
            </w:pPr>
          </w:p>
          <w:p>
            <w:pPr>
              <w:pStyle w:val="8"/>
              <w:spacing w:line="242" w:lineRule="auto"/>
              <w:ind w:left="87" w:right="95"/>
              <w:jc w:val="both"/>
              <w:rPr>
                <w:sz w:val="24"/>
              </w:rPr>
            </w:pPr>
            <w:r>
              <w:rPr>
                <w:sz w:val="24"/>
              </w:rPr>
              <w:t>《</w:t>
            </w:r>
            <w:r>
              <w:rPr>
                <w:rFonts w:hint="eastAsia"/>
                <w:spacing w:val="-28"/>
                <w:sz w:val="24"/>
              </w:rPr>
              <w:t>中山市基坑工程技术管理规定</w:t>
            </w:r>
            <w:r>
              <w:rPr>
                <w:spacing w:val="-28"/>
                <w:sz w:val="24"/>
              </w:rPr>
              <w:t>》</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30"/>
              </w:rPr>
            </w:pPr>
          </w:p>
          <w:p>
            <w:pPr>
              <w:ind w:firstLine="530" w:firstLineChars="221"/>
              <w:rPr>
                <w:sz w:val="24"/>
                <w:szCs w:val="24"/>
              </w:rPr>
            </w:pPr>
            <w:r>
              <w:rPr>
                <w:rFonts w:hint="eastAsia"/>
                <w:sz w:val="24"/>
                <w:szCs w:val="24"/>
              </w:rPr>
              <w:t>第四十条  按照国家标准《建筑基坑工程监测技术规范》（GB50497）强制性条文要求，深基坑工程在施工前，建设单位必须委托具有相应资质的第三方对基坑工程实施现场监测。</w:t>
            </w:r>
          </w:p>
          <w:p>
            <w:pPr>
              <w:ind w:firstLine="530" w:firstLineChars="221"/>
              <w:rPr>
                <w:sz w:val="24"/>
                <w:szCs w:val="24"/>
              </w:rPr>
            </w:pPr>
            <w:r>
              <w:rPr>
                <w:rFonts w:hint="eastAsia"/>
                <w:sz w:val="24"/>
                <w:szCs w:val="24"/>
              </w:rPr>
              <w:t>监测单位应根据工程地质和水文条件、基坑全安等级、周边环境和设计文件要求，按照国家标准《建筑基坑工程监测技术规范》（GB50497）相关要求，制定科学合理、安全可靠的监测方案，并严格按照经监理单位认可的监测方案组织实施。</w:t>
            </w:r>
          </w:p>
          <w:p>
            <w:pPr>
              <w:pStyle w:val="8"/>
              <w:spacing w:line="218" w:lineRule="auto"/>
              <w:ind w:left="86" w:right="165"/>
              <w:rPr>
                <w:sz w:val="24"/>
              </w:rPr>
            </w:pPr>
          </w:p>
        </w:tc>
      </w:tr>
    </w:tbl>
    <w:p>
      <w:pPr>
        <w:spacing w:after="0" w:line="218"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97"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31"/>
              </w:rPr>
            </w:pPr>
          </w:p>
          <w:p>
            <w:pPr>
              <w:pStyle w:val="8"/>
              <w:ind w:left="184"/>
              <w:rPr>
                <w:rFonts w:ascii="Times New Roman"/>
                <w:sz w:val="24"/>
              </w:rPr>
            </w:pPr>
            <w:r>
              <w:rPr>
                <w:rFonts w:ascii="Times New Roman"/>
                <w:sz w:val="24"/>
              </w:rPr>
              <w:t>35</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21"/>
              <w:ind w:left="255" w:right="247"/>
              <w:jc w:val="center"/>
              <w:rPr>
                <w:rFonts w:ascii="Times New Roman"/>
                <w:sz w:val="24"/>
              </w:rPr>
            </w:pPr>
            <w:r>
              <w:rPr>
                <w:rFonts w:ascii="Times New Roman"/>
                <w:sz w:val="24"/>
              </w:rPr>
              <w:t>2.3.5.2</w:t>
            </w:r>
          </w:p>
          <w:p>
            <w:pPr>
              <w:pStyle w:val="8"/>
              <w:spacing w:before="1"/>
              <w:ind w:left="255" w:right="244"/>
              <w:jc w:val="center"/>
              <w:rPr>
                <w:rFonts w:ascii="Times New Roman"/>
                <w:sz w:val="24"/>
              </w:rPr>
            </w:pPr>
            <w:r>
              <w:rPr>
                <w:rFonts w:ascii="Times New Roman"/>
                <w:sz w:val="24"/>
              </w:rPr>
              <w:t>6.2.3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18"/>
              </w:rPr>
            </w:pPr>
          </w:p>
          <w:p>
            <w:pPr>
              <w:pStyle w:val="8"/>
              <w:spacing w:line="244" w:lineRule="auto"/>
              <w:ind w:left="90" w:right="102"/>
              <w:rPr>
                <w:sz w:val="24"/>
              </w:rPr>
            </w:pPr>
            <w:r>
              <w:rPr>
                <w:sz w:val="24"/>
              </w:rPr>
              <w:t>安全行为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3" w:line="242" w:lineRule="auto"/>
              <w:ind w:left="142" w:right="127"/>
              <w:jc w:val="center"/>
              <w:rPr>
                <w:sz w:val="24"/>
              </w:rPr>
            </w:pPr>
            <w:r>
              <w:rPr>
                <w:spacing w:val="9"/>
                <w:sz w:val="24"/>
              </w:rPr>
              <w:t>监测行 为、资料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32"/>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shd w:val="clear" w:color="auto" w:fill="CCDDCF" w:themeFill="background1"/>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6"/>
              </w:rPr>
            </w:pPr>
          </w:p>
          <w:p>
            <w:pPr>
              <w:pStyle w:val="8"/>
              <w:spacing w:line="242" w:lineRule="auto"/>
              <w:ind w:left="88" w:right="92"/>
              <w:jc w:val="both"/>
              <w:rPr>
                <w:sz w:val="24"/>
              </w:rPr>
            </w:pPr>
            <w:r>
              <w:rPr>
                <w:spacing w:val="-28"/>
                <w:sz w:val="24"/>
              </w:rPr>
              <w:t>按 照 监 测 方 案</w:t>
            </w:r>
            <w:r>
              <w:rPr>
                <w:spacing w:val="9"/>
                <w:sz w:val="24"/>
              </w:rPr>
              <w:t>开展监测，有第</w:t>
            </w:r>
            <w:r>
              <w:rPr>
                <w:spacing w:val="-28"/>
                <w:sz w:val="24"/>
              </w:rPr>
              <w:t>三 方 监 测 数 据及 相 关 的 对 比</w:t>
            </w:r>
            <w:r>
              <w:rPr>
                <w:spacing w:val="14"/>
                <w:sz w:val="24"/>
              </w:rPr>
              <w:t>分析报告</w:t>
            </w:r>
          </w:p>
        </w:tc>
        <w:tc>
          <w:tcPr>
            <w:tcW w:w="2269" w:type="dxa"/>
            <w:tcBorders>
              <w:top w:val="single" w:color="000000" w:sz="4" w:space="0"/>
              <w:left w:val="single" w:color="000000" w:sz="4" w:space="0"/>
              <w:bottom w:val="single" w:color="000000" w:sz="4" w:space="0"/>
              <w:right w:val="single" w:color="000000" w:sz="4" w:space="0"/>
            </w:tcBorders>
            <w:shd w:val="clear" w:color="auto" w:fill="CCDDCF" w:themeFill="background1"/>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9"/>
              </w:rPr>
            </w:pPr>
          </w:p>
          <w:p>
            <w:pPr>
              <w:pStyle w:val="8"/>
              <w:spacing w:line="242" w:lineRule="auto"/>
              <w:ind w:left="87" w:right="95"/>
              <w:jc w:val="both"/>
              <w:rPr>
                <w:sz w:val="24"/>
              </w:rPr>
            </w:pPr>
            <w:r>
              <w:rPr>
                <w:sz w:val="24"/>
              </w:rPr>
              <w:t>《</w:t>
            </w:r>
            <w:r>
              <w:rPr>
                <w:rFonts w:hint="eastAsia"/>
                <w:spacing w:val="-28"/>
                <w:sz w:val="24"/>
              </w:rPr>
              <w:t>中山市基坑工程技术管理规定</w:t>
            </w:r>
            <w:r>
              <w:rPr>
                <w:spacing w:val="-28"/>
                <w:sz w:val="24"/>
              </w:rPr>
              <w:t>》</w:t>
            </w:r>
          </w:p>
        </w:tc>
        <w:tc>
          <w:tcPr>
            <w:tcW w:w="6688" w:type="dxa"/>
            <w:tcBorders>
              <w:top w:val="single" w:color="000000" w:sz="4" w:space="0"/>
              <w:left w:val="single" w:color="000000" w:sz="4" w:space="0"/>
              <w:bottom w:val="single" w:color="000000" w:sz="4" w:space="0"/>
            </w:tcBorders>
          </w:tcPr>
          <w:p>
            <w:pPr>
              <w:pStyle w:val="8"/>
              <w:rPr>
                <w:rFonts w:ascii="Times New Roman"/>
                <w:sz w:val="24"/>
                <w:szCs w:val="24"/>
              </w:rPr>
            </w:pPr>
          </w:p>
          <w:p>
            <w:pPr>
              <w:pStyle w:val="8"/>
              <w:rPr>
                <w:rFonts w:ascii="Times New Roman"/>
                <w:sz w:val="24"/>
                <w:szCs w:val="24"/>
              </w:rPr>
            </w:pPr>
          </w:p>
          <w:p>
            <w:pPr>
              <w:pStyle w:val="8"/>
              <w:rPr>
                <w:rFonts w:ascii="Times New Roman"/>
                <w:sz w:val="24"/>
                <w:szCs w:val="24"/>
              </w:rPr>
            </w:pPr>
          </w:p>
          <w:p>
            <w:pPr>
              <w:pStyle w:val="8"/>
              <w:rPr>
                <w:rFonts w:ascii="Times New Roman"/>
                <w:sz w:val="24"/>
                <w:szCs w:val="24"/>
              </w:rPr>
            </w:pPr>
          </w:p>
          <w:p>
            <w:pPr>
              <w:pStyle w:val="8"/>
              <w:rPr>
                <w:rFonts w:ascii="Times New Roman"/>
                <w:sz w:val="24"/>
                <w:szCs w:val="24"/>
              </w:rPr>
            </w:pPr>
          </w:p>
          <w:p>
            <w:pPr>
              <w:pStyle w:val="8"/>
              <w:rPr>
                <w:rFonts w:ascii="Times New Roman"/>
                <w:sz w:val="24"/>
                <w:szCs w:val="24"/>
              </w:rPr>
            </w:pPr>
          </w:p>
          <w:p>
            <w:pPr>
              <w:pStyle w:val="8"/>
              <w:rPr>
                <w:rFonts w:ascii="Times New Roman"/>
                <w:sz w:val="24"/>
                <w:szCs w:val="24"/>
              </w:rPr>
            </w:pPr>
          </w:p>
          <w:p>
            <w:pPr>
              <w:pStyle w:val="8"/>
              <w:rPr>
                <w:rFonts w:ascii="Times New Roman"/>
                <w:sz w:val="24"/>
                <w:szCs w:val="24"/>
              </w:rPr>
            </w:pPr>
          </w:p>
          <w:p>
            <w:pPr>
              <w:pStyle w:val="8"/>
              <w:spacing w:before="2"/>
              <w:rPr>
                <w:rFonts w:ascii="Times New Roman"/>
                <w:sz w:val="24"/>
                <w:szCs w:val="24"/>
              </w:rPr>
            </w:pPr>
          </w:p>
          <w:p>
            <w:pPr>
              <w:pStyle w:val="8"/>
              <w:spacing w:before="1" w:line="218" w:lineRule="auto"/>
              <w:ind w:left="86" w:right="92"/>
              <w:jc w:val="both"/>
              <w:rPr>
                <w:sz w:val="24"/>
                <w:szCs w:val="24"/>
              </w:rPr>
            </w:pPr>
            <w:r>
              <w:rPr>
                <w:rFonts w:hint="eastAsia"/>
                <w:sz w:val="24"/>
                <w:szCs w:val="24"/>
              </w:rPr>
              <w:t>第四十一条  监测单位应当将监测成果和经单位技术负责人审核后的分析情况及时向建设、勘察、设计、施工、监理等单位通报，工程完成后，应及时向建设方提交监测报告，监测单位对提供的监测数据真实性负责。深基坑工程监测应从基坑开挖前的准备工作开始，直至基坑土方回填完毕为止。</w:t>
            </w:r>
          </w:p>
        </w:tc>
      </w:tr>
    </w:tbl>
    <w:p>
      <w:pPr>
        <w:spacing w:after="0" w:line="218" w:lineRule="auto"/>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86" w:hRule="atLeast"/>
        </w:trPr>
        <w:tc>
          <w:tcPr>
            <w:tcW w:w="629" w:type="dxa"/>
            <w:tcBorders>
              <w:top w:val="single" w:color="000000" w:sz="4" w:space="0"/>
              <w:bottom w:val="nil"/>
              <w:right w:val="single" w:color="000000" w:sz="4" w:space="0"/>
            </w:tcBorders>
          </w:tcPr>
          <w:p>
            <w:pPr>
              <w:pStyle w:val="8"/>
              <w:rPr>
                <w:rFonts w:ascii="Times New Roman"/>
                <w:sz w:val="26"/>
              </w:rPr>
            </w:pPr>
          </w:p>
          <w:p>
            <w:pPr>
              <w:pStyle w:val="8"/>
              <w:spacing w:before="223"/>
              <w:ind w:left="174" w:right="160"/>
              <w:jc w:val="center"/>
              <w:rPr>
                <w:rFonts w:ascii="Times New Roman"/>
                <w:sz w:val="24"/>
              </w:rPr>
            </w:pPr>
            <w:r>
              <w:rPr>
                <w:rFonts w:ascii="Times New Roman"/>
                <w:sz w:val="24"/>
              </w:rPr>
              <w:t>36</w:t>
            </w:r>
          </w:p>
        </w:tc>
        <w:tc>
          <w:tcPr>
            <w:tcW w:w="1213" w:type="dxa"/>
            <w:tcBorders>
              <w:top w:val="single" w:color="000000" w:sz="4" w:space="0"/>
              <w:left w:val="single" w:color="000000" w:sz="4" w:space="0"/>
              <w:bottom w:val="nil"/>
              <w:right w:val="single" w:color="000000" w:sz="4" w:space="0"/>
            </w:tcBorders>
          </w:tcPr>
          <w:p>
            <w:pPr>
              <w:pStyle w:val="8"/>
              <w:rPr>
                <w:rFonts w:ascii="Times New Roman"/>
                <w:sz w:val="26"/>
              </w:rPr>
            </w:pPr>
          </w:p>
          <w:p>
            <w:pPr>
              <w:pStyle w:val="8"/>
              <w:spacing w:before="223"/>
              <w:ind w:left="255" w:right="244"/>
              <w:jc w:val="center"/>
              <w:rPr>
                <w:rFonts w:ascii="Times New Roman"/>
                <w:sz w:val="24"/>
              </w:rPr>
            </w:pPr>
            <w:r>
              <w:rPr>
                <w:rFonts w:ascii="Times New Roman"/>
                <w:sz w:val="24"/>
              </w:rPr>
              <w:t>4.1.1</w:t>
            </w:r>
          </w:p>
        </w:tc>
        <w:tc>
          <w:tcPr>
            <w:tcW w:w="723" w:type="dxa"/>
            <w:tcBorders>
              <w:top w:val="single" w:color="000000" w:sz="4" w:space="0"/>
              <w:left w:val="single" w:color="000000" w:sz="4" w:space="0"/>
              <w:bottom w:val="nil"/>
              <w:right w:val="single" w:color="000000" w:sz="4" w:space="0"/>
            </w:tcBorders>
          </w:tcPr>
          <w:p>
            <w:pPr>
              <w:pStyle w:val="8"/>
              <w:spacing w:before="201"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nil"/>
              <w:right w:val="single" w:color="000000" w:sz="4" w:space="0"/>
            </w:tcBorders>
          </w:tcPr>
          <w:p>
            <w:pPr>
              <w:pStyle w:val="8"/>
              <w:rPr>
                <w:rFonts w:ascii="Times New Roman"/>
                <w:sz w:val="31"/>
              </w:rPr>
            </w:pPr>
          </w:p>
          <w:p>
            <w:pPr>
              <w:pStyle w:val="8"/>
              <w:spacing w:before="1" w:line="242" w:lineRule="auto"/>
              <w:ind w:left="142" w:right="127"/>
              <w:rPr>
                <w:sz w:val="24"/>
              </w:rPr>
            </w:pPr>
            <w:r>
              <w:rPr>
                <w:sz w:val="24"/>
              </w:rPr>
              <w:t>基坑工程</w:t>
            </w:r>
          </w:p>
        </w:tc>
        <w:tc>
          <w:tcPr>
            <w:tcW w:w="968" w:type="dxa"/>
            <w:tcBorders>
              <w:top w:val="single" w:color="000000" w:sz="4" w:space="0"/>
              <w:left w:val="single" w:color="000000" w:sz="4" w:space="0"/>
              <w:bottom w:val="nil"/>
              <w:right w:val="single" w:color="000000" w:sz="4" w:space="0"/>
            </w:tcBorders>
          </w:tcPr>
          <w:p>
            <w:pPr>
              <w:pStyle w:val="8"/>
              <w:rPr>
                <w:rFonts w:ascii="Times New Roman"/>
                <w:sz w:val="31"/>
              </w:rPr>
            </w:pPr>
          </w:p>
          <w:p>
            <w:pPr>
              <w:pStyle w:val="8"/>
              <w:spacing w:before="1" w:line="242" w:lineRule="auto"/>
              <w:ind w:left="357" w:right="82" w:hanging="262"/>
              <w:rPr>
                <w:sz w:val="24"/>
              </w:rPr>
            </w:pPr>
            <w:r>
              <w:rPr>
                <w:sz w:val="24"/>
              </w:rPr>
              <w:t>基坑工程</w:t>
            </w:r>
          </w:p>
        </w:tc>
        <w:tc>
          <w:tcPr>
            <w:tcW w:w="1960" w:type="dxa"/>
            <w:tcBorders>
              <w:top w:val="single" w:color="000000" w:sz="4" w:space="0"/>
              <w:left w:val="single" w:color="000000" w:sz="4" w:space="0"/>
              <w:bottom w:val="nil"/>
              <w:right w:val="single" w:color="000000" w:sz="4" w:space="0"/>
            </w:tcBorders>
          </w:tcPr>
          <w:p>
            <w:pPr>
              <w:pStyle w:val="8"/>
              <w:spacing w:before="43" w:line="310" w:lineRule="atLeast"/>
              <w:ind w:left="88" w:right="92"/>
              <w:jc w:val="both"/>
              <w:rPr>
                <w:sz w:val="24"/>
              </w:rPr>
            </w:pPr>
            <w:r>
              <w:rPr>
                <w:spacing w:val="-28"/>
                <w:sz w:val="24"/>
              </w:rPr>
              <w:t>基 坑 支 护 及 开</w:t>
            </w:r>
            <w:r>
              <w:rPr>
                <w:spacing w:val="9"/>
                <w:sz w:val="24"/>
              </w:rPr>
              <w:t>挖符合规范、设</w:t>
            </w:r>
            <w:r>
              <w:rPr>
                <w:spacing w:val="-28"/>
                <w:sz w:val="24"/>
              </w:rPr>
              <w:t>计 及 专 项 施 工</w:t>
            </w:r>
            <w:r>
              <w:rPr>
                <w:spacing w:val="14"/>
                <w:sz w:val="24"/>
              </w:rPr>
              <w:t>方案的要求</w:t>
            </w: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5"/>
              <w:ind w:left="86"/>
              <w:rPr>
                <w:sz w:val="24"/>
              </w:rPr>
            </w:pPr>
            <w:r>
              <w:rPr>
                <w:rFonts w:ascii="Times New Roman" w:eastAsia="Times New Roman"/>
                <w:sz w:val="24"/>
              </w:rPr>
              <w:t xml:space="preserve">8.1 </w:t>
            </w:r>
            <w:r>
              <w:rPr>
                <w:sz w:val="24"/>
              </w:rPr>
              <w:t>一般规定</w:t>
            </w:r>
          </w:p>
          <w:p>
            <w:pPr>
              <w:pStyle w:val="8"/>
              <w:spacing w:before="2" w:line="310" w:lineRule="atLeast"/>
              <w:ind w:left="86" w:right="92"/>
              <w:jc w:val="both"/>
              <w:rPr>
                <w:sz w:val="24"/>
              </w:rPr>
            </w:pPr>
            <w:r>
              <w:rPr>
                <w:rFonts w:ascii="Times New Roman" w:eastAsia="Times New Roman"/>
                <w:sz w:val="24"/>
              </w:rPr>
              <w:t xml:space="preserve">8.1.1 </w:t>
            </w:r>
            <w:r>
              <w:rPr>
                <w:sz w:val="24"/>
              </w:rPr>
              <w:t>土方开挖前应对围护结构和防水效果进行检查，满足设计要求后方可开挖，开挖中应对临时开挖侧壁的稳定性进行验算。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 w:hRule="atLeast"/>
        </w:trPr>
        <w:tc>
          <w:tcPr>
            <w:tcW w:w="629" w:type="dxa"/>
            <w:tcBorders>
              <w:top w:val="nil"/>
              <w:bottom w:val="single" w:color="000000" w:sz="4" w:space="0"/>
              <w:right w:val="single" w:color="000000" w:sz="4" w:space="0"/>
            </w:tcBorders>
          </w:tcPr>
          <w:p>
            <w:pPr>
              <w:pStyle w:val="8"/>
              <w:rPr>
                <w:rFonts w:ascii="Times New Roman"/>
                <w:sz w:val="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
              </w:rPr>
            </w:pPr>
          </w:p>
        </w:tc>
        <w:tc>
          <w:tcPr>
            <w:tcW w:w="2269" w:type="dxa"/>
            <w:vMerge w:val="restart"/>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34"/>
              </w:rPr>
            </w:pPr>
          </w:p>
          <w:p>
            <w:pPr>
              <w:pStyle w:val="8"/>
              <w:spacing w:line="310" w:lineRule="atLeast"/>
              <w:ind w:left="87" w:right="82"/>
              <w:rPr>
                <w:rFonts w:ascii="Times New Roman" w:eastAsia="Times New Roman"/>
                <w:sz w:val="24"/>
              </w:rPr>
            </w:pPr>
            <w:r>
              <w:rPr>
                <w:sz w:val="24"/>
              </w:rPr>
              <w:t xml:space="preserve">《建筑基坑支护技术 规 程 》 </w:t>
            </w:r>
            <w:r>
              <w:rPr>
                <w:rFonts w:ascii="Times New Roman" w:eastAsia="Times New Roman"/>
                <w:sz w:val="24"/>
              </w:rPr>
              <w:t>JGJ</w:t>
            </w:r>
          </w:p>
        </w:tc>
        <w:tc>
          <w:tcPr>
            <w:tcW w:w="6688" w:type="dxa"/>
            <w:vMerge w:val="restart"/>
            <w:tcBorders>
              <w:top w:val="nil"/>
              <w:left w:val="single" w:color="000000" w:sz="4" w:space="0"/>
              <w:bottom w:val="nil"/>
            </w:tcBorders>
          </w:tcPr>
          <w:p>
            <w:pPr>
              <w:pStyle w:val="8"/>
              <w:spacing w:before="5" w:line="242" w:lineRule="auto"/>
              <w:ind w:left="86" w:right="-29"/>
              <w:rPr>
                <w:sz w:val="24"/>
              </w:rPr>
            </w:pPr>
            <w:r>
              <w:rPr>
                <w:rFonts w:ascii="Times New Roman" w:eastAsia="Times New Roman"/>
                <w:spacing w:val="7"/>
                <w:sz w:val="24"/>
              </w:rPr>
              <w:t>8.1.2</w:t>
            </w:r>
            <w:r>
              <w:rPr>
                <w:rFonts w:ascii="Times New Roman" w:eastAsia="Times New Roman"/>
                <w:spacing w:val="14"/>
                <w:sz w:val="24"/>
              </w:rPr>
              <w:t xml:space="preserve"> </w:t>
            </w:r>
            <w:r>
              <w:rPr>
                <w:spacing w:val="5"/>
                <w:sz w:val="24"/>
              </w:rPr>
              <w:t>基坑开挖除应满足设计工况要求按分层、分段、限时、限高和均衡、对称开挖的方法进行外，还应符合下列规定：</w:t>
            </w:r>
          </w:p>
          <w:p>
            <w:pPr>
              <w:pStyle w:val="8"/>
              <w:numPr>
                <w:ilvl w:val="0"/>
                <w:numId w:val="9"/>
              </w:numPr>
              <w:tabs>
                <w:tab w:val="left" w:pos="346"/>
              </w:tabs>
              <w:spacing w:before="3" w:after="0" w:line="242" w:lineRule="auto"/>
              <w:ind w:left="86" w:right="90" w:firstLine="0"/>
              <w:jc w:val="both"/>
              <w:rPr>
                <w:sz w:val="24"/>
              </w:rPr>
            </w:pPr>
            <w:r>
              <w:rPr>
                <w:spacing w:val="17"/>
                <w:sz w:val="24"/>
              </w:rPr>
              <w:t xml:space="preserve">当挖土机械、运输车辆直接进入坑底进行施工作业时， </w:t>
            </w:r>
            <w:r>
              <w:rPr>
                <w:spacing w:val="12"/>
                <w:sz w:val="24"/>
              </w:rPr>
              <w:t xml:space="preserve">应采取措施保证坡道稳定，坡道坡度不应大于 </w:t>
            </w:r>
            <w:r>
              <w:rPr>
                <w:rFonts w:ascii="Times New Roman" w:eastAsia="Times New Roman"/>
                <w:spacing w:val="6"/>
                <w:sz w:val="24"/>
              </w:rPr>
              <w:t>1</w:t>
            </w:r>
            <w:r>
              <w:rPr>
                <w:spacing w:val="6"/>
                <w:sz w:val="24"/>
              </w:rPr>
              <w:t>：</w:t>
            </w:r>
            <w:r>
              <w:rPr>
                <w:rFonts w:ascii="Times New Roman" w:eastAsia="Times New Roman"/>
                <w:spacing w:val="6"/>
                <w:sz w:val="24"/>
              </w:rPr>
              <w:t>7</w:t>
            </w:r>
            <w:r>
              <w:rPr>
                <w:spacing w:val="8"/>
                <w:sz w:val="24"/>
              </w:rPr>
              <w:t>，坡道</w:t>
            </w:r>
            <w:r>
              <w:rPr>
                <w:spacing w:val="16"/>
                <w:sz w:val="24"/>
              </w:rPr>
              <w:t>宽度应满足行车要求</w:t>
            </w:r>
          </w:p>
          <w:p>
            <w:pPr>
              <w:pStyle w:val="8"/>
              <w:numPr>
                <w:ilvl w:val="0"/>
                <w:numId w:val="9"/>
              </w:numPr>
              <w:tabs>
                <w:tab w:val="left" w:pos="346"/>
              </w:tabs>
              <w:spacing w:before="2" w:after="0" w:line="240" w:lineRule="auto"/>
              <w:ind w:left="345" w:right="0" w:hanging="259"/>
              <w:jc w:val="left"/>
              <w:rPr>
                <w:sz w:val="24"/>
              </w:rPr>
            </w:pPr>
            <w:r>
              <w:rPr>
                <w:sz w:val="24"/>
              </w:rPr>
              <w:t>基坑周边、放坡平台的施工荷载应按设计要求进行控制；</w:t>
            </w:r>
          </w:p>
          <w:p>
            <w:pPr>
              <w:pStyle w:val="8"/>
              <w:numPr>
                <w:ilvl w:val="0"/>
                <w:numId w:val="9"/>
              </w:numPr>
              <w:tabs>
                <w:tab w:val="left" w:pos="346"/>
              </w:tabs>
              <w:spacing w:before="2" w:after="0" w:line="242" w:lineRule="auto"/>
              <w:ind w:left="86" w:right="93" w:firstLine="0"/>
              <w:jc w:val="left"/>
              <w:rPr>
                <w:sz w:val="24"/>
              </w:rPr>
            </w:pPr>
            <w:r>
              <w:rPr>
                <w:spacing w:val="17"/>
                <w:sz w:val="24"/>
              </w:rPr>
              <w:t>基坑开挖的土方不应在邻近建筑及基坑周边影响范围内</w:t>
            </w:r>
            <w:r>
              <w:rPr>
                <w:spacing w:val="5"/>
                <w:sz w:val="24"/>
              </w:rPr>
              <w:t>堆放， 当需要堆放时应进行承载力和相关稳定性验算；</w:t>
            </w:r>
          </w:p>
          <w:p>
            <w:pPr>
              <w:pStyle w:val="8"/>
              <w:numPr>
                <w:ilvl w:val="0"/>
                <w:numId w:val="9"/>
              </w:numPr>
              <w:tabs>
                <w:tab w:val="left" w:pos="346"/>
              </w:tabs>
              <w:spacing w:before="3" w:after="0" w:line="240" w:lineRule="auto"/>
              <w:ind w:left="345" w:right="0" w:hanging="259"/>
              <w:jc w:val="both"/>
              <w:rPr>
                <w:sz w:val="24"/>
              </w:rPr>
            </w:pPr>
            <w:r>
              <w:rPr>
                <w:spacing w:val="17"/>
                <w:sz w:val="24"/>
              </w:rPr>
              <w:t>邻近基坑边的局部深坑宜在大面积垫层完成后开挖；</w:t>
            </w:r>
          </w:p>
          <w:p>
            <w:pPr>
              <w:pStyle w:val="8"/>
              <w:numPr>
                <w:ilvl w:val="0"/>
                <w:numId w:val="9"/>
              </w:numPr>
              <w:tabs>
                <w:tab w:val="left" w:pos="346"/>
              </w:tabs>
              <w:spacing w:before="2" w:after="0" w:line="295" w:lineRule="exact"/>
              <w:ind w:left="345" w:right="0" w:hanging="259"/>
              <w:jc w:val="both"/>
              <w:rPr>
                <w:sz w:val="24"/>
              </w:rPr>
            </w:pPr>
            <w:r>
              <w:rPr>
                <w:spacing w:val="17"/>
                <w:sz w:val="24"/>
              </w:rPr>
              <w:t>挖土机械严禁碰撞工程桩、围护墙、支撑、立柱和立柱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06"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3"/>
              <w:rPr>
                <w:rFonts w:ascii="Times New Roman"/>
                <w:sz w:val="35"/>
              </w:rPr>
            </w:pPr>
          </w:p>
          <w:p>
            <w:pPr>
              <w:pStyle w:val="8"/>
              <w:ind w:left="174" w:right="160"/>
              <w:jc w:val="center"/>
              <w:rPr>
                <w:rFonts w:ascii="Times New Roman"/>
                <w:sz w:val="24"/>
              </w:rPr>
            </w:pPr>
            <w:r>
              <w:rPr>
                <w:rFonts w:ascii="Times New Roman"/>
                <w:sz w:val="24"/>
              </w:rPr>
              <w:t>37</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23"/>
              </w:rPr>
            </w:pPr>
          </w:p>
          <w:p>
            <w:pPr>
              <w:pStyle w:val="8"/>
              <w:ind w:left="347"/>
              <w:rPr>
                <w:rFonts w:ascii="Times New Roman"/>
                <w:sz w:val="24"/>
              </w:rPr>
            </w:pPr>
            <w:r>
              <w:rPr>
                <w:rFonts w:ascii="Times New Roman"/>
                <w:spacing w:val="7"/>
                <w:sz w:val="24"/>
              </w:rPr>
              <w:t>4.1.2</w:t>
            </w:r>
          </w:p>
          <w:p>
            <w:pPr>
              <w:pStyle w:val="8"/>
              <w:ind w:left="347"/>
              <w:rPr>
                <w:rFonts w:ascii="Times New Roman"/>
                <w:sz w:val="24"/>
              </w:rPr>
            </w:pPr>
            <w:r>
              <w:rPr>
                <w:rFonts w:ascii="Times New Roman"/>
                <w:spacing w:val="7"/>
                <w:sz w:val="24"/>
              </w:rPr>
              <w:t>6.2.1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4"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6"/>
              </w:rPr>
            </w:pPr>
          </w:p>
          <w:p>
            <w:pPr>
              <w:pStyle w:val="8"/>
              <w:spacing w:line="242" w:lineRule="auto"/>
              <w:ind w:left="142" w:right="127"/>
              <w:rPr>
                <w:sz w:val="24"/>
              </w:rPr>
            </w:pPr>
            <w:r>
              <w:rPr>
                <w:sz w:val="24"/>
              </w:rPr>
              <w:t>基坑工程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6"/>
              </w:rPr>
            </w:pPr>
          </w:p>
          <w:p>
            <w:pPr>
              <w:pStyle w:val="8"/>
              <w:spacing w:line="242" w:lineRule="auto"/>
              <w:ind w:left="357" w:right="82" w:hanging="262"/>
              <w:rPr>
                <w:sz w:val="24"/>
              </w:rPr>
            </w:pPr>
            <w:r>
              <w:rPr>
                <w:sz w:val="24"/>
              </w:rPr>
              <w:t>基坑工程</w:t>
            </w:r>
          </w:p>
        </w:tc>
        <w:tc>
          <w:tcPr>
            <w:tcW w:w="1960" w:type="dxa"/>
            <w:tcBorders>
              <w:top w:val="single" w:color="000000" w:sz="4" w:space="0"/>
              <w:left w:val="single" w:color="000000" w:sz="4" w:space="0"/>
              <w:bottom w:val="single" w:color="000000" w:sz="4" w:space="0"/>
              <w:right w:val="single" w:color="000000" w:sz="4" w:space="0"/>
            </w:tcBorders>
          </w:tcPr>
          <w:p>
            <w:pPr>
              <w:pStyle w:val="8"/>
              <w:spacing w:before="48" w:line="242" w:lineRule="auto"/>
              <w:ind w:left="88" w:right="61"/>
              <w:jc w:val="both"/>
              <w:rPr>
                <w:sz w:val="24"/>
              </w:rPr>
            </w:pPr>
            <w:r>
              <w:rPr>
                <w:spacing w:val="-27"/>
                <w:sz w:val="24"/>
              </w:rPr>
              <w:t>基 坑 施 工 时 对</w:t>
            </w:r>
            <w:r>
              <w:rPr>
                <w:spacing w:val="-30"/>
                <w:sz w:val="24"/>
              </w:rPr>
              <w:t>主 要 影 响 区 范</w:t>
            </w:r>
            <w:r>
              <w:rPr>
                <w:spacing w:val="18"/>
                <w:sz w:val="24"/>
              </w:rPr>
              <w:t>围内的建（</w:t>
            </w:r>
            <w:r>
              <w:rPr>
                <w:spacing w:val="21"/>
                <w:sz w:val="24"/>
              </w:rPr>
              <w:t>构</w:t>
            </w:r>
            <w:r>
              <w:rPr>
                <w:spacing w:val="-13"/>
                <w:sz w:val="24"/>
              </w:rPr>
              <w:t xml:space="preserve">） </w:t>
            </w:r>
            <w:r>
              <w:rPr>
                <w:spacing w:val="-27"/>
                <w:sz w:val="24"/>
              </w:rPr>
              <w:t>筑 物 和 地 下 管</w:t>
            </w:r>
            <w:r>
              <w:rPr>
                <w:spacing w:val="-30"/>
                <w:sz w:val="24"/>
              </w:rPr>
              <w:t>线 保 护 措 施 符</w:t>
            </w:r>
            <w:r>
              <w:rPr>
                <w:spacing w:val="-31"/>
                <w:sz w:val="24"/>
              </w:rPr>
              <w:t>合 规 范 及 专 项施 工 方 案 的 要</w:t>
            </w:r>
            <w:r>
              <w:rPr>
                <w:spacing w:val="11"/>
                <w:sz w:val="24"/>
              </w:rPr>
              <w:t>求，有相关安全</w:t>
            </w:r>
            <w:r>
              <w:rPr>
                <w:spacing w:val="15"/>
                <w:sz w:val="24"/>
              </w:rPr>
              <w:t>保护措施资料</w:t>
            </w:r>
          </w:p>
        </w:tc>
        <w:tc>
          <w:tcPr>
            <w:tcW w:w="2269" w:type="dxa"/>
            <w:vMerge w:val="continue"/>
            <w:tcBorders>
              <w:top w:val="nil"/>
              <w:left w:val="single" w:color="000000" w:sz="4" w:space="0"/>
              <w:bottom w:val="nil"/>
              <w:right w:val="single" w:color="000000" w:sz="4" w:space="0"/>
            </w:tcBorders>
          </w:tcPr>
          <w:p>
            <w:pPr>
              <w:rPr>
                <w:sz w:val="2"/>
                <w:szCs w:val="2"/>
              </w:rPr>
            </w:pPr>
          </w:p>
        </w:tc>
        <w:tc>
          <w:tcPr>
            <w:tcW w:w="6688" w:type="dxa"/>
            <w:vMerge w:val="continue"/>
            <w:tcBorders>
              <w:top w:val="nil"/>
              <w:left w:val="single" w:color="000000" w:sz="4"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2" w:hRule="atLeast"/>
        </w:trPr>
        <w:tc>
          <w:tcPr>
            <w:tcW w:w="629" w:type="dxa"/>
            <w:tcBorders>
              <w:top w:val="single" w:color="000000" w:sz="4" w:space="0"/>
              <w:bottom w:val="nil"/>
              <w:right w:val="single" w:color="000000" w:sz="4" w:space="0"/>
            </w:tcBorders>
          </w:tcPr>
          <w:p>
            <w:pPr>
              <w:pStyle w:val="8"/>
              <w:rPr>
                <w:rFonts w:ascii="Times New Roman"/>
                <w:sz w:val="8"/>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8"/>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8"/>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8"/>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8"/>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8"/>
              </w:rPr>
            </w:pPr>
          </w:p>
        </w:tc>
        <w:tc>
          <w:tcPr>
            <w:tcW w:w="2269" w:type="dxa"/>
            <w:vMerge w:val="continue"/>
            <w:tcBorders>
              <w:top w:val="nil"/>
              <w:left w:val="single" w:color="000000" w:sz="4" w:space="0"/>
              <w:bottom w:val="nil"/>
              <w:right w:val="single" w:color="000000" w:sz="4" w:space="0"/>
            </w:tcBorders>
          </w:tcPr>
          <w:p>
            <w:pPr>
              <w:rPr>
                <w:sz w:val="2"/>
                <w:szCs w:val="2"/>
              </w:rPr>
            </w:pPr>
          </w:p>
        </w:tc>
        <w:tc>
          <w:tcPr>
            <w:tcW w:w="6688" w:type="dxa"/>
            <w:vMerge w:val="continue"/>
            <w:tcBorders>
              <w:top w:val="nil"/>
              <w:left w:val="single" w:color="000000" w:sz="4" w:space="0"/>
              <w:bottom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92" w:lineRule="exact"/>
              <w:ind w:left="87"/>
              <w:rPr>
                <w:rFonts w:ascii="Times New Roman"/>
                <w:sz w:val="24"/>
              </w:rPr>
            </w:pPr>
            <w:r>
              <w:rPr>
                <w:rFonts w:ascii="Times New Roman"/>
                <w:sz w:val="24"/>
              </w:rPr>
              <w:t>120</w:t>
            </w:r>
            <w:r>
              <w:rPr>
                <w:sz w:val="24"/>
              </w:rPr>
              <w:t>-</w:t>
            </w:r>
            <w:r>
              <w:rPr>
                <w:rFonts w:ascii="Times New Roman"/>
                <w:sz w:val="24"/>
              </w:rPr>
              <w:t>2012</w:t>
            </w:r>
          </w:p>
        </w:tc>
        <w:tc>
          <w:tcPr>
            <w:tcW w:w="6688" w:type="dxa"/>
            <w:tcBorders>
              <w:top w:val="nil"/>
              <w:left w:val="single" w:color="000000" w:sz="4" w:space="0"/>
              <w:bottom w:val="nil"/>
            </w:tcBorders>
          </w:tcPr>
          <w:p>
            <w:pPr>
              <w:pStyle w:val="8"/>
              <w:spacing w:line="292" w:lineRule="exact"/>
              <w:ind w:left="86"/>
              <w:rPr>
                <w:sz w:val="24"/>
              </w:rPr>
            </w:pPr>
            <w:r>
              <w:rPr>
                <w:sz w:val="24"/>
              </w:rPr>
              <w:t>桩、降水井管、监测点等；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rFonts w:ascii="Times New Roman" w:eastAsia="Times New Roman"/>
                <w:sz w:val="24"/>
              </w:rPr>
              <w:t xml:space="preserve">6 </w:t>
            </w:r>
            <w:r>
              <w:rPr>
                <w:sz w:val="24"/>
              </w:rPr>
              <w:t>当基坑开挖深度范围内有地下水时， 应采取有效的降水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ight="-44"/>
              <w:rPr>
                <w:sz w:val="24"/>
              </w:rPr>
            </w:pPr>
            <w:r>
              <w:rPr>
                <w:spacing w:val="8"/>
                <w:sz w:val="24"/>
              </w:rPr>
              <w:t xml:space="preserve">与排水措施，地下水在每层土方开挖面以下 </w:t>
            </w:r>
            <w:r>
              <w:rPr>
                <w:rFonts w:ascii="Times New Roman" w:eastAsia="Times New Roman"/>
                <w:spacing w:val="8"/>
                <w:sz w:val="24"/>
              </w:rPr>
              <w:t>800~1000mm</w:t>
            </w:r>
            <w:r>
              <w:rPr>
                <w:spacing w:val="8"/>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6" w:lineRule="exact"/>
              <w:ind w:left="86"/>
              <w:rPr>
                <w:sz w:val="24"/>
              </w:rPr>
            </w:pPr>
            <w:r>
              <w:rPr>
                <w:rFonts w:ascii="Times New Roman" w:eastAsia="Times New Roman"/>
                <w:sz w:val="24"/>
              </w:rPr>
              <w:t xml:space="preserve">8.1.3 </w:t>
            </w:r>
            <w:r>
              <w:rPr>
                <w:sz w:val="24"/>
              </w:rPr>
              <w:t>基坑开挖过程中，当基坑周边相邻工程进行桩基、基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57" w:hRule="atLeast"/>
        </w:trPr>
        <w:tc>
          <w:tcPr>
            <w:tcW w:w="629" w:type="dxa"/>
            <w:tcBorders>
              <w:top w:val="nil"/>
              <w:bottom w:val="nil"/>
              <w:right w:val="single" w:color="000000" w:sz="4" w:space="0"/>
            </w:tcBorders>
          </w:tcPr>
          <w:p>
            <w:pPr>
              <w:pStyle w:val="8"/>
              <w:rPr>
                <w:rFonts w:ascii="Times New Roman"/>
                <w:sz w:val="26"/>
              </w:rPr>
            </w:pPr>
          </w:p>
          <w:p>
            <w:pPr>
              <w:pStyle w:val="8"/>
              <w:spacing w:before="7"/>
              <w:rPr>
                <w:rFonts w:ascii="Times New Roman"/>
                <w:sz w:val="24"/>
              </w:rPr>
            </w:pPr>
          </w:p>
          <w:p>
            <w:pPr>
              <w:pStyle w:val="8"/>
              <w:ind w:left="174" w:right="160"/>
              <w:jc w:val="center"/>
              <w:rPr>
                <w:rFonts w:ascii="Times New Roman"/>
                <w:sz w:val="24"/>
              </w:rPr>
            </w:pPr>
            <w:r>
              <w:rPr>
                <w:rFonts w:ascii="Times New Roman"/>
                <w:sz w:val="24"/>
              </w:rPr>
              <w:t>38</w:t>
            </w:r>
          </w:p>
        </w:tc>
        <w:tc>
          <w:tcPr>
            <w:tcW w:w="1213" w:type="dxa"/>
            <w:tcBorders>
              <w:top w:val="nil"/>
              <w:left w:val="single" w:color="000000" w:sz="4" w:space="0"/>
              <w:bottom w:val="nil"/>
              <w:right w:val="single" w:color="000000" w:sz="4" w:space="0"/>
            </w:tcBorders>
          </w:tcPr>
          <w:p>
            <w:pPr>
              <w:pStyle w:val="8"/>
              <w:rPr>
                <w:rFonts w:ascii="Times New Roman"/>
                <w:sz w:val="26"/>
              </w:rPr>
            </w:pPr>
          </w:p>
          <w:p>
            <w:pPr>
              <w:pStyle w:val="8"/>
              <w:spacing w:before="7"/>
              <w:rPr>
                <w:rFonts w:ascii="Times New Roman"/>
                <w:sz w:val="24"/>
              </w:rPr>
            </w:pPr>
          </w:p>
          <w:p>
            <w:pPr>
              <w:pStyle w:val="8"/>
              <w:ind w:left="255" w:right="244"/>
              <w:jc w:val="center"/>
              <w:rPr>
                <w:rFonts w:ascii="Times New Roman"/>
                <w:sz w:val="24"/>
              </w:rPr>
            </w:pPr>
            <w:r>
              <w:rPr>
                <w:rFonts w:ascii="Times New Roman"/>
                <w:sz w:val="24"/>
              </w:rPr>
              <w:t>4.1.3</w:t>
            </w:r>
          </w:p>
        </w:tc>
        <w:tc>
          <w:tcPr>
            <w:tcW w:w="723" w:type="dxa"/>
            <w:tcBorders>
              <w:top w:val="nil"/>
              <w:left w:val="single" w:color="000000" w:sz="4" w:space="0"/>
              <w:bottom w:val="nil"/>
              <w:right w:val="single" w:color="000000" w:sz="4" w:space="0"/>
            </w:tcBorders>
          </w:tcPr>
          <w:p>
            <w:pPr>
              <w:pStyle w:val="8"/>
              <w:spacing w:before="8"/>
              <w:rPr>
                <w:rFonts w:ascii="Times New Roman"/>
                <w:sz w:val="22"/>
              </w:rPr>
            </w:pPr>
          </w:p>
          <w:p>
            <w:pPr>
              <w:pStyle w:val="8"/>
              <w:spacing w:before="1" w:line="242" w:lineRule="auto"/>
              <w:ind w:left="90" w:right="102"/>
              <w:jc w:val="both"/>
              <w:rPr>
                <w:sz w:val="24"/>
              </w:rPr>
            </w:pPr>
            <w:r>
              <w:rPr>
                <w:sz w:val="24"/>
              </w:rPr>
              <w:t>安全生产现场</w:t>
            </w:r>
          </w:p>
        </w:tc>
        <w:tc>
          <w:tcPr>
            <w:tcW w:w="800" w:type="dxa"/>
            <w:tcBorders>
              <w:top w:val="nil"/>
              <w:left w:val="single" w:color="000000" w:sz="4" w:space="0"/>
              <w:bottom w:val="nil"/>
              <w:right w:val="single" w:color="000000" w:sz="4" w:space="0"/>
            </w:tcBorders>
          </w:tcPr>
          <w:p>
            <w:pPr>
              <w:pStyle w:val="8"/>
              <w:rPr>
                <w:rFonts w:ascii="Times New Roman"/>
                <w:sz w:val="24"/>
              </w:rPr>
            </w:pPr>
          </w:p>
          <w:p>
            <w:pPr>
              <w:pStyle w:val="8"/>
              <w:spacing w:before="142" w:line="242" w:lineRule="auto"/>
              <w:ind w:left="142" w:right="127"/>
              <w:rPr>
                <w:sz w:val="24"/>
              </w:rPr>
            </w:pPr>
            <w:r>
              <w:rPr>
                <w:sz w:val="24"/>
              </w:rPr>
              <w:t>基坑工程</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spacing w:before="142" w:line="242" w:lineRule="auto"/>
              <w:ind w:left="357" w:right="82" w:hanging="262"/>
              <w:rPr>
                <w:sz w:val="24"/>
              </w:rPr>
            </w:pPr>
            <w:r>
              <w:rPr>
                <w:sz w:val="24"/>
              </w:rPr>
              <w:t>基坑工程</w:t>
            </w:r>
          </w:p>
        </w:tc>
        <w:tc>
          <w:tcPr>
            <w:tcW w:w="1960" w:type="dxa"/>
            <w:tcBorders>
              <w:top w:val="nil"/>
              <w:left w:val="single" w:color="000000" w:sz="4" w:space="0"/>
              <w:bottom w:val="nil"/>
              <w:right w:val="single" w:color="000000" w:sz="4" w:space="0"/>
            </w:tcBorders>
          </w:tcPr>
          <w:p>
            <w:pPr>
              <w:pStyle w:val="8"/>
              <w:spacing w:before="106" w:line="242" w:lineRule="auto"/>
              <w:ind w:left="88" w:right="92"/>
              <w:jc w:val="both"/>
              <w:rPr>
                <w:sz w:val="24"/>
              </w:rPr>
            </w:pPr>
            <w:r>
              <w:rPr>
                <w:spacing w:val="-28"/>
                <w:sz w:val="24"/>
              </w:rPr>
              <w:t>基 坑 周 围 地 面排 水 措 施 符 合规 范 及 专 项 施</w:t>
            </w:r>
            <w:r>
              <w:rPr>
                <w:spacing w:val="15"/>
                <w:sz w:val="24"/>
              </w:rPr>
              <w:t>工方案的要求</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42" w:lineRule="auto"/>
              <w:ind w:left="86" w:right="93"/>
              <w:rPr>
                <w:sz w:val="24"/>
              </w:rPr>
            </w:pPr>
            <w:r>
              <w:rPr>
                <w:sz w:val="24"/>
              </w:rPr>
              <w:t>坑支护、土方开挖、爆破等施工作业时， 应根据相互之间施工影响，采取可靠的安全技术措施。</w:t>
            </w:r>
          </w:p>
          <w:p>
            <w:pPr>
              <w:pStyle w:val="8"/>
              <w:numPr>
                <w:ilvl w:val="0"/>
                <w:numId w:val="0"/>
              </w:numPr>
              <w:tabs>
                <w:tab w:val="left" w:pos="747"/>
              </w:tabs>
              <w:spacing w:before="0" w:after="0" w:line="242" w:lineRule="auto"/>
              <w:ind w:left="86" w:leftChars="0" w:right="83" w:rightChars="0"/>
              <w:jc w:val="left"/>
              <w:rPr>
                <w:sz w:val="24"/>
              </w:rPr>
            </w:pPr>
            <w:r>
              <w:rPr>
                <w:rFonts w:hint="default" w:ascii="Times New Roman" w:hAnsi="Times New Roman" w:cs="Times New Roman"/>
                <w:spacing w:val="-1"/>
                <w:sz w:val="24"/>
                <w:lang w:val="en-US" w:eastAsia="zh-CN"/>
              </w:rPr>
              <w:t xml:space="preserve">8.1.4 </w:t>
            </w:r>
            <w:r>
              <w:rPr>
                <w:spacing w:val="-1"/>
                <w:sz w:val="24"/>
              </w:rPr>
              <w:t>基坑开挖应采用信息化施工法，应根据基坑周边环境的</w:t>
            </w:r>
            <w:r>
              <w:rPr>
                <w:spacing w:val="5"/>
                <w:sz w:val="24"/>
              </w:rPr>
              <w:t>监测数据，及时调整基坑开挖的施工顺序和施工方法。</w:t>
            </w:r>
          </w:p>
          <w:p>
            <w:pPr>
              <w:pStyle w:val="8"/>
              <w:numPr>
                <w:ilvl w:val="0"/>
                <w:numId w:val="0"/>
              </w:numPr>
              <w:tabs>
                <w:tab w:val="left" w:pos="747"/>
              </w:tabs>
              <w:spacing w:before="0" w:after="0" w:line="298" w:lineRule="exact"/>
              <w:ind w:left="86" w:leftChars="0" w:right="-44" w:rightChars="0"/>
              <w:jc w:val="left"/>
              <w:rPr>
                <w:sz w:val="24"/>
              </w:rPr>
            </w:pPr>
            <w:r>
              <w:rPr>
                <w:rFonts w:hint="default" w:ascii="Times New Roman" w:hAnsi="Times New Roman" w:cs="Times New Roman"/>
                <w:spacing w:val="-1"/>
                <w:sz w:val="24"/>
                <w:lang w:val="en-US" w:eastAsia="zh-CN"/>
              </w:rPr>
              <w:t>8.1.</w:t>
            </w:r>
            <w:r>
              <w:rPr>
                <w:rFonts w:hint="eastAsia" w:ascii="Times New Roman" w:hAnsi="Times New Roman" w:cs="Times New Roman"/>
                <w:spacing w:val="-1"/>
                <w:sz w:val="24"/>
                <w:lang w:val="en-US" w:eastAsia="zh-CN"/>
              </w:rPr>
              <w:t>5</w:t>
            </w:r>
            <w:r>
              <w:rPr>
                <w:rFonts w:hint="default" w:ascii="Times New Roman" w:hAnsi="Times New Roman" w:cs="Times New Roman"/>
                <w:spacing w:val="-1"/>
                <w:sz w:val="24"/>
                <w:lang w:val="en-US" w:eastAsia="zh-CN"/>
              </w:rPr>
              <w:t xml:space="preserve"> </w:t>
            </w:r>
            <w:r>
              <w:rPr>
                <w:spacing w:val="1"/>
                <w:sz w:val="24"/>
              </w:rPr>
              <w:t>在土方开挖施工过程中，当发现有毒有害液体、气体、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2" w:lineRule="exact"/>
              <w:ind w:left="86"/>
              <w:rPr>
                <w:sz w:val="24"/>
              </w:rPr>
            </w:pPr>
            <w:r>
              <w:rPr>
                <w:sz w:val="24"/>
              </w:rPr>
              <w:t>固体进， 应立即停止作业，进行现场保护，应报有关部门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86" w:lineRule="exact"/>
              <w:ind w:left="86"/>
              <w:rPr>
                <w:sz w:val="24"/>
              </w:rPr>
            </w:pPr>
            <w:r>
              <w:rPr>
                <w:sz w:val="24"/>
              </w:rPr>
              <w:t>处理后方可继续施工。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6" w:line="294" w:lineRule="exact"/>
              <w:ind w:left="86"/>
              <w:rPr>
                <w:sz w:val="24"/>
              </w:rPr>
            </w:pPr>
            <w:r>
              <w:rPr>
                <w:rFonts w:ascii="Times New Roman" w:eastAsia="Times New Roman"/>
                <w:sz w:val="24"/>
              </w:rPr>
              <w:t xml:space="preserve">8.1.6 </w:t>
            </w:r>
            <w:r>
              <w:rPr>
                <w:sz w:val="24"/>
              </w:rPr>
              <w:t>土石方爆破应符号现行行业标准《建筑施工土石方工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5"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303" w:lineRule="exact"/>
              <w:ind w:left="86"/>
              <w:rPr>
                <w:sz w:val="24"/>
              </w:rPr>
            </w:pPr>
            <w:r>
              <w:rPr>
                <w:sz w:val="24"/>
              </w:rPr>
              <w:t>程安全技术规范》</w:t>
            </w:r>
            <w:r>
              <w:rPr>
                <w:rFonts w:ascii="Times New Roman" w:eastAsia="Times New Roman"/>
                <w:sz w:val="24"/>
              </w:rPr>
              <w:t xml:space="preserve">JGJ180 </w:t>
            </w:r>
            <w:r>
              <w:rPr>
                <w:sz w:val="24"/>
              </w:rPr>
              <w:t>的规定。</w:t>
            </w:r>
          </w:p>
        </w:tc>
      </w:tr>
    </w:tbl>
    <w:p>
      <w:pPr>
        <w:spacing w:after="0" w:line="303" w:lineRule="exac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12"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single" w:color="000000" w:sz="4" w:space="0"/>
              <w:right w:val="single" w:color="000000" w:sz="4" w:space="0"/>
            </w:tcBorders>
          </w:tcPr>
          <w:p>
            <w:pPr>
              <w:pStyle w:val="8"/>
              <w:spacing w:before="7"/>
              <w:rPr>
                <w:rFonts w:ascii="Times New Roman"/>
                <w:sz w:val="29"/>
              </w:rPr>
            </w:pPr>
          </w:p>
          <w:p>
            <w:pPr>
              <w:pStyle w:val="8"/>
              <w:spacing w:line="242" w:lineRule="auto"/>
              <w:ind w:left="357" w:right="82" w:hanging="262"/>
              <w:rPr>
                <w:sz w:val="24"/>
              </w:rPr>
            </w:pPr>
            <w:r>
              <w:rPr>
                <w:sz w:val="24"/>
              </w:rPr>
              <w:t>基坑工程</w:t>
            </w: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184" w:line="242" w:lineRule="auto"/>
              <w:ind w:left="87" w:right="91"/>
              <w:jc w:val="both"/>
              <w:rPr>
                <w:rFonts w:ascii="Times New Roman" w:eastAsia="Times New Roman"/>
                <w:sz w:val="24"/>
              </w:rPr>
            </w:pPr>
            <w:r>
              <w:rPr>
                <w:spacing w:val="16"/>
                <w:sz w:val="24"/>
              </w:rPr>
              <w:t>《建筑施工土石方</w:t>
            </w:r>
            <w:r>
              <w:rPr>
                <w:spacing w:val="-28"/>
                <w:sz w:val="24"/>
              </w:rPr>
              <w:t>工 程 安 全 技 术 规</w:t>
            </w:r>
            <w:r>
              <w:rPr>
                <w:spacing w:val="19"/>
                <w:sz w:val="24"/>
              </w:rPr>
              <w:t>范》</w:t>
            </w:r>
            <w:r>
              <w:rPr>
                <w:rFonts w:ascii="Times New Roman" w:eastAsia="Times New Roman"/>
                <w:spacing w:val="6"/>
                <w:sz w:val="24"/>
              </w:rPr>
              <w:t xml:space="preserve">JGJ </w:t>
            </w:r>
            <w:r>
              <w:rPr>
                <w:rFonts w:ascii="Times New Roman" w:eastAsia="Times New Roman"/>
                <w:spacing w:val="7"/>
                <w:sz w:val="24"/>
              </w:rPr>
              <w:t>180</w:t>
            </w:r>
            <w:r>
              <w:rPr>
                <w:spacing w:val="7"/>
                <w:sz w:val="24"/>
              </w:rPr>
              <w:t>-</w:t>
            </w:r>
            <w:r>
              <w:rPr>
                <w:rFonts w:ascii="Times New Roman" w:eastAsia="Times New Roman"/>
                <w:spacing w:val="7"/>
                <w:sz w:val="24"/>
              </w:rPr>
              <w:t>2009</w:t>
            </w:r>
          </w:p>
        </w:tc>
        <w:tc>
          <w:tcPr>
            <w:tcW w:w="6688" w:type="dxa"/>
            <w:tcBorders>
              <w:top w:val="single" w:color="000000" w:sz="4" w:space="0"/>
              <w:left w:val="single" w:color="000000" w:sz="4" w:space="0"/>
              <w:bottom w:val="single" w:color="000000" w:sz="4" w:space="0"/>
            </w:tcBorders>
          </w:tcPr>
          <w:p>
            <w:pPr>
              <w:pStyle w:val="8"/>
              <w:spacing w:before="10"/>
              <w:rPr>
                <w:rFonts w:ascii="Times New Roman"/>
                <w:sz w:val="27"/>
              </w:rPr>
            </w:pPr>
          </w:p>
          <w:p>
            <w:pPr>
              <w:pStyle w:val="8"/>
              <w:spacing w:before="1" w:line="242" w:lineRule="auto"/>
              <w:ind w:left="86" w:right="95"/>
              <w:rPr>
                <w:sz w:val="24"/>
              </w:rPr>
            </w:pPr>
            <w:r>
              <w:rPr>
                <w:rFonts w:ascii="Times New Roman" w:eastAsia="Times New Roman"/>
                <w:sz w:val="24"/>
              </w:rPr>
              <w:t xml:space="preserve">6.1.3 </w:t>
            </w:r>
            <w:r>
              <w:rPr>
                <w:sz w:val="24"/>
              </w:rPr>
              <w:t>基坑开挖深度范围内有地下水时，应采取有效的地下水控制措施。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5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2"/>
              <w:rPr>
                <w:rFonts w:ascii="Times New Roman"/>
                <w:sz w:val="20"/>
              </w:rPr>
            </w:pPr>
          </w:p>
          <w:p>
            <w:pPr>
              <w:pStyle w:val="8"/>
              <w:spacing w:line="310" w:lineRule="atLeast"/>
              <w:ind w:left="86" w:right="92"/>
              <w:rPr>
                <w:sz w:val="24"/>
              </w:rPr>
            </w:pPr>
            <w:r>
              <w:rPr>
                <w:rFonts w:ascii="Times New Roman" w:eastAsia="Times New Roman"/>
                <w:sz w:val="24"/>
              </w:rPr>
              <w:t xml:space="preserve">7.1.1 </w:t>
            </w:r>
            <w:r>
              <w:rPr>
                <w:sz w:val="24"/>
              </w:rPr>
              <w:t>地下水和地表水控制应根据设计文件、基坑开挖场地工程地质、水文地质条件及基坑周边环境条件编制施工组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1" w:line="286" w:lineRule="exact"/>
              <w:ind w:left="86"/>
              <w:rPr>
                <w:sz w:val="24"/>
              </w:rPr>
            </w:pPr>
            <w:r>
              <w:rPr>
                <w:sz w:val="24"/>
              </w:rPr>
              <w:t>织设计或施工方案。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3" w:line="310" w:lineRule="atLeast"/>
              <w:ind w:left="86" w:right="92"/>
              <w:rPr>
                <w:sz w:val="24"/>
              </w:rPr>
            </w:pPr>
            <w:r>
              <w:rPr>
                <w:rFonts w:ascii="Times New Roman" w:eastAsia="Times New Roman"/>
                <w:sz w:val="24"/>
              </w:rPr>
              <w:t xml:space="preserve">7.1.2 </w:t>
            </w:r>
            <w:r>
              <w:rPr>
                <w:sz w:val="24"/>
              </w:rPr>
              <w:t>降排水施工方案应包含各种泵的扬程、功率，排水管路尺寸、材料、路线，水箱位置、尺寸， 电力配置等。降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1" w:line="290" w:lineRule="exact"/>
              <w:ind w:left="86"/>
              <w:rPr>
                <w:sz w:val="24"/>
              </w:rPr>
            </w:pPr>
            <w:r>
              <w:rPr>
                <w:sz w:val="24"/>
              </w:rPr>
              <w:t>排水系统应保证水流排入市政管网或排水渠道，应采取措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1"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before="2" w:line="269" w:lineRule="exact"/>
              <w:ind w:left="86"/>
              <w:rPr>
                <w:sz w:val="24"/>
              </w:rPr>
            </w:pPr>
            <w:r>
              <w:rPr>
                <w:sz w:val="24"/>
              </w:rPr>
              <w:t>施防止抽排出的水倒灌流入基坑。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196" w:hRule="atLeast"/>
        </w:trPr>
        <w:tc>
          <w:tcPr>
            <w:tcW w:w="629" w:type="dxa"/>
            <w:tcBorders>
              <w:top w:val="nil"/>
              <w:bottom w:val="nil"/>
              <w:right w:val="single" w:color="000000" w:sz="4" w:space="0"/>
            </w:tcBorders>
          </w:tcPr>
          <w:p>
            <w:pPr>
              <w:pStyle w:val="8"/>
              <w:rPr>
                <w:rFonts w:ascii="Times New Roman"/>
                <w:sz w:val="26"/>
              </w:rPr>
            </w:pPr>
          </w:p>
          <w:p>
            <w:pPr>
              <w:pStyle w:val="8"/>
              <w:spacing w:before="159"/>
              <w:ind w:left="184"/>
              <w:rPr>
                <w:rFonts w:ascii="Times New Roman"/>
                <w:sz w:val="24"/>
              </w:rPr>
            </w:pPr>
            <w:r>
              <w:rPr>
                <w:rFonts w:ascii="Times New Roman"/>
                <w:sz w:val="24"/>
              </w:rPr>
              <w:t>39</w:t>
            </w:r>
          </w:p>
        </w:tc>
        <w:tc>
          <w:tcPr>
            <w:tcW w:w="1213" w:type="dxa"/>
            <w:tcBorders>
              <w:top w:val="nil"/>
              <w:left w:val="single" w:color="000000" w:sz="4" w:space="0"/>
              <w:bottom w:val="nil"/>
              <w:right w:val="single" w:color="000000" w:sz="4" w:space="0"/>
            </w:tcBorders>
          </w:tcPr>
          <w:p>
            <w:pPr>
              <w:pStyle w:val="8"/>
              <w:rPr>
                <w:rFonts w:ascii="Times New Roman"/>
                <w:sz w:val="26"/>
              </w:rPr>
            </w:pPr>
          </w:p>
          <w:p>
            <w:pPr>
              <w:pStyle w:val="8"/>
              <w:spacing w:before="159"/>
              <w:ind w:left="347"/>
              <w:rPr>
                <w:rFonts w:ascii="Times New Roman"/>
                <w:sz w:val="24"/>
              </w:rPr>
            </w:pPr>
            <w:r>
              <w:rPr>
                <w:rFonts w:ascii="Times New Roman"/>
                <w:sz w:val="24"/>
              </w:rPr>
              <w:t>4.1.4</w:t>
            </w:r>
          </w:p>
        </w:tc>
        <w:tc>
          <w:tcPr>
            <w:tcW w:w="723" w:type="dxa"/>
            <w:tcBorders>
              <w:top w:val="nil"/>
              <w:left w:val="single" w:color="000000" w:sz="4" w:space="0"/>
              <w:bottom w:val="nil"/>
              <w:right w:val="single" w:color="000000" w:sz="4" w:space="0"/>
            </w:tcBorders>
          </w:tcPr>
          <w:p>
            <w:pPr>
              <w:pStyle w:val="8"/>
              <w:spacing w:before="138" w:line="244" w:lineRule="auto"/>
              <w:ind w:left="104" w:right="89"/>
              <w:jc w:val="both"/>
              <w:rPr>
                <w:sz w:val="24"/>
              </w:rPr>
            </w:pPr>
            <w:r>
              <w:rPr>
                <w:sz w:val="24"/>
              </w:rPr>
              <w:t>安全生产现场</w:t>
            </w:r>
          </w:p>
        </w:tc>
        <w:tc>
          <w:tcPr>
            <w:tcW w:w="800" w:type="dxa"/>
            <w:tcBorders>
              <w:top w:val="nil"/>
              <w:left w:val="single" w:color="000000" w:sz="4" w:space="0"/>
              <w:bottom w:val="nil"/>
              <w:right w:val="single" w:color="000000" w:sz="4" w:space="0"/>
            </w:tcBorders>
          </w:tcPr>
          <w:p>
            <w:pPr>
              <w:pStyle w:val="8"/>
              <w:spacing w:before="6"/>
              <w:rPr>
                <w:rFonts w:ascii="Times New Roman"/>
                <w:sz w:val="25"/>
              </w:rPr>
            </w:pPr>
          </w:p>
          <w:p>
            <w:pPr>
              <w:pStyle w:val="8"/>
              <w:spacing w:line="244" w:lineRule="auto"/>
              <w:ind w:left="142" w:right="127"/>
              <w:rPr>
                <w:sz w:val="24"/>
              </w:rPr>
            </w:pPr>
            <w:r>
              <w:rPr>
                <w:sz w:val="24"/>
              </w:rPr>
              <w:t>基坑工程</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spacing w:before="2"/>
              <w:rPr>
                <w:rFonts w:ascii="Times New Roman"/>
                <w:sz w:val="35"/>
              </w:rPr>
            </w:pPr>
          </w:p>
          <w:p>
            <w:pPr>
              <w:pStyle w:val="8"/>
              <w:spacing w:line="242" w:lineRule="auto"/>
              <w:ind w:left="357" w:right="82" w:hanging="262"/>
              <w:rPr>
                <w:sz w:val="24"/>
              </w:rPr>
            </w:pPr>
            <w:r>
              <w:rPr>
                <w:sz w:val="24"/>
              </w:rPr>
              <w:t>基坑工程</w:t>
            </w:r>
          </w:p>
        </w:tc>
        <w:tc>
          <w:tcPr>
            <w:tcW w:w="1960" w:type="dxa"/>
            <w:tcBorders>
              <w:top w:val="nil"/>
              <w:left w:val="single" w:color="000000" w:sz="4" w:space="0"/>
              <w:bottom w:val="nil"/>
              <w:right w:val="single" w:color="000000" w:sz="4" w:space="0"/>
            </w:tcBorders>
          </w:tcPr>
          <w:p>
            <w:pPr>
              <w:pStyle w:val="8"/>
              <w:spacing w:line="289" w:lineRule="exact"/>
              <w:ind w:left="88"/>
              <w:rPr>
                <w:sz w:val="24"/>
              </w:rPr>
            </w:pPr>
            <w:r>
              <w:rPr>
                <w:spacing w:val="-27"/>
                <w:sz w:val="24"/>
              </w:rPr>
              <w:t>基 坑 地 下 水 控</w:t>
            </w:r>
          </w:p>
          <w:p>
            <w:pPr>
              <w:pStyle w:val="8"/>
              <w:spacing w:before="4" w:line="244" w:lineRule="auto"/>
              <w:ind w:left="88" w:right="92"/>
              <w:jc w:val="both"/>
              <w:rPr>
                <w:sz w:val="24"/>
              </w:rPr>
            </w:pPr>
            <w:r>
              <w:rPr>
                <w:spacing w:val="-28"/>
                <w:sz w:val="24"/>
              </w:rPr>
              <w:t>制 措 施 符 合 规范 及 专 项 施 工</w:t>
            </w:r>
            <w:r>
              <w:rPr>
                <w:spacing w:val="14"/>
                <w:sz w:val="24"/>
              </w:rPr>
              <w:t>方案的要求</w:t>
            </w:r>
          </w:p>
        </w:tc>
        <w:tc>
          <w:tcPr>
            <w:tcW w:w="2269" w:type="dxa"/>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spacing w:before="202" w:line="242" w:lineRule="auto"/>
              <w:ind w:left="87" w:right="91"/>
              <w:jc w:val="both"/>
              <w:rPr>
                <w:rFonts w:ascii="Times New Roman" w:eastAsia="Times New Roman"/>
                <w:sz w:val="24"/>
              </w:rPr>
            </w:pPr>
            <w:r>
              <w:rPr>
                <w:spacing w:val="17"/>
                <w:sz w:val="24"/>
              </w:rPr>
              <w:t>《建筑深基坑工程</w:t>
            </w:r>
            <w:r>
              <w:rPr>
                <w:spacing w:val="-28"/>
                <w:sz w:val="24"/>
              </w:rPr>
              <w:t>施 工 安 全 技 术 规</w:t>
            </w:r>
            <w:r>
              <w:rPr>
                <w:spacing w:val="19"/>
                <w:sz w:val="24"/>
              </w:rPr>
              <w:t>范》</w:t>
            </w:r>
            <w:r>
              <w:rPr>
                <w:rFonts w:ascii="Times New Roman" w:eastAsia="Times New Roman"/>
                <w:spacing w:val="6"/>
                <w:sz w:val="24"/>
              </w:rPr>
              <w:t xml:space="preserve">JGJ </w:t>
            </w:r>
            <w:r>
              <w:rPr>
                <w:rFonts w:ascii="Times New Roman" w:eastAsia="Times New Roman"/>
                <w:spacing w:val="7"/>
                <w:sz w:val="24"/>
              </w:rPr>
              <w:t>311</w:t>
            </w:r>
            <w:r>
              <w:rPr>
                <w:spacing w:val="7"/>
                <w:sz w:val="24"/>
              </w:rPr>
              <w:t>-</w:t>
            </w:r>
            <w:r>
              <w:rPr>
                <w:rFonts w:ascii="Times New Roman" w:eastAsia="Times New Roman"/>
                <w:spacing w:val="7"/>
                <w:sz w:val="24"/>
              </w:rPr>
              <w:t>2013</w:t>
            </w:r>
          </w:p>
        </w:tc>
        <w:tc>
          <w:tcPr>
            <w:tcW w:w="6688" w:type="dxa"/>
            <w:tcBorders>
              <w:top w:val="nil"/>
              <w:left w:val="single" w:color="000000" w:sz="4" w:space="0"/>
              <w:bottom w:val="nil"/>
            </w:tcBorders>
          </w:tcPr>
          <w:p>
            <w:pPr>
              <w:pStyle w:val="8"/>
              <w:numPr>
                <w:ilvl w:val="0"/>
                <w:numId w:val="0"/>
              </w:numPr>
              <w:tabs>
                <w:tab w:val="left" w:pos="747"/>
              </w:tabs>
              <w:spacing w:before="22" w:after="0" w:line="242" w:lineRule="auto"/>
              <w:ind w:left="86" w:leftChars="0" w:right="92" w:rightChars="0"/>
              <w:jc w:val="both"/>
              <w:rPr>
                <w:sz w:val="24"/>
              </w:rPr>
            </w:pPr>
            <w:r>
              <w:rPr>
                <w:rFonts w:hint="default" w:ascii="Times New Roman" w:hAnsi="Times New Roman" w:cs="Times New Roman"/>
                <w:spacing w:val="10"/>
                <w:sz w:val="24"/>
                <w:lang w:val="en-US" w:eastAsia="zh-CN"/>
              </w:rPr>
              <w:t xml:space="preserve">7.1.3 </w:t>
            </w:r>
            <w:r>
              <w:rPr>
                <w:spacing w:val="10"/>
                <w:sz w:val="24"/>
              </w:rPr>
              <w:t>当采用设计的降水方法不满足设计要求时，或基坑内</w:t>
            </w:r>
            <w:r>
              <w:rPr>
                <w:spacing w:val="17"/>
                <w:sz w:val="24"/>
              </w:rPr>
              <w:t>坡道或通道等无法按降水设计方案实施时，应反馈设计单</w:t>
            </w:r>
            <w:r>
              <w:rPr>
                <w:spacing w:val="5"/>
                <w:sz w:val="24"/>
              </w:rPr>
              <w:t>位调整设计， 制定补救措施。</w:t>
            </w:r>
          </w:p>
          <w:p>
            <w:pPr>
              <w:pStyle w:val="8"/>
              <w:numPr>
                <w:ilvl w:val="0"/>
                <w:numId w:val="0"/>
              </w:numPr>
              <w:tabs>
                <w:tab w:val="left" w:pos="747"/>
              </w:tabs>
              <w:spacing w:before="3" w:after="0" w:line="242" w:lineRule="auto"/>
              <w:ind w:left="86" w:leftChars="0" w:right="92" w:rightChars="0"/>
              <w:jc w:val="both"/>
              <w:rPr>
                <w:sz w:val="24"/>
              </w:rPr>
            </w:pPr>
            <w:r>
              <w:rPr>
                <w:rFonts w:hint="default" w:ascii="Times New Roman" w:hAnsi="Times New Roman" w:cs="Times New Roman"/>
                <w:spacing w:val="10"/>
                <w:sz w:val="24"/>
                <w:lang w:val="en-US" w:eastAsia="zh-CN"/>
              </w:rPr>
              <w:t>7.1.</w:t>
            </w:r>
            <w:r>
              <w:rPr>
                <w:rFonts w:hint="eastAsia" w:ascii="Times New Roman" w:hAnsi="Times New Roman" w:cs="Times New Roman"/>
                <w:spacing w:val="10"/>
                <w:sz w:val="24"/>
                <w:lang w:val="en-US" w:eastAsia="zh-CN"/>
              </w:rPr>
              <w:t>4</w:t>
            </w:r>
            <w:r>
              <w:rPr>
                <w:rFonts w:hint="default" w:ascii="Times New Roman" w:hAnsi="Times New Roman" w:cs="Times New Roman"/>
                <w:spacing w:val="10"/>
                <w:sz w:val="24"/>
                <w:lang w:val="en-US" w:eastAsia="zh-CN"/>
              </w:rPr>
              <w:t xml:space="preserve"> </w:t>
            </w:r>
            <w:r>
              <w:rPr>
                <w:spacing w:val="9"/>
                <w:sz w:val="24"/>
              </w:rPr>
              <w:t>当基坑内出现临时局部深挖时，可采取集水明排、盲</w:t>
            </w:r>
            <w:r>
              <w:rPr>
                <w:spacing w:val="17"/>
                <w:sz w:val="24"/>
              </w:rPr>
              <w:t>沟等技术措施，并应与整体降水系统有效结合。</w:t>
            </w:r>
          </w:p>
          <w:p>
            <w:pPr>
              <w:pStyle w:val="8"/>
              <w:numPr>
                <w:ilvl w:val="0"/>
                <w:numId w:val="0"/>
              </w:numPr>
              <w:tabs>
                <w:tab w:val="left" w:pos="747"/>
              </w:tabs>
              <w:spacing w:before="0" w:after="0" w:line="240" w:lineRule="auto"/>
              <w:ind w:left="86" w:leftChars="0" w:right="0" w:rightChars="0"/>
              <w:jc w:val="both"/>
              <w:rPr>
                <w:sz w:val="24"/>
              </w:rPr>
            </w:pPr>
            <w:r>
              <w:rPr>
                <w:rFonts w:hint="default" w:ascii="Times New Roman" w:hAnsi="Times New Roman" w:cs="Times New Roman"/>
                <w:spacing w:val="10"/>
                <w:sz w:val="24"/>
                <w:lang w:val="en-US" w:eastAsia="zh-CN"/>
              </w:rPr>
              <w:t>7.1.</w:t>
            </w:r>
            <w:r>
              <w:rPr>
                <w:rFonts w:hint="eastAsia" w:ascii="Times New Roman" w:hAnsi="Times New Roman" w:cs="Times New Roman"/>
                <w:spacing w:val="10"/>
                <w:sz w:val="24"/>
                <w:lang w:val="en-US" w:eastAsia="zh-CN"/>
              </w:rPr>
              <w:t>5</w:t>
            </w:r>
            <w:r>
              <w:rPr>
                <w:rFonts w:hint="default" w:ascii="Times New Roman" w:hAnsi="Times New Roman" w:cs="Times New Roman"/>
                <w:spacing w:val="10"/>
                <w:sz w:val="24"/>
                <w:lang w:val="en-US" w:eastAsia="zh-CN"/>
              </w:rPr>
              <w:t xml:space="preserve"> </w:t>
            </w:r>
            <w:r>
              <w:rPr>
                <w:spacing w:val="9"/>
                <w:sz w:val="24"/>
              </w:rPr>
              <w:t>抽水应采取措施控制出水含砂量。含砂量控制，应满</w:t>
            </w:r>
          </w:p>
          <w:p>
            <w:pPr>
              <w:pStyle w:val="8"/>
              <w:spacing w:before="5" w:line="286" w:lineRule="exact"/>
              <w:ind w:left="86"/>
              <w:jc w:val="both"/>
              <w:rPr>
                <w:sz w:val="24"/>
              </w:rPr>
            </w:pPr>
            <w:r>
              <w:rPr>
                <w:sz w:val="24"/>
              </w:rPr>
              <w:t>足设计要求， 并应满足有关规范要求。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3" w:line="310" w:lineRule="atLeast"/>
              <w:ind w:left="86" w:right="61"/>
              <w:rPr>
                <w:sz w:val="24"/>
              </w:rPr>
            </w:pPr>
            <w:r>
              <w:rPr>
                <w:rFonts w:ascii="Times New Roman" w:eastAsia="Times New Roman"/>
                <w:sz w:val="24"/>
              </w:rPr>
              <w:t xml:space="preserve">7.1.6 </w:t>
            </w:r>
            <w:r>
              <w:rPr>
                <w:sz w:val="24"/>
              </w:rPr>
              <w:t>当支护结构或地基处理施工时，应采取措施防止打桩、注浆等施工行为造成管井、点井的失效。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4"/>
              <w:ind w:left="86"/>
              <w:rPr>
                <w:sz w:val="24"/>
              </w:rPr>
            </w:pPr>
            <w:r>
              <w:rPr>
                <w:rFonts w:ascii="Times New Roman" w:eastAsia="Times New Roman"/>
                <w:sz w:val="24"/>
              </w:rPr>
              <w:t xml:space="preserve">7.1.7 </w:t>
            </w:r>
            <w:r>
              <w:rPr>
                <w:sz w:val="24"/>
              </w:rPr>
              <w:t>当坑底下部的承压水影响到基坑安全时，应采取坑底</w:t>
            </w:r>
          </w:p>
          <w:p>
            <w:pPr>
              <w:pStyle w:val="8"/>
              <w:spacing w:before="5" w:line="285" w:lineRule="exact"/>
              <w:ind w:left="86"/>
              <w:rPr>
                <w:sz w:val="24"/>
              </w:rPr>
            </w:pPr>
            <w:r>
              <w:rPr>
                <w:sz w:val="24"/>
              </w:rPr>
              <w:t>土体加固或降低承压水头等治理措施。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310" w:lineRule="atLeast"/>
              <w:ind w:left="86" w:right="92"/>
              <w:rPr>
                <w:sz w:val="24"/>
              </w:rPr>
            </w:pPr>
            <w:r>
              <w:rPr>
                <w:rFonts w:ascii="Times New Roman" w:eastAsia="Times New Roman"/>
                <w:sz w:val="24"/>
              </w:rPr>
              <w:t xml:space="preserve">7.1.8 </w:t>
            </w:r>
            <w:r>
              <w:rPr>
                <w:sz w:val="24"/>
              </w:rPr>
              <w:t>应进行中长期天气预报资料收集，编制晴雨表，根据天气预报实时调整施工进度。降雨前应对已开挖未进行支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89" w:lineRule="exact"/>
              <w:ind w:left="86"/>
              <w:rPr>
                <w:sz w:val="24"/>
              </w:rPr>
            </w:pPr>
            <w:r>
              <w:rPr>
                <w:sz w:val="24"/>
              </w:rPr>
              <w:t>护的侧壁采用覆盖措施， 并应配备设备及时排除基坑内积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57"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1"/>
              <w:ind w:left="86"/>
              <w:rPr>
                <w:sz w:val="24"/>
              </w:rPr>
            </w:pPr>
            <w:r>
              <w:rPr>
                <w:sz w:val="24"/>
              </w:rPr>
              <w:t>水。</w:t>
            </w:r>
          </w:p>
        </w:tc>
      </w:tr>
    </w:tbl>
    <w:p>
      <w:pPr>
        <w:spacing w:after="0"/>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74"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8"/>
              </w:rPr>
            </w:pPr>
          </w:p>
          <w:p>
            <w:pPr>
              <w:pStyle w:val="8"/>
              <w:ind w:left="184"/>
              <w:rPr>
                <w:rFonts w:ascii="Times New Roman"/>
                <w:sz w:val="24"/>
              </w:rPr>
            </w:pPr>
            <w:r>
              <w:rPr>
                <w:rFonts w:ascii="Times New Roman"/>
                <w:sz w:val="24"/>
              </w:rPr>
              <w:t>39</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8"/>
              </w:rPr>
            </w:pPr>
          </w:p>
          <w:p>
            <w:pPr>
              <w:pStyle w:val="8"/>
              <w:ind w:left="347"/>
              <w:rPr>
                <w:rFonts w:ascii="Times New Roman"/>
                <w:sz w:val="24"/>
              </w:rPr>
            </w:pPr>
            <w:r>
              <w:rPr>
                <w:rFonts w:ascii="Times New Roman"/>
                <w:sz w:val="24"/>
              </w:rPr>
              <w:t>4.1.4</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2"/>
              </w:rPr>
            </w:pPr>
          </w:p>
          <w:p>
            <w:pPr>
              <w:pStyle w:val="8"/>
              <w:spacing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35"/>
              </w:rPr>
            </w:pPr>
          </w:p>
          <w:p>
            <w:pPr>
              <w:pStyle w:val="8"/>
              <w:spacing w:before="1" w:line="242" w:lineRule="auto"/>
              <w:ind w:left="142" w:right="127"/>
              <w:rPr>
                <w:sz w:val="24"/>
              </w:rPr>
            </w:pPr>
            <w:r>
              <w:rPr>
                <w:sz w:val="24"/>
              </w:rPr>
              <w:t>基坑工程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35"/>
              </w:rPr>
            </w:pPr>
          </w:p>
          <w:p>
            <w:pPr>
              <w:pStyle w:val="8"/>
              <w:spacing w:before="1" w:line="242" w:lineRule="auto"/>
              <w:ind w:left="357" w:right="82" w:hanging="262"/>
              <w:rPr>
                <w:sz w:val="24"/>
              </w:rPr>
            </w:pPr>
            <w:r>
              <w:rPr>
                <w:sz w:val="24"/>
              </w:rPr>
              <w:t>基坑工程</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33"/>
              </w:rPr>
            </w:pPr>
          </w:p>
          <w:p>
            <w:pPr>
              <w:pStyle w:val="8"/>
              <w:spacing w:line="242" w:lineRule="auto"/>
              <w:ind w:left="88" w:right="92"/>
              <w:jc w:val="both"/>
              <w:rPr>
                <w:sz w:val="24"/>
              </w:rPr>
            </w:pPr>
            <w:r>
              <w:rPr>
                <w:spacing w:val="-28"/>
                <w:sz w:val="24"/>
              </w:rPr>
              <w:t>基 坑 地 下 水 控制 措 施 符 合 规范 及 专 项 施 工</w:t>
            </w:r>
            <w:r>
              <w:rPr>
                <w:spacing w:val="14"/>
                <w:sz w:val="24"/>
              </w:rPr>
              <w:t>方案的要求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6"/>
              </w:rPr>
            </w:pPr>
          </w:p>
          <w:p>
            <w:pPr>
              <w:pStyle w:val="8"/>
              <w:spacing w:line="242" w:lineRule="auto"/>
              <w:ind w:left="87" w:right="91"/>
              <w:jc w:val="both"/>
              <w:rPr>
                <w:rFonts w:ascii="Times New Roman" w:eastAsia="Times New Roman"/>
                <w:sz w:val="24"/>
              </w:rPr>
            </w:pPr>
            <w:r>
              <w:rPr>
                <w:spacing w:val="17"/>
                <w:sz w:val="24"/>
              </w:rPr>
              <w:t>《建筑深基坑工程</w:t>
            </w:r>
            <w:r>
              <w:rPr>
                <w:spacing w:val="-28"/>
                <w:sz w:val="24"/>
              </w:rPr>
              <w:t>施 工 安 全 技 术 规</w:t>
            </w:r>
            <w:r>
              <w:rPr>
                <w:spacing w:val="19"/>
                <w:sz w:val="24"/>
              </w:rPr>
              <w:t>范》</w:t>
            </w:r>
            <w:r>
              <w:rPr>
                <w:rFonts w:ascii="Times New Roman" w:eastAsia="Times New Roman"/>
                <w:spacing w:val="6"/>
                <w:sz w:val="24"/>
              </w:rPr>
              <w:t xml:space="preserve">JGJ </w:t>
            </w:r>
            <w:r>
              <w:rPr>
                <w:rFonts w:ascii="Times New Roman" w:eastAsia="Times New Roman"/>
                <w:spacing w:val="7"/>
                <w:sz w:val="24"/>
              </w:rPr>
              <w:t>311</w:t>
            </w:r>
            <w:r>
              <w:rPr>
                <w:spacing w:val="7"/>
                <w:sz w:val="24"/>
              </w:rPr>
              <w:t>-</w:t>
            </w:r>
            <w:r>
              <w:rPr>
                <w:rFonts w:ascii="Times New Roman" w:eastAsia="Times New Roman"/>
                <w:spacing w:val="7"/>
                <w:sz w:val="24"/>
              </w:rPr>
              <w:t>2013</w:t>
            </w:r>
          </w:p>
        </w:tc>
        <w:tc>
          <w:tcPr>
            <w:tcW w:w="6688" w:type="dxa"/>
            <w:tcBorders>
              <w:top w:val="single" w:color="000000" w:sz="4" w:space="0"/>
              <w:left w:val="single" w:color="000000" w:sz="4" w:space="0"/>
              <w:bottom w:val="single" w:color="000000" w:sz="4" w:space="0"/>
            </w:tcBorders>
          </w:tcPr>
          <w:p>
            <w:pPr>
              <w:pStyle w:val="8"/>
              <w:numPr>
                <w:ilvl w:val="0"/>
                <w:numId w:val="0"/>
              </w:numPr>
              <w:tabs>
                <w:tab w:val="left" w:pos="747"/>
              </w:tabs>
              <w:spacing w:before="45" w:after="0" w:line="242" w:lineRule="auto"/>
              <w:ind w:left="86" w:leftChars="0" w:right="-44" w:rightChars="0"/>
              <w:jc w:val="left"/>
              <w:rPr>
                <w:sz w:val="24"/>
              </w:rPr>
            </w:pPr>
            <w:r>
              <w:rPr>
                <w:rFonts w:hint="default" w:ascii="Times New Roman" w:hAnsi="Times New Roman" w:cs="Times New Roman"/>
                <w:spacing w:val="10"/>
                <w:sz w:val="24"/>
                <w:lang w:val="en-US" w:eastAsia="zh-CN"/>
              </w:rPr>
              <w:t>7.1.</w:t>
            </w:r>
            <w:r>
              <w:rPr>
                <w:rFonts w:hint="eastAsia" w:ascii="Times New Roman" w:hAnsi="Times New Roman" w:cs="Times New Roman"/>
                <w:spacing w:val="10"/>
                <w:sz w:val="24"/>
                <w:lang w:val="en-US" w:eastAsia="zh-CN"/>
              </w:rPr>
              <w:t>9</w:t>
            </w:r>
            <w:r>
              <w:rPr>
                <w:rFonts w:hint="default" w:ascii="Times New Roman" w:hAnsi="Times New Roman" w:cs="Times New Roman"/>
                <w:spacing w:val="10"/>
                <w:sz w:val="24"/>
                <w:lang w:val="en-US" w:eastAsia="zh-CN"/>
              </w:rPr>
              <w:t xml:space="preserve"> </w:t>
            </w:r>
            <w:r>
              <w:rPr>
                <w:spacing w:val="18"/>
                <w:sz w:val="24"/>
              </w:rPr>
              <w:t>当因地下水或地表水控制原因引起基坑周边建</w:t>
            </w:r>
            <w:r>
              <w:rPr>
                <w:sz w:val="24"/>
              </w:rPr>
              <w:t>（</w:t>
            </w:r>
            <w:r>
              <w:rPr>
                <w:spacing w:val="-40"/>
                <w:sz w:val="24"/>
              </w:rPr>
              <w:t xml:space="preserve"> 构</w:t>
            </w:r>
            <w:r>
              <w:rPr>
                <w:sz w:val="24"/>
              </w:rPr>
              <w:t xml:space="preserve">） </w:t>
            </w:r>
            <w:r>
              <w:rPr>
                <w:spacing w:val="17"/>
                <w:sz w:val="24"/>
              </w:rPr>
              <w:t>筑物或地下管线产生超限沉降时，应查找原因并采取有效</w:t>
            </w:r>
            <w:r>
              <w:rPr>
                <w:spacing w:val="14"/>
                <w:sz w:val="24"/>
              </w:rPr>
              <w:t>控制措施。</w:t>
            </w:r>
          </w:p>
          <w:p>
            <w:pPr>
              <w:pStyle w:val="8"/>
              <w:numPr>
                <w:ilvl w:val="0"/>
                <w:numId w:val="0"/>
              </w:numPr>
              <w:tabs>
                <w:tab w:val="left" w:pos="876"/>
              </w:tabs>
              <w:spacing w:before="4" w:after="0" w:line="242" w:lineRule="auto"/>
              <w:ind w:left="86" w:leftChars="0" w:right="91" w:rightChars="0"/>
              <w:jc w:val="both"/>
              <w:rPr>
                <w:sz w:val="24"/>
              </w:rPr>
            </w:pPr>
            <w:r>
              <w:rPr>
                <w:rFonts w:hint="default" w:ascii="Times New Roman" w:hAnsi="Times New Roman" w:cs="Times New Roman"/>
                <w:spacing w:val="10"/>
                <w:sz w:val="24"/>
                <w:lang w:val="en-US" w:eastAsia="zh-CN"/>
              </w:rPr>
              <w:t>7.1.</w:t>
            </w:r>
            <w:r>
              <w:rPr>
                <w:rFonts w:hint="eastAsia" w:ascii="Times New Roman" w:hAnsi="Times New Roman" w:cs="Times New Roman"/>
                <w:spacing w:val="10"/>
                <w:sz w:val="24"/>
                <w:lang w:val="en-US" w:eastAsia="zh-CN"/>
              </w:rPr>
              <w:t>10</w:t>
            </w:r>
            <w:r>
              <w:rPr>
                <w:rFonts w:hint="default" w:ascii="Times New Roman" w:hAnsi="Times New Roman" w:cs="Times New Roman"/>
                <w:spacing w:val="10"/>
                <w:sz w:val="24"/>
                <w:lang w:val="en-US" w:eastAsia="zh-CN"/>
              </w:rPr>
              <w:t xml:space="preserve"> </w:t>
            </w:r>
            <w:r>
              <w:rPr>
                <w:spacing w:val="17"/>
                <w:sz w:val="24"/>
              </w:rPr>
              <w:t xml:space="preserve">基坑降水期间应根据施工组织设计配备发电机组， </w:t>
            </w:r>
            <w:r>
              <w:rPr>
                <w:spacing w:val="16"/>
                <w:sz w:val="24"/>
              </w:rPr>
              <w:t>并应进行相应的供电切换演练。</w:t>
            </w:r>
          </w:p>
          <w:p>
            <w:pPr>
              <w:pStyle w:val="8"/>
              <w:numPr>
                <w:ilvl w:val="0"/>
                <w:numId w:val="0"/>
              </w:numPr>
              <w:tabs>
                <w:tab w:val="left" w:pos="876"/>
              </w:tabs>
              <w:spacing w:before="1" w:after="0" w:line="244" w:lineRule="auto"/>
              <w:ind w:left="86" w:leftChars="0" w:right="95" w:rightChars="0"/>
              <w:jc w:val="both"/>
              <w:rPr>
                <w:sz w:val="24"/>
              </w:rPr>
            </w:pPr>
            <w:r>
              <w:rPr>
                <w:rFonts w:hint="default" w:ascii="Times New Roman" w:hAnsi="Times New Roman" w:cs="Times New Roman"/>
                <w:spacing w:val="10"/>
                <w:sz w:val="24"/>
                <w:lang w:val="en-US" w:eastAsia="zh-CN"/>
              </w:rPr>
              <w:t>7.1.</w:t>
            </w:r>
            <w:r>
              <w:rPr>
                <w:rFonts w:hint="eastAsia" w:ascii="Times New Roman" w:hAnsi="Times New Roman" w:cs="Times New Roman"/>
                <w:spacing w:val="10"/>
                <w:sz w:val="24"/>
                <w:lang w:val="en-US" w:eastAsia="zh-CN"/>
              </w:rPr>
              <w:t>11</w:t>
            </w:r>
            <w:r>
              <w:rPr>
                <w:rFonts w:hint="default" w:ascii="Times New Roman" w:hAnsi="Times New Roman" w:cs="Times New Roman"/>
                <w:spacing w:val="10"/>
                <w:sz w:val="24"/>
                <w:lang w:val="en-US" w:eastAsia="zh-CN"/>
              </w:rPr>
              <w:t xml:space="preserve"> </w:t>
            </w:r>
            <w:r>
              <w:rPr>
                <w:spacing w:val="9"/>
                <w:sz w:val="24"/>
              </w:rPr>
              <w:t>井点的拔除或封井方案应满足设计要求， 并应在施</w:t>
            </w:r>
            <w:r>
              <w:rPr>
                <w:spacing w:val="16"/>
                <w:sz w:val="24"/>
              </w:rPr>
              <w:t>工组织设计中体现。</w:t>
            </w:r>
          </w:p>
          <w:p>
            <w:pPr>
              <w:pStyle w:val="8"/>
              <w:numPr>
                <w:ilvl w:val="0"/>
                <w:numId w:val="0"/>
              </w:numPr>
              <w:tabs>
                <w:tab w:val="left" w:pos="879"/>
              </w:tabs>
              <w:spacing w:before="0" w:after="0" w:line="242" w:lineRule="auto"/>
              <w:ind w:left="86" w:leftChars="0" w:right="81" w:rightChars="0"/>
              <w:jc w:val="both"/>
              <w:rPr>
                <w:sz w:val="24"/>
              </w:rPr>
            </w:pPr>
            <w:r>
              <w:rPr>
                <w:rFonts w:hint="default" w:ascii="Times New Roman" w:hAnsi="Times New Roman" w:cs="Times New Roman"/>
                <w:spacing w:val="10"/>
                <w:sz w:val="24"/>
                <w:lang w:val="en-US" w:eastAsia="zh-CN"/>
              </w:rPr>
              <w:t>7.1.</w:t>
            </w:r>
            <w:r>
              <w:rPr>
                <w:rFonts w:hint="eastAsia" w:ascii="Times New Roman" w:hAnsi="Times New Roman" w:cs="Times New Roman"/>
                <w:spacing w:val="10"/>
                <w:sz w:val="24"/>
                <w:lang w:val="en-US" w:eastAsia="zh-CN"/>
              </w:rPr>
              <w:t>12</w:t>
            </w:r>
            <w:r>
              <w:rPr>
                <w:rFonts w:hint="default" w:ascii="Times New Roman" w:hAnsi="Times New Roman" w:cs="Times New Roman"/>
                <w:spacing w:val="10"/>
                <w:sz w:val="24"/>
                <w:lang w:val="en-US" w:eastAsia="zh-CN"/>
              </w:rPr>
              <w:t xml:space="preserve"> </w:t>
            </w:r>
            <w:r>
              <w:rPr>
                <w:spacing w:val="5"/>
                <w:sz w:val="24"/>
              </w:rPr>
              <w:t>在粉性土及砂土中施工水泥土截水帷幕，宜采用适合</w:t>
            </w:r>
            <w:r>
              <w:rPr>
                <w:spacing w:val="8"/>
                <w:sz w:val="24"/>
              </w:rPr>
              <w:t>的添加剂，降低截水帷幕渗透系数，并应对帷幕渗透系数进</w:t>
            </w:r>
            <w:r>
              <w:rPr>
                <w:spacing w:val="5"/>
                <w:sz w:val="24"/>
              </w:rPr>
              <w:t>行检验，当检验结果不满足设计要求时，应进行设计复核。</w:t>
            </w:r>
          </w:p>
          <w:p>
            <w:pPr>
              <w:pStyle w:val="8"/>
              <w:numPr>
                <w:ilvl w:val="0"/>
                <w:numId w:val="0"/>
              </w:numPr>
              <w:tabs>
                <w:tab w:val="left" w:pos="876"/>
              </w:tabs>
              <w:spacing w:before="0" w:after="0" w:line="242" w:lineRule="auto"/>
              <w:ind w:left="86" w:leftChars="0" w:right="93" w:rightChars="0"/>
              <w:jc w:val="both"/>
              <w:rPr>
                <w:sz w:val="24"/>
              </w:rPr>
            </w:pPr>
            <w:r>
              <w:rPr>
                <w:rFonts w:hint="default" w:ascii="Times New Roman" w:hAnsi="Times New Roman" w:cs="Times New Roman"/>
                <w:spacing w:val="10"/>
                <w:sz w:val="24"/>
                <w:lang w:val="en-US" w:eastAsia="zh-CN"/>
              </w:rPr>
              <w:t>7.1.</w:t>
            </w:r>
            <w:r>
              <w:rPr>
                <w:rFonts w:hint="eastAsia" w:ascii="Times New Roman" w:hAnsi="Times New Roman" w:cs="Times New Roman"/>
                <w:spacing w:val="10"/>
                <w:sz w:val="24"/>
                <w:lang w:val="en-US" w:eastAsia="zh-CN"/>
              </w:rPr>
              <w:t>13</w:t>
            </w:r>
            <w:r>
              <w:rPr>
                <w:rFonts w:hint="default" w:ascii="Times New Roman" w:hAnsi="Times New Roman" w:cs="Times New Roman"/>
                <w:spacing w:val="10"/>
                <w:sz w:val="24"/>
                <w:lang w:val="en-US" w:eastAsia="zh-CN"/>
              </w:rPr>
              <w:t xml:space="preserve"> </w:t>
            </w:r>
            <w:r>
              <w:rPr>
                <w:spacing w:val="17"/>
                <w:sz w:val="24"/>
              </w:rPr>
              <w:t>截水帷幕与灌注桩间不应存在间隙，当环境保护设</w:t>
            </w:r>
            <w:r>
              <w:rPr>
                <w:spacing w:val="6"/>
                <w:sz w:val="24"/>
              </w:rPr>
              <w:t>计要求较高时， 应在灌注桩与截水帷幕之间采取注浆加固</w:t>
            </w:r>
            <w:r>
              <w:rPr>
                <w:spacing w:val="14"/>
                <w:sz w:val="24"/>
              </w:rPr>
              <w:t>等措施。</w:t>
            </w:r>
          </w:p>
          <w:p>
            <w:pPr>
              <w:pStyle w:val="8"/>
              <w:numPr>
                <w:ilvl w:val="0"/>
                <w:numId w:val="0"/>
              </w:numPr>
              <w:tabs>
                <w:tab w:val="left" w:pos="876"/>
              </w:tabs>
              <w:spacing w:before="0" w:after="0" w:line="244" w:lineRule="auto"/>
              <w:ind w:left="86" w:leftChars="0" w:right="95" w:rightChars="0"/>
              <w:jc w:val="both"/>
              <w:rPr>
                <w:sz w:val="24"/>
              </w:rPr>
            </w:pPr>
            <w:r>
              <w:rPr>
                <w:rFonts w:hint="default" w:ascii="Times New Roman" w:hAnsi="Times New Roman" w:cs="Times New Roman"/>
                <w:spacing w:val="10"/>
                <w:sz w:val="24"/>
                <w:lang w:val="en-US" w:eastAsia="zh-CN"/>
              </w:rPr>
              <w:t>7.1.</w:t>
            </w:r>
            <w:r>
              <w:rPr>
                <w:rFonts w:hint="eastAsia" w:ascii="Times New Roman" w:hAnsi="Times New Roman" w:cs="Times New Roman"/>
                <w:spacing w:val="10"/>
                <w:sz w:val="24"/>
                <w:lang w:val="en-US" w:eastAsia="zh-CN"/>
              </w:rPr>
              <w:t>14</w:t>
            </w:r>
            <w:r>
              <w:rPr>
                <w:rFonts w:hint="default" w:ascii="Times New Roman" w:hAnsi="Times New Roman" w:cs="Times New Roman"/>
                <w:spacing w:val="10"/>
                <w:sz w:val="24"/>
                <w:lang w:val="en-US" w:eastAsia="zh-CN"/>
              </w:rPr>
              <w:t xml:space="preserve"> </w:t>
            </w:r>
            <w:r>
              <w:rPr>
                <w:spacing w:val="17"/>
                <w:sz w:val="24"/>
              </w:rPr>
              <w:t>所有运行系统的电力电缆的拆接必须由专业人员负责，井管、水泵的安装应采用起重设备。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12" w:hRule="atLeast"/>
        </w:trPr>
        <w:tc>
          <w:tcPr>
            <w:tcW w:w="629" w:type="dxa"/>
            <w:vMerge w:val="restart"/>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13"/>
              <w:ind w:left="184"/>
              <w:rPr>
                <w:rFonts w:ascii="Times New Roman"/>
                <w:sz w:val="24"/>
              </w:rPr>
            </w:pPr>
            <w:r>
              <w:rPr>
                <w:rFonts w:ascii="Times New Roman"/>
                <w:sz w:val="24"/>
              </w:rPr>
              <w:t>40</w:t>
            </w:r>
          </w:p>
        </w:tc>
        <w:tc>
          <w:tcPr>
            <w:tcW w:w="121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13"/>
              <w:ind w:left="347"/>
              <w:rPr>
                <w:rFonts w:ascii="Times New Roman"/>
                <w:sz w:val="24"/>
              </w:rPr>
            </w:pPr>
            <w:r>
              <w:rPr>
                <w:rFonts w:ascii="Times New Roman"/>
                <w:sz w:val="24"/>
              </w:rPr>
              <w:t>4.1.5</w:t>
            </w:r>
          </w:p>
        </w:tc>
        <w:tc>
          <w:tcPr>
            <w:tcW w:w="72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4"/>
              </w:rPr>
            </w:pPr>
          </w:p>
          <w:p>
            <w:pPr>
              <w:pStyle w:val="8"/>
              <w:spacing w:line="244" w:lineRule="auto"/>
              <w:ind w:left="104" w:right="89"/>
              <w:jc w:val="both"/>
              <w:rPr>
                <w:sz w:val="24"/>
              </w:rPr>
            </w:pPr>
            <w:r>
              <w:rPr>
                <w:sz w:val="24"/>
              </w:rPr>
              <w:t>安全生产现场</w:t>
            </w:r>
          </w:p>
        </w:tc>
        <w:tc>
          <w:tcPr>
            <w:tcW w:w="800"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3" w:line="242" w:lineRule="auto"/>
              <w:ind w:left="142" w:right="127"/>
              <w:rPr>
                <w:sz w:val="24"/>
              </w:rPr>
            </w:pPr>
            <w:r>
              <w:rPr>
                <w:sz w:val="24"/>
              </w:rPr>
              <w:t>基坑工程</w:t>
            </w:r>
          </w:p>
        </w:tc>
        <w:tc>
          <w:tcPr>
            <w:tcW w:w="968" w:type="dxa"/>
            <w:tcBorders>
              <w:top w:val="single" w:color="000000" w:sz="4" w:space="0"/>
              <w:left w:val="single" w:color="000000" w:sz="4" w:space="0"/>
              <w:bottom w:val="single" w:color="000000" w:sz="4" w:space="0"/>
              <w:right w:val="single" w:color="000000" w:sz="4" w:space="0"/>
            </w:tcBorders>
          </w:tcPr>
          <w:p>
            <w:pPr>
              <w:pStyle w:val="8"/>
              <w:spacing w:before="7"/>
              <w:rPr>
                <w:rFonts w:ascii="Times New Roman"/>
                <w:sz w:val="29"/>
              </w:rPr>
            </w:pPr>
          </w:p>
          <w:p>
            <w:pPr>
              <w:pStyle w:val="8"/>
              <w:spacing w:line="242" w:lineRule="auto"/>
              <w:ind w:left="357" w:right="82" w:hanging="262"/>
              <w:rPr>
                <w:sz w:val="24"/>
              </w:rPr>
            </w:pPr>
            <w:r>
              <w:rPr>
                <w:sz w:val="24"/>
              </w:rPr>
              <w:t>基坑工程</w:t>
            </w:r>
          </w:p>
        </w:tc>
        <w:tc>
          <w:tcPr>
            <w:tcW w:w="1960"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35"/>
              </w:rPr>
            </w:pPr>
          </w:p>
          <w:p>
            <w:pPr>
              <w:pStyle w:val="8"/>
              <w:spacing w:line="242" w:lineRule="auto"/>
              <w:ind w:left="88" w:right="92"/>
              <w:jc w:val="both"/>
              <w:rPr>
                <w:sz w:val="24"/>
              </w:rPr>
            </w:pPr>
            <w:r>
              <w:rPr>
                <w:spacing w:val="-28"/>
                <w:sz w:val="24"/>
              </w:rPr>
              <w:t>基 坑 周 边 荷 载符 合 规 范 及 专项 施 工 方 案 的</w:t>
            </w:r>
            <w:r>
              <w:rPr>
                <w:spacing w:val="19"/>
                <w:sz w:val="24"/>
              </w:rPr>
              <w:t>要求</w:t>
            </w: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184" w:line="242" w:lineRule="auto"/>
              <w:ind w:left="87" w:right="82"/>
              <w:jc w:val="both"/>
              <w:rPr>
                <w:rFonts w:ascii="Times New Roman" w:eastAsia="Times New Roman"/>
                <w:sz w:val="24"/>
              </w:rPr>
            </w:pPr>
            <w:r>
              <w:rPr>
                <w:sz w:val="24"/>
              </w:rPr>
              <w:t xml:space="preserve">《建筑基坑支护技术 规 程 》 </w:t>
            </w:r>
            <w:r>
              <w:rPr>
                <w:rFonts w:ascii="Times New Roman" w:eastAsia="Times New Roman"/>
                <w:sz w:val="24"/>
              </w:rPr>
              <w:t>JGJ 120</w:t>
            </w:r>
            <w:r>
              <w:rPr>
                <w:sz w:val="24"/>
              </w:rPr>
              <w:t>-</w:t>
            </w:r>
            <w:r>
              <w:rPr>
                <w:rFonts w:ascii="Times New Roman" w:eastAsia="Times New Roman"/>
                <w:sz w:val="24"/>
              </w:rPr>
              <w:t>2012</w:t>
            </w:r>
          </w:p>
        </w:tc>
        <w:tc>
          <w:tcPr>
            <w:tcW w:w="6688" w:type="dxa"/>
            <w:tcBorders>
              <w:top w:val="single" w:color="000000" w:sz="4" w:space="0"/>
              <w:left w:val="single" w:color="000000" w:sz="4" w:space="0"/>
              <w:bottom w:val="single" w:color="000000" w:sz="4" w:space="0"/>
            </w:tcBorders>
          </w:tcPr>
          <w:p>
            <w:pPr>
              <w:pStyle w:val="8"/>
              <w:spacing w:before="10"/>
              <w:rPr>
                <w:rFonts w:ascii="Times New Roman"/>
                <w:sz w:val="27"/>
              </w:rPr>
            </w:pPr>
          </w:p>
          <w:p>
            <w:pPr>
              <w:pStyle w:val="8"/>
              <w:spacing w:before="1" w:line="242" w:lineRule="auto"/>
              <w:ind w:left="86" w:right="-44"/>
              <w:rPr>
                <w:sz w:val="24"/>
              </w:rPr>
            </w:pPr>
            <w:r>
              <w:rPr>
                <w:rFonts w:ascii="Times New Roman" w:eastAsia="Times New Roman"/>
                <w:spacing w:val="7"/>
                <w:sz w:val="24"/>
              </w:rPr>
              <w:t>8.1.5</w:t>
            </w:r>
            <w:r>
              <w:rPr>
                <w:rFonts w:ascii="Times New Roman" w:eastAsia="Times New Roman"/>
                <w:spacing w:val="14"/>
                <w:sz w:val="24"/>
              </w:rPr>
              <w:t xml:space="preserve"> </w:t>
            </w:r>
            <w:r>
              <w:rPr>
                <w:spacing w:val="1"/>
                <w:sz w:val="24"/>
              </w:rPr>
              <w:t>在土方开挖施工过程中，当发现有毒有害液体、气体、</w:t>
            </w:r>
            <w:r>
              <w:rPr>
                <w:spacing w:val="6"/>
                <w:sz w:val="24"/>
              </w:rPr>
              <w:t>固体进， 应立即停止作业，进行现场保护，应报有关部门</w:t>
            </w:r>
            <w:r>
              <w:rPr>
                <w:spacing w:val="16"/>
                <w:sz w:val="24"/>
              </w:rPr>
              <w:t>处理后方可继续施工。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9" w:hRule="atLeast"/>
        </w:trPr>
        <w:tc>
          <w:tcPr>
            <w:tcW w:w="629" w:type="dxa"/>
            <w:vMerge w:val="continue"/>
            <w:tcBorders>
              <w:top w:val="nil"/>
              <w:bottom w:val="single" w:color="000000" w:sz="4" w:space="0"/>
              <w:right w:val="single" w:color="000000" w:sz="4" w:space="0"/>
            </w:tcBorders>
          </w:tcPr>
          <w:p>
            <w:pPr>
              <w:rPr>
                <w:sz w:val="2"/>
                <w:szCs w:val="2"/>
              </w:rPr>
            </w:pPr>
          </w:p>
        </w:tc>
        <w:tc>
          <w:tcPr>
            <w:tcW w:w="1213" w:type="dxa"/>
            <w:vMerge w:val="continue"/>
            <w:tcBorders>
              <w:top w:val="nil"/>
              <w:left w:val="single" w:color="000000" w:sz="4" w:space="0"/>
              <w:bottom w:val="single" w:color="000000" w:sz="4" w:space="0"/>
              <w:right w:val="single" w:color="000000" w:sz="4" w:space="0"/>
            </w:tcBorders>
          </w:tcPr>
          <w:p>
            <w:pPr>
              <w:rPr>
                <w:sz w:val="2"/>
                <w:szCs w:val="2"/>
              </w:rPr>
            </w:pPr>
          </w:p>
        </w:tc>
        <w:tc>
          <w:tcPr>
            <w:tcW w:w="723" w:type="dxa"/>
            <w:vMerge w:val="continue"/>
            <w:tcBorders>
              <w:top w:val="nil"/>
              <w:left w:val="single" w:color="000000" w:sz="4" w:space="0"/>
              <w:bottom w:val="single" w:color="000000" w:sz="4" w:space="0"/>
              <w:right w:val="single" w:color="000000" w:sz="4" w:space="0"/>
            </w:tcBorders>
          </w:tcPr>
          <w:p>
            <w:pPr>
              <w:rPr>
                <w:sz w:val="2"/>
                <w:szCs w:val="2"/>
              </w:rPr>
            </w:pPr>
          </w:p>
        </w:tc>
        <w:tc>
          <w:tcPr>
            <w:tcW w:w="800" w:type="dxa"/>
            <w:vMerge w:val="continue"/>
            <w:tcBorders>
              <w:top w:val="nil"/>
              <w:left w:val="single" w:color="000000" w:sz="4" w:space="0"/>
              <w:bottom w:val="single" w:color="000000" w:sz="4" w:space="0"/>
              <w:right w:val="single" w:color="000000" w:sz="4" w:space="0"/>
            </w:tcBorders>
          </w:tcPr>
          <w:p>
            <w:pPr>
              <w:rPr>
                <w:sz w:val="2"/>
                <w:szCs w:val="2"/>
              </w:rPr>
            </w:pPr>
          </w:p>
        </w:tc>
        <w:tc>
          <w:tcPr>
            <w:tcW w:w="968" w:type="dxa"/>
            <w:tcBorders>
              <w:top w:val="single" w:color="000000" w:sz="4" w:space="0"/>
              <w:left w:val="single" w:color="000000" w:sz="4" w:space="0"/>
              <w:bottom w:val="single" w:color="000000" w:sz="4" w:space="0"/>
              <w:right w:val="single" w:color="000000" w:sz="4" w:space="0"/>
            </w:tcBorders>
          </w:tcPr>
          <w:p>
            <w:pPr>
              <w:pStyle w:val="8"/>
              <w:spacing w:before="203" w:line="242" w:lineRule="auto"/>
              <w:ind w:left="357" w:right="82" w:hanging="262"/>
              <w:rPr>
                <w:sz w:val="24"/>
              </w:rPr>
            </w:pPr>
            <w:r>
              <w:rPr>
                <w:sz w:val="24"/>
              </w:rPr>
              <w:t>基坑工程</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47" w:line="242" w:lineRule="auto"/>
              <w:ind w:left="87" w:right="91"/>
              <w:jc w:val="both"/>
              <w:rPr>
                <w:rFonts w:ascii="Times New Roman" w:eastAsia="Times New Roman"/>
                <w:sz w:val="24"/>
              </w:rPr>
            </w:pPr>
            <w:r>
              <w:rPr>
                <w:spacing w:val="17"/>
                <w:sz w:val="24"/>
              </w:rPr>
              <w:t>《建筑施工土石方</w:t>
            </w:r>
            <w:r>
              <w:rPr>
                <w:spacing w:val="-28"/>
                <w:sz w:val="24"/>
              </w:rPr>
              <w:t>工 程 安 全 技 术 规</w:t>
            </w:r>
            <w:r>
              <w:rPr>
                <w:spacing w:val="19"/>
                <w:sz w:val="24"/>
              </w:rPr>
              <w:t>范》</w:t>
            </w:r>
            <w:r>
              <w:rPr>
                <w:rFonts w:ascii="Times New Roman" w:eastAsia="Times New Roman"/>
                <w:spacing w:val="6"/>
                <w:sz w:val="24"/>
              </w:rPr>
              <w:t xml:space="preserve">JGJ </w:t>
            </w:r>
            <w:r>
              <w:rPr>
                <w:rFonts w:ascii="Times New Roman" w:eastAsia="Times New Roman"/>
                <w:spacing w:val="7"/>
                <w:sz w:val="24"/>
              </w:rPr>
              <w:t>180</w:t>
            </w:r>
            <w:r>
              <w:rPr>
                <w:spacing w:val="7"/>
                <w:sz w:val="24"/>
              </w:rPr>
              <w:t>-</w:t>
            </w:r>
            <w:r>
              <w:rPr>
                <w:rFonts w:ascii="Times New Roman" w:eastAsia="Times New Roman"/>
                <w:spacing w:val="7"/>
                <w:sz w:val="24"/>
              </w:rPr>
              <w:t>2009</w:t>
            </w:r>
          </w:p>
        </w:tc>
        <w:tc>
          <w:tcPr>
            <w:tcW w:w="6688" w:type="dxa"/>
            <w:tcBorders>
              <w:top w:val="single" w:color="000000" w:sz="4" w:space="0"/>
              <w:left w:val="single" w:color="000000" w:sz="4" w:space="0"/>
              <w:bottom w:val="single" w:color="000000" w:sz="4" w:space="0"/>
            </w:tcBorders>
          </w:tcPr>
          <w:p>
            <w:pPr>
              <w:pStyle w:val="8"/>
              <w:spacing w:before="203" w:line="242" w:lineRule="auto"/>
              <w:ind w:left="86" w:right="92"/>
              <w:rPr>
                <w:sz w:val="24"/>
              </w:rPr>
            </w:pPr>
            <w:r>
              <w:rPr>
                <w:rFonts w:ascii="Times New Roman" w:eastAsia="Times New Roman"/>
                <w:sz w:val="24"/>
              </w:rPr>
              <w:t xml:space="preserve">6.3.9 </w:t>
            </w:r>
            <w:r>
              <w:rPr>
                <w:sz w:val="24"/>
              </w:rPr>
              <w:t>除基坑支护设计允许外，基坑边不得堆土、堆料、放置机具。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48" w:hRule="atLeast"/>
        </w:trPr>
        <w:tc>
          <w:tcPr>
            <w:tcW w:w="629" w:type="dxa"/>
            <w:vMerge w:val="continue"/>
            <w:tcBorders>
              <w:top w:val="nil"/>
              <w:bottom w:val="single" w:color="000000" w:sz="4" w:space="0"/>
              <w:right w:val="single" w:color="000000" w:sz="4" w:space="0"/>
            </w:tcBorders>
          </w:tcPr>
          <w:p>
            <w:pPr>
              <w:rPr>
                <w:sz w:val="2"/>
                <w:szCs w:val="2"/>
              </w:rPr>
            </w:pPr>
          </w:p>
        </w:tc>
        <w:tc>
          <w:tcPr>
            <w:tcW w:w="1213" w:type="dxa"/>
            <w:vMerge w:val="continue"/>
            <w:tcBorders>
              <w:top w:val="nil"/>
              <w:left w:val="single" w:color="000000" w:sz="4" w:space="0"/>
              <w:bottom w:val="single" w:color="000000" w:sz="4" w:space="0"/>
              <w:right w:val="single" w:color="000000" w:sz="4" w:space="0"/>
            </w:tcBorders>
          </w:tcPr>
          <w:p>
            <w:pPr>
              <w:rPr>
                <w:sz w:val="2"/>
                <w:szCs w:val="2"/>
              </w:rPr>
            </w:pPr>
          </w:p>
        </w:tc>
        <w:tc>
          <w:tcPr>
            <w:tcW w:w="723" w:type="dxa"/>
            <w:vMerge w:val="continue"/>
            <w:tcBorders>
              <w:top w:val="nil"/>
              <w:left w:val="single" w:color="000000" w:sz="4" w:space="0"/>
              <w:bottom w:val="single" w:color="000000" w:sz="4" w:space="0"/>
              <w:right w:val="single" w:color="000000" w:sz="4" w:space="0"/>
            </w:tcBorders>
          </w:tcPr>
          <w:p>
            <w:pPr>
              <w:rPr>
                <w:sz w:val="2"/>
                <w:szCs w:val="2"/>
              </w:rPr>
            </w:pPr>
          </w:p>
        </w:tc>
        <w:tc>
          <w:tcPr>
            <w:tcW w:w="800" w:type="dxa"/>
            <w:vMerge w:val="continue"/>
            <w:tcBorders>
              <w:top w:val="nil"/>
              <w:left w:val="single" w:color="000000" w:sz="4" w:space="0"/>
              <w:bottom w:val="single" w:color="000000" w:sz="4" w:space="0"/>
              <w:right w:val="single" w:color="000000" w:sz="4" w:space="0"/>
            </w:tcBorders>
          </w:tcPr>
          <w:p>
            <w:pPr>
              <w:rPr>
                <w:sz w:val="2"/>
                <w:szCs w:val="2"/>
              </w:rPr>
            </w:pP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31"/>
              </w:rPr>
            </w:pPr>
          </w:p>
          <w:p>
            <w:pPr>
              <w:pStyle w:val="8"/>
              <w:spacing w:before="1" w:line="242" w:lineRule="auto"/>
              <w:ind w:left="357" w:right="82" w:hanging="262"/>
              <w:rPr>
                <w:sz w:val="24"/>
              </w:rPr>
            </w:pPr>
            <w:r>
              <w:rPr>
                <w:sz w:val="24"/>
              </w:rPr>
              <w:t>基坑工程</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45" w:line="242" w:lineRule="auto"/>
              <w:ind w:left="87" w:right="43"/>
              <w:jc w:val="both"/>
              <w:rPr>
                <w:sz w:val="24"/>
              </w:rPr>
            </w:pPr>
            <w:r>
              <w:rPr>
                <w:spacing w:val="21"/>
                <w:sz w:val="24"/>
              </w:rPr>
              <w:t>《建筑深基坑工程</w:t>
            </w:r>
            <w:r>
              <w:rPr>
                <w:spacing w:val="-7"/>
                <w:sz w:val="24"/>
              </w:rPr>
              <w:t>施工安全技术规范》</w:t>
            </w:r>
            <w:r>
              <w:rPr>
                <w:rFonts w:ascii="Times New Roman" w:eastAsia="Times New Roman"/>
                <w:sz w:val="24"/>
              </w:rPr>
              <w:t xml:space="preserve">JGJ </w:t>
            </w:r>
            <w:r>
              <w:rPr>
                <w:rFonts w:ascii="Times New Roman" w:eastAsia="Times New Roman"/>
                <w:spacing w:val="-3"/>
                <w:sz w:val="24"/>
              </w:rPr>
              <w:t>311</w:t>
            </w:r>
            <w:r>
              <w:rPr>
                <w:spacing w:val="-3"/>
                <w:sz w:val="24"/>
              </w:rPr>
              <w:t>-</w:t>
            </w:r>
            <w:r>
              <w:rPr>
                <w:rFonts w:ascii="Times New Roman" w:eastAsia="Times New Roman"/>
                <w:spacing w:val="-3"/>
                <w:sz w:val="24"/>
              </w:rPr>
              <w:t xml:space="preserve">2013 </w:t>
            </w:r>
            <w:r>
              <w:rPr>
                <w:sz w:val="24"/>
              </w:rPr>
              <w:t>第</w:t>
            </w:r>
          </w:p>
          <w:p>
            <w:pPr>
              <w:pStyle w:val="8"/>
              <w:spacing w:before="2"/>
              <w:ind w:left="87"/>
              <w:jc w:val="both"/>
              <w:rPr>
                <w:sz w:val="24"/>
              </w:rPr>
            </w:pPr>
            <w:r>
              <w:rPr>
                <w:rFonts w:ascii="Times New Roman" w:eastAsia="Times New Roman"/>
                <w:spacing w:val="-3"/>
                <w:sz w:val="24"/>
              </w:rPr>
              <w:t xml:space="preserve">11.2.2 </w:t>
            </w:r>
            <w:r>
              <w:rPr>
                <w:spacing w:val="-89"/>
                <w:sz w:val="24"/>
              </w:rPr>
              <w:t>条</w:t>
            </w:r>
            <w:r>
              <w:rPr>
                <w:spacing w:val="-3"/>
                <w:sz w:val="24"/>
              </w:rPr>
              <w:t>（</w:t>
            </w:r>
            <w:r>
              <w:rPr>
                <w:spacing w:val="-5"/>
                <w:sz w:val="24"/>
              </w:rPr>
              <w:t>条文说明</w:t>
            </w:r>
            <w:r>
              <w:rPr>
                <w:spacing w:val="-60"/>
                <w:sz w:val="24"/>
              </w:rPr>
              <w:t>）</w:t>
            </w:r>
          </w:p>
        </w:tc>
        <w:tc>
          <w:tcPr>
            <w:tcW w:w="6688" w:type="dxa"/>
            <w:tcBorders>
              <w:top w:val="single" w:color="000000" w:sz="4" w:space="0"/>
              <w:left w:val="single" w:color="000000" w:sz="4" w:space="0"/>
              <w:bottom w:val="single" w:color="000000" w:sz="4" w:space="0"/>
            </w:tcBorders>
          </w:tcPr>
          <w:p>
            <w:pPr>
              <w:pStyle w:val="8"/>
              <w:spacing w:before="201" w:line="242" w:lineRule="auto"/>
              <w:ind w:left="86" w:right="90"/>
              <w:jc w:val="both"/>
              <w:rPr>
                <w:sz w:val="24"/>
              </w:rPr>
            </w:pPr>
            <w:r>
              <w:rPr>
                <w:rFonts w:ascii="Times New Roman" w:eastAsia="Times New Roman"/>
                <w:sz w:val="24"/>
              </w:rPr>
              <w:t xml:space="preserve">13.2.2 </w:t>
            </w:r>
            <w:r>
              <w:rPr>
                <w:sz w:val="24"/>
              </w:rPr>
              <w:t xml:space="preserve">条 基坑周边 </w:t>
            </w:r>
            <w:r>
              <w:rPr>
                <w:rFonts w:ascii="Times New Roman" w:eastAsia="Times New Roman"/>
                <w:sz w:val="24"/>
              </w:rPr>
              <w:t xml:space="preserve">1.2m </w:t>
            </w:r>
            <w:r>
              <w:rPr>
                <w:sz w:val="24"/>
              </w:rPr>
              <w:t xml:space="preserve">范围内不得堆载， </w:t>
            </w:r>
            <w:r>
              <w:rPr>
                <w:rFonts w:ascii="Times New Roman" w:eastAsia="Times New Roman"/>
                <w:sz w:val="24"/>
              </w:rPr>
              <w:t xml:space="preserve">3m </w:t>
            </w:r>
            <w:r>
              <w:rPr>
                <w:sz w:val="24"/>
              </w:rPr>
              <w:t>以内限制堆载，坑边严禁重型车辆通行。当支护设计中已考虑堆载和车辆运行时，必须按设计要求进行， 严禁超载。</w:t>
            </w:r>
          </w:p>
        </w:tc>
      </w:tr>
    </w:tbl>
    <w:p>
      <w:pPr>
        <w:spacing w:after="0" w:line="24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4"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5" w:line="299" w:lineRule="exact"/>
              <w:ind w:left="86"/>
              <w:rPr>
                <w:sz w:val="24"/>
              </w:rPr>
            </w:pPr>
            <w:r>
              <w:rPr>
                <w:rFonts w:ascii="Times New Roman" w:eastAsia="Times New Roman"/>
                <w:sz w:val="24"/>
              </w:rPr>
              <w:t xml:space="preserve">3.0.2 </w:t>
            </w:r>
            <w:r>
              <w:rPr>
                <w:sz w:val="24"/>
              </w:rPr>
              <w:t>基坑工程设计提出的对基坑工程监测的技术要求应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3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6"/>
              <w:rPr>
                <w:rFonts w:ascii="Times New Roman"/>
                <w:sz w:val="26"/>
              </w:rPr>
            </w:pPr>
          </w:p>
          <w:p>
            <w:pPr>
              <w:pStyle w:val="8"/>
              <w:spacing w:line="242" w:lineRule="auto"/>
              <w:ind w:left="357" w:right="82" w:hanging="262"/>
              <w:rPr>
                <w:sz w:val="24"/>
              </w:rPr>
            </w:pPr>
            <w:r>
              <w:rPr>
                <w:sz w:val="24"/>
              </w:rPr>
              <w:t>基坑工程</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49" w:line="242" w:lineRule="auto"/>
              <w:ind w:left="87" w:right="70"/>
              <w:jc w:val="both"/>
              <w:rPr>
                <w:rFonts w:ascii="Times New Roman" w:eastAsia="Times New Roman"/>
                <w:sz w:val="24"/>
              </w:rPr>
            </w:pPr>
            <w:r>
              <w:rPr>
                <w:sz w:val="24"/>
              </w:rPr>
              <w:t xml:space="preserve">《建筑基坑工程监测技术规范》 </w:t>
            </w:r>
            <w:r>
              <w:rPr>
                <w:rFonts w:ascii="Times New Roman" w:eastAsia="Times New Roman"/>
                <w:sz w:val="24"/>
              </w:rPr>
              <w:t>GB 50497</w:t>
            </w:r>
            <w:r>
              <w:rPr>
                <w:sz w:val="24"/>
              </w:rPr>
              <w:t>-</w:t>
            </w:r>
            <w:r>
              <w:rPr>
                <w:rFonts w:ascii="Times New Roman" w:eastAsia="Times New Roman"/>
                <w:sz w:val="24"/>
              </w:rPr>
              <w:t>2013</w:t>
            </w:r>
          </w:p>
        </w:tc>
        <w:tc>
          <w:tcPr>
            <w:tcW w:w="6688" w:type="dxa"/>
            <w:tcBorders>
              <w:top w:val="nil"/>
              <w:left w:val="single" w:color="000000" w:sz="4" w:space="0"/>
              <w:bottom w:val="nil"/>
            </w:tcBorders>
          </w:tcPr>
          <w:p>
            <w:pPr>
              <w:pStyle w:val="8"/>
              <w:spacing w:line="301" w:lineRule="exact"/>
              <w:ind w:left="86"/>
              <w:rPr>
                <w:sz w:val="24"/>
              </w:rPr>
            </w:pPr>
            <w:r>
              <w:rPr>
                <w:sz w:val="24"/>
              </w:rPr>
              <w:t>包括监测项目、监测频率和监测报警值等。</w:t>
            </w:r>
          </w:p>
          <w:p>
            <w:pPr>
              <w:pStyle w:val="8"/>
              <w:spacing w:before="4"/>
              <w:ind w:left="86"/>
              <w:rPr>
                <w:sz w:val="24"/>
              </w:rPr>
            </w:pPr>
            <w:r>
              <w:rPr>
                <w:rFonts w:ascii="Times New Roman" w:eastAsia="Times New Roman"/>
                <w:spacing w:val="7"/>
                <w:sz w:val="24"/>
              </w:rPr>
              <w:t>3.0.3</w:t>
            </w:r>
            <w:r>
              <w:rPr>
                <w:rFonts w:ascii="Times New Roman" w:eastAsia="Times New Roman"/>
                <w:spacing w:val="11"/>
                <w:sz w:val="24"/>
              </w:rPr>
              <w:t xml:space="preserve">  </w:t>
            </w:r>
            <w:r>
              <w:rPr>
                <w:spacing w:val="-11"/>
                <w:sz w:val="24"/>
              </w:rPr>
              <w:t>基坑工程施工前，应由建设方委托具备相应资质的第三方</w:t>
            </w:r>
          </w:p>
          <w:p>
            <w:pPr>
              <w:pStyle w:val="8"/>
              <w:spacing w:before="2" w:line="310" w:lineRule="atLeast"/>
              <w:ind w:left="86" w:right="66"/>
              <w:rPr>
                <w:sz w:val="24"/>
              </w:rPr>
            </w:pPr>
            <w:r>
              <w:rPr>
                <w:spacing w:val="-11"/>
                <w:sz w:val="24"/>
              </w:rPr>
              <w:t>对基坑工程实施现场监测。监测单位应编制监测方案，监测方案</w:t>
            </w:r>
            <w:r>
              <w:rPr>
                <w:spacing w:val="-15"/>
                <w:sz w:val="24"/>
              </w:rPr>
              <w:t>需经建设方、设计方、监理方等认可，必要时还需与基坑周边环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2"/>
              <w:ind w:left="86"/>
              <w:rPr>
                <w:sz w:val="24"/>
              </w:rPr>
            </w:pPr>
            <w:r>
              <w:rPr>
                <w:sz w:val="24"/>
              </w:rPr>
              <w:t>境涉及的有关管理单位协商一致后方可实施。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35"/>
              </w:rPr>
            </w:pPr>
          </w:p>
          <w:p>
            <w:pPr>
              <w:pStyle w:val="8"/>
              <w:spacing w:line="242" w:lineRule="auto"/>
              <w:ind w:left="87" w:right="82"/>
              <w:jc w:val="both"/>
              <w:rPr>
                <w:rFonts w:ascii="Times New Roman" w:eastAsia="Times New Roman"/>
                <w:sz w:val="24"/>
              </w:rPr>
            </w:pPr>
            <w:r>
              <w:rPr>
                <w:sz w:val="24"/>
              </w:rPr>
              <w:t xml:space="preserve">《建筑基坑支护技术 规 程 》 </w:t>
            </w:r>
            <w:r>
              <w:rPr>
                <w:rFonts w:ascii="Times New Roman" w:eastAsia="Times New Roman"/>
                <w:sz w:val="24"/>
              </w:rPr>
              <w:t>JGJ 120</w:t>
            </w:r>
            <w:r>
              <w:rPr>
                <w:sz w:val="24"/>
              </w:rPr>
              <w:t>-</w:t>
            </w:r>
            <w:r>
              <w:rPr>
                <w:rFonts w:ascii="Times New Roman" w:eastAsia="Times New Roman"/>
                <w:sz w:val="24"/>
              </w:rPr>
              <w:t>2012</w:t>
            </w:r>
          </w:p>
        </w:tc>
        <w:tc>
          <w:tcPr>
            <w:tcW w:w="6688" w:type="dxa"/>
            <w:tcBorders>
              <w:top w:val="single" w:color="000000" w:sz="4" w:space="0"/>
              <w:left w:val="single" w:color="000000" w:sz="4" w:space="0"/>
              <w:bottom w:val="nil"/>
            </w:tcBorders>
          </w:tcPr>
          <w:p>
            <w:pPr>
              <w:pStyle w:val="8"/>
              <w:spacing w:before="40" w:line="280" w:lineRule="exact"/>
              <w:ind w:left="86" w:right="-44"/>
              <w:rPr>
                <w:sz w:val="24"/>
              </w:rPr>
            </w:pPr>
            <w:r>
              <w:rPr>
                <w:rFonts w:ascii="Times New Roman" w:eastAsia="Times New Roman"/>
                <w:spacing w:val="7"/>
                <w:sz w:val="24"/>
              </w:rPr>
              <w:t>8.2.1</w:t>
            </w:r>
            <w:r>
              <w:rPr>
                <w:rFonts w:ascii="Times New Roman" w:eastAsia="Times New Roman"/>
                <w:spacing w:val="19"/>
                <w:sz w:val="24"/>
              </w:rPr>
              <w:t xml:space="preserve"> </w:t>
            </w:r>
            <w:r>
              <w:rPr>
                <w:spacing w:val="25"/>
                <w:sz w:val="24"/>
              </w:rPr>
              <w:t>基坑支护设计应根据支护结构类型和地下水控制方</w:t>
            </w:r>
            <w:r>
              <w:rPr>
                <w:spacing w:val="-23"/>
                <w:sz w:val="24"/>
              </w:rPr>
              <w:t xml:space="preserve">法，按表 </w:t>
            </w:r>
            <w:r>
              <w:rPr>
                <w:rFonts w:ascii="Times New Roman" w:eastAsia="Times New Roman"/>
                <w:spacing w:val="7"/>
                <w:sz w:val="24"/>
              </w:rPr>
              <w:t>8.2.1</w:t>
            </w:r>
            <w:r>
              <w:rPr>
                <w:rFonts w:ascii="Times New Roman" w:eastAsia="Times New Roman"/>
                <w:spacing w:val="16"/>
                <w:sz w:val="24"/>
              </w:rPr>
              <w:t xml:space="preserve"> </w:t>
            </w:r>
            <w:r>
              <w:rPr>
                <w:spacing w:val="6"/>
                <w:sz w:val="24"/>
              </w:rPr>
              <w:t>选择基坑监测项目，并应根据支护结构构件、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0"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tcBorders>
              <w:top w:val="nil"/>
              <w:left w:val="single" w:color="000000" w:sz="4" w:space="0"/>
              <w:bottom w:val="nil"/>
              <w:right w:val="single" w:color="000000" w:sz="4" w:space="0"/>
            </w:tcBorders>
          </w:tcPr>
          <w:p>
            <w:pPr>
              <w:pStyle w:val="8"/>
              <w:rPr>
                <w:rFonts w:ascii="Times New Roman"/>
                <w:sz w:val="18"/>
              </w:rPr>
            </w:pPr>
          </w:p>
        </w:tc>
        <w:tc>
          <w:tcPr>
            <w:tcW w:w="1960" w:type="dxa"/>
            <w:tcBorders>
              <w:top w:val="nil"/>
              <w:left w:val="single" w:color="000000" w:sz="4" w:space="0"/>
              <w:bottom w:val="nil"/>
              <w:right w:val="single" w:color="000000" w:sz="4" w:space="0"/>
            </w:tcBorders>
          </w:tcPr>
          <w:p>
            <w:pPr>
              <w:pStyle w:val="8"/>
              <w:rPr>
                <w:rFonts w:ascii="Times New Roman"/>
                <w:sz w:val="18"/>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line="241" w:lineRule="exact"/>
              <w:ind w:left="86"/>
              <w:rPr>
                <w:sz w:val="24"/>
              </w:rPr>
            </w:pPr>
            <w:r>
              <w:rPr>
                <w:sz w:val="24"/>
              </w:rPr>
              <w:t>基坑周边环境的重要性及地质条件的复杂性确定监测点部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00" w:hRule="atLeast"/>
        </w:trPr>
        <w:tc>
          <w:tcPr>
            <w:tcW w:w="629" w:type="dxa"/>
            <w:tcBorders>
              <w:top w:val="nil"/>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30"/>
              </w:rPr>
            </w:pPr>
          </w:p>
          <w:p>
            <w:pPr>
              <w:pStyle w:val="8"/>
              <w:ind w:left="184"/>
              <w:rPr>
                <w:rFonts w:ascii="Times New Roman"/>
                <w:sz w:val="24"/>
              </w:rPr>
            </w:pPr>
            <w:r>
              <w:rPr>
                <w:rFonts w:ascii="Times New Roman"/>
                <w:sz w:val="24"/>
              </w:rPr>
              <w:t>41</w:t>
            </w:r>
          </w:p>
        </w:tc>
        <w:tc>
          <w:tcPr>
            <w:tcW w:w="1213" w:type="dxa"/>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30"/>
              </w:rPr>
            </w:pPr>
          </w:p>
          <w:p>
            <w:pPr>
              <w:pStyle w:val="8"/>
              <w:ind w:left="347"/>
              <w:rPr>
                <w:rFonts w:ascii="Times New Roman"/>
                <w:sz w:val="24"/>
              </w:rPr>
            </w:pPr>
            <w:r>
              <w:rPr>
                <w:rFonts w:ascii="Times New Roman"/>
                <w:sz w:val="24"/>
              </w:rPr>
              <w:t>4.1.6</w:t>
            </w:r>
          </w:p>
        </w:tc>
        <w:tc>
          <w:tcPr>
            <w:tcW w:w="723"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spacing w:before="8"/>
              <w:rPr>
                <w:rFonts w:ascii="Times New Roman"/>
                <w:sz w:val="32"/>
              </w:rPr>
            </w:pPr>
          </w:p>
          <w:p>
            <w:pPr>
              <w:pStyle w:val="8"/>
              <w:spacing w:line="242" w:lineRule="auto"/>
              <w:ind w:left="104" w:right="89"/>
              <w:jc w:val="both"/>
              <w:rPr>
                <w:sz w:val="24"/>
              </w:rPr>
            </w:pPr>
            <w:r>
              <w:rPr>
                <w:sz w:val="24"/>
              </w:rPr>
              <w:t>安全生产现场</w:t>
            </w:r>
          </w:p>
        </w:tc>
        <w:tc>
          <w:tcPr>
            <w:tcW w:w="80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22"/>
              </w:rPr>
            </w:pPr>
          </w:p>
          <w:p>
            <w:pPr>
              <w:pStyle w:val="8"/>
              <w:spacing w:line="244" w:lineRule="auto"/>
              <w:ind w:left="142" w:right="127"/>
              <w:rPr>
                <w:sz w:val="24"/>
              </w:rPr>
            </w:pPr>
            <w:r>
              <w:rPr>
                <w:sz w:val="24"/>
              </w:rPr>
              <w:t>基坑工程</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4" w:line="242" w:lineRule="auto"/>
              <w:ind w:left="357" w:right="82" w:hanging="262"/>
              <w:rPr>
                <w:sz w:val="24"/>
              </w:rPr>
            </w:pPr>
            <w:r>
              <w:rPr>
                <w:sz w:val="24"/>
              </w:rPr>
              <w:t>基坑工程</w:t>
            </w:r>
          </w:p>
        </w:tc>
        <w:tc>
          <w:tcPr>
            <w:tcW w:w="1960" w:type="dxa"/>
            <w:tcBorders>
              <w:top w:val="nil"/>
              <w:left w:val="single" w:color="000000" w:sz="4" w:space="0"/>
              <w:bottom w:val="nil"/>
              <w:right w:val="single" w:color="000000" w:sz="4" w:space="0"/>
            </w:tcBorders>
          </w:tcPr>
          <w:p>
            <w:pPr>
              <w:pStyle w:val="8"/>
              <w:spacing w:before="151" w:line="242" w:lineRule="auto"/>
              <w:ind w:left="88" w:right="61"/>
              <w:jc w:val="both"/>
              <w:rPr>
                <w:sz w:val="24"/>
              </w:rPr>
            </w:pPr>
            <w:r>
              <w:rPr>
                <w:spacing w:val="13"/>
                <w:sz w:val="24"/>
              </w:rPr>
              <w:t>基坑监测项目、</w:t>
            </w:r>
            <w:r>
              <w:rPr>
                <w:spacing w:val="11"/>
                <w:sz w:val="24"/>
              </w:rPr>
              <w:t>监测方法、测点</w:t>
            </w:r>
            <w:r>
              <w:rPr>
                <w:spacing w:val="-26"/>
                <w:sz w:val="24"/>
              </w:rPr>
              <w:t>布 置 、 监 测 频</w:t>
            </w:r>
            <w:r>
              <w:rPr>
                <w:spacing w:val="11"/>
                <w:sz w:val="24"/>
              </w:rPr>
              <w:t>率、监测报警及</w:t>
            </w:r>
            <w:r>
              <w:rPr>
                <w:spacing w:val="-26"/>
                <w:sz w:val="24"/>
              </w:rPr>
              <w:t>日 常 检 查 符 合</w:t>
            </w:r>
            <w:r>
              <w:rPr>
                <w:spacing w:val="10"/>
                <w:sz w:val="24"/>
              </w:rPr>
              <w:t>规范、设计及专</w:t>
            </w:r>
            <w:r>
              <w:rPr>
                <w:spacing w:val="-26"/>
                <w:sz w:val="24"/>
              </w:rPr>
              <w:t>项 施 工 方 案 的</w:t>
            </w:r>
            <w:r>
              <w:rPr>
                <w:spacing w:val="19"/>
                <w:sz w:val="24"/>
              </w:rPr>
              <w:t>要求</w:t>
            </w: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before="2" w:line="218" w:lineRule="auto"/>
              <w:ind w:left="86" w:right="93"/>
              <w:jc w:val="both"/>
              <w:rPr>
                <w:sz w:val="24"/>
              </w:rPr>
            </w:pPr>
            <w:r>
              <w:rPr>
                <w:spacing w:val="17"/>
                <w:sz w:val="24"/>
              </w:rPr>
              <w:t>位及数量。选用的监测项目及其监测部位应能够反映支护结构的安全状态和基坑周边环境受影响的程度。</w:t>
            </w:r>
          </w:p>
          <w:p>
            <w:pPr>
              <w:pStyle w:val="8"/>
              <w:numPr>
                <w:ilvl w:val="0"/>
                <w:numId w:val="0"/>
              </w:numPr>
              <w:tabs>
                <w:tab w:val="left" w:pos="747"/>
              </w:tabs>
              <w:spacing w:before="2" w:after="0" w:line="218" w:lineRule="auto"/>
              <w:ind w:left="86" w:leftChars="0" w:right="92" w:rightChars="0"/>
              <w:jc w:val="both"/>
              <w:rPr>
                <w:sz w:val="24"/>
              </w:rPr>
            </w:pPr>
            <w:r>
              <w:rPr>
                <w:rFonts w:hint="default" w:ascii="Times New Roman" w:hAnsi="Times New Roman" w:cs="Times New Roman"/>
                <w:spacing w:val="6"/>
                <w:sz w:val="24"/>
                <w:lang w:val="en-US" w:eastAsia="zh-CN"/>
              </w:rPr>
              <w:t xml:space="preserve">8.2.2 </w:t>
            </w:r>
            <w:r>
              <w:rPr>
                <w:spacing w:val="6"/>
                <w:sz w:val="24"/>
              </w:rPr>
              <w:t>安全等级为一级、二级的支护结构，在基坑开挖过程</w:t>
            </w:r>
            <w:r>
              <w:rPr>
                <w:spacing w:val="17"/>
                <w:sz w:val="24"/>
              </w:rPr>
              <w:t>与支护结构使用期内，必须进行支护结构的水平位移监测</w:t>
            </w:r>
            <w:r>
              <w:rPr>
                <w:spacing w:val="18"/>
                <w:sz w:val="24"/>
              </w:rPr>
              <w:t>和基坑开挖影响范围内建</w:t>
            </w:r>
            <w:r>
              <w:rPr>
                <w:sz w:val="24"/>
              </w:rPr>
              <w:t>（</w:t>
            </w:r>
            <w:r>
              <w:rPr>
                <w:spacing w:val="-40"/>
                <w:sz w:val="24"/>
              </w:rPr>
              <w:t xml:space="preserve"> 构</w:t>
            </w:r>
            <w:r>
              <w:rPr>
                <w:spacing w:val="19"/>
                <w:sz w:val="24"/>
              </w:rPr>
              <w:t>）</w:t>
            </w:r>
            <w:r>
              <w:rPr>
                <w:spacing w:val="16"/>
                <w:sz w:val="24"/>
              </w:rPr>
              <w:t>筑物、地面的沉降监测。</w:t>
            </w:r>
          </w:p>
          <w:p>
            <w:pPr>
              <w:pStyle w:val="8"/>
              <w:numPr>
                <w:ilvl w:val="0"/>
                <w:numId w:val="0"/>
              </w:numPr>
              <w:tabs>
                <w:tab w:val="left" w:pos="747"/>
              </w:tabs>
              <w:spacing w:before="1" w:after="0" w:line="218" w:lineRule="auto"/>
              <w:ind w:left="86" w:leftChars="0" w:right="65" w:rightChars="0"/>
              <w:jc w:val="both"/>
              <w:rPr>
                <w:sz w:val="24"/>
              </w:rPr>
            </w:pPr>
            <w:r>
              <w:rPr>
                <w:rFonts w:hint="default" w:ascii="Times New Roman" w:hAnsi="Times New Roman" w:cs="Times New Roman"/>
                <w:spacing w:val="6"/>
                <w:sz w:val="24"/>
                <w:lang w:val="en-US" w:eastAsia="zh-CN"/>
              </w:rPr>
              <w:t>8.2.</w:t>
            </w:r>
            <w:r>
              <w:rPr>
                <w:rFonts w:hint="eastAsia" w:ascii="Times New Roman" w:hAnsi="Times New Roman" w:cs="Times New Roman"/>
                <w:spacing w:val="6"/>
                <w:sz w:val="24"/>
                <w:lang w:val="en-US" w:eastAsia="zh-CN"/>
              </w:rPr>
              <w:t>3</w:t>
            </w:r>
            <w:r>
              <w:rPr>
                <w:rFonts w:hint="default" w:ascii="Times New Roman" w:hAnsi="Times New Roman" w:cs="Times New Roman"/>
                <w:spacing w:val="6"/>
                <w:sz w:val="24"/>
                <w:lang w:val="en-US" w:eastAsia="zh-CN"/>
              </w:rPr>
              <w:t xml:space="preserve"> </w:t>
            </w:r>
            <w:r>
              <w:rPr>
                <w:spacing w:val="-8"/>
                <w:sz w:val="24"/>
              </w:rPr>
              <w:t xml:space="preserve">支挡式结构顶部水平位移监测点的间距不宜大于 </w:t>
            </w:r>
            <w:r>
              <w:rPr>
                <w:rFonts w:ascii="Times New Roman" w:eastAsia="Times New Roman"/>
                <w:spacing w:val="-17"/>
                <w:sz w:val="24"/>
              </w:rPr>
              <w:t>20m</w:t>
            </w:r>
            <w:r>
              <w:rPr>
                <w:spacing w:val="-39"/>
                <w:sz w:val="24"/>
              </w:rPr>
              <w:t>，土</w:t>
            </w:r>
            <w:r>
              <w:rPr>
                <w:spacing w:val="-15"/>
                <w:sz w:val="24"/>
              </w:rPr>
              <w:t xml:space="preserve">钉墙、重力式挡墙顶部水平位移监测点的间距不宜大于 </w:t>
            </w:r>
            <w:r>
              <w:rPr>
                <w:rFonts w:ascii="Times New Roman" w:eastAsia="Times New Roman"/>
                <w:spacing w:val="-16"/>
                <w:sz w:val="24"/>
              </w:rPr>
              <w:t>15m</w:t>
            </w:r>
            <w:r>
              <w:rPr>
                <w:spacing w:val="-36"/>
                <w:sz w:val="24"/>
              </w:rPr>
              <w:t>，且</w:t>
            </w:r>
            <w:r>
              <w:rPr>
                <w:spacing w:val="-10"/>
                <w:sz w:val="24"/>
              </w:rPr>
              <w:t xml:space="preserve">基坑各边的监测点不应少于 </w:t>
            </w:r>
            <w:r>
              <w:rPr>
                <w:rFonts w:ascii="Times New Roman" w:eastAsia="Times New Roman"/>
                <w:sz w:val="24"/>
              </w:rPr>
              <w:t>3</w:t>
            </w:r>
            <w:r>
              <w:rPr>
                <w:rFonts w:ascii="Times New Roman" w:eastAsia="Times New Roman"/>
                <w:spacing w:val="-2"/>
                <w:sz w:val="24"/>
              </w:rPr>
              <w:t xml:space="preserve"> </w:t>
            </w:r>
            <w:r>
              <w:rPr>
                <w:spacing w:val="-14"/>
                <w:sz w:val="24"/>
              </w:rPr>
              <w:t>个。基坑周边有建筑物的部位、基</w:t>
            </w:r>
            <w:r>
              <w:rPr>
                <w:spacing w:val="-5"/>
                <w:sz w:val="24"/>
              </w:rPr>
              <w:t>坑各边中部及地质条件较差的部位应设置监测点。</w:t>
            </w:r>
          </w:p>
          <w:p>
            <w:pPr>
              <w:pStyle w:val="8"/>
              <w:numPr>
                <w:ilvl w:val="0"/>
                <w:numId w:val="0"/>
              </w:numPr>
              <w:tabs>
                <w:tab w:val="left" w:pos="752"/>
              </w:tabs>
              <w:spacing w:before="0" w:after="0" w:line="257" w:lineRule="exact"/>
              <w:ind w:left="86" w:leftChars="0" w:right="0" w:rightChars="0"/>
              <w:jc w:val="both"/>
              <w:rPr>
                <w:sz w:val="24"/>
              </w:rPr>
            </w:pPr>
            <w:r>
              <w:rPr>
                <w:rFonts w:hint="default" w:ascii="Times New Roman" w:hAnsi="Times New Roman" w:cs="Times New Roman"/>
                <w:spacing w:val="6"/>
                <w:sz w:val="24"/>
                <w:lang w:val="en-US" w:eastAsia="zh-CN"/>
              </w:rPr>
              <w:t>8.2.</w:t>
            </w:r>
            <w:r>
              <w:rPr>
                <w:rFonts w:hint="eastAsia" w:ascii="Times New Roman" w:hAnsi="Times New Roman" w:cs="Times New Roman"/>
                <w:spacing w:val="6"/>
                <w:sz w:val="24"/>
                <w:lang w:val="en-US" w:eastAsia="zh-CN"/>
              </w:rPr>
              <w:t>4</w:t>
            </w:r>
            <w:r>
              <w:rPr>
                <w:rFonts w:hint="default" w:ascii="Times New Roman" w:hAnsi="Times New Roman" w:cs="Times New Roman"/>
                <w:spacing w:val="6"/>
                <w:sz w:val="24"/>
                <w:lang w:val="en-US" w:eastAsia="zh-CN"/>
              </w:rPr>
              <w:t xml:space="preserve"> </w:t>
            </w:r>
            <w:r>
              <w:rPr>
                <w:spacing w:val="25"/>
                <w:sz w:val="24"/>
              </w:rPr>
              <w:t>基坑周边建筑物沉降监测点应设置在建筑物的结构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0"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tcBorders>
              <w:top w:val="nil"/>
              <w:left w:val="single" w:color="000000" w:sz="4" w:space="0"/>
              <w:bottom w:val="nil"/>
              <w:right w:val="single" w:color="000000" w:sz="4" w:space="0"/>
            </w:tcBorders>
          </w:tcPr>
          <w:p>
            <w:pPr>
              <w:pStyle w:val="8"/>
              <w:rPr>
                <w:rFonts w:ascii="Times New Roman"/>
                <w:sz w:val="18"/>
              </w:rPr>
            </w:pPr>
          </w:p>
        </w:tc>
        <w:tc>
          <w:tcPr>
            <w:tcW w:w="1960" w:type="dxa"/>
            <w:tcBorders>
              <w:top w:val="nil"/>
              <w:left w:val="single" w:color="000000" w:sz="4" w:space="0"/>
              <w:bottom w:val="nil"/>
              <w:right w:val="single" w:color="000000" w:sz="4" w:space="0"/>
            </w:tcBorders>
          </w:tcPr>
          <w:p>
            <w:pPr>
              <w:pStyle w:val="8"/>
              <w:rPr>
                <w:rFonts w:ascii="Times New Roman"/>
                <w:sz w:val="18"/>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line="241" w:lineRule="exact"/>
              <w:ind w:left="86"/>
              <w:rPr>
                <w:sz w:val="24"/>
              </w:rPr>
            </w:pPr>
            <w:r>
              <w:rPr>
                <w:sz w:val="24"/>
              </w:rPr>
              <w:t>墙、柱上， 并应分别沿平行、垂直于坑边的方向上布设。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6"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tcBorders>
              <w:top w:val="nil"/>
              <w:left w:val="single" w:color="000000" w:sz="4" w:space="0"/>
              <w:bottom w:val="nil"/>
              <w:right w:val="single" w:color="000000" w:sz="4" w:space="0"/>
            </w:tcBorders>
          </w:tcPr>
          <w:p>
            <w:pPr>
              <w:pStyle w:val="8"/>
              <w:rPr>
                <w:rFonts w:ascii="Times New Roman"/>
                <w:sz w:val="18"/>
              </w:rPr>
            </w:pPr>
          </w:p>
        </w:tc>
        <w:tc>
          <w:tcPr>
            <w:tcW w:w="1960" w:type="dxa"/>
            <w:tcBorders>
              <w:top w:val="nil"/>
              <w:left w:val="single" w:color="000000" w:sz="4" w:space="0"/>
              <w:bottom w:val="nil"/>
              <w:right w:val="single" w:color="000000" w:sz="4" w:space="0"/>
            </w:tcBorders>
          </w:tcPr>
          <w:p>
            <w:pPr>
              <w:pStyle w:val="8"/>
              <w:rPr>
                <w:rFonts w:ascii="Times New Roman"/>
                <w:sz w:val="18"/>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line="247" w:lineRule="exact"/>
              <w:ind w:left="86"/>
              <w:rPr>
                <w:sz w:val="24"/>
              </w:rPr>
            </w:pPr>
            <w:r>
              <w:rPr>
                <w:sz w:val="24"/>
              </w:rPr>
              <w:t>在建筑物邻基坑一侧，平行于坑边方向上的测点间距不宜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3"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line="264" w:lineRule="exact"/>
              <w:ind w:left="86"/>
              <w:rPr>
                <w:sz w:val="24"/>
              </w:rPr>
            </w:pPr>
            <w:r>
              <w:rPr>
                <w:sz w:val="24"/>
              </w:rPr>
              <w:t xml:space="preserve">大于 </w:t>
            </w:r>
            <w:r>
              <w:rPr>
                <w:rFonts w:ascii="Times New Roman" w:eastAsia="Times New Roman"/>
                <w:sz w:val="24"/>
              </w:rPr>
              <w:t>15m</w:t>
            </w:r>
            <w:r>
              <w:rPr>
                <w:sz w:val="24"/>
              </w:rPr>
              <w:t>。垂直于坑边方向上的测点， 宜设置在柱、隔墙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0"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tcBorders>
              <w:top w:val="nil"/>
              <w:left w:val="single" w:color="000000" w:sz="4" w:space="0"/>
              <w:bottom w:val="nil"/>
              <w:right w:val="single" w:color="000000" w:sz="4" w:space="0"/>
            </w:tcBorders>
          </w:tcPr>
          <w:p>
            <w:pPr>
              <w:pStyle w:val="8"/>
              <w:rPr>
                <w:rFonts w:ascii="Times New Roman"/>
                <w:sz w:val="18"/>
              </w:rPr>
            </w:pPr>
          </w:p>
        </w:tc>
        <w:tc>
          <w:tcPr>
            <w:tcW w:w="1960" w:type="dxa"/>
            <w:tcBorders>
              <w:top w:val="nil"/>
              <w:left w:val="single" w:color="000000" w:sz="4" w:space="0"/>
              <w:bottom w:val="nil"/>
              <w:right w:val="single" w:color="000000" w:sz="4" w:space="0"/>
            </w:tcBorders>
          </w:tcPr>
          <w:p>
            <w:pPr>
              <w:pStyle w:val="8"/>
              <w:rPr>
                <w:rFonts w:ascii="Times New Roman"/>
                <w:sz w:val="18"/>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line="241" w:lineRule="exact"/>
              <w:ind w:left="86"/>
              <w:rPr>
                <w:sz w:val="24"/>
              </w:rPr>
            </w:pPr>
            <w:r>
              <w:rPr>
                <w:sz w:val="24"/>
              </w:rPr>
              <w:t>与结构缝部位。垂直于坑边方向上的布点范围应能反映建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6"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tcBorders>
              <w:top w:val="nil"/>
              <w:left w:val="single" w:color="000000" w:sz="4" w:space="0"/>
              <w:bottom w:val="nil"/>
              <w:right w:val="single" w:color="000000" w:sz="4" w:space="0"/>
            </w:tcBorders>
          </w:tcPr>
          <w:p>
            <w:pPr>
              <w:pStyle w:val="8"/>
              <w:rPr>
                <w:rFonts w:ascii="Times New Roman"/>
                <w:sz w:val="18"/>
              </w:rPr>
            </w:pPr>
          </w:p>
        </w:tc>
        <w:tc>
          <w:tcPr>
            <w:tcW w:w="1960" w:type="dxa"/>
            <w:tcBorders>
              <w:top w:val="nil"/>
              <w:left w:val="single" w:color="000000" w:sz="4" w:space="0"/>
              <w:bottom w:val="nil"/>
              <w:right w:val="single" w:color="000000" w:sz="4" w:space="0"/>
            </w:tcBorders>
          </w:tcPr>
          <w:p>
            <w:pPr>
              <w:pStyle w:val="8"/>
              <w:rPr>
                <w:rFonts w:ascii="Times New Roman"/>
                <w:sz w:val="18"/>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line="246" w:lineRule="exact"/>
              <w:ind w:left="86"/>
              <w:rPr>
                <w:sz w:val="24"/>
              </w:rPr>
            </w:pPr>
            <w:r>
              <w:rPr>
                <w:sz w:val="24"/>
              </w:rPr>
              <w:t>筑物基础的沉降差。必要时，可在建筑物内部布设测点。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3"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line="264" w:lineRule="exact"/>
              <w:ind w:left="86"/>
              <w:rPr>
                <w:sz w:val="24"/>
              </w:rPr>
            </w:pPr>
            <w:r>
              <w:rPr>
                <w:rFonts w:ascii="Times New Roman" w:eastAsia="Times New Roman"/>
                <w:sz w:val="24"/>
              </w:rPr>
              <w:t xml:space="preserve">8.2.5 </w:t>
            </w:r>
            <w:r>
              <w:rPr>
                <w:sz w:val="24"/>
              </w:rPr>
              <w:t>地下管线沉降监测，当采用测量地面沉降的间接方法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0"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tcBorders>
              <w:top w:val="nil"/>
              <w:left w:val="single" w:color="000000" w:sz="4" w:space="0"/>
              <w:bottom w:val="nil"/>
              <w:right w:val="single" w:color="000000" w:sz="4" w:space="0"/>
            </w:tcBorders>
          </w:tcPr>
          <w:p>
            <w:pPr>
              <w:pStyle w:val="8"/>
              <w:rPr>
                <w:rFonts w:ascii="Times New Roman"/>
                <w:sz w:val="18"/>
              </w:rPr>
            </w:pPr>
          </w:p>
        </w:tc>
        <w:tc>
          <w:tcPr>
            <w:tcW w:w="1960" w:type="dxa"/>
            <w:tcBorders>
              <w:top w:val="nil"/>
              <w:left w:val="single" w:color="000000" w:sz="4" w:space="0"/>
              <w:bottom w:val="nil"/>
              <w:right w:val="single" w:color="000000" w:sz="4" w:space="0"/>
            </w:tcBorders>
          </w:tcPr>
          <w:p>
            <w:pPr>
              <w:pStyle w:val="8"/>
              <w:rPr>
                <w:rFonts w:ascii="Times New Roman"/>
                <w:sz w:val="18"/>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line="241" w:lineRule="exact"/>
              <w:ind w:left="86"/>
              <w:rPr>
                <w:sz w:val="24"/>
              </w:rPr>
            </w:pPr>
            <w:r>
              <w:rPr>
                <w:sz w:val="24"/>
              </w:rPr>
              <w:t>时， 其测点应布设在管线正上方。当管线上方为刚性路面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9"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tcBorders>
              <w:top w:val="nil"/>
              <w:left w:val="single" w:color="000000" w:sz="4" w:space="0"/>
              <w:bottom w:val="nil"/>
              <w:right w:val="single" w:color="000000" w:sz="4" w:space="0"/>
            </w:tcBorders>
          </w:tcPr>
          <w:p>
            <w:pPr>
              <w:pStyle w:val="8"/>
              <w:rPr>
                <w:rFonts w:ascii="Times New Roman"/>
                <w:sz w:val="18"/>
              </w:rPr>
            </w:pPr>
          </w:p>
        </w:tc>
        <w:tc>
          <w:tcPr>
            <w:tcW w:w="1960" w:type="dxa"/>
            <w:tcBorders>
              <w:top w:val="nil"/>
              <w:left w:val="single" w:color="000000" w:sz="4" w:space="0"/>
              <w:bottom w:val="nil"/>
              <w:right w:val="single" w:color="000000" w:sz="4" w:space="0"/>
            </w:tcBorders>
          </w:tcPr>
          <w:p>
            <w:pPr>
              <w:pStyle w:val="8"/>
              <w:rPr>
                <w:rFonts w:ascii="Times New Roman"/>
                <w:sz w:val="18"/>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line="250" w:lineRule="exact"/>
              <w:ind w:left="86"/>
              <w:rPr>
                <w:sz w:val="24"/>
              </w:rPr>
            </w:pPr>
            <w:r>
              <w:rPr>
                <w:sz w:val="24"/>
              </w:rPr>
              <w:t>时， 宜将测点设置于刚性路面下。对直埋的刚性管线，应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6"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tcBorders>
              <w:top w:val="nil"/>
              <w:left w:val="single" w:color="000000" w:sz="4" w:space="0"/>
              <w:bottom w:val="nil"/>
              <w:right w:val="single" w:color="000000" w:sz="4" w:space="0"/>
            </w:tcBorders>
          </w:tcPr>
          <w:p>
            <w:pPr>
              <w:pStyle w:val="8"/>
              <w:rPr>
                <w:rFonts w:ascii="Times New Roman"/>
                <w:sz w:val="18"/>
              </w:rPr>
            </w:pPr>
          </w:p>
        </w:tc>
        <w:tc>
          <w:tcPr>
            <w:tcW w:w="1960" w:type="dxa"/>
            <w:tcBorders>
              <w:top w:val="nil"/>
              <w:left w:val="single" w:color="000000" w:sz="4" w:space="0"/>
              <w:bottom w:val="nil"/>
              <w:right w:val="single" w:color="000000" w:sz="4" w:space="0"/>
            </w:tcBorders>
          </w:tcPr>
          <w:p>
            <w:pPr>
              <w:pStyle w:val="8"/>
              <w:rPr>
                <w:rFonts w:ascii="Times New Roman"/>
                <w:sz w:val="18"/>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line="247" w:lineRule="exact"/>
              <w:ind w:left="86"/>
              <w:rPr>
                <w:sz w:val="24"/>
              </w:rPr>
            </w:pPr>
            <w:r>
              <w:rPr>
                <w:sz w:val="24"/>
              </w:rPr>
              <w:t>在管线节点、竖井及其两侧等易破裂处设置测点。测点水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7"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single" w:color="000000" w:sz="4" w:space="0"/>
            </w:tcBorders>
          </w:tcPr>
          <w:p>
            <w:pPr>
              <w:pStyle w:val="8"/>
              <w:spacing w:line="293" w:lineRule="exact"/>
              <w:ind w:left="86"/>
              <w:rPr>
                <w:sz w:val="24"/>
              </w:rPr>
            </w:pPr>
            <w:r>
              <w:rPr>
                <w:sz w:val="24"/>
              </w:rPr>
              <w:t xml:space="preserve">平间距不宜大于 </w:t>
            </w:r>
            <w:r>
              <w:rPr>
                <w:rFonts w:ascii="Times New Roman" w:eastAsia="Times New Roman"/>
                <w:sz w:val="24"/>
              </w:rPr>
              <w:t>20m</w:t>
            </w:r>
            <w:r>
              <w:rPr>
                <w:sz w:val="24"/>
              </w:rPr>
              <w:t>。</w:t>
            </w:r>
          </w:p>
        </w:tc>
      </w:tr>
    </w:tbl>
    <w:p>
      <w:pPr>
        <w:spacing w:after="0" w:line="293" w:lineRule="exac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32"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6"/>
              </w:rPr>
            </w:pPr>
          </w:p>
          <w:p>
            <w:pPr>
              <w:pStyle w:val="8"/>
              <w:ind w:left="174" w:right="160"/>
              <w:jc w:val="center"/>
              <w:rPr>
                <w:rFonts w:ascii="Times New Roman"/>
                <w:sz w:val="24"/>
              </w:rPr>
            </w:pPr>
            <w:r>
              <w:rPr>
                <w:rFonts w:ascii="Times New Roman"/>
                <w:sz w:val="24"/>
              </w:rPr>
              <w:t>41</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6"/>
              </w:rPr>
            </w:pPr>
          </w:p>
          <w:p>
            <w:pPr>
              <w:pStyle w:val="8"/>
              <w:ind w:left="255" w:right="244"/>
              <w:jc w:val="center"/>
              <w:rPr>
                <w:rFonts w:ascii="Times New Roman"/>
                <w:sz w:val="24"/>
              </w:rPr>
            </w:pPr>
            <w:r>
              <w:rPr>
                <w:rFonts w:ascii="Times New Roman"/>
                <w:sz w:val="24"/>
              </w:rPr>
              <w:t>4.1.6</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8"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7"/>
              </w:rPr>
            </w:pPr>
          </w:p>
          <w:p>
            <w:pPr>
              <w:pStyle w:val="8"/>
              <w:spacing w:line="242" w:lineRule="auto"/>
              <w:ind w:left="142" w:right="127"/>
              <w:rPr>
                <w:sz w:val="24"/>
              </w:rPr>
            </w:pPr>
            <w:r>
              <w:rPr>
                <w:sz w:val="24"/>
              </w:rPr>
              <w:t>基坑工程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7"/>
              </w:rPr>
            </w:pPr>
          </w:p>
          <w:p>
            <w:pPr>
              <w:pStyle w:val="8"/>
              <w:spacing w:line="242" w:lineRule="auto"/>
              <w:ind w:left="357" w:right="82" w:hanging="262"/>
              <w:rPr>
                <w:sz w:val="24"/>
              </w:rPr>
            </w:pPr>
            <w:r>
              <w:rPr>
                <w:sz w:val="24"/>
              </w:rPr>
              <w:t>基坑工程</w:t>
            </w:r>
          </w:p>
        </w:tc>
        <w:tc>
          <w:tcPr>
            <w:tcW w:w="1960" w:type="dxa"/>
            <w:tcBorders>
              <w:top w:val="single" w:color="000000" w:sz="4" w:space="0"/>
              <w:left w:val="single" w:color="000000" w:sz="4" w:space="0"/>
              <w:bottom w:val="single" w:color="000000" w:sz="4" w:space="0"/>
              <w:right w:val="single" w:color="000000" w:sz="4" w:space="0"/>
            </w:tcBorders>
          </w:tcPr>
          <w:p>
            <w:pPr>
              <w:pStyle w:val="8"/>
              <w:spacing w:before="216" w:line="242" w:lineRule="auto"/>
              <w:ind w:left="88" w:right="61"/>
              <w:jc w:val="both"/>
              <w:rPr>
                <w:sz w:val="24"/>
              </w:rPr>
            </w:pPr>
            <w:r>
              <w:rPr>
                <w:spacing w:val="13"/>
                <w:sz w:val="24"/>
              </w:rPr>
              <w:t>基坑监测项目、</w:t>
            </w:r>
            <w:r>
              <w:rPr>
                <w:spacing w:val="11"/>
                <w:sz w:val="24"/>
              </w:rPr>
              <w:t>监测方法、测点</w:t>
            </w:r>
            <w:r>
              <w:rPr>
                <w:spacing w:val="-26"/>
                <w:sz w:val="24"/>
              </w:rPr>
              <w:t>布 置 、 监 测 频</w:t>
            </w:r>
            <w:r>
              <w:rPr>
                <w:spacing w:val="11"/>
                <w:sz w:val="24"/>
              </w:rPr>
              <w:t>率、监测报警及</w:t>
            </w:r>
            <w:r>
              <w:rPr>
                <w:spacing w:val="-26"/>
                <w:sz w:val="24"/>
              </w:rPr>
              <w:t>日 常 检 查 符 合</w:t>
            </w:r>
            <w:r>
              <w:rPr>
                <w:spacing w:val="10"/>
                <w:sz w:val="24"/>
              </w:rPr>
              <w:t>规范、设计及专</w:t>
            </w:r>
            <w:r>
              <w:rPr>
                <w:spacing w:val="-26"/>
                <w:sz w:val="24"/>
              </w:rPr>
              <w:t>项 施 工 方 案 的</w:t>
            </w:r>
            <w:r>
              <w:rPr>
                <w:spacing w:val="19"/>
                <w:sz w:val="24"/>
              </w:rPr>
              <w:t>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spacing w:before="6"/>
              <w:rPr>
                <w:rFonts w:ascii="Times New Roman"/>
                <w:sz w:val="34"/>
              </w:rPr>
            </w:pPr>
          </w:p>
          <w:p>
            <w:pPr>
              <w:pStyle w:val="8"/>
              <w:spacing w:before="1" w:line="242" w:lineRule="auto"/>
              <w:ind w:left="87" w:right="91"/>
              <w:jc w:val="both"/>
              <w:rPr>
                <w:rFonts w:ascii="Times New Roman" w:eastAsia="Times New Roman"/>
                <w:sz w:val="24"/>
              </w:rPr>
            </w:pPr>
            <w:r>
              <w:rPr>
                <w:spacing w:val="17"/>
                <w:sz w:val="24"/>
              </w:rPr>
              <w:t>《建筑深基坑工程</w:t>
            </w:r>
            <w:r>
              <w:rPr>
                <w:spacing w:val="-28"/>
                <w:sz w:val="24"/>
              </w:rPr>
              <w:t>施 工 安 全 技 术 规</w:t>
            </w:r>
            <w:r>
              <w:rPr>
                <w:spacing w:val="19"/>
                <w:sz w:val="24"/>
              </w:rPr>
              <w:t>范》</w:t>
            </w:r>
            <w:r>
              <w:rPr>
                <w:rFonts w:ascii="Times New Roman" w:eastAsia="Times New Roman"/>
                <w:spacing w:val="6"/>
                <w:sz w:val="24"/>
              </w:rPr>
              <w:t xml:space="preserve">JGJ </w:t>
            </w:r>
            <w:r>
              <w:rPr>
                <w:rFonts w:ascii="Times New Roman" w:eastAsia="Times New Roman"/>
                <w:spacing w:val="7"/>
                <w:sz w:val="24"/>
              </w:rPr>
              <w:t>311</w:t>
            </w:r>
            <w:r>
              <w:rPr>
                <w:spacing w:val="7"/>
                <w:sz w:val="24"/>
              </w:rPr>
              <w:t>-</w:t>
            </w:r>
            <w:r>
              <w:rPr>
                <w:rFonts w:ascii="Times New Roman" w:eastAsia="Times New Roman"/>
                <w:spacing w:val="7"/>
                <w:sz w:val="24"/>
              </w:rPr>
              <w:t>2013</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8" w:line="242" w:lineRule="auto"/>
              <w:ind w:left="86" w:right="93"/>
              <w:jc w:val="both"/>
              <w:rPr>
                <w:sz w:val="24"/>
              </w:rPr>
            </w:pPr>
            <w:r>
              <w:rPr>
                <w:rFonts w:ascii="Times New Roman" w:eastAsia="Times New Roman"/>
                <w:sz w:val="24"/>
              </w:rPr>
              <w:t xml:space="preserve">10.3.2 </w:t>
            </w:r>
            <w:r>
              <w:rPr>
                <w:sz w:val="24"/>
              </w:rPr>
              <w:t>基坑施工和使用中应采取多种方式进行安全监测， 对有特殊要求或安全等级为一级的基坑工程， 应根据基坑现场施工作业计划制定基坑施工安全监测应急预案。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736"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28"/>
              </w:rPr>
            </w:pPr>
          </w:p>
          <w:p>
            <w:pPr>
              <w:pStyle w:val="8"/>
              <w:ind w:left="174" w:right="160"/>
              <w:jc w:val="center"/>
              <w:rPr>
                <w:rFonts w:ascii="Times New Roman"/>
                <w:sz w:val="24"/>
              </w:rPr>
            </w:pPr>
            <w:r>
              <w:rPr>
                <w:rFonts w:ascii="Times New Roman"/>
                <w:sz w:val="24"/>
              </w:rPr>
              <w:t>42</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28"/>
              </w:rPr>
            </w:pPr>
          </w:p>
          <w:p>
            <w:pPr>
              <w:pStyle w:val="8"/>
              <w:ind w:left="255" w:right="244"/>
              <w:jc w:val="center"/>
              <w:rPr>
                <w:rFonts w:ascii="Times New Roman"/>
                <w:sz w:val="24"/>
              </w:rPr>
            </w:pPr>
            <w:r>
              <w:rPr>
                <w:rFonts w:ascii="Times New Roman"/>
                <w:sz w:val="24"/>
              </w:rPr>
              <w:t>4.1.7</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0"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0"/>
              </w:rPr>
            </w:pPr>
          </w:p>
          <w:p>
            <w:pPr>
              <w:pStyle w:val="8"/>
              <w:spacing w:line="242" w:lineRule="auto"/>
              <w:ind w:left="142" w:right="127"/>
              <w:rPr>
                <w:sz w:val="24"/>
              </w:rPr>
            </w:pPr>
            <w:r>
              <w:rPr>
                <w:sz w:val="24"/>
              </w:rPr>
              <w:t>基坑工程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0"/>
              </w:rPr>
            </w:pPr>
          </w:p>
          <w:p>
            <w:pPr>
              <w:pStyle w:val="8"/>
              <w:spacing w:line="242" w:lineRule="auto"/>
              <w:ind w:left="357" w:right="82" w:hanging="262"/>
              <w:rPr>
                <w:sz w:val="24"/>
              </w:rPr>
            </w:pPr>
            <w:r>
              <w:rPr>
                <w:sz w:val="24"/>
              </w:rPr>
              <w:t>基坑工程</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4" w:line="242" w:lineRule="auto"/>
              <w:ind w:left="88" w:right="92"/>
              <w:jc w:val="both"/>
              <w:rPr>
                <w:sz w:val="24"/>
              </w:rPr>
            </w:pPr>
            <w:r>
              <w:rPr>
                <w:spacing w:val="-28"/>
                <w:sz w:val="24"/>
              </w:rPr>
              <w:t>基 坑 内 作 业 人员 上 下 专 用 梯道 符 合 规 范 及专 项 施 工 方 案</w:t>
            </w:r>
            <w:r>
              <w:rPr>
                <w:spacing w:val="19"/>
                <w:sz w:val="24"/>
              </w:rPr>
              <w:t>的要求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6"/>
              </w:rPr>
            </w:pPr>
          </w:p>
          <w:p>
            <w:pPr>
              <w:pStyle w:val="8"/>
              <w:spacing w:line="242" w:lineRule="auto"/>
              <w:ind w:left="87" w:right="91"/>
              <w:jc w:val="both"/>
              <w:rPr>
                <w:rFonts w:ascii="Times New Roman" w:eastAsia="Times New Roman"/>
                <w:sz w:val="24"/>
              </w:rPr>
            </w:pPr>
            <w:r>
              <w:rPr>
                <w:spacing w:val="17"/>
                <w:sz w:val="24"/>
              </w:rPr>
              <w:t>《建筑施工土石方</w:t>
            </w:r>
            <w:r>
              <w:rPr>
                <w:spacing w:val="-28"/>
                <w:sz w:val="24"/>
              </w:rPr>
              <w:t>工 程 安 全 技 术 规</w:t>
            </w:r>
            <w:r>
              <w:rPr>
                <w:spacing w:val="19"/>
                <w:sz w:val="24"/>
              </w:rPr>
              <w:t>范》</w:t>
            </w:r>
            <w:r>
              <w:rPr>
                <w:rFonts w:ascii="Times New Roman" w:eastAsia="Times New Roman"/>
                <w:spacing w:val="6"/>
                <w:sz w:val="24"/>
              </w:rPr>
              <w:t xml:space="preserve">JGJ </w:t>
            </w:r>
            <w:r>
              <w:rPr>
                <w:rFonts w:ascii="Times New Roman" w:eastAsia="Times New Roman"/>
                <w:spacing w:val="7"/>
                <w:sz w:val="24"/>
              </w:rPr>
              <w:t>180</w:t>
            </w:r>
            <w:r>
              <w:rPr>
                <w:spacing w:val="7"/>
                <w:sz w:val="24"/>
              </w:rPr>
              <w:t>-</w:t>
            </w:r>
            <w:r>
              <w:rPr>
                <w:rFonts w:ascii="Times New Roman" w:eastAsia="Times New Roman"/>
                <w:spacing w:val="7"/>
                <w:sz w:val="24"/>
              </w:rPr>
              <w:t>2009</w:t>
            </w:r>
          </w:p>
        </w:tc>
        <w:tc>
          <w:tcPr>
            <w:tcW w:w="6688" w:type="dxa"/>
            <w:tcBorders>
              <w:top w:val="single" w:color="000000" w:sz="4" w:space="0"/>
              <w:left w:val="single" w:color="000000" w:sz="4" w:space="0"/>
              <w:bottom w:val="single" w:color="000000" w:sz="4" w:space="0"/>
            </w:tcBorders>
          </w:tcPr>
          <w:p>
            <w:pPr>
              <w:pStyle w:val="8"/>
              <w:spacing w:before="11"/>
              <w:rPr>
                <w:rFonts w:ascii="Times New Roman"/>
                <w:sz w:val="18"/>
              </w:rPr>
            </w:pPr>
          </w:p>
          <w:p>
            <w:pPr>
              <w:pStyle w:val="8"/>
              <w:spacing w:line="242" w:lineRule="auto"/>
              <w:ind w:left="86" w:right="93"/>
              <w:jc w:val="both"/>
              <w:rPr>
                <w:sz w:val="24"/>
              </w:rPr>
            </w:pPr>
            <w:r>
              <w:rPr>
                <w:rFonts w:ascii="Times New Roman" w:eastAsia="Times New Roman"/>
                <w:sz w:val="24"/>
              </w:rPr>
              <w:t xml:space="preserve">6.2.1 </w:t>
            </w:r>
            <w:r>
              <w:rPr>
                <w:sz w:val="24"/>
              </w:rPr>
              <w:t xml:space="preserve">开挖深度超过 </w:t>
            </w:r>
            <w:r>
              <w:rPr>
                <w:rFonts w:ascii="Times New Roman" w:eastAsia="Times New Roman"/>
                <w:sz w:val="24"/>
              </w:rPr>
              <w:t xml:space="preserve">2m </w:t>
            </w:r>
            <w:r>
              <w:rPr>
                <w:sz w:val="24"/>
              </w:rPr>
              <w:t>的基坑周边必须安装防护栏杆。防护栏杆应符合下列规定：</w:t>
            </w:r>
          </w:p>
          <w:p>
            <w:pPr>
              <w:pStyle w:val="8"/>
              <w:numPr>
                <w:ilvl w:val="0"/>
                <w:numId w:val="10"/>
              </w:numPr>
              <w:tabs>
                <w:tab w:val="left" w:pos="346"/>
              </w:tabs>
              <w:spacing w:before="0" w:after="0" w:line="240" w:lineRule="auto"/>
              <w:ind w:left="345" w:right="0" w:hanging="259"/>
              <w:jc w:val="left"/>
              <w:rPr>
                <w:sz w:val="24"/>
              </w:rPr>
            </w:pPr>
            <w:r>
              <w:rPr>
                <w:spacing w:val="11"/>
                <w:sz w:val="24"/>
              </w:rPr>
              <w:t xml:space="preserve">防护栏杆高度不应低于 </w:t>
            </w:r>
            <w:r>
              <w:rPr>
                <w:rFonts w:ascii="Times New Roman" w:eastAsia="Times New Roman"/>
                <w:spacing w:val="8"/>
                <w:sz w:val="24"/>
              </w:rPr>
              <w:t>1.2m</w:t>
            </w:r>
            <w:r>
              <w:rPr>
                <w:spacing w:val="8"/>
                <w:sz w:val="24"/>
              </w:rPr>
              <w:t>；</w:t>
            </w:r>
          </w:p>
          <w:p>
            <w:pPr>
              <w:pStyle w:val="8"/>
              <w:numPr>
                <w:ilvl w:val="0"/>
                <w:numId w:val="10"/>
              </w:numPr>
              <w:tabs>
                <w:tab w:val="left" w:pos="346"/>
              </w:tabs>
              <w:spacing w:before="5" w:after="0" w:line="242" w:lineRule="auto"/>
              <w:ind w:left="86" w:right="69" w:firstLine="0"/>
              <w:jc w:val="both"/>
              <w:rPr>
                <w:sz w:val="24"/>
              </w:rPr>
            </w:pPr>
            <w:r>
              <w:rPr>
                <w:spacing w:val="6"/>
                <w:sz w:val="24"/>
              </w:rPr>
              <w:t xml:space="preserve">防护栏杆应由横杆及立杆组成； 横杆应设 </w:t>
            </w:r>
            <w:r>
              <w:rPr>
                <w:rFonts w:ascii="Times New Roman" w:eastAsia="Times New Roman"/>
                <w:sz w:val="24"/>
              </w:rPr>
              <w:t>2</w:t>
            </w:r>
            <w:r>
              <w:rPr>
                <w:rFonts w:ascii="Times New Roman" w:eastAsia="Times New Roman"/>
                <w:spacing w:val="40"/>
                <w:sz w:val="24"/>
              </w:rPr>
              <w:t xml:space="preserve"> </w:t>
            </w:r>
            <w:r>
              <w:rPr>
                <w:spacing w:val="19"/>
                <w:sz w:val="24"/>
              </w:rPr>
              <w:t>道</w:t>
            </w:r>
            <w:r>
              <w:rPr>
                <w:spacing w:val="9"/>
                <w:sz w:val="24"/>
              </w:rPr>
              <w:t>～</w:t>
            </w:r>
            <w:r>
              <w:rPr>
                <w:rFonts w:ascii="Times New Roman" w:eastAsia="Times New Roman"/>
                <w:spacing w:val="9"/>
                <w:sz w:val="24"/>
              </w:rPr>
              <w:t>3</w:t>
            </w:r>
            <w:r>
              <w:rPr>
                <w:rFonts w:ascii="Times New Roman" w:eastAsia="Times New Roman"/>
                <w:spacing w:val="43"/>
                <w:sz w:val="24"/>
              </w:rPr>
              <w:t xml:space="preserve"> </w:t>
            </w:r>
            <w:r>
              <w:rPr>
                <w:spacing w:val="19"/>
                <w:sz w:val="24"/>
              </w:rPr>
              <w:t xml:space="preserve">道， </w:t>
            </w:r>
            <w:r>
              <w:rPr>
                <w:spacing w:val="35"/>
                <w:sz w:val="24"/>
              </w:rPr>
              <w:t xml:space="preserve">下杆离地高度宜为 </w:t>
            </w:r>
            <w:r>
              <w:rPr>
                <w:rFonts w:ascii="Times New Roman" w:eastAsia="Times New Roman"/>
                <w:spacing w:val="11"/>
                <w:sz w:val="24"/>
              </w:rPr>
              <w:t>0.3m</w:t>
            </w:r>
            <w:r>
              <w:rPr>
                <w:spacing w:val="11"/>
                <w:sz w:val="24"/>
              </w:rPr>
              <w:t>～</w:t>
            </w:r>
            <w:r>
              <w:rPr>
                <w:spacing w:val="-81"/>
                <w:sz w:val="24"/>
              </w:rPr>
              <w:t xml:space="preserve"> </w:t>
            </w:r>
            <w:r>
              <w:rPr>
                <w:rFonts w:ascii="Times New Roman" w:eastAsia="Times New Roman"/>
                <w:spacing w:val="7"/>
                <w:sz w:val="24"/>
              </w:rPr>
              <w:t>0.6m</w:t>
            </w:r>
            <w:r>
              <w:rPr>
                <w:rFonts w:ascii="Times New Roman" w:eastAsia="Times New Roman"/>
                <w:spacing w:val="-30"/>
                <w:sz w:val="24"/>
              </w:rPr>
              <w:t xml:space="preserve"> </w:t>
            </w:r>
            <w:r>
              <w:rPr>
                <w:spacing w:val="18"/>
                <w:sz w:val="24"/>
              </w:rPr>
              <w:t>， 立上杆离地高度以为</w:t>
            </w:r>
            <w:r>
              <w:rPr>
                <w:rFonts w:ascii="Times New Roman" w:eastAsia="Times New Roman"/>
                <w:spacing w:val="7"/>
                <w:sz w:val="24"/>
              </w:rPr>
              <w:t>1.2m</w:t>
            </w:r>
            <w:r>
              <w:rPr>
                <w:spacing w:val="7"/>
                <w:sz w:val="24"/>
              </w:rPr>
              <w:t>～</w:t>
            </w:r>
            <w:r>
              <w:rPr>
                <w:rFonts w:ascii="Times New Roman" w:eastAsia="Times New Roman"/>
                <w:spacing w:val="7"/>
                <w:sz w:val="24"/>
              </w:rPr>
              <w:t>1.5m</w:t>
            </w:r>
            <w:r>
              <w:rPr>
                <w:spacing w:val="9"/>
                <w:sz w:val="24"/>
              </w:rPr>
              <w:t xml:space="preserve">；立杆间距不宜大于 </w:t>
            </w:r>
            <w:r>
              <w:rPr>
                <w:rFonts w:ascii="Times New Roman" w:eastAsia="Times New Roman"/>
                <w:spacing w:val="4"/>
                <w:sz w:val="24"/>
              </w:rPr>
              <w:t>2.0m</w:t>
            </w:r>
            <w:r>
              <w:rPr>
                <w:spacing w:val="14"/>
                <w:sz w:val="24"/>
              </w:rPr>
              <w:t>，立杆离坡边距离宜</w:t>
            </w:r>
            <w:r>
              <w:rPr>
                <w:spacing w:val="-6"/>
                <w:sz w:val="24"/>
              </w:rPr>
              <w:t xml:space="preserve">大于 </w:t>
            </w:r>
            <w:r>
              <w:rPr>
                <w:rFonts w:ascii="Times New Roman" w:eastAsia="Times New Roman"/>
                <w:spacing w:val="7"/>
                <w:sz w:val="24"/>
              </w:rPr>
              <w:t>0.5m</w:t>
            </w:r>
            <w:r>
              <w:rPr>
                <w:spacing w:val="7"/>
                <w:sz w:val="24"/>
              </w:rPr>
              <w:t>；</w:t>
            </w:r>
          </w:p>
          <w:p>
            <w:pPr>
              <w:pStyle w:val="8"/>
              <w:numPr>
                <w:ilvl w:val="0"/>
                <w:numId w:val="10"/>
              </w:numPr>
              <w:tabs>
                <w:tab w:val="left" w:pos="346"/>
              </w:tabs>
              <w:spacing w:before="4" w:after="0" w:line="242" w:lineRule="auto"/>
              <w:ind w:left="86" w:right="88" w:firstLine="0"/>
              <w:jc w:val="both"/>
              <w:rPr>
                <w:sz w:val="24"/>
              </w:rPr>
            </w:pPr>
            <w:r>
              <w:rPr>
                <w:spacing w:val="8"/>
                <w:sz w:val="24"/>
              </w:rPr>
              <w:t>防护栏杆宜加挂密目安全网和挡脚板； 安全网影应自上</w:t>
            </w:r>
            <w:r>
              <w:rPr>
                <w:spacing w:val="10"/>
                <w:sz w:val="24"/>
              </w:rPr>
              <w:t xml:space="preserve">而下封闭设置；挡脚板高度不应小于 </w:t>
            </w:r>
            <w:r>
              <w:rPr>
                <w:rFonts w:ascii="Times New Roman" w:eastAsia="Times New Roman"/>
                <w:spacing w:val="6"/>
                <w:sz w:val="24"/>
              </w:rPr>
              <w:t>180mm</w:t>
            </w:r>
            <w:r>
              <w:rPr>
                <w:spacing w:val="13"/>
                <w:sz w:val="24"/>
              </w:rPr>
              <w:t>，挡脚板下沿</w:t>
            </w:r>
            <w:r>
              <w:rPr>
                <w:spacing w:val="9"/>
                <w:sz w:val="24"/>
              </w:rPr>
              <w:t xml:space="preserve">离地高度不应大于 </w:t>
            </w:r>
            <w:r>
              <w:rPr>
                <w:rFonts w:ascii="Times New Roman" w:eastAsia="Times New Roman"/>
                <w:spacing w:val="7"/>
                <w:sz w:val="24"/>
              </w:rPr>
              <w:t>10mm</w:t>
            </w:r>
            <w:r>
              <w:rPr>
                <w:spacing w:val="7"/>
                <w:sz w:val="24"/>
              </w:rPr>
              <w:t>；</w:t>
            </w:r>
          </w:p>
          <w:p>
            <w:pPr>
              <w:pStyle w:val="8"/>
              <w:numPr>
                <w:ilvl w:val="0"/>
                <w:numId w:val="10"/>
              </w:numPr>
              <w:tabs>
                <w:tab w:val="left" w:pos="346"/>
              </w:tabs>
              <w:spacing w:before="1" w:after="0" w:line="240" w:lineRule="auto"/>
              <w:ind w:left="345" w:right="0" w:hanging="259"/>
              <w:jc w:val="left"/>
              <w:rPr>
                <w:sz w:val="24"/>
              </w:rPr>
            </w:pPr>
            <w:r>
              <w:rPr>
                <w:spacing w:val="17"/>
                <w:sz w:val="24"/>
              </w:rPr>
              <w:t>防护栏杆应安装牢固，材料应有足够的强度。</w:t>
            </w:r>
          </w:p>
          <w:p>
            <w:pPr>
              <w:pStyle w:val="8"/>
              <w:spacing w:before="5" w:line="242" w:lineRule="auto"/>
              <w:ind w:left="86" w:right="88"/>
              <w:jc w:val="both"/>
              <w:rPr>
                <w:sz w:val="24"/>
              </w:rPr>
            </w:pPr>
            <w:r>
              <w:rPr>
                <w:rFonts w:ascii="Times New Roman" w:eastAsia="Times New Roman"/>
                <w:sz w:val="24"/>
              </w:rPr>
              <w:t xml:space="preserve">6.2.2 </w:t>
            </w:r>
            <w:r>
              <w:rPr>
                <w:sz w:val="24"/>
              </w:rPr>
              <w:t xml:space="preserve">基坑内宜设置供施工人员上下的专用梯道。梯道应设扶手栏杆，梯道的宽度不应小于 </w:t>
            </w:r>
            <w:r>
              <w:rPr>
                <w:rFonts w:ascii="Times New Roman" w:eastAsia="Times New Roman"/>
                <w:sz w:val="24"/>
              </w:rPr>
              <w:t>1m</w:t>
            </w:r>
            <w:r>
              <w:rPr>
                <w:sz w:val="24"/>
              </w:rPr>
              <w:t>。梯道的打折搭设应符合相关安全规范的要求。</w:t>
            </w:r>
          </w:p>
          <w:p>
            <w:pPr>
              <w:pStyle w:val="8"/>
              <w:spacing w:before="2"/>
              <w:ind w:left="86"/>
              <w:rPr>
                <w:sz w:val="24"/>
              </w:rPr>
            </w:pPr>
            <w:r>
              <w:rPr>
                <w:sz w:val="24"/>
              </w:rPr>
              <w:t>摘录二：</w:t>
            </w:r>
          </w:p>
          <w:p>
            <w:pPr>
              <w:pStyle w:val="8"/>
              <w:spacing w:before="2" w:line="242" w:lineRule="auto"/>
              <w:ind w:left="86" w:right="95"/>
              <w:jc w:val="both"/>
              <w:rPr>
                <w:sz w:val="24"/>
              </w:rPr>
            </w:pPr>
            <w:r>
              <w:rPr>
                <w:rFonts w:ascii="Times New Roman" w:eastAsia="Times New Roman"/>
                <w:sz w:val="24"/>
              </w:rPr>
              <w:t xml:space="preserve">6.3.10 </w:t>
            </w:r>
            <w:r>
              <w:rPr>
                <w:sz w:val="24"/>
              </w:rPr>
              <w:t>采用井点降水时，井口应设置防护盖板或围栏，设置明显的警示标志。降水完成后， 应及时将井填实。</w:t>
            </w:r>
          </w:p>
        </w:tc>
      </w:tr>
    </w:tbl>
    <w:p>
      <w:pPr>
        <w:spacing w:after="0" w:line="24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98"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6"/>
              </w:rPr>
            </w:pPr>
          </w:p>
          <w:p>
            <w:pPr>
              <w:pStyle w:val="8"/>
              <w:ind w:left="184"/>
              <w:rPr>
                <w:rFonts w:ascii="Times New Roman"/>
                <w:sz w:val="24"/>
              </w:rPr>
            </w:pPr>
            <w:r>
              <w:rPr>
                <w:rFonts w:ascii="Times New Roman"/>
                <w:sz w:val="24"/>
              </w:rPr>
              <w:t>43</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6"/>
              </w:rPr>
            </w:pPr>
          </w:p>
          <w:p>
            <w:pPr>
              <w:pStyle w:val="8"/>
              <w:ind w:left="347"/>
              <w:rPr>
                <w:rFonts w:ascii="Times New Roman"/>
                <w:sz w:val="24"/>
              </w:rPr>
            </w:pPr>
            <w:r>
              <w:rPr>
                <w:rFonts w:ascii="Times New Roman"/>
                <w:sz w:val="24"/>
              </w:rPr>
              <w:t>4.1.8</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5"/>
              </w:rPr>
            </w:pPr>
          </w:p>
          <w:p>
            <w:pPr>
              <w:pStyle w:val="8"/>
              <w:spacing w:line="244"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8" w:line="244" w:lineRule="auto"/>
              <w:ind w:left="142" w:right="127"/>
              <w:rPr>
                <w:sz w:val="24"/>
              </w:rPr>
            </w:pPr>
            <w:r>
              <w:rPr>
                <w:sz w:val="24"/>
              </w:rPr>
              <w:t>基坑工程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8" w:line="244" w:lineRule="auto"/>
              <w:ind w:left="357" w:right="82" w:hanging="262"/>
              <w:rPr>
                <w:sz w:val="24"/>
              </w:rPr>
            </w:pPr>
            <w:r>
              <w:rPr>
                <w:sz w:val="24"/>
              </w:rPr>
              <w:t>基坑工程</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5"/>
              </w:rPr>
            </w:pPr>
          </w:p>
          <w:p>
            <w:pPr>
              <w:pStyle w:val="8"/>
              <w:spacing w:line="242" w:lineRule="auto"/>
              <w:ind w:left="88" w:right="92"/>
              <w:jc w:val="both"/>
              <w:rPr>
                <w:sz w:val="24"/>
              </w:rPr>
            </w:pPr>
            <w:r>
              <w:rPr>
                <w:spacing w:val="-28"/>
                <w:sz w:val="24"/>
              </w:rPr>
              <w:t>基 坑 坡 顶 地 面</w:t>
            </w:r>
            <w:r>
              <w:rPr>
                <w:spacing w:val="9"/>
                <w:sz w:val="24"/>
              </w:rPr>
              <w:t>无明显裂缝，基</w:t>
            </w:r>
            <w:r>
              <w:rPr>
                <w:spacing w:val="-28"/>
                <w:sz w:val="24"/>
              </w:rPr>
              <w:t>坑 周 边 建 筑 物</w:t>
            </w:r>
            <w:r>
              <w:rPr>
                <w:spacing w:val="14"/>
                <w:sz w:val="24"/>
              </w:rPr>
              <w:t>无明显变形</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25"/>
              </w:rPr>
            </w:pPr>
          </w:p>
          <w:p>
            <w:pPr>
              <w:pStyle w:val="8"/>
              <w:spacing w:line="244" w:lineRule="auto"/>
              <w:ind w:left="87" w:right="70"/>
              <w:jc w:val="both"/>
              <w:rPr>
                <w:rFonts w:ascii="Times New Roman" w:eastAsia="Times New Roman"/>
                <w:sz w:val="24"/>
              </w:rPr>
            </w:pPr>
            <w:r>
              <w:rPr>
                <w:sz w:val="24"/>
              </w:rPr>
              <w:t xml:space="preserve">《建筑基坑工程监测技术规范》 </w:t>
            </w:r>
            <w:r>
              <w:rPr>
                <w:rFonts w:ascii="Times New Roman" w:eastAsia="Times New Roman"/>
                <w:sz w:val="24"/>
              </w:rPr>
              <w:t>GB 50497</w:t>
            </w:r>
            <w:r>
              <w:rPr>
                <w:sz w:val="24"/>
              </w:rPr>
              <w:t>-</w:t>
            </w:r>
            <w:r>
              <w:rPr>
                <w:rFonts w:ascii="Times New Roman" w:eastAsia="Times New Roman"/>
                <w:sz w:val="24"/>
              </w:rPr>
              <w:t>2009</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33"/>
              </w:rPr>
            </w:pPr>
          </w:p>
          <w:p>
            <w:pPr>
              <w:pStyle w:val="8"/>
              <w:spacing w:before="1" w:line="242" w:lineRule="auto"/>
              <w:ind w:left="86" w:right="92"/>
              <w:jc w:val="both"/>
              <w:rPr>
                <w:sz w:val="24"/>
              </w:rPr>
            </w:pPr>
            <w:r>
              <w:rPr>
                <w:rFonts w:ascii="Times New Roman" w:eastAsia="Times New Roman"/>
                <w:sz w:val="24"/>
              </w:rPr>
              <w:t xml:space="preserve">8.0.7 </w:t>
            </w:r>
            <w:r>
              <w:rPr>
                <w:sz w:val="24"/>
              </w:rPr>
              <w:t>当出现下列情况之一时，必须立即进行危险报警，并应对基坑支护结构和周边环境中的保护对象采取应急措施。</w:t>
            </w:r>
          </w:p>
          <w:p>
            <w:pPr>
              <w:pStyle w:val="8"/>
              <w:numPr>
                <w:ilvl w:val="0"/>
                <w:numId w:val="11"/>
              </w:numPr>
              <w:tabs>
                <w:tab w:val="left" w:pos="346"/>
              </w:tabs>
              <w:spacing w:before="1" w:after="0" w:line="240" w:lineRule="auto"/>
              <w:ind w:left="345" w:right="0" w:hanging="259"/>
              <w:jc w:val="left"/>
              <w:rPr>
                <w:sz w:val="24"/>
              </w:rPr>
            </w:pPr>
            <w:r>
              <w:rPr>
                <w:spacing w:val="16"/>
                <w:sz w:val="24"/>
              </w:rPr>
              <w:t>监测数据达到监测报警值的累计值。</w:t>
            </w:r>
          </w:p>
          <w:p>
            <w:pPr>
              <w:pStyle w:val="8"/>
              <w:numPr>
                <w:ilvl w:val="0"/>
                <w:numId w:val="11"/>
              </w:numPr>
              <w:tabs>
                <w:tab w:val="left" w:pos="346"/>
              </w:tabs>
              <w:spacing w:before="3" w:after="0" w:line="242" w:lineRule="auto"/>
              <w:ind w:left="86" w:right="87" w:firstLine="0"/>
              <w:jc w:val="left"/>
              <w:rPr>
                <w:sz w:val="24"/>
              </w:rPr>
            </w:pPr>
            <w:r>
              <w:rPr>
                <w:spacing w:val="17"/>
                <w:sz w:val="24"/>
              </w:rPr>
              <w:t>基坑支护结构或周边土体的位移值突然明显增大或基坑出现流沙、管涌、隆起、陷落或较严重的渗漏等。</w:t>
            </w:r>
          </w:p>
          <w:p>
            <w:pPr>
              <w:pStyle w:val="8"/>
              <w:numPr>
                <w:ilvl w:val="0"/>
                <w:numId w:val="11"/>
              </w:numPr>
              <w:tabs>
                <w:tab w:val="left" w:pos="346"/>
              </w:tabs>
              <w:spacing w:before="2" w:after="0" w:line="244" w:lineRule="auto"/>
              <w:ind w:left="86" w:right="93" w:firstLine="0"/>
              <w:jc w:val="left"/>
              <w:rPr>
                <w:sz w:val="24"/>
              </w:rPr>
            </w:pPr>
            <w:r>
              <w:rPr>
                <w:spacing w:val="17"/>
                <w:sz w:val="24"/>
              </w:rPr>
              <w:t>基坑支护结构的支撑或锚杆体系出现过大变形、压屈、</w:t>
            </w:r>
            <w:r>
              <w:rPr>
                <w:spacing w:val="16"/>
                <w:sz w:val="24"/>
              </w:rPr>
              <w:t>断裂、松弛或拔出的迹象。</w:t>
            </w:r>
          </w:p>
          <w:p>
            <w:pPr>
              <w:pStyle w:val="8"/>
              <w:numPr>
                <w:ilvl w:val="0"/>
                <w:numId w:val="11"/>
              </w:numPr>
              <w:tabs>
                <w:tab w:val="left" w:pos="346"/>
              </w:tabs>
              <w:spacing w:before="0" w:after="0" w:line="242" w:lineRule="auto"/>
              <w:ind w:left="86" w:right="93" w:firstLine="0"/>
              <w:jc w:val="left"/>
              <w:rPr>
                <w:sz w:val="24"/>
              </w:rPr>
            </w:pPr>
            <w:r>
              <w:rPr>
                <w:spacing w:val="17"/>
                <w:sz w:val="24"/>
              </w:rPr>
              <w:t>周边建筑的结构部分、周边地面出现较严重的突发裂缝</w:t>
            </w:r>
            <w:r>
              <w:rPr>
                <w:spacing w:val="16"/>
                <w:sz w:val="24"/>
              </w:rPr>
              <w:t>或危害结构的变形裂缝。</w:t>
            </w:r>
          </w:p>
          <w:p>
            <w:pPr>
              <w:pStyle w:val="8"/>
              <w:numPr>
                <w:ilvl w:val="0"/>
                <w:numId w:val="11"/>
              </w:numPr>
              <w:tabs>
                <w:tab w:val="left" w:pos="346"/>
              </w:tabs>
              <w:spacing w:before="0" w:after="0" w:line="240" w:lineRule="auto"/>
              <w:ind w:left="345" w:right="0" w:hanging="259"/>
              <w:jc w:val="left"/>
              <w:rPr>
                <w:sz w:val="24"/>
              </w:rPr>
            </w:pPr>
            <w:r>
              <w:rPr>
                <w:spacing w:val="17"/>
                <w:sz w:val="24"/>
              </w:rPr>
              <w:t>周边管线变形突然明显增长或出现裂缝、泄漏等。</w:t>
            </w:r>
          </w:p>
          <w:p>
            <w:pPr>
              <w:pStyle w:val="8"/>
              <w:numPr>
                <w:ilvl w:val="0"/>
                <w:numId w:val="11"/>
              </w:numPr>
              <w:tabs>
                <w:tab w:val="left" w:pos="346"/>
              </w:tabs>
              <w:spacing w:before="0" w:after="0" w:line="242" w:lineRule="auto"/>
              <w:ind w:left="86" w:right="93" w:firstLine="0"/>
              <w:jc w:val="left"/>
              <w:rPr>
                <w:sz w:val="24"/>
              </w:rPr>
            </w:pPr>
            <w:r>
              <w:rPr>
                <w:spacing w:val="17"/>
                <w:sz w:val="24"/>
              </w:rPr>
              <w:t>根据当地工程经验判断，出现其他必须进行危险报警的</w:t>
            </w:r>
            <w:r>
              <w:rPr>
                <w:spacing w:val="19"/>
                <w:sz w:val="24"/>
              </w:rPr>
              <w:t>情况。</w:t>
            </w:r>
          </w:p>
        </w:tc>
      </w:tr>
    </w:tbl>
    <w:p>
      <w:pPr>
        <w:spacing w:after="0" w:line="242" w:lineRule="auto"/>
        <w:jc w:val="lef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50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17"/>
              <w:ind w:left="184"/>
              <w:rPr>
                <w:rFonts w:ascii="Times New Roman"/>
                <w:sz w:val="24"/>
              </w:rPr>
            </w:pPr>
            <w:r>
              <w:rPr>
                <w:rFonts w:ascii="Times New Roman"/>
                <w:sz w:val="24"/>
              </w:rPr>
              <w:t>44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17"/>
              <w:ind w:left="347"/>
              <w:rPr>
                <w:rFonts w:ascii="Times New Roman"/>
                <w:sz w:val="24"/>
              </w:rPr>
            </w:pPr>
            <w:r>
              <w:rPr>
                <w:rFonts w:ascii="Times New Roman"/>
                <w:sz w:val="24"/>
              </w:rPr>
              <w:t>6.2.4</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5" w:line="242" w:lineRule="auto"/>
              <w:ind w:left="104" w:right="89"/>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5" w:line="242" w:lineRule="auto"/>
              <w:ind w:left="142" w:right="127"/>
              <w:jc w:val="both"/>
              <w:rPr>
                <w:sz w:val="24"/>
              </w:rPr>
            </w:pPr>
            <w:r>
              <w:rPr>
                <w:sz w:val="24"/>
              </w:rPr>
              <w:t>基坑工程资料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5" w:line="242" w:lineRule="auto"/>
              <w:ind w:left="95" w:right="82"/>
              <w:jc w:val="center"/>
              <w:rPr>
                <w:sz w:val="24"/>
              </w:rPr>
            </w:pPr>
            <w:r>
              <w:rPr>
                <w:sz w:val="24"/>
              </w:rPr>
              <w:t>基坑工程、资料</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88" w:right="92"/>
              <w:rPr>
                <w:sz w:val="24"/>
              </w:rPr>
            </w:pPr>
            <w:r>
              <w:rPr>
                <w:spacing w:val="-28"/>
                <w:sz w:val="24"/>
              </w:rPr>
              <w:t>有 日 常 检 查 及</w:t>
            </w:r>
            <w:r>
              <w:rPr>
                <w:spacing w:val="14"/>
                <w:sz w:val="24"/>
              </w:rPr>
              <w:t>整改记录</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95" w:line="242" w:lineRule="auto"/>
              <w:ind w:left="87" w:right="91"/>
              <w:jc w:val="both"/>
              <w:rPr>
                <w:rFonts w:ascii="Times New Roman" w:eastAsia="Times New Roman"/>
                <w:sz w:val="24"/>
              </w:rPr>
            </w:pPr>
            <w:r>
              <w:rPr>
                <w:spacing w:val="17"/>
                <w:sz w:val="24"/>
              </w:rPr>
              <w:t>《建筑深基坑工程</w:t>
            </w:r>
            <w:r>
              <w:rPr>
                <w:spacing w:val="-28"/>
                <w:sz w:val="24"/>
              </w:rPr>
              <w:t>施 工 安 全 技 术 规</w:t>
            </w:r>
            <w:r>
              <w:rPr>
                <w:spacing w:val="19"/>
                <w:sz w:val="24"/>
              </w:rPr>
              <w:t>范》</w:t>
            </w:r>
            <w:r>
              <w:rPr>
                <w:rFonts w:ascii="Times New Roman" w:eastAsia="Times New Roman"/>
                <w:spacing w:val="6"/>
                <w:sz w:val="24"/>
              </w:rPr>
              <w:t xml:space="preserve">JGJ </w:t>
            </w:r>
            <w:r>
              <w:rPr>
                <w:rFonts w:ascii="Times New Roman" w:eastAsia="Times New Roman"/>
                <w:spacing w:val="7"/>
                <w:sz w:val="24"/>
              </w:rPr>
              <w:t>311</w:t>
            </w:r>
            <w:r>
              <w:rPr>
                <w:spacing w:val="7"/>
                <w:sz w:val="24"/>
              </w:rPr>
              <w:t>-</w:t>
            </w:r>
            <w:r>
              <w:rPr>
                <w:rFonts w:ascii="Times New Roman" w:eastAsia="Times New Roman"/>
                <w:spacing w:val="7"/>
                <w:sz w:val="24"/>
              </w:rPr>
              <w:t>2013</w:t>
            </w:r>
          </w:p>
        </w:tc>
        <w:tc>
          <w:tcPr>
            <w:tcW w:w="6688" w:type="dxa"/>
            <w:tcBorders>
              <w:top w:val="single" w:color="000000" w:sz="4" w:space="0"/>
              <w:left w:val="single" w:color="000000" w:sz="4" w:space="0"/>
              <w:bottom w:val="single" w:color="000000" w:sz="4" w:space="0"/>
            </w:tcBorders>
          </w:tcPr>
          <w:p>
            <w:pPr>
              <w:pStyle w:val="8"/>
              <w:numPr>
                <w:ilvl w:val="0"/>
                <w:numId w:val="12"/>
              </w:numPr>
              <w:tabs>
                <w:tab w:val="left" w:pos="476"/>
              </w:tabs>
              <w:spacing w:before="45" w:after="0" w:line="240" w:lineRule="auto"/>
              <w:ind w:left="475" w:right="0" w:hanging="389"/>
              <w:jc w:val="left"/>
              <w:rPr>
                <w:sz w:val="24"/>
              </w:rPr>
            </w:pPr>
            <w:r>
              <w:rPr>
                <w:spacing w:val="14"/>
                <w:sz w:val="24"/>
              </w:rPr>
              <w:t>检验与监测</w:t>
            </w:r>
          </w:p>
          <w:p>
            <w:pPr>
              <w:pStyle w:val="8"/>
              <w:numPr>
                <w:ilvl w:val="1"/>
                <w:numId w:val="12"/>
              </w:numPr>
              <w:tabs>
                <w:tab w:val="left" w:pos="675"/>
              </w:tabs>
              <w:spacing w:before="5" w:after="0" w:line="240" w:lineRule="auto"/>
              <w:ind w:left="674" w:right="0" w:hanging="588"/>
              <w:jc w:val="left"/>
              <w:rPr>
                <w:sz w:val="24"/>
              </w:rPr>
            </w:pPr>
            <w:r>
              <w:rPr>
                <w:spacing w:val="14"/>
                <w:sz w:val="24"/>
              </w:rPr>
              <w:t>一般规定</w:t>
            </w:r>
          </w:p>
          <w:p>
            <w:pPr>
              <w:pStyle w:val="8"/>
              <w:numPr>
                <w:ilvl w:val="2"/>
                <w:numId w:val="12"/>
              </w:numPr>
              <w:tabs>
                <w:tab w:val="left" w:pos="876"/>
              </w:tabs>
              <w:spacing w:before="4" w:after="0" w:line="242" w:lineRule="auto"/>
              <w:ind w:left="86" w:right="95" w:firstLine="0"/>
              <w:jc w:val="left"/>
              <w:rPr>
                <w:sz w:val="24"/>
              </w:rPr>
            </w:pPr>
            <w:r>
              <w:rPr>
                <w:spacing w:val="17"/>
                <w:sz w:val="24"/>
              </w:rPr>
              <w:t>基坑施工过程应对原材料质量、施工机械、施工工</w:t>
            </w:r>
            <w:r>
              <w:rPr>
                <w:spacing w:val="16"/>
                <w:sz w:val="24"/>
              </w:rPr>
              <w:t>艺、施工参数等进行检查。</w:t>
            </w:r>
          </w:p>
          <w:p>
            <w:pPr>
              <w:pStyle w:val="8"/>
              <w:numPr>
                <w:ilvl w:val="2"/>
                <w:numId w:val="12"/>
              </w:numPr>
              <w:tabs>
                <w:tab w:val="left" w:pos="876"/>
              </w:tabs>
              <w:spacing w:before="1" w:after="0" w:line="242" w:lineRule="auto"/>
              <w:ind w:left="86" w:right="95" w:firstLine="0"/>
              <w:jc w:val="left"/>
              <w:rPr>
                <w:sz w:val="24"/>
              </w:rPr>
            </w:pPr>
            <w:r>
              <w:rPr>
                <w:spacing w:val="17"/>
                <w:sz w:val="24"/>
              </w:rPr>
              <w:t>基坑土方开挖前，应复核设计条件，对已经施工的围护结构质量进行检验，检验合格后方可进行土方开挖。</w:t>
            </w:r>
          </w:p>
          <w:p>
            <w:pPr>
              <w:pStyle w:val="8"/>
              <w:numPr>
                <w:ilvl w:val="2"/>
                <w:numId w:val="12"/>
              </w:numPr>
              <w:tabs>
                <w:tab w:val="left" w:pos="876"/>
              </w:tabs>
              <w:spacing w:before="3" w:after="0" w:line="242" w:lineRule="auto"/>
              <w:ind w:left="86" w:right="93" w:firstLine="0"/>
              <w:jc w:val="both"/>
              <w:rPr>
                <w:sz w:val="24"/>
              </w:rPr>
            </w:pPr>
            <w:r>
              <w:rPr>
                <w:spacing w:val="17"/>
                <w:sz w:val="24"/>
              </w:rPr>
              <w:t>基坑土方开挖及地下结构施工过程中，每个工序施</w:t>
            </w:r>
            <w:r>
              <w:rPr>
                <w:spacing w:val="6"/>
                <w:sz w:val="24"/>
              </w:rPr>
              <w:t>工结束后， 均应对该工序的施工质量进行检验；检验发现的质量问题应进行整改， 整改合格后方可进入下道施工工</w:t>
            </w:r>
            <w:r>
              <w:rPr>
                <w:spacing w:val="19"/>
                <w:sz w:val="24"/>
              </w:rPr>
              <w:t>序。</w:t>
            </w:r>
          </w:p>
          <w:p>
            <w:pPr>
              <w:pStyle w:val="8"/>
              <w:numPr>
                <w:ilvl w:val="2"/>
                <w:numId w:val="12"/>
              </w:numPr>
              <w:tabs>
                <w:tab w:val="left" w:pos="876"/>
              </w:tabs>
              <w:spacing w:before="1" w:after="0" w:line="242" w:lineRule="auto"/>
              <w:ind w:left="86" w:right="95" w:firstLine="0"/>
              <w:jc w:val="left"/>
              <w:rPr>
                <w:sz w:val="24"/>
              </w:rPr>
            </w:pPr>
            <w:r>
              <w:rPr>
                <w:spacing w:val="17"/>
                <w:sz w:val="24"/>
              </w:rPr>
              <w:t xml:space="preserve">施工现场平面、竖向布置应与支护设计要求一致， </w:t>
            </w:r>
            <w:r>
              <w:rPr>
                <w:spacing w:val="16"/>
                <w:sz w:val="24"/>
              </w:rPr>
              <w:t>布置的变更应经设计认可。</w:t>
            </w:r>
          </w:p>
          <w:p>
            <w:pPr>
              <w:pStyle w:val="8"/>
              <w:numPr>
                <w:ilvl w:val="2"/>
                <w:numId w:val="12"/>
              </w:numPr>
              <w:tabs>
                <w:tab w:val="left" w:pos="876"/>
              </w:tabs>
              <w:spacing w:before="3" w:after="0" w:line="242" w:lineRule="auto"/>
              <w:ind w:left="86" w:right="92" w:firstLine="0"/>
              <w:jc w:val="both"/>
              <w:rPr>
                <w:sz w:val="24"/>
              </w:rPr>
            </w:pPr>
            <w:r>
              <w:rPr>
                <w:spacing w:val="17"/>
                <w:sz w:val="24"/>
              </w:rPr>
              <w:t>基坑施工过程除应按现行国家标准《建筑基坑工程</w:t>
            </w:r>
            <w:r>
              <w:rPr>
                <w:spacing w:val="21"/>
                <w:sz w:val="24"/>
              </w:rPr>
              <w:t>监测技术规范》</w:t>
            </w:r>
            <w:r>
              <w:rPr>
                <w:rFonts w:ascii="Times New Roman" w:eastAsia="Times New Roman"/>
                <w:spacing w:val="5"/>
                <w:sz w:val="24"/>
              </w:rPr>
              <w:t>GB</w:t>
            </w:r>
            <w:r>
              <w:rPr>
                <w:rFonts w:ascii="Times New Roman" w:eastAsia="Times New Roman"/>
                <w:spacing w:val="15"/>
                <w:sz w:val="24"/>
              </w:rPr>
              <w:t xml:space="preserve"> </w:t>
            </w:r>
            <w:r>
              <w:rPr>
                <w:rFonts w:ascii="Times New Roman" w:eastAsia="Times New Roman"/>
                <w:spacing w:val="7"/>
                <w:sz w:val="24"/>
              </w:rPr>
              <w:t>50497</w:t>
            </w:r>
            <w:r>
              <w:rPr>
                <w:rFonts w:ascii="Times New Roman" w:eastAsia="Times New Roman"/>
                <w:spacing w:val="18"/>
                <w:sz w:val="24"/>
              </w:rPr>
              <w:t xml:space="preserve"> </w:t>
            </w:r>
            <w:r>
              <w:rPr>
                <w:spacing w:val="9"/>
                <w:sz w:val="24"/>
              </w:rPr>
              <w:t>的规定进行专业监测外， 施工</w:t>
            </w:r>
            <w:r>
              <w:rPr>
                <w:spacing w:val="17"/>
                <w:sz w:val="24"/>
              </w:rPr>
              <w:t>方应同时编制包括以下内容施工监测方案并实施:</w:t>
            </w:r>
          </w:p>
          <w:p>
            <w:pPr>
              <w:pStyle w:val="8"/>
              <w:numPr>
                <w:ilvl w:val="0"/>
                <w:numId w:val="13"/>
              </w:numPr>
              <w:tabs>
                <w:tab w:val="left" w:pos="346"/>
              </w:tabs>
              <w:spacing w:before="2" w:after="0" w:line="240" w:lineRule="auto"/>
              <w:ind w:left="345" w:right="0" w:hanging="259"/>
              <w:jc w:val="both"/>
              <w:rPr>
                <w:sz w:val="24"/>
              </w:rPr>
            </w:pPr>
            <w:r>
              <w:rPr>
                <w:spacing w:val="14"/>
                <w:sz w:val="24"/>
              </w:rPr>
              <w:t>工程概况；</w:t>
            </w:r>
          </w:p>
          <w:p>
            <w:pPr>
              <w:pStyle w:val="8"/>
              <w:numPr>
                <w:ilvl w:val="0"/>
                <w:numId w:val="13"/>
              </w:numPr>
              <w:tabs>
                <w:tab w:val="left" w:pos="346"/>
              </w:tabs>
              <w:spacing w:before="2" w:after="0" w:line="240" w:lineRule="auto"/>
              <w:ind w:left="345" w:right="0" w:hanging="259"/>
              <w:jc w:val="both"/>
              <w:rPr>
                <w:sz w:val="24"/>
              </w:rPr>
            </w:pPr>
            <w:r>
              <w:rPr>
                <w:spacing w:val="15"/>
                <w:sz w:val="24"/>
              </w:rPr>
              <w:t>监测依据和项目；</w:t>
            </w:r>
          </w:p>
          <w:p>
            <w:pPr>
              <w:pStyle w:val="8"/>
              <w:numPr>
                <w:ilvl w:val="0"/>
                <w:numId w:val="13"/>
              </w:numPr>
              <w:tabs>
                <w:tab w:val="left" w:pos="346"/>
              </w:tabs>
              <w:spacing w:before="5" w:after="0" w:line="240" w:lineRule="auto"/>
              <w:ind w:left="345" w:right="0" w:hanging="259"/>
              <w:jc w:val="both"/>
              <w:rPr>
                <w:sz w:val="24"/>
              </w:rPr>
            </w:pPr>
            <w:r>
              <w:rPr>
                <w:spacing w:val="15"/>
                <w:sz w:val="24"/>
              </w:rPr>
              <w:t>监测人员配备；</w:t>
            </w:r>
          </w:p>
          <w:p>
            <w:pPr>
              <w:pStyle w:val="8"/>
              <w:numPr>
                <w:ilvl w:val="0"/>
                <w:numId w:val="13"/>
              </w:numPr>
              <w:tabs>
                <w:tab w:val="left" w:pos="346"/>
              </w:tabs>
              <w:spacing w:before="4" w:after="0" w:line="240" w:lineRule="auto"/>
              <w:ind w:left="345" w:right="0" w:hanging="259"/>
              <w:jc w:val="both"/>
              <w:rPr>
                <w:sz w:val="24"/>
              </w:rPr>
            </w:pPr>
            <w:r>
              <w:rPr>
                <w:spacing w:val="16"/>
                <w:sz w:val="24"/>
              </w:rPr>
              <w:t>监测方法、精度和主要仪器设备；</w:t>
            </w:r>
          </w:p>
          <w:p>
            <w:pPr>
              <w:pStyle w:val="8"/>
              <w:numPr>
                <w:ilvl w:val="0"/>
                <w:numId w:val="13"/>
              </w:numPr>
              <w:tabs>
                <w:tab w:val="left" w:pos="346"/>
              </w:tabs>
              <w:spacing w:before="5" w:after="0" w:line="240" w:lineRule="auto"/>
              <w:ind w:left="345" w:right="0" w:hanging="259"/>
              <w:jc w:val="both"/>
              <w:rPr>
                <w:sz w:val="24"/>
              </w:rPr>
            </w:pPr>
            <w:r>
              <w:rPr>
                <w:spacing w:val="15"/>
                <w:sz w:val="24"/>
              </w:rPr>
              <w:t>测点布置与保护；</w:t>
            </w:r>
          </w:p>
          <w:p>
            <w:pPr>
              <w:pStyle w:val="8"/>
              <w:numPr>
                <w:ilvl w:val="0"/>
                <w:numId w:val="13"/>
              </w:numPr>
              <w:tabs>
                <w:tab w:val="left" w:pos="346"/>
              </w:tabs>
              <w:spacing w:before="2" w:after="0" w:line="240" w:lineRule="auto"/>
              <w:ind w:left="345" w:right="0" w:hanging="259"/>
              <w:jc w:val="both"/>
              <w:rPr>
                <w:sz w:val="24"/>
              </w:rPr>
            </w:pPr>
            <w:r>
              <w:rPr>
                <w:spacing w:val="16"/>
                <w:sz w:val="24"/>
              </w:rPr>
              <w:t>监测频率、监测报警值；</w:t>
            </w:r>
          </w:p>
          <w:p>
            <w:pPr>
              <w:pStyle w:val="8"/>
              <w:numPr>
                <w:ilvl w:val="0"/>
                <w:numId w:val="13"/>
              </w:numPr>
              <w:tabs>
                <w:tab w:val="left" w:pos="346"/>
              </w:tabs>
              <w:spacing w:before="4" w:after="0" w:line="240" w:lineRule="auto"/>
              <w:ind w:left="345" w:right="0" w:hanging="259"/>
              <w:jc w:val="both"/>
              <w:rPr>
                <w:sz w:val="24"/>
              </w:rPr>
            </w:pPr>
            <w:r>
              <w:rPr>
                <w:spacing w:val="16"/>
                <w:sz w:val="24"/>
              </w:rPr>
              <w:t>异常情况下的处理措施；</w:t>
            </w:r>
          </w:p>
          <w:p>
            <w:pPr>
              <w:pStyle w:val="8"/>
              <w:numPr>
                <w:ilvl w:val="0"/>
                <w:numId w:val="13"/>
              </w:numPr>
              <w:tabs>
                <w:tab w:val="left" w:pos="346"/>
              </w:tabs>
              <w:spacing w:before="5" w:after="0" w:line="240" w:lineRule="auto"/>
              <w:ind w:left="345" w:right="0" w:hanging="259"/>
              <w:jc w:val="both"/>
              <w:rPr>
                <w:sz w:val="24"/>
              </w:rPr>
            </w:pPr>
            <w:r>
              <w:rPr>
                <w:spacing w:val="16"/>
                <w:sz w:val="24"/>
              </w:rPr>
              <w:t>数据处理和信息反馈。</w:t>
            </w:r>
          </w:p>
          <w:p>
            <w:pPr>
              <w:pStyle w:val="8"/>
              <w:spacing w:before="2" w:line="242" w:lineRule="auto"/>
              <w:ind w:left="86" w:right="91"/>
              <w:jc w:val="both"/>
              <w:rPr>
                <w:sz w:val="24"/>
              </w:rPr>
            </w:pPr>
            <w:r>
              <w:rPr>
                <w:rFonts w:ascii="Times New Roman" w:eastAsia="Times New Roman"/>
                <w:sz w:val="24"/>
              </w:rPr>
              <w:t xml:space="preserve">10.1.6 </w:t>
            </w:r>
            <w:r>
              <w:rPr>
                <w:sz w:val="24"/>
              </w:rPr>
              <w:t>应根据环境调查结果，分析评估基坑周边环境的变形敏感度， 宜根据基坑支护设计单位提出各个施工阶段变形设计什和报警值,在施工前对周边敏感的建筑物及管线设施预先采取加固措施。</w:t>
            </w:r>
          </w:p>
        </w:tc>
      </w:tr>
    </w:tbl>
    <w:p>
      <w:pPr>
        <w:spacing w:after="0" w:line="24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8768"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30"/>
              </w:rPr>
            </w:pPr>
          </w:p>
          <w:p>
            <w:pPr>
              <w:pStyle w:val="8"/>
              <w:spacing w:before="1"/>
              <w:ind w:left="184"/>
              <w:rPr>
                <w:rFonts w:ascii="Times New Roman"/>
                <w:sz w:val="24"/>
              </w:rPr>
            </w:pPr>
            <w:r>
              <w:rPr>
                <w:rFonts w:ascii="Times New Roman"/>
                <w:sz w:val="24"/>
              </w:rPr>
              <w:t>44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30"/>
              </w:rPr>
            </w:pPr>
          </w:p>
          <w:p>
            <w:pPr>
              <w:pStyle w:val="8"/>
              <w:spacing w:before="1"/>
              <w:ind w:left="347"/>
              <w:rPr>
                <w:rFonts w:ascii="Times New Roman"/>
                <w:sz w:val="24"/>
              </w:rPr>
            </w:pPr>
            <w:r>
              <w:rPr>
                <w:rFonts w:ascii="Times New Roman"/>
                <w:sz w:val="24"/>
              </w:rPr>
              <w:t>6.2.4</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8"/>
              </w:rPr>
            </w:pPr>
          </w:p>
          <w:p>
            <w:pPr>
              <w:pStyle w:val="8"/>
              <w:spacing w:line="242" w:lineRule="auto"/>
              <w:ind w:left="104" w:right="89"/>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8"/>
              </w:rPr>
            </w:pPr>
          </w:p>
          <w:p>
            <w:pPr>
              <w:pStyle w:val="8"/>
              <w:spacing w:line="242" w:lineRule="auto"/>
              <w:ind w:left="142" w:right="127"/>
              <w:jc w:val="both"/>
              <w:rPr>
                <w:sz w:val="24"/>
              </w:rPr>
            </w:pPr>
            <w:r>
              <w:rPr>
                <w:sz w:val="24"/>
              </w:rPr>
              <w:t>基坑工程资料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8"/>
              </w:rPr>
            </w:pPr>
          </w:p>
          <w:p>
            <w:pPr>
              <w:pStyle w:val="8"/>
              <w:spacing w:line="242" w:lineRule="auto"/>
              <w:ind w:left="95" w:right="82"/>
              <w:jc w:val="center"/>
              <w:rPr>
                <w:sz w:val="24"/>
              </w:rPr>
            </w:pPr>
            <w:r>
              <w:rPr>
                <w:sz w:val="24"/>
              </w:rPr>
              <w:t>基坑工程、资料</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4" w:line="242" w:lineRule="auto"/>
              <w:ind w:left="88" w:right="92"/>
              <w:rPr>
                <w:sz w:val="24"/>
              </w:rPr>
            </w:pPr>
            <w:r>
              <w:rPr>
                <w:spacing w:val="-28"/>
                <w:sz w:val="24"/>
              </w:rPr>
              <w:t>有 日 常 检 查 及</w:t>
            </w:r>
            <w:r>
              <w:rPr>
                <w:spacing w:val="14"/>
                <w:sz w:val="24"/>
              </w:rPr>
              <w:t>整改记录</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28"/>
              </w:rPr>
            </w:pPr>
          </w:p>
          <w:p>
            <w:pPr>
              <w:pStyle w:val="8"/>
              <w:spacing w:line="242" w:lineRule="auto"/>
              <w:ind w:left="87" w:right="91"/>
              <w:jc w:val="both"/>
              <w:rPr>
                <w:rFonts w:ascii="Times New Roman" w:eastAsia="Times New Roman"/>
                <w:sz w:val="24"/>
              </w:rPr>
            </w:pPr>
            <w:r>
              <w:rPr>
                <w:spacing w:val="17"/>
                <w:sz w:val="24"/>
              </w:rPr>
              <w:t>《建筑深基坑工程</w:t>
            </w:r>
            <w:r>
              <w:rPr>
                <w:spacing w:val="-28"/>
                <w:sz w:val="24"/>
              </w:rPr>
              <w:t>施 工 安 全 技 术 规</w:t>
            </w:r>
            <w:r>
              <w:rPr>
                <w:spacing w:val="19"/>
                <w:sz w:val="24"/>
              </w:rPr>
              <w:t>范》</w:t>
            </w:r>
            <w:r>
              <w:rPr>
                <w:rFonts w:ascii="Times New Roman" w:eastAsia="Times New Roman"/>
                <w:spacing w:val="6"/>
                <w:sz w:val="24"/>
              </w:rPr>
              <w:t xml:space="preserve">JGJ </w:t>
            </w:r>
            <w:r>
              <w:rPr>
                <w:rFonts w:ascii="Times New Roman" w:eastAsia="Times New Roman"/>
                <w:spacing w:val="7"/>
                <w:sz w:val="24"/>
              </w:rPr>
              <w:t>311</w:t>
            </w:r>
            <w:r>
              <w:rPr>
                <w:spacing w:val="7"/>
                <w:sz w:val="24"/>
              </w:rPr>
              <w:t>-</w:t>
            </w:r>
            <w:r>
              <w:rPr>
                <w:rFonts w:ascii="Times New Roman" w:eastAsia="Times New Roman"/>
                <w:spacing w:val="7"/>
                <w:sz w:val="24"/>
              </w:rPr>
              <w:t>2013</w:t>
            </w:r>
          </w:p>
        </w:tc>
        <w:tc>
          <w:tcPr>
            <w:tcW w:w="6688" w:type="dxa"/>
            <w:tcBorders>
              <w:top w:val="single" w:color="000000" w:sz="4" w:space="0"/>
              <w:left w:val="single" w:color="000000" w:sz="4" w:space="0"/>
              <w:bottom w:val="single" w:color="000000" w:sz="4" w:space="0"/>
            </w:tcBorders>
          </w:tcPr>
          <w:p>
            <w:pPr>
              <w:pStyle w:val="8"/>
              <w:numPr>
                <w:ilvl w:val="0"/>
                <w:numId w:val="0"/>
              </w:numPr>
              <w:tabs>
                <w:tab w:val="left" w:pos="876"/>
              </w:tabs>
              <w:spacing w:before="45" w:after="0" w:line="292" w:lineRule="auto"/>
              <w:ind w:left="86" w:leftChars="0" w:right="-44" w:rightChars="0"/>
              <w:jc w:val="left"/>
              <w:rPr>
                <w:sz w:val="24"/>
              </w:rPr>
            </w:pPr>
            <w:r>
              <w:rPr>
                <w:rFonts w:hint="default" w:ascii="Times New Roman" w:hAnsi="Times New Roman" w:cs="Times New Roman"/>
                <w:spacing w:val="7"/>
                <w:sz w:val="24"/>
                <w:lang w:val="en-US" w:eastAsia="zh-CN"/>
              </w:rPr>
              <w:t xml:space="preserve">10.1.7 </w:t>
            </w:r>
            <w:r>
              <w:rPr>
                <w:spacing w:val="7"/>
                <w:sz w:val="24"/>
              </w:rPr>
              <w:t>施工过程中，根据第三方专业监测和施工监测结果， 及时分析评估基坑的安全状况， 对可能危及基坑安全的质</w:t>
            </w:r>
            <w:r>
              <w:rPr>
                <w:spacing w:val="15"/>
                <w:sz w:val="24"/>
              </w:rPr>
              <w:t>量问题,应采取补救措施。</w:t>
            </w:r>
          </w:p>
          <w:p>
            <w:pPr>
              <w:pStyle w:val="8"/>
              <w:numPr>
                <w:ilvl w:val="0"/>
                <w:numId w:val="0"/>
              </w:numPr>
              <w:tabs>
                <w:tab w:val="left" w:pos="876"/>
              </w:tabs>
              <w:spacing w:before="0" w:after="0" w:line="292" w:lineRule="auto"/>
              <w:ind w:left="86" w:leftChars="0" w:right="93" w:rightChars="0"/>
              <w:jc w:val="both"/>
              <w:rPr>
                <w:sz w:val="24"/>
              </w:rPr>
            </w:pPr>
            <w:r>
              <w:rPr>
                <w:rFonts w:hint="default" w:ascii="Times New Roman" w:hAnsi="Times New Roman" w:cs="Times New Roman"/>
                <w:spacing w:val="7"/>
                <w:sz w:val="24"/>
                <w:lang w:val="en-US" w:eastAsia="zh-CN"/>
              </w:rPr>
              <w:t>10.1.</w:t>
            </w:r>
            <w:r>
              <w:rPr>
                <w:rFonts w:hint="eastAsia" w:ascii="Times New Roman" w:hAnsi="Times New Roman" w:cs="Times New Roman"/>
                <w:spacing w:val="7"/>
                <w:sz w:val="24"/>
                <w:lang w:val="en-US" w:eastAsia="zh-CN"/>
              </w:rPr>
              <w:t>8</w:t>
            </w:r>
            <w:r>
              <w:rPr>
                <w:rFonts w:hint="default" w:ascii="Times New Roman" w:hAnsi="Times New Roman" w:cs="Times New Roman"/>
                <w:spacing w:val="7"/>
                <w:sz w:val="24"/>
                <w:lang w:val="en-US" w:eastAsia="zh-CN"/>
              </w:rPr>
              <w:t xml:space="preserve"> </w:t>
            </w:r>
            <w:r>
              <w:rPr>
                <w:sz w:val="24"/>
              </w:rPr>
              <w:t>监测标志应稳固、明显， 位置应避开障碍物， 便于</w:t>
            </w:r>
            <w:r>
              <w:rPr>
                <w:spacing w:val="8"/>
                <w:sz w:val="24"/>
              </w:rPr>
              <w:t>观测；对监测点应有专人负责保护， 监测过程应有工作人</w:t>
            </w:r>
            <w:r>
              <w:rPr>
                <w:spacing w:val="16"/>
                <w:sz w:val="24"/>
              </w:rPr>
              <w:t>员的安全保护措施。</w:t>
            </w:r>
          </w:p>
          <w:p>
            <w:pPr>
              <w:pStyle w:val="8"/>
              <w:numPr>
                <w:ilvl w:val="0"/>
                <w:numId w:val="0"/>
              </w:numPr>
              <w:tabs>
                <w:tab w:val="left" w:pos="876"/>
              </w:tabs>
              <w:spacing w:before="0" w:after="0" w:line="292" w:lineRule="auto"/>
              <w:ind w:left="86" w:leftChars="0" w:right="95" w:rightChars="0"/>
              <w:jc w:val="left"/>
              <w:rPr>
                <w:sz w:val="24"/>
              </w:rPr>
            </w:pPr>
            <w:r>
              <w:rPr>
                <w:rFonts w:hint="default" w:ascii="Times New Roman" w:hAnsi="Times New Roman" w:cs="Times New Roman"/>
                <w:spacing w:val="7"/>
                <w:sz w:val="24"/>
                <w:lang w:val="en-US" w:eastAsia="zh-CN"/>
              </w:rPr>
              <w:t>10.1.</w:t>
            </w:r>
            <w:r>
              <w:rPr>
                <w:rFonts w:hint="eastAsia" w:ascii="Times New Roman" w:hAnsi="Times New Roman" w:cs="Times New Roman"/>
                <w:spacing w:val="7"/>
                <w:sz w:val="24"/>
                <w:lang w:val="en-US" w:eastAsia="zh-CN"/>
              </w:rPr>
              <w:t>9</w:t>
            </w:r>
            <w:r>
              <w:rPr>
                <w:rFonts w:hint="default" w:ascii="Times New Roman" w:hAnsi="Times New Roman" w:cs="Times New Roman"/>
                <w:spacing w:val="7"/>
                <w:sz w:val="24"/>
                <w:lang w:val="en-US" w:eastAsia="zh-CN"/>
              </w:rPr>
              <w:t xml:space="preserve"> </w:t>
            </w:r>
            <w:r>
              <w:rPr>
                <w:spacing w:val="7"/>
                <w:sz w:val="24"/>
              </w:rPr>
              <w:t>遇到连续降雨等不利天气状况时， 监测工作不得中</w:t>
            </w:r>
            <w:r>
              <w:rPr>
                <w:spacing w:val="17"/>
                <w:sz w:val="24"/>
              </w:rPr>
              <w:t>断；并应同时采取措施确保监测工作的安全。</w:t>
            </w:r>
          </w:p>
          <w:p>
            <w:pPr>
              <w:pStyle w:val="8"/>
              <w:spacing w:line="304" w:lineRule="exact"/>
              <w:ind w:left="86"/>
              <w:rPr>
                <w:sz w:val="24"/>
              </w:rPr>
            </w:pPr>
            <w:r>
              <w:rPr>
                <w:rFonts w:ascii="Times New Roman" w:eastAsia="Times New Roman"/>
                <w:sz w:val="24"/>
              </w:rPr>
              <w:t xml:space="preserve">10.2 </w:t>
            </w:r>
            <w:r>
              <w:rPr>
                <w:sz w:val="24"/>
              </w:rPr>
              <w:t>检 验</w:t>
            </w:r>
          </w:p>
          <w:p>
            <w:pPr>
              <w:pStyle w:val="8"/>
              <w:spacing w:before="58"/>
              <w:ind w:left="86"/>
              <w:rPr>
                <w:sz w:val="24"/>
              </w:rPr>
            </w:pPr>
            <w:r>
              <w:rPr>
                <w:rFonts w:ascii="Times New Roman" w:eastAsia="Times New Roman"/>
                <w:sz w:val="24"/>
              </w:rPr>
              <w:t xml:space="preserve">10.2.1 </w:t>
            </w:r>
            <w:r>
              <w:rPr>
                <w:sz w:val="24"/>
              </w:rPr>
              <w:t>基坑工程施工质量检验应包括以下内容：</w:t>
            </w:r>
          </w:p>
          <w:p>
            <w:pPr>
              <w:pStyle w:val="8"/>
              <w:numPr>
                <w:ilvl w:val="0"/>
                <w:numId w:val="14"/>
              </w:numPr>
              <w:tabs>
                <w:tab w:val="left" w:pos="346"/>
              </w:tabs>
              <w:spacing w:before="67" w:after="0" w:line="240" w:lineRule="auto"/>
              <w:ind w:left="345" w:right="0" w:hanging="259"/>
              <w:jc w:val="left"/>
              <w:rPr>
                <w:sz w:val="24"/>
              </w:rPr>
            </w:pPr>
            <w:r>
              <w:rPr>
                <w:spacing w:val="15"/>
                <w:sz w:val="24"/>
              </w:rPr>
              <w:t>原材料质量；</w:t>
            </w:r>
          </w:p>
          <w:p>
            <w:pPr>
              <w:pStyle w:val="8"/>
              <w:numPr>
                <w:ilvl w:val="0"/>
                <w:numId w:val="14"/>
              </w:numPr>
              <w:tabs>
                <w:tab w:val="left" w:pos="346"/>
              </w:tabs>
              <w:spacing w:before="65" w:after="0" w:line="240" w:lineRule="auto"/>
              <w:ind w:left="345" w:right="0" w:hanging="259"/>
              <w:jc w:val="left"/>
              <w:rPr>
                <w:sz w:val="24"/>
              </w:rPr>
            </w:pPr>
            <w:r>
              <w:rPr>
                <w:spacing w:val="16"/>
                <w:sz w:val="24"/>
              </w:rPr>
              <w:t>围护结构施工质量；</w:t>
            </w:r>
          </w:p>
          <w:p>
            <w:pPr>
              <w:pStyle w:val="8"/>
              <w:numPr>
                <w:ilvl w:val="0"/>
                <w:numId w:val="14"/>
              </w:numPr>
              <w:tabs>
                <w:tab w:val="left" w:pos="346"/>
              </w:tabs>
              <w:spacing w:before="67" w:after="0" w:line="240" w:lineRule="auto"/>
              <w:ind w:left="345" w:right="0" w:hanging="259"/>
              <w:jc w:val="left"/>
              <w:rPr>
                <w:sz w:val="24"/>
              </w:rPr>
            </w:pPr>
            <w:r>
              <w:rPr>
                <w:spacing w:val="15"/>
                <w:sz w:val="24"/>
              </w:rPr>
              <w:t>现场施工场布置；</w:t>
            </w:r>
          </w:p>
          <w:p>
            <w:pPr>
              <w:pStyle w:val="8"/>
              <w:numPr>
                <w:ilvl w:val="0"/>
                <w:numId w:val="14"/>
              </w:numPr>
              <w:tabs>
                <w:tab w:val="left" w:pos="346"/>
              </w:tabs>
              <w:spacing w:before="67" w:after="0" w:line="240" w:lineRule="auto"/>
              <w:ind w:left="345" w:right="0" w:hanging="259"/>
              <w:jc w:val="left"/>
              <w:rPr>
                <w:sz w:val="24"/>
              </w:rPr>
            </w:pPr>
            <w:r>
              <w:rPr>
                <w:spacing w:val="16"/>
                <w:sz w:val="24"/>
              </w:rPr>
              <w:t>土方开挖及地下结构施工工况</w:t>
            </w:r>
          </w:p>
          <w:p>
            <w:pPr>
              <w:pStyle w:val="8"/>
              <w:numPr>
                <w:ilvl w:val="0"/>
                <w:numId w:val="14"/>
              </w:numPr>
              <w:tabs>
                <w:tab w:val="left" w:pos="346"/>
              </w:tabs>
              <w:spacing w:before="64" w:after="0" w:line="240" w:lineRule="auto"/>
              <w:ind w:left="345" w:right="0" w:hanging="259"/>
              <w:jc w:val="left"/>
              <w:rPr>
                <w:sz w:val="24"/>
              </w:rPr>
            </w:pPr>
            <w:r>
              <w:rPr>
                <w:spacing w:val="15"/>
                <w:sz w:val="24"/>
              </w:rPr>
              <w:t>降排水质量；</w:t>
            </w:r>
          </w:p>
          <w:p>
            <w:pPr>
              <w:pStyle w:val="8"/>
              <w:numPr>
                <w:ilvl w:val="0"/>
                <w:numId w:val="14"/>
              </w:numPr>
              <w:tabs>
                <w:tab w:val="left" w:pos="346"/>
              </w:tabs>
              <w:spacing w:before="67" w:after="0" w:line="240" w:lineRule="auto"/>
              <w:ind w:left="345" w:right="0" w:hanging="259"/>
              <w:jc w:val="left"/>
              <w:rPr>
                <w:sz w:val="24"/>
              </w:rPr>
            </w:pPr>
            <w:r>
              <w:rPr>
                <w:spacing w:val="15"/>
                <w:sz w:val="24"/>
              </w:rPr>
              <w:t>回填土质量；</w:t>
            </w:r>
          </w:p>
          <w:p>
            <w:pPr>
              <w:pStyle w:val="8"/>
              <w:numPr>
                <w:ilvl w:val="0"/>
                <w:numId w:val="14"/>
              </w:numPr>
              <w:tabs>
                <w:tab w:val="left" w:pos="346"/>
              </w:tabs>
              <w:spacing w:before="65" w:after="0" w:line="240" w:lineRule="auto"/>
              <w:ind w:left="345" w:right="0" w:hanging="259"/>
              <w:jc w:val="left"/>
              <w:rPr>
                <w:sz w:val="24"/>
              </w:rPr>
            </w:pPr>
            <w:r>
              <w:rPr>
                <w:spacing w:val="16"/>
                <w:sz w:val="24"/>
              </w:rPr>
              <w:t>其他需要检验质量的内容。</w:t>
            </w:r>
          </w:p>
          <w:p>
            <w:pPr>
              <w:pStyle w:val="8"/>
              <w:spacing w:before="67" w:line="292" w:lineRule="auto"/>
              <w:ind w:left="86" w:right="-44"/>
              <w:rPr>
                <w:sz w:val="24"/>
              </w:rPr>
            </w:pPr>
            <w:r>
              <w:rPr>
                <w:rFonts w:ascii="Times New Roman" w:eastAsia="Times New Roman"/>
                <w:spacing w:val="7"/>
                <w:sz w:val="24"/>
              </w:rPr>
              <w:t>10.2.2</w:t>
            </w:r>
            <w:r>
              <w:rPr>
                <w:rFonts w:ascii="Times New Roman" w:eastAsia="Times New Roman"/>
                <w:spacing w:val="15"/>
                <w:sz w:val="24"/>
              </w:rPr>
              <w:t xml:space="preserve"> </w:t>
            </w:r>
            <w:r>
              <w:rPr>
                <w:spacing w:val="17"/>
                <w:sz w:val="24"/>
              </w:rPr>
              <w:t>围护结构施工质量检查应包括施工过程中原材料质</w:t>
            </w:r>
            <w:r>
              <w:rPr>
                <w:spacing w:val="10"/>
                <w:sz w:val="24"/>
              </w:rPr>
              <w:t>量检查和施工过程检查、施工完成后的检查； 施工过程应</w:t>
            </w:r>
            <w:r>
              <w:rPr>
                <w:spacing w:val="7"/>
                <w:sz w:val="24"/>
              </w:rPr>
              <w:t xml:space="preserve">主要检验施工机械的性能、施工工艺及施工参数的合理性； </w:t>
            </w:r>
            <w:r>
              <w:rPr>
                <w:spacing w:val="28"/>
                <w:sz w:val="24"/>
              </w:rPr>
              <w:t>施工完成后的质量检查应按相关技术标准和设计要求进</w:t>
            </w:r>
            <w:r>
              <w:rPr>
                <w:spacing w:val="12"/>
                <w:sz w:val="24"/>
              </w:rPr>
              <w:t xml:space="preserve">行，主要内容及方法应符合表 </w:t>
            </w:r>
            <w:r>
              <w:rPr>
                <w:rFonts w:ascii="Times New Roman" w:eastAsia="Times New Roman"/>
                <w:spacing w:val="8"/>
                <w:sz w:val="24"/>
              </w:rPr>
              <w:t>10.2.2</w:t>
            </w:r>
            <w:r>
              <w:rPr>
                <w:rFonts w:ascii="Times New Roman" w:eastAsia="Times New Roman"/>
                <w:spacing w:val="14"/>
                <w:sz w:val="24"/>
              </w:rPr>
              <w:t xml:space="preserve"> </w:t>
            </w:r>
            <w:r>
              <w:rPr>
                <w:spacing w:val="15"/>
                <w:sz w:val="24"/>
              </w:rPr>
              <w:t>的规定。</w:t>
            </w:r>
          </w:p>
        </w:tc>
      </w:tr>
    </w:tbl>
    <w:p>
      <w:pPr>
        <w:spacing w:after="0" w:line="292" w:lineRule="auto"/>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89"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spacing w:before="3"/>
              <w:rPr>
                <w:rFonts w:ascii="Times New Roman"/>
                <w:sz w:val="32"/>
              </w:rPr>
            </w:pPr>
          </w:p>
          <w:p>
            <w:pPr>
              <w:pStyle w:val="8"/>
              <w:spacing w:before="1"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10"/>
              <w:rPr>
                <w:rFonts w:ascii="Times New Roman"/>
                <w:sz w:val="21"/>
              </w:rPr>
            </w:pPr>
          </w:p>
          <w:p>
            <w:pPr>
              <w:pStyle w:val="8"/>
              <w:spacing w:line="242" w:lineRule="auto"/>
              <w:ind w:left="357" w:right="82" w:hanging="262"/>
              <w:rPr>
                <w:sz w:val="24"/>
              </w:rPr>
            </w:pPr>
            <w:r>
              <w:rPr>
                <w:sz w:val="24"/>
              </w:rPr>
              <w:t>一般规定</w:t>
            </w: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216" w:line="242" w:lineRule="auto"/>
              <w:ind w:left="87" w:right="70"/>
              <w:jc w:val="both"/>
              <w:rPr>
                <w:rFonts w:ascii="Times New Roman" w:eastAsia="Times New Roman"/>
                <w:sz w:val="24"/>
              </w:rPr>
            </w:pPr>
            <w:r>
              <w:rPr>
                <w:spacing w:val="18"/>
                <w:sz w:val="24"/>
              </w:rPr>
              <w:t>《建筑施工脚手架</w:t>
            </w:r>
            <w:r>
              <w:rPr>
                <w:spacing w:val="-27"/>
                <w:sz w:val="24"/>
              </w:rPr>
              <w:t xml:space="preserve">安 全 技 术 统 一 标准 》 </w:t>
            </w:r>
            <w:r>
              <w:rPr>
                <w:rFonts w:ascii="Times New Roman" w:eastAsia="Times New Roman"/>
                <w:spacing w:val="3"/>
                <w:sz w:val="24"/>
              </w:rPr>
              <w:t xml:space="preserve">GB </w:t>
            </w:r>
            <w:r>
              <w:rPr>
                <w:rFonts w:ascii="Times New Roman" w:eastAsia="Times New Roman"/>
                <w:spacing w:val="8"/>
                <w:sz w:val="24"/>
              </w:rPr>
              <w:t>51210</w:t>
            </w:r>
            <w:r>
              <w:rPr>
                <w:spacing w:val="8"/>
                <w:sz w:val="24"/>
              </w:rPr>
              <w:t>-</w:t>
            </w:r>
            <w:r>
              <w:rPr>
                <w:rFonts w:ascii="Times New Roman" w:eastAsia="Times New Roman"/>
                <w:spacing w:val="8"/>
                <w:sz w:val="24"/>
              </w:rPr>
              <w:t>2016</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spacing w:before="5"/>
              <w:rPr>
                <w:rFonts w:ascii="Times New Roman"/>
                <w:sz w:val="33"/>
              </w:rPr>
            </w:pPr>
          </w:p>
          <w:p>
            <w:pPr>
              <w:pStyle w:val="8"/>
              <w:ind w:left="86"/>
              <w:rPr>
                <w:sz w:val="24"/>
              </w:rPr>
            </w:pPr>
            <w:r>
              <w:rPr>
                <w:rFonts w:ascii="Times New Roman" w:eastAsia="Times New Roman"/>
                <w:sz w:val="24"/>
              </w:rPr>
              <w:t xml:space="preserve">8.2.5 </w:t>
            </w:r>
            <w:r>
              <w:rPr>
                <w:sz w:val="24"/>
              </w:rPr>
              <w:t>作业脚手架底部立杆上应设置纵向和横向扫地杆。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3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spacing w:before="4"/>
              <w:rPr>
                <w:rFonts w:ascii="Times New Roman"/>
                <w:sz w:val="32"/>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nil"/>
              <w:right w:val="single" w:color="000000" w:sz="4" w:space="0"/>
            </w:tcBorders>
          </w:tcPr>
          <w:p>
            <w:pPr>
              <w:pStyle w:val="8"/>
              <w:rPr>
                <w:rFonts w:ascii="Times New Roman"/>
                <w:sz w:val="24"/>
              </w:rPr>
            </w:pPr>
          </w:p>
          <w:p>
            <w:pPr>
              <w:pStyle w:val="8"/>
              <w:spacing w:before="10"/>
              <w:rPr>
                <w:rFonts w:ascii="Times New Roman"/>
                <w:sz w:val="21"/>
              </w:rPr>
            </w:pPr>
          </w:p>
          <w:p>
            <w:pPr>
              <w:pStyle w:val="8"/>
              <w:spacing w:before="1"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spacing w:before="216" w:line="242" w:lineRule="auto"/>
              <w:ind w:left="87" w:right="82"/>
              <w:jc w:val="both"/>
              <w:rPr>
                <w:rFonts w:ascii="Times New Roman" w:eastAsia="Times New Roman"/>
                <w:sz w:val="24"/>
              </w:rPr>
            </w:pPr>
            <w:r>
              <w:rPr>
                <w:sz w:val="24"/>
              </w:rPr>
              <w:t xml:space="preserve">《建筑施工扣件式钢管脚手架安全技术 规 范 》 </w:t>
            </w:r>
            <w:r>
              <w:rPr>
                <w:rFonts w:ascii="Times New Roman" w:eastAsia="Times New Roman"/>
                <w:sz w:val="24"/>
              </w:rPr>
              <w:t>JGJ 130</w:t>
            </w:r>
            <w:r>
              <w:rPr>
                <w:sz w:val="24"/>
              </w:rPr>
              <w:t>-</w:t>
            </w:r>
            <w:r>
              <w:rPr>
                <w:rFonts w:ascii="Times New Roman" w:eastAsia="Times New Roman"/>
                <w:sz w:val="24"/>
              </w:rPr>
              <w:t>2011</w:t>
            </w:r>
          </w:p>
        </w:tc>
        <w:tc>
          <w:tcPr>
            <w:tcW w:w="6688" w:type="dxa"/>
            <w:tcBorders>
              <w:top w:val="single" w:color="000000" w:sz="4" w:space="0"/>
              <w:left w:val="single" w:color="000000" w:sz="4" w:space="0"/>
              <w:bottom w:val="nil"/>
            </w:tcBorders>
          </w:tcPr>
          <w:p>
            <w:pPr>
              <w:pStyle w:val="8"/>
              <w:spacing w:before="9"/>
              <w:rPr>
                <w:rFonts w:ascii="Times New Roman"/>
                <w:sz w:val="18"/>
              </w:rPr>
            </w:pPr>
          </w:p>
          <w:p>
            <w:pPr>
              <w:pStyle w:val="8"/>
              <w:spacing w:line="242" w:lineRule="auto"/>
              <w:ind w:left="86" w:right="69"/>
              <w:jc w:val="both"/>
              <w:rPr>
                <w:sz w:val="24"/>
              </w:rPr>
            </w:pPr>
            <w:r>
              <w:rPr>
                <w:rFonts w:ascii="Times New Roman" w:eastAsia="Times New Roman"/>
                <w:sz w:val="24"/>
              </w:rPr>
              <w:t>6.3.2</w:t>
            </w:r>
            <w:r>
              <w:rPr>
                <w:sz w:val="24"/>
              </w:rPr>
              <w:t>（</w:t>
            </w:r>
            <w:r>
              <w:rPr>
                <w:rFonts w:ascii="Times New Roman" w:eastAsia="Times New Roman"/>
                <w:sz w:val="24"/>
              </w:rPr>
              <w:t>6.3.4</w:t>
            </w:r>
            <w:r>
              <w:rPr>
                <w:sz w:val="24"/>
              </w:rPr>
              <w:t xml:space="preserve">）脚手架必须设置纵、横向扫地杆。纵向扫地杆应采用直角扣件固定在距钢管底端不大于 </w:t>
            </w:r>
            <w:r>
              <w:rPr>
                <w:rFonts w:ascii="Times New Roman" w:eastAsia="Times New Roman"/>
                <w:sz w:val="24"/>
              </w:rPr>
              <w:t xml:space="preserve">200mm </w:t>
            </w:r>
            <w:r>
              <w:rPr>
                <w:sz w:val="24"/>
              </w:rPr>
              <w:t>处的立杆上。横向扫地杆应采用直角扣件固定在紧靠纵向扫地杆下方的立杆上。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0" w:hRule="atLeast"/>
        </w:trPr>
        <w:tc>
          <w:tcPr>
            <w:tcW w:w="629" w:type="dxa"/>
            <w:vMerge w:val="restart"/>
            <w:tcBorders>
              <w:top w:val="nil"/>
              <w:bottom w:val="nil"/>
              <w:right w:val="single" w:color="000000" w:sz="4" w:space="0"/>
            </w:tcBorders>
          </w:tcPr>
          <w:p>
            <w:pPr>
              <w:pStyle w:val="8"/>
              <w:rPr>
                <w:rFonts w:ascii="Times New Roman"/>
                <w:sz w:val="22"/>
              </w:rPr>
            </w:pPr>
          </w:p>
        </w:tc>
        <w:tc>
          <w:tcPr>
            <w:tcW w:w="1213" w:type="dxa"/>
            <w:vMerge w:val="restart"/>
            <w:tcBorders>
              <w:top w:val="nil"/>
              <w:left w:val="single" w:color="000000" w:sz="4" w:space="0"/>
              <w:bottom w:val="nil"/>
              <w:right w:val="single" w:color="000000" w:sz="4" w:space="0"/>
            </w:tcBorders>
          </w:tcPr>
          <w:p>
            <w:pPr>
              <w:pStyle w:val="8"/>
              <w:rPr>
                <w:rFonts w:ascii="Times New Roman"/>
                <w:sz w:val="22"/>
              </w:rPr>
            </w:pPr>
          </w:p>
        </w:tc>
        <w:tc>
          <w:tcPr>
            <w:tcW w:w="723" w:type="dxa"/>
            <w:vMerge w:val="restart"/>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8"/>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8"/>
              </w:rPr>
            </w:pPr>
          </w:p>
        </w:tc>
        <w:tc>
          <w:tcPr>
            <w:tcW w:w="1960" w:type="dxa"/>
            <w:vMerge w:val="restart"/>
            <w:tcBorders>
              <w:top w:val="nil"/>
              <w:left w:val="single" w:color="000000" w:sz="4" w:space="0"/>
              <w:bottom w:val="nil"/>
              <w:right w:val="single" w:color="000000" w:sz="4" w:space="0"/>
            </w:tcBorders>
          </w:tcPr>
          <w:p>
            <w:pPr>
              <w:pStyle w:val="8"/>
              <w:spacing w:before="64" w:line="286" w:lineRule="exact"/>
              <w:ind w:left="88"/>
              <w:rPr>
                <w:sz w:val="24"/>
              </w:rPr>
            </w:pPr>
            <w:r>
              <w:rPr>
                <w:spacing w:val="-27"/>
                <w:sz w:val="24"/>
              </w:rPr>
              <w:t>作 业 脚 手 架 底</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8"/>
              </w:rPr>
            </w:pPr>
          </w:p>
        </w:tc>
        <w:tc>
          <w:tcPr>
            <w:tcW w:w="6688" w:type="dxa"/>
            <w:tcBorders>
              <w:top w:val="nil"/>
              <w:left w:val="single" w:color="000000" w:sz="4" w:space="0"/>
              <w:bottom w:val="single" w:color="000000" w:sz="4" w:space="0"/>
            </w:tcBorders>
          </w:tcPr>
          <w:p>
            <w:pPr>
              <w:pStyle w:val="8"/>
              <w:rPr>
                <w:rFonts w:ascii="Times New Roman"/>
                <w:sz w:val="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9"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14"/>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14"/>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14"/>
              </w:rPr>
            </w:pPr>
          </w:p>
        </w:tc>
        <w:tc>
          <w:tcPr>
            <w:tcW w:w="6688" w:type="dxa"/>
            <w:tcBorders>
              <w:top w:val="single" w:color="000000" w:sz="4" w:space="0"/>
              <w:left w:val="single" w:color="000000" w:sz="4" w:space="0"/>
              <w:bottom w:val="nil"/>
            </w:tcBorders>
          </w:tcPr>
          <w:p>
            <w:pPr>
              <w:pStyle w:val="8"/>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58" w:hRule="atLeast"/>
        </w:trPr>
        <w:tc>
          <w:tcPr>
            <w:tcW w:w="629" w:type="dxa"/>
            <w:tcBorders>
              <w:top w:val="nil"/>
              <w:bottom w:val="nil"/>
              <w:right w:val="single" w:color="000000" w:sz="4" w:space="0"/>
            </w:tcBorders>
          </w:tcPr>
          <w:p>
            <w:pPr>
              <w:pStyle w:val="8"/>
              <w:rPr>
                <w:rFonts w:ascii="Times New Roman"/>
                <w:sz w:val="26"/>
              </w:rPr>
            </w:pPr>
          </w:p>
          <w:p>
            <w:pPr>
              <w:pStyle w:val="8"/>
              <w:spacing w:before="184"/>
              <w:ind w:left="184"/>
              <w:rPr>
                <w:rFonts w:ascii="Times New Roman"/>
                <w:sz w:val="24"/>
              </w:rPr>
            </w:pPr>
            <w:r>
              <w:rPr>
                <w:rFonts w:ascii="Times New Roman"/>
                <w:sz w:val="24"/>
              </w:rPr>
              <w:t>45</w:t>
            </w:r>
          </w:p>
        </w:tc>
        <w:tc>
          <w:tcPr>
            <w:tcW w:w="1213" w:type="dxa"/>
            <w:tcBorders>
              <w:top w:val="nil"/>
              <w:left w:val="single" w:color="000000" w:sz="4" w:space="0"/>
              <w:bottom w:val="nil"/>
              <w:right w:val="single" w:color="000000" w:sz="4" w:space="0"/>
            </w:tcBorders>
          </w:tcPr>
          <w:p>
            <w:pPr>
              <w:pStyle w:val="8"/>
              <w:spacing w:before="1"/>
              <w:rPr>
                <w:rFonts w:ascii="Times New Roman"/>
                <w:sz w:val="30"/>
              </w:rPr>
            </w:pPr>
          </w:p>
          <w:p>
            <w:pPr>
              <w:pStyle w:val="8"/>
              <w:ind w:left="255" w:right="247"/>
              <w:jc w:val="center"/>
              <w:rPr>
                <w:rFonts w:ascii="Times New Roman"/>
                <w:sz w:val="24"/>
              </w:rPr>
            </w:pPr>
            <w:r>
              <w:rPr>
                <w:rFonts w:ascii="Times New Roman"/>
                <w:sz w:val="24"/>
              </w:rPr>
              <w:t>4.2.1.1</w:t>
            </w:r>
          </w:p>
          <w:p>
            <w:pPr>
              <w:pStyle w:val="8"/>
              <w:ind w:left="255" w:right="244"/>
              <w:jc w:val="center"/>
              <w:rPr>
                <w:rFonts w:ascii="Times New Roman"/>
                <w:sz w:val="24"/>
              </w:rPr>
            </w:pPr>
            <w:r>
              <w:rPr>
                <w:rFonts w:ascii="Times New Roman"/>
                <w:sz w:val="24"/>
              </w:rPr>
              <w:t>6.3.1</w:t>
            </w:r>
          </w:p>
        </w:tc>
        <w:tc>
          <w:tcPr>
            <w:tcW w:w="723" w:type="dxa"/>
            <w:tcBorders>
              <w:top w:val="nil"/>
              <w:left w:val="single" w:color="000000" w:sz="4" w:space="0"/>
              <w:bottom w:val="nil"/>
              <w:right w:val="single" w:color="000000" w:sz="4" w:space="0"/>
            </w:tcBorders>
          </w:tcPr>
          <w:p>
            <w:pPr>
              <w:pStyle w:val="8"/>
              <w:spacing w:before="162" w:line="242" w:lineRule="auto"/>
              <w:ind w:left="104" w:right="89"/>
              <w:jc w:val="both"/>
              <w:rPr>
                <w:sz w:val="24"/>
              </w:rPr>
            </w:pPr>
            <w:r>
              <w:rPr>
                <w:sz w:val="24"/>
              </w:rPr>
              <w:t>安全生产现场</w:t>
            </w:r>
          </w:p>
        </w:tc>
        <w:tc>
          <w:tcPr>
            <w:tcW w:w="800" w:type="dxa"/>
            <w:tcBorders>
              <w:top w:val="nil"/>
              <w:left w:val="single" w:color="000000" w:sz="4" w:space="0"/>
              <w:bottom w:val="nil"/>
              <w:right w:val="single" w:color="000000" w:sz="4" w:space="0"/>
            </w:tcBorders>
          </w:tcPr>
          <w:p>
            <w:pPr>
              <w:pStyle w:val="8"/>
              <w:spacing w:before="162" w:line="242" w:lineRule="auto"/>
              <w:ind w:left="142" w:right="127"/>
              <w:jc w:val="both"/>
              <w:rPr>
                <w:sz w:val="24"/>
              </w:rPr>
            </w:pPr>
            <w:r>
              <w:rPr>
                <w:sz w:val="24"/>
              </w:rPr>
              <w:t>脚手架工程</w:t>
            </w:r>
          </w:p>
        </w:tc>
        <w:tc>
          <w:tcPr>
            <w:tcW w:w="968" w:type="dxa"/>
            <w:tcBorders>
              <w:top w:val="nil"/>
              <w:left w:val="single" w:color="000000" w:sz="4" w:space="0"/>
              <w:bottom w:val="nil"/>
              <w:right w:val="single" w:color="000000" w:sz="4" w:space="0"/>
            </w:tcBorders>
          </w:tcPr>
          <w:p>
            <w:pPr>
              <w:pStyle w:val="8"/>
              <w:spacing w:before="7"/>
              <w:rPr>
                <w:rFonts w:ascii="Times New Roman"/>
                <w:sz w:val="27"/>
              </w:rPr>
            </w:pPr>
          </w:p>
          <w:p>
            <w:pPr>
              <w:pStyle w:val="8"/>
              <w:spacing w:line="244"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spacing w:before="6" w:line="242" w:lineRule="auto"/>
              <w:ind w:left="88" w:right="92"/>
              <w:rPr>
                <w:sz w:val="24"/>
              </w:rPr>
            </w:pPr>
            <w:r>
              <w:rPr>
                <w:spacing w:val="-28"/>
                <w:sz w:val="24"/>
              </w:rPr>
              <w:t>部 立 杆 上 设 置</w:t>
            </w:r>
            <w:r>
              <w:rPr>
                <w:spacing w:val="9"/>
                <w:sz w:val="24"/>
              </w:rPr>
              <w:t>的纵向、横向扫</w:t>
            </w:r>
          </w:p>
          <w:p>
            <w:pPr>
              <w:pStyle w:val="8"/>
              <w:spacing w:before="1" w:line="310" w:lineRule="atLeast"/>
              <w:ind w:left="88" w:right="92"/>
              <w:rPr>
                <w:sz w:val="24"/>
              </w:rPr>
            </w:pPr>
            <w:r>
              <w:rPr>
                <w:spacing w:val="-28"/>
                <w:sz w:val="24"/>
              </w:rPr>
              <w:t>地 杆 符 合 规 范及 专 项 施 工 方</w:t>
            </w:r>
          </w:p>
        </w:tc>
        <w:tc>
          <w:tcPr>
            <w:tcW w:w="2269" w:type="dxa"/>
            <w:tcBorders>
              <w:top w:val="nil"/>
              <w:left w:val="single" w:color="000000" w:sz="4" w:space="0"/>
              <w:bottom w:val="nil"/>
              <w:right w:val="single" w:color="000000" w:sz="4" w:space="0"/>
            </w:tcBorders>
          </w:tcPr>
          <w:p>
            <w:pPr>
              <w:pStyle w:val="8"/>
              <w:spacing w:before="6" w:line="242" w:lineRule="auto"/>
              <w:ind w:left="87" w:right="82"/>
              <w:rPr>
                <w:sz w:val="24"/>
              </w:rPr>
            </w:pPr>
            <w:r>
              <w:rPr>
                <w:sz w:val="24"/>
              </w:rPr>
              <w:t>《建筑施工门式钢管脚手架安全技术</w:t>
            </w:r>
          </w:p>
          <w:p>
            <w:pPr>
              <w:pStyle w:val="8"/>
              <w:tabs>
                <w:tab w:val="left" w:pos="655"/>
                <w:tab w:val="left" w:pos="1224"/>
                <w:tab w:val="left" w:pos="1793"/>
              </w:tabs>
              <w:spacing w:before="1" w:line="310" w:lineRule="atLeast"/>
              <w:ind w:left="87" w:right="82"/>
              <w:rPr>
                <w:rFonts w:ascii="Times New Roman" w:eastAsia="Times New Roman"/>
                <w:sz w:val="24"/>
              </w:rPr>
            </w:pPr>
            <w:r>
              <w:rPr>
                <w:sz w:val="24"/>
              </w:rPr>
              <w:t>规</w:t>
            </w:r>
            <w:r>
              <w:rPr>
                <w:sz w:val="24"/>
              </w:rPr>
              <w:tab/>
            </w:r>
            <w:r>
              <w:rPr>
                <w:sz w:val="24"/>
              </w:rPr>
              <w:t>范</w:t>
            </w:r>
            <w:r>
              <w:rPr>
                <w:sz w:val="24"/>
              </w:rPr>
              <w:tab/>
            </w:r>
            <w:r>
              <w:rPr>
                <w:sz w:val="24"/>
              </w:rPr>
              <w:t>》</w:t>
            </w:r>
            <w:r>
              <w:rPr>
                <w:sz w:val="24"/>
              </w:rPr>
              <w:tab/>
            </w:r>
            <w:r>
              <w:rPr>
                <w:rFonts w:ascii="Times New Roman" w:eastAsia="Times New Roman"/>
                <w:sz w:val="24"/>
              </w:rPr>
              <w:t xml:space="preserve">JGJ </w:t>
            </w:r>
            <w:r>
              <w:rPr>
                <w:rFonts w:ascii="Times New Roman" w:eastAsia="Times New Roman"/>
                <w:spacing w:val="8"/>
                <w:sz w:val="24"/>
              </w:rPr>
              <w:t>128</w:t>
            </w:r>
            <w:r>
              <w:rPr>
                <w:spacing w:val="8"/>
                <w:sz w:val="24"/>
              </w:rPr>
              <w:t>-</w:t>
            </w:r>
            <w:r>
              <w:rPr>
                <w:rFonts w:ascii="Times New Roman" w:eastAsia="Times New Roman"/>
                <w:spacing w:val="8"/>
                <w:sz w:val="24"/>
              </w:rPr>
              <w:t>2010</w:t>
            </w:r>
          </w:p>
        </w:tc>
        <w:tc>
          <w:tcPr>
            <w:tcW w:w="6688" w:type="dxa"/>
            <w:tcBorders>
              <w:top w:val="nil"/>
              <w:left w:val="single" w:color="000000" w:sz="4" w:space="0"/>
              <w:bottom w:val="nil"/>
            </w:tcBorders>
          </w:tcPr>
          <w:p>
            <w:pPr>
              <w:pStyle w:val="8"/>
              <w:spacing w:before="6" w:line="242" w:lineRule="auto"/>
              <w:ind w:left="86" w:right="70"/>
              <w:rPr>
                <w:rFonts w:ascii="Times New Roman" w:eastAsia="Times New Roman"/>
                <w:sz w:val="24"/>
              </w:rPr>
            </w:pPr>
            <w:r>
              <w:rPr>
                <w:rFonts w:ascii="Times New Roman" w:eastAsia="Times New Roman"/>
                <w:sz w:val="24"/>
              </w:rPr>
              <w:t xml:space="preserve">6.3.4 </w:t>
            </w:r>
            <w:r>
              <w:rPr>
                <w:sz w:val="24"/>
              </w:rPr>
              <w:t xml:space="preserve">门式脚手架的底层门架下端应设置纵、横向通长的扫地杆。纵向扫地杆应固定在距门架立杆底端不大于 </w:t>
            </w:r>
            <w:r>
              <w:rPr>
                <w:rFonts w:ascii="Times New Roman" w:eastAsia="Times New Roman"/>
                <w:sz w:val="24"/>
              </w:rPr>
              <w:t>200mm</w:t>
            </w:r>
          </w:p>
          <w:p>
            <w:pPr>
              <w:pStyle w:val="8"/>
              <w:spacing w:before="1" w:line="310" w:lineRule="atLeast"/>
              <w:ind w:left="86" w:right="93"/>
              <w:rPr>
                <w:sz w:val="24"/>
              </w:rPr>
            </w:pPr>
            <w:r>
              <w:rPr>
                <w:sz w:val="24"/>
              </w:rPr>
              <w:t>处的门架立杆上， 横向扫地杆宜固定在紧靠纵向扫地杆下方的门架立杆上。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18" w:hRule="atLeast"/>
        </w:trPr>
        <w:tc>
          <w:tcPr>
            <w:tcW w:w="629" w:type="dxa"/>
            <w:vMerge w:val="restart"/>
            <w:tcBorders>
              <w:top w:val="nil"/>
              <w:bottom w:val="nil"/>
              <w:right w:val="single" w:color="000000" w:sz="4" w:space="0"/>
            </w:tcBorders>
          </w:tcPr>
          <w:p>
            <w:pPr>
              <w:pStyle w:val="8"/>
              <w:rPr>
                <w:rFonts w:ascii="Times New Roman"/>
                <w:sz w:val="22"/>
              </w:rPr>
            </w:pPr>
          </w:p>
        </w:tc>
        <w:tc>
          <w:tcPr>
            <w:tcW w:w="1213" w:type="dxa"/>
            <w:vMerge w:val="restart"/>
            <w:tcBorders>
              <w:top w:val="nil"/>
              <w:left w:val="single" w:color="000000" w:sz="4" w:space="0"/>
              <w:bottom w:val="nil"/>
              <w:right w:val="single" w:color="000000" w:sz="4" w:space="0"/>
            </w:tcBorders>
          </w:tcPr>
          <w:p>
            <w:pPr>
              <w:pStyle w:val="8"/>
              <w:rPr>
                <w:rFonts w:ascii="Times New Roman"/>
                <w:sz w:val="22"/>
              </w:rPr>
            </w:pPr>
          </w:p>
        </w:tc>
        <w:tc>
          <w:tcPr>
            <w:tcW w:w="723" w:type="dxa"/>
            <w:vMerge w:val="restart"/>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14"/>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14"/>
              </w:rPr>
            </w:pPr>
          </w:p>
        </w:tc>
        <w:tc>
          <w:tcPr>
            <w:tcW w:w="1960" w:type="dxa"/>
            <w:vMerge w:val="restart"/>
            <w:tcBorders>
              <w:top w:val="nil"/>
              <w:left w:val="single" w:color="000000" w:sz="4" w:space="0"/>
              <w:bottom w:val="nil"/>
              <w:right w:val="single" w:color="000000" w:sz="4" w:space="0"/>
            </w:tcBorders>
          </w:tcPr>
          <w:p>
            <w:pPr>
              <w:pStyle w:val="8"/>
              <w:spacing w:line="301" w:lineRule="exact"/>
              <w:ind w:left="88"/>
              <w:rPr>
                <w:sz w:val="24"/>
              </w:rPr>
            </w:pPr>
            <w:r>
              <w:rPr>
                <w:sz w:val="24"/>
              </w:rPr>
              <w:t>案要求</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14"/>
              </w:rPr>
            </w:pPr>
          </w:p>
        </w:tc>
        <w:tc>
          <w:tcPr>
            <w:tcW w:w="6688" w:type="dxa"/>
            <w:tcBorders>
              <w:top w:val="nil"/>
              <w:left w:val="single" w:color="000000" w:sz="4" w:space="0"/>
              <w:bottom w:val="single" w:color="000000" w:sz="4" w:space="0"/>
            </w:tcBorders>
          </w:tcPr>
          <w:p>
            <w:pPr>
              <w:pStyle w:val="8"/>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5"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8"/>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8"/>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8"/>
              </w:rPr>
            </w:pPr>
          </w:p>
        </w:tc>
        <w:tc>
          <w:tcPr>
            <w:tcW w:w="6688" w:type="dxa"/>
            <w:tcBorders>
              <w:top w:val="single" w:color="000000" w:sz="4" w:space="0"/>
              <w:left w:val="single" w:color="000000" w:sz="4" w:space="0"/>
              <w:bottom w:val="nil"/>
            </w:tcBorders>
          </w:tcPr>
          <w:p>
            <w:pPr>
              <w:pStyle w:val="8"/>
              <w:rPr>
                <w:rFonts w:ascii="Times New Roman"/>
                <w:sz w:val="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4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spacing w:before="10"/>
              <w:rPr>
                <w:rFonts w:ascii="Times New Roman"/>
                <w:sz w:val="19"/>
              </w:rPr>
            </w:pPr>
          </w:p>
          <w:p>
            <w:pPr>
              <w:pStyle w:val="8"/>
              <w:spacing w:line="242" w:lineRule="auto"/>
              <w:ind w:left="142" w:right="127"/>
              <w:jc w:val="both"/>
              <w:rPr>
                <w:sz w:val="24"/>
              </w:rPr>
            </w:pPr>
            <w:r>
              <w:rPr>
                <w:sz w:val="24"/>
              </w:rPr>
              <w:t>脚手架工程</w:t>
            </w:r>
          </w:p>
        </w:tc>
        <w:tc>
          <w:tcPr>
            <w:tcW w:w="968" w:type="dxa"/>
            <w:tcBorders>
              <w:top w:val="nil"/>
              <w:left w:val="single" w:color="000000" w:sz="4" w:space="0"/>
              <w:bottom w:val="single" w:color="000000" w:sz="4" w:space="0"/>
              <w:right w:val="single" w:color="000000" w:sz="4" w:space="0"/>
            </w:tcBorders>
          </w:tcPr>
          <w:p>
            <w:pPr>
              <w:pStyle w:val="8"/>
              <w:spacing w:before="5"/>
              <w:rPr>
                <w:rFonts w:ascii="Times New Roman"/>
                <w:sz w:val="33"/>
              </w:rPr>
            </w:pPr>
          </w:p>
          <w:p>
            <w:pPr>
              <w:pStyle w:val="8"/>
              <w:spacing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spacing w:before="73" w:line="242" w:lineRule="auto"/>
              <w:ind w:left="87" w:right="82"/>
              <w:jc w:val="both"/>
              <w:rPr>
                <w:rFonts w:ascii="Times New Roman" w:eastAsia="Times New Roman"/>
                <w:sz w:val="24"/>
              </w:rPr>
            </w:pPr>
            <w:r>
              <w:rPr>
                <w:sz w:val="24"/>
              </w:rPr>
              <w:t xml:space="preserve">《建筑施工碗扣式钢管脚手架安全技术 规 范 》 </w:t>
            </w:r>
            <w:r>
              <w:rPr>
                <w:rFonts w:ascii="Times New Roman" w:eastAsia="Times New Roman"/>
                <w:sz w:val="24"/>
              </w:rPr>
              <w:t>JGJ 166</w:t>
            </w:r>
            <w:r>
              <w:rPr>
                <w:sz w:val="24"/>
              </w:rPr>
              <w:t>-</w:t>
            </w:r>
            <w:r>
              <w:rPr>
                <w:rFonts w:ascii="Times New Roman" w:eastAsia="Times New Roman"/>
                <w:sz w:val="24"/>
              </w:rPr>
              <w:t>2016</w:t>
            </w:r>
          </w:p>
        </w:tc>
        <w:tc>
          <w:tcPr>
            <w:tcW w:w="6688" w:type="dxa"/>
            <w:tcBorders>
              <w:top w:val="nil"/>
              <w:left w:val="single" w:color="000000" w:sz="4" w:space="0"/>
              <w:bottom w:val="single" w:color="000000" w:sz="4" w:space="0"/>
            </w:tcBorders>
          </w:tcPr>
          <w:p>
            <w:pPr>
              <w:pStyle w:val="8"/>
              <w:spacing w:before="5"/>
              <w:rPr>
                <w:rFonts w:ascii="Times New Roman"/>
                <w:sz w:val="33"/>
              </w:rPr>
            </w:pPr>
          </w:p>
          <w:p>
            <w:pPr>
              <w:pStyle w:val="8"/>
              <w:spacing w:line="242" w:lineRule="auto"/>
              <w:ind w:left="86" w:right="-44"/>
              <w:rPr>
                <w:sz w:val="24"/>
              </w:rPr>
            </w:pPr>
            <w:r>
              <w:rPr>
                <w:rFonts w:ascii="Times New Roman" w:eastAsia="Times New Roman"/>
                <w:spacing w:val="7"/>
                <w:sz w:val="24"/>
              </w:rPr>
              <w:t>6.1.3</w:t>
            </w:r>
            <w:r>
              <w:rPr>
                <w:rFonts w:ascii="Times New Roman" w:eastAsia="Times New Roman"/>
                <w:spacing w:val="14"/>
                <w:sz w:val="24"/>
              </w:rPr>
              <w:t xml:space="preserve"> </w:t>
            </w:r>
            <w:r>
              <w:rPr>
                <w:spacing w:val="17"/>
                <w:sz w:val="24"/>
              </w:rPr>
              <w:t>当双排脚手架拐角为直角时，宜采用横杆直接组架； 当双排脚手架拐角为非直角时，可采用钢管扣件组架。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89"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spacing w:before="6"/>
              <w:rPr>
                <w:rFonts w:ascii="Times New Roman"/>
                <w:sz w:val="32"/>
              </w:rPr>
            </w:pPr>
          </w:p>
          <w:p>
            <w:pPr>
              <w:pStyle w:val="8"/>
              <w:spacing w:before="1"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1"/>
              <w:rPr>
                <w:rFonts w:ascii="Times New Roman"/>
                <w:sz w:val="22"/>
              </w:rPr>
            </w:pPr>
          </w:p>
          <w:p>
            <w:pPr>
              <w:pStyle w:val="8"/>
              <w:spacing w:before="1" w:line="242" w:lineRule="auto"/>
              <w:ind w:left="357" w:right="82" w:hanging="262"/>
              <w:rPr>
                <w:sz w:val="24"/>
              </w:rPr>
            </w:pPr>
            <w:r>
              <w:rPr>
                <w:sz w:val="24"/>
              </w:rPr>
              <w:t>一般规定</w:t>
            </w: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219" w:line="242" w:lineRule="auto"/>
              <w:ind w:left="87" w:right="82"/>
              <w:jc w:val="both"/>
              <w:rPr>
                <w:sz w:val="24"/>
              </w:rPr>
            </w:pPr>
            <w:r>
              <w:rPr>
                <w:sz w:val="24"/>
              </w:rPr>
              <w:t>《建筑施工承插型盘扣式钢管支架安全技术规范》（</w:t>
            </w:r>
            <w:r>
              <w:rPr>
                <w:rFonts w:ascii="Times New Roman" w:eastAsia="Times New Roman"/>
                <w:sz w:val="24"/>
              </w:rPr>
              <w:t>JGJ 231</w:t>
            </w:r>
            <w:r>
              <w:rPr>
                <w:sz w:val="24"/>
              </w:rPr>
              <w:t>-</w:t>
            </w:r>
            <w:r>
              <w:rPr>
                <w:rFonts w:ascii="Times New Roman" w:eastAsia="Times New Roman"/>
                <w:sz w:val="24"/>
              </w:rPr>
              <w:t>2010</w:t>
            </w:r>
            <w:r>
              <w:rPr>
                <w:sz w:val="24"/>
              </w:rPr>
              <w:t>）</w:t>
            </w:r>
          </w:p>
        </w:tc>
        <w:tc>
          <w:tcPr>
            <w:tcW w:w="6688" w:type="dxa"/>
            <w:tcBorders>
              <w:top w:val="single" w:color="000000" w:sz="4" w:space="0"/>
              <w:left w:val="single" w:color="000000" w:sz="4" w:space="0"/>
              <w:bottom w:val="single" w:color="000000" w:sz="4" w:space="0"/>
            </w:tcBorders>
          </w:tcPr>
          <w:p>
            <w:pPr>
              <w:pStyle w:val="8"/>
              <w:spacing w:before="219" w:line="242" w:lineRule="auto"/>
              <w:ind w:left="86" w:right="-44"/>
              <w:rPr>
                <w:sz w:val="24"/>
              </w:rPr>
            </w:pPr>
            <w:r>
              <w:rPr>
                <w:rFonts w:ascii="Times New Roman" w:eastAsia="Times New Roman"/>
                <w:spacing w:val="7"/>
                <w:sz w:val="24"/>
              </w:rPr>
              <w:t>6.2.1</w:t>
            </w:r>
            <w:r>
              <w:rPr>
                <w:rFonts w:ascii="Times New Roman" w:eastAsia="Times New Roman"/>
                <w:spacing w:val="14"/>
                <w:sz w:val="24"/>
              </w:rPr>
              <w:t xml:space="preserve"> </w:t>
            </w:r>
            <w:r>
              <w:rPr>
                <w:spacing w:val="10"/>
                <w:sz w:val="24"/>
              </w:rPr>
              <w:t>用承插型盘扣式钢管支架搭设双排脚手架时，可根据</w:t>
            </w:r>
            <w:r>
              <w:rPr>
                <w:spacing w:val="15"/>
                <w:sz w:val="24"/>
              </w:rPr>
              <w:t xml:space="preserve">使用要求选择架体几何尺寸，相邻水平杆步距宜选用 </w:t>
            </w:r>
            <w:r>
              <w:rPr>
                <w:rFonts w:ascii="Times New Roman" w:eastAsia="Times New Roman"/>
                <w:spacing w:val="7"/>
                <w:sz w:val="24"/>
              </w:rPr>
              <w:t>2m</w:t>
            </w:r>
            <w:r>
              <w:rPr>
                <w:spacing w:val="7"/>
                <w:sz w:val="24"/>
              </w:rPr>
              <w:t xml:space="preserve">， </w:t>
            </w:r>
            <w:r>
              <w:rPr>
                <w:spacing w:val="8"/>
                <w:sz w:val="24"/>
              </w:rPr>
              <w:t xml:space="preserve">立杆纵距宜选用 </w:t>
            </w:r>
            <w:r>
              <w:rPr>
                <w:rFonts w:ascii="Times New Roman" w:eastAsia="Times New Roman"/>
                <w:spacing w:val="8"/>
                <w:sz w:val="24"/>
              </w:rPr>
              <w:t>1.5m</w:t>
            </w:r>
            <w:r>
              <w:rPr>
                <w:rFonts w:ascii="Times New Roman" w:eastAsia="Times New Roman"/>
                <w:spacing w:val="15"/>
                <w:sz w:val="24"/>
              </w:rPr>
              <w:t xml:space="preserve"> </w:t>
            </w:r>
            <w:r>
              <w:rPr>
                <w:spacing w:val="-18"/>
                <w:sz w:val="24"/>
              </w:rPr>
              <w:t xml:space="preserve">或 </w:t>
            </w:r>
            <w:r>
              <w:rPr>
                <w:rFonts w:ascii="Times New Roman" w:eastAsia="Times New Roman"/>
                <w:spacing w:val="5"/>
                <w:sz w:val="24"/>
              </w:rPr>
              <w:t>1.8m</w:t>
            </w:r>
            <w:r>
              <w:rPr>
                <w:spacing w:val="6"/>
                <w:sz w:val="24"/>
              </w:rPr>
              <w:t xml:space="preserve">，且不宜大于 </w:t>
            </w:r>
            <w:r>
              <w:rPr>
                <w:rFonts w:ascii="Times New Roman" w:eastAsia="Times New Roman"/>
                <w:sz w:val="24"/>
              </w:rPr>
              <w:t>3m</w:t>
            </w:r>
            <w:r>
              <w:rPr>
                <w:spacing w:val="11"/>
                <w:sz w:val="24"/>
              </w:rPr>
              <w:t>，立杆横距</w:t>
            </w:r>
            <w:r>
              <w:rPr>
                <w:sz w:val="24"/>
              </w:rPr>
              <w:t xml:space="preserve">宜选用 </w:t>
            </w:r>
            <w:r>
              <w:rPr>
                <w:rFonts w:ascii="Times New Roman" w:eastAsia="Times New Roman"/>
                <w:spacing w:val="6"/>
                <w:sz w:val="24"/>
              </w:rPr>
              <w:t>0.9m</w:t>
            </w:r>
            <w:r>
              <w:rPr>
                <w:rFonts w:ascii="Times New Roman" w:eastAsia="Times New Roman"/>
                <w:spacing w:val="14"/>
                <w:sz w:val="24"/>
              </w:rPr>
              <w:t xml:space="preserve"> </w:t>
            </w:r>
            <w:r>
              <w:rPr>
                <w:spacing w:val="-17"/>
                <w:sz w:val="24"/>
              </w:rPr>
              <w:t xml:space="preserve">或 </w:t>
            </w:r>
            <w:r>
              <w:rPr>
                <w:rFonts w:ascii="Times New Roman" w:eastAsia="Times New Roman"/>
                <w:spacing w:val="9"/>
                <w:sz w:val="24"/>
              </w:rPr>
              <w:t>1.2m</w:t>
            </w:r>
            <w:r>
              <w:rPr>
                <w:sz w:val="24"/>
              </w:rPr>
              <w:t>。</w:t>
            </w:r>
          </w:p>
        </w:tc>
      </w:tr>
    </w:tbl>
    <w:p>
      <w:pPr>
        <w:spacing w:after="0" w:line="242" w:lineRule="auto"/>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5"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33" w:line="292" w:lineRule="exact"/>
              <w:ind w:left="86"/>
              <w:rPr>
                <w:sz w:val="24"/>
              </w:rPr>
            </w:pPr>
            <w:r>
              <w:rPr>
                <w:rFonts w:ascii="Times New Roman" w:eastAsia="Times New Roman"/>
                <w:sz w:val="24"/>
              </w:rPr>
              <w:t xml:space="preserve">8.2.2 </w:t>
            </w:r>
            <w:r>
              <w:rPr>
                <w:sz w:val="24"/>
              </w:rPr>
              <w:t>作业脚手架应按设计计算和构造要求设置连墙件，并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58" w:lineRule="exact"/>
              <w:ind w:left="86"/>
              <w:rPr>
                <w:sz w:val="24"/>
              </w:rPr>
            </w:pPr>
            <w:r>
              <w:rPr>
                <w:sz w:val="24"/>
              </w:rPr>
              <w:t>应符合下列规定: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140" w:line="242" w:lineRule="auto"/>
              <w:ind w:left="142" w:right="127"/>
              <w:jc w:val="both"/>
              <w:rPr>
                <w:sz w:val="24"/>
              </w:rPr>
            </w:pPr>
            <w:r>
              <w:rPr>
                <w:sz w:val="24"/>
              </w:rPr>
              <w:t>脚手架工程</w:t>
            </w:r>
          </w:p>
        </w:tc>
        <w:tc>
          <w:tcPr>
            <w:tcW w:w="968" w:type="dxa"/>
            <w:tcBorders>
              <w:top w:val="nil"/>
              <w:left w:val="single" w:color="000000" w:sz="4" w:space="0"/>
              <w:bottom w:val="nil"/>
              <w:right w:val="single" w:color="000000" w:sz="4" w:space="0"/>
            </w:tcBorders>
          </w:tcPr>
          <w:p>
            <w:pPr>
              <w:pStyle w:val="8"/>
              <w:spacing w:before="8"/>
              <w:rPr>
                <w:rFonts w:ascii="Times New Roman"/>
                <w:sz w:val="25"/>
              </w:rPr>
            </w:pPr>
          </w:p>
          <w:p>
            <w:pPr>
              <w:pStyle w:val="8"/>
              <w:spacing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92" w:lineRule="exact"/>
              <w:ind w:left="87"/>
              <w:rPr>
                <w:sz w:val="24"/>
              </w:rPr>
            </w:pPr>
            <w:r>
              <w:rPr>
                <w:spacing w:val="18"/>
                <w:sz w:val="24"/>
              </w:rPr>
              <w:t>《建筑施工脚手架</w:t>
            </w:r>
          </w:p>
          <w:p>
            <w:pPr>
              <w:pStyle w:val="8"/>
              <w:tabs>
                <w:tab w:val="left" w:pos="958"/>
                <w:tab w:val="left" w:pos="1829"/>
              </w:tabs>
              <w:spacing w:before="4" w:line="242" w:lineRule="auto"/>
              <w:ind w:left="87" w:right="70"/>
              <w:rPr>
                <w:rFonts w:ascii="Times New Roman" w:eastAsia="Times New Roman"/>
                <w:sz w:val="24"/>
              </w:rPr>
            </w:pPr>
            <w:r>
              <w:rPr>
                <w:sz w:val="24"/>
              </w:rPr>
              <w:t>安</w:t>
            </w:r>
            <w:r>
              <w:rPr>
                <w:spacing w:val="-56"/>
                <w:sz w:val="24"/>
              </w:rPr>
              <w:t xml:space="preserve"> </w:t>
            </w:r>
            <w:r>
              <w:rPr>
                <w:sz w:val="24"/>
              </w:rPr>
              <w:t>全</w:t>
            </w:r>
            <w:r>
              <w:rPr>
                <w:spacing w:val="-54"/>
                <w:sz w:val="24"/>
              </w:rPr>
              <w:t xml:space="preserve"> </w:t>
            </w:r>
            <w:r>
              <w:rPr>
                <w:sz w:val="24"/>
              </w:rPr>
              <w:t>技</w:t>
            </w:r>
            <w:r>
              <w:rPr>
                <w:spacing w:val="-54"/>
                <w:sz w:val="24"/>
              </w:rPr>
              <w:t xml:space="preserve"> </w:t>
            </w:r>
            <w:r>
              <w:rPr>
                <w:sz w:val="24"/>
              </w:rPr>
              <w:t>术</w:t>
            </w:r>
            <w:r>
              <w:rPr>
                <w:spacing w:val="-56"/>
                <w:sz w:val="24"/>
              </w:rPr>
              <w:t xml:space="preserve"> </w:t>
            </w:r>
            <w:r>
              <w:rPr>
                <w:sz w:val="24"/>
              </w:rPr>
              <w:t>统</w:t>
            </w:r>
            <w:r>
              <w:rPr>
                <w:spacing w:val="-54"/>
                <w:sz w:val="24"/>
              </w:rPr>
              <w:t xml:space="preserve"> </w:t>
            </w:r>
            <w:r>
              <w:rPr>
                <w:sz w:val="24"/>
              </w:rPr>
              <w:t>一</w:t>
            </w:r>
            <w:r>
              <w:rPr>
                <w:spacing w:val="-56"/>
                <w:sz w:val="24"/>
              </w:rPr>
              <w:t xml:space="preserve"> </w:t>
            </w:r>
            <w:r>
              <w:rPr>
                <w:sz w:val="24"/>
              </w:rPr>
              <w:t>标准</w:t>
            </w:r>
            <w:r>
              <w:rPr>
                <w:sz w:val="24"/>
              </w:rPr>
              <w:tab/>
            </w:r>
            <w:r>
              <w:rPr>
                <w:sz w:val="24"/>
              </w:rPr>
              <w:t>》</w:t>
            </w:r>
            <w:r>
              <w:rPr>
                <w:sz w:val="24"/>
              </w:rPr>
              <w:tab/>
            </w:r>
            <w:r>
              <w:rPr>
                <w:rFonts w:ascii="Times New Roman" w:eastAsia="Times New Roman"/>
                <w:spacing w:val="3"/>
                <w:sz w:val="24"/>
              </w:rPr>
              <w:t>GB</w:t>
            </w:r>
          </w:p>
          <w:p>
            <w:pPr>
              <w:pStyle w:val="8"/>
              <w:spacing w:before="1" w:line="274" w:lineRule="exact"/>
              <w:ind w:left="87"/>
              <w:rPr>
                <w:rFonts w:ascii="Times New Roman"/>
                <w:sz w:val="24"/>
              </w:rPr>
            </w:pPr>
            <w:r>
              <w:rPr>
                <w:rFonts w:ascii="Times New Roman"/>
                <w:sz w:val="24"/>
              </w:rPr>
              <w:t>51210</w:t>
            </w:r>
            <w:r>
              <w:rPr>
                <w:sz w:val="24"/>
              </w:rPr>
              <w:t>-</w:t>
            </w:r>
            <w:r>
              <w:rPr>
                <w:rFonts w:ascii="Times New Roman"/>
                <w:sz w:val="24"/>
              </w:rPr>
              <w:t>2016</w:t>
            </w:r>
          </w:p>
        </w:tc>
        <w:tc>
          <w:tcPr>
            <w:tcW w:w="6688" w:type="dxa"/>
            <w:tcBorders>
              <w:top w:val="nil"/>
              <w:left w:val="single" w:color="000000" w:sz="4" w:space="0"/>
              <w:bottom w:val="nil"/>
            </w:tcBorders>
          </w:tcPr>
          <w:p>
            <w:pPr>
              <w:pStyle w:val="8"/>
              <w:numPr>
                <w:ilvl w:val="0"/>
                <w:numId w:val="15"/>
              </w:numPr>
              <w:tabs>
                <w:tab w:val="left" w:pos="346"/>
              </w:tabs>
              <w:spacing w:before="13" w:after="0" w:line="230" w:lineRule="auto"/>
              <w:ind w:left="86" w:right="89" w:firstLine="0"/>
              <w:jc w:val="left"/>
              <w:rPr>
                <w:sz w:val="24"/>
              </w:rPr>
            </w:pPr>
            <w:r>
              <w:rPr>
                <w:spacing w:val="17"/>
                <w:sz w:val="24"/>
              </w:rPr>
              <w:t>连墙件应采用能承受压力和拉力的构造，并应与建筑结</w:t>
            </w:r>
            <w:r>
              <w:rPr>
                <w:spacing w:val="16"/>
                <w:sz w:val="24"/>
              </w:rPr>
              <w:t>构和架体连接牢固；</w:t>
            </w:r>
          </w:p>
          <w:p>
            <w:pPr>
              <w:pStyle w:val="8"/>
              <w:numPr>
                <w:ilvl w:val="0"/>
                <w:numId w:val="15"/>
              </w:numPr>
              <w:tabs>
                <w:tab w:val="left" w:pos="346"/>
              </w:tabs>
              <w:spacing w:before="0" w:after="0" w:line="292" w:lineRule="exact"/>
              <w:ind w:left="345" w:right="0" w:hanging="259"/>
              <w:jc w:val="left"/>
              <w:rPr>
                <w:rFonts w:ascii="Times New Roman" w:eastAsia="Times New Roman"/>
                <w:sz w:val="24"/>
              </w:rPr>
            </w:pPr>
            <w:r>
              <w:rPr>
                <w:spacing w:val="14"/>
                <w:sz w:val="24"/>
              </w:rPr>
              <w:t xml:space="preserve">连墙点的水平间距不得超过 </w:t>
            </w:r>
            <w:r>
              <w:rPr>
                <w:rFonts w:ascii="Times New Roman" w:eastAsia="Times New Roman"/>
                <w:sz w:val="24"/>
              </w:rPr>
              <w:t>3</w:t>
            </w:r>
            <w:r>
              <w:rPr>
                <w:rFonts w:ascii="Times New Roman" w:eastAsia="Times New Roman"/>
                <w:spacing w:val="40"/>
                <w:sz w:val="24"/>
              </w:rPr>
              <w:t xml:space="preserve"> </w:t>
            </w:r>
            <w:r>
              <w:rPr>
                <w:spacing w:val="1"/>
                <w:sz w:val="24"/>
              </w:rPr>
              <w:t xml:space="preserve">跨， 竖向间距不得超过 </w:t>
            </w:r>
            <w:r>
              <w:rPr>
                <w:rFonts w:ascii="Times New Roman" w:eastAsia="Times New Roman"/>
                <w:sz w:val="24"/>
              </w:rPr>
              <w:t>3</w:t>
            </w:r>
          </w:p>
          <w:p>
            <w:pPr>
              <w:pStyle w:val="8"/>
              <w:spacing w:line="296" w:lineRule="exact"/>
              <w:ind w:left="86"/>
              <w:rPr>
                <w:sz w:val="24"/>
              </w:rPr>
            </w:pPr>
            <w:r>
              <w:rPr>
                <w:sz w:val="24"/>
              </w:rPr>
              <w:t xml:space="preserve">步，连墙点之上架体的悬臂高度不应超过 </w:t>
            </w:r>
            <w:r>
              <w:rPr>
                <w:rFonts w:ascii="Times New Roman" w:eastAsia="Times New Roman"/>
                <w:sz w:val="24"/>
              </w:rPr>
              <w:t xml:space="preserve">2 </w:t>
            </w:r>
            <w:r>
              <w:rPr>
                <w:sz w:val="24"/>
              </w:rPr>
              <w:t>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2"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62" w:lineRule="exact"/>
              <w:ind w:left="86"/>
              <w:rPr>
                <w:sz w:val="24"/>
              </w:rPr>
            </w:pPr>
            <w:r>
              <w:rPr>
                <w:rFonts w:ascii="Times New Roman" w:eastAsia="Times New Roman"/>
                <w:sz w:val="24"/>
              </w:rPr>
              <w:t xml:space="preserve">3 </w:t>
            </w:r>
            <w:r>
              <w:rPr>
                <w:sz w:val="24"/>
              </w:rPr>
              <w:t>在架体的转角处、开口型作业脚手架端部应增设连墙件，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296" w:lineRule="exact"/>
              <w:ind w:left="86"/>
              <w:rPr>
                <w:sz w:val="24"/>
              </w:rPr>
            </w:pPr>
            <w:r>
              <w:rPr>
                <w:sz w:val="24"/>
              </w:rPr>
              <w:t xml:space="preserve">连墙件的垂直间距不应大于建筑物层高，且不应大于 </w:t>
            </w:r>
            <w:r>
              <w:rPr>
                <w:rFonts w:ascii="Times New Roman" w:eastAsia="Times New Roman"/>
                <w:sz w:val="24"/>
              </w:rPr>
              <w:t>4.0m</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35" w:line="287" w:lineRule="exact"/>
              <w:ind w:left="86"/>
              <w:rPr>
                <w:sz w:val="24"/>
              </w:rPr>
            </w:pPr>
            <w:r>
              <w:rPr>
                <w:rFonts w:ascii="Times New Roman" w:eastAsia="Times New Roman"/>
                <w:sz w:val="24"/>
              </w:rPr>
              <w:t xml:space="preserve">6.4.1 </w:t>
            </w:r>
            <w:r>
              <w:rPr>
                <w:sz w:val="24"/>
              </w:rPr>
              <w:t>脚手架连墙件设置的位置、数量应按专项施工方案确定。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5" w:lineRule="exact"/>
              <w:ind w:left="86"/>
              <w:rPr>
                <w:sz w:val="24"/>
              </w:rPr>
            </w:pPr>
            <w:r>
              <w:rPr>
                <w:rFonts w:ascii="Times New Roman" w:eastAsia="Times New Roman"/>
                <w:sz w:val="24"/>
              </w:rPr>
              <w:t xml:space="preserve">6.4.2 </w:t>
            </w:r>
            <w:r>
              <w:rPr>
                <w:sz w:val="24"/>
              </w:rPr>
              <w:t>脚手架连墙件数量的设置除应满足本规范的计算要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5" w:lineRule="exact"/>
              <w:ind w:left="86"/>
              <w:rPr>
                <w:sz w:val="24"/>
              </w:rPr>
            </w:pPr>
            <w:r>
              <w:rPr>
                <w:sz w:val="24"/>
              </w:rPr>
              <w:t xml:space="preserve">求外， 还应符合表 </w:t>
            </w:r>
            <w:r>
              <w:rPr>
                <w:rFonts w:ascii="Times New Roman" w:eastAsia="Times New Roman"/>
                <w:sz w:val="24"/>
              </w:rPr>
              <w:t xml:space="preserve">6.4.2 </w:t>
            </w:r>
            <w:r>
              <w:rPr>
                <w:sz w:val="24"/>
              </w:rPr>
              <w:t>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5" w:lineRule="exact"/>
              <w:ind w:left="86"/>
              <w:rPr>
                <w:sz w:val="24"/>
              </w:rPr>
            </w:pPr>
            <w:r>
              <w:rPr>
                <w:rFonts w:ascii="Times New Roman" w:eastAsia="Times New Roman"/>
                <w:sz w:val="24"/>
              </w:rPr>
              <w:t xml:space="preserve">6.4.3 </w:t>
            </w:r>
            <w:r>
              <w:rPr>
                <w:sz w:val="24"/>
              </w:rPr>
              <w:t>连墙件的布置应符合下列规定：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65" w:hRule="atLeast"/>
        </w:trPr>
        <w:tc>
          <w:tcPr>
            <w:tcW w:w="629" w:type="dxa"/>
            <w:tcBorders>
              <w:top w:val="nil"/>
              <w:bottom w:val="nil"/>
              <w:right w:val="single" w:color="000000" w:sz="4" w:space="0"/>
            </w:tcBorders>
          </w:tcPr>
          <w:p>
            <w:pPr>
              <w:pStyle w:val="8"/>
              <w:rPr>
                <w:rFonts w:ascii="Times New Roman"/>
                <w:sz w:val="26"/>
              </w:rPr>
            </w:pPr>
          </w:p>
          <w:p>
            <w:pPr>
              <w:pStyle w:val="8"/>
              <w:spacing w:before="8"/>
              <w:rPr>
                <w:rFonts w:ascii="Times New Roman"/>
                <w:sz w:val="20"/>
              </w:rPr>
            </w:pPr>
          </w:p>
          <w:p>
            <w:pPr>
              <w:pStyle w:val="8"/>
              <w:ind w:left="184"/>
              <w:rPr>
                <w:rFonts w:ascii="Times New Roman"/>
                <w:sz w:val="24"/>
              </w:rPr>
            </w:pPr>
            <w:r>
              <w:rPr>
                <w:rFonts w:ascii="Times New Roman"/>
                <w:sz w:val="24"/>
              </w:rPr>
              <w:t>46</w:t>
            </w:r>
          </w:p>
        </w:tc>
        <w:tc>
          <w:tcPr>
            <w:tcW w:w="1213" w:type="dxa"/>
            <w:tcBorders>
              <w:top w:val="nil"/>
              <w:left w:val="single" w:color="000000" w:sz="4" w:space="0"/>
              <w:bottom w:val="nil"/>
              <w:right w:val="single" w:color="000000" w:sz="4" w:space="0"/>
            </w:tcBorders>
          </w:tcPr>
          <w:p>
            <w:pPr>
              <w:pStyle w:val="8"/>
              <w:spacing w:before="9"/>
              <w:rPr>
                <w:rFonts w:ascii="Times New Roman"/>
                <w:sz w:val="34"/>
              </w:rPr>
            </w:pPr>
          </w:p>
          <w:p>
            <w:pPr>
              <w:pStyle w:val="8"/>
              <w:ind w:left="255" w:right="247"/>
              <w:jc w:val="center"/>
              <w:rPr>
                <w:rFonts w:ascii="Times New Roman"/>
                <w:sz w:val="24"/>
              </w:rPr>
            </w:pPr>
            <w:r>
              <w:rPr>
                <w:rFonts w:ascii="Times New Roman"/>
                <w:sz w:val="24"/>
              </w:rPr>
              <w:t>4.2.1.2</w:t>
            </w:r>
          </w:p>
          <w:p>
            <w:pPr>
              <w:pStyle w:val="8"/>
              <w:spacing w:before="1"/>
              <w:ind w:left="255" w:right="244"/>
              <w:jc w:val="center"/>
              <w:rPr>
                <w:rFonts w:ascii="Times New Roman"/>
                <w:sz w:val="24"/>
              </w:rPr>
            </w:pPr>
            <w:r>
              <w:rPr>
                <w:rFonts w:ascii="Times New Roman"/>
                <w:sz w:val="24"/>
              </w:rPr>
              <w:t>6.3.1</w:t>
            </w:r>
          </w:p>
        </w:tc>
        <w:tc>
          <w:tcPr>
            <w:tcW w:w="723" w:type="dxa"/>
            <w:tcBorders>
              <w:top w:val="nil"/>
              <w:left w:val="single" w:color="000000" w:sz="4" w:space="0"/>
              <w:bottom w:val="nil"/>
              <w:right w:val="single" w:color="000000" w:sz="4" w:space="0"/>
            </w:tcBorders>
          </w:tcPr>
          <w:p>
            <w:pPr>
              <w:pStyle w:val="8"/>
              <w:spacing w:before="9"/>
              <w:rPr>
                <w:rFonts w:ascii="Times New Roman"/>
                <w:sz w:val="18"/>
              </w:rPr>
            </w:pPr>
          </w:p>
          <w:p>
            <w:pPr>
              <w:pStyle w:val="8"/>
              <w:spacing w:line="244" w:lineRule="auto"/>
              <w:ind w:left="104" w:right="89"/>
              <w:jc w:val="both"/>
              <w:rPr>
                <w:sz w:val="24"/>
              </w:rPr>
            </w:pPr>
            <w:r>
              <w:rPr>
                <w:sz w:val="24"/>
              </w:rPr>
              <w:t>安全生产现场</w:t>
            </w:r>
          </w:p>
        </w:tc>
        <w:tc>
          <w:tcPr>
            <w:tcW w:w="80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30"/>
              </w:rPr>
            </w:pPr>
          </w:p>
          <w:p>
            <w:pPr>
              <w:pStyle w:val="8"/>
              <w:spacing w:before="1" w:line="242" w:lineRule="auto"/>
              <w:ind w:left="142" w:right="127"/>
              <w:jc w:val="both"/>
              <w:rPr>
                <w:sz w:val="24"/>
              </w:rPr>
            </w:pPr>
            <w:r>
              <w:rPr>
                <w:sz w:val="24"/>
              </w:rPr>
              <w:t>脚手架工程</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20"/>
              </w:rPr>
            </w:pPr>
          </w:p>
          <w:p>
            <w:pPr>
              <w:pStyle w:val="8"/>
              <w:spacing w:before="1"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spacing w:before="60" w:line="242" w:lineRule="auto"/>
              <w:ind w:left="88" w:right="92"/>
              <w:jc w:val="both"/>
              <w:rPr>
                <w:sz w:val="24"/>
              </w:rPr>
            </w:pPr>
            <w:r>
              <w:rPr>
                <w:spacing w:val="-28"/>
                <w:sz w:val="24"/>
              </w:rPr>
              <w:t>连 墙 件 的 设 置符 合 规 范 及 专项 施 工 方 案 要</w:t>
            </w:r>
            <w:r>
              <w:rPr>
                <w:sz w:val="24"/>
              </w:rPr>
              <w:t>求</w:t>
            </w:r>
          </w:p>
        </w:tc>
        <w:tc>
          <w:tcPr>
            <w:tcW w:w="2269" w:type="dxa"/>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35"/>
              </w:rPr>
            </w:pPr>
          </w:p>
          <w:p>
            <w:pPr>
              <w:pStyle w:val="8"/>
              <w:spacing w:line="242" w:lineRule="auto"/>
              <w:ind w:left="87" w:right="82"/>
              <w:jc w:val="both"/>
              <w:rPr>
                <w:rFonts w:ascii="Times New Roman" w:eastAsia="Times New Roman"/>
                <w:sz w:val="24"/>
              </w:rPr>
            </w:pPr>
            <w:r>
              <w:rPr>
                <w:sz w:val="24"/>
              </w:rPr>
              <w:t xml:space="preserve">《建筑施工扣件式钢管脚手架安全技术 规 范 》 </w:t>
            </w:r>
            <w:r>
              <w:rPr>
                <w:rFonts w:ascii="Times New Roman" w:eastAsia="Times New Roman"/>
                <w:sz w:val="24"/>
              </w:rPr>
              <w:t>JGJ 130</w:t>
            </w:r>
            <w:r>
              <w:rPr>
                <w:sz w:val="24"/>
              </w:rPr>
              <w:t>-</w:t>
            </w:r>
            <w:r>
              <w:rPr>
                <w:rFonts w:ascii="Times New Roman" w:eastAsia="Times New Roman"/>
                <w:sz w:val="24"/>
              </w:rPr>
              <w:t>2011</w:t>
            </w:r>
          </w:p>
        </w:tc>
        <w:tc>
          <w:tcPr>
            <w:tcW w:w="6688" w:type="dxa"/>
            <w:tcBorders>
              <w:top w:val="nil"/>
              <w:left w:val="single" w:color="000000" w:sz="4" w:space="0"/>
              <w:bottom w:val="nil"/>
            </w:tcBorders>
          </w:tcPr>
          <w:p>
            <w:pPr>
              <w:pStyle w:val="8"/>
              <w:numPr>
                <w:ilvl w:val="0"/>
                <w:numId w:val="16"/>
              </w:numPr>
              <w:tabs>
                <w:tab w:val="left" w:pos="346"/>
              </w:tabs>
              <w:spacing w:before="0" w:after="0" w:line="291" w:lineRule="exact"/>
              <w:ind w:left="345" w:right="0" w:hanging="259"/>
              <w:jc w:val="left"/>
              <w:rPr>
                <w:sz w:val="24"/>
              </w:rPr>
            </w:pPr>
            <w:r>
              <w:rPr>
                <w:spacing w:val="-8"/>
                <w:sz w:val="24"/>
              </w:rPr>
              <w:t xml:space="preserve">应靠近主节点设置，偏离主节点的距离不应大于 </w:t>
            </w:r>
            <w:r>
              <w:rPr>
                <w:rFonts w:ascii="Times New Roman" w:eastAsia="Times New Roman"/>
                <w:spacing w:val="-3"/>
                <w:sz w:val="24"/>
              </w:rPr>
              <w:t>300mm</w:t>
            </w:r>
            <w:r>
              <w:rPr>
                <w:spacing w:val="-3"/>
                <w:sz w:val="24"/>
              </w:rPr>
              <w:t>；</w:t>
            </w:r>
          </w:p>
          <w:p>
            <w:pPr>
              <w:pStyle w:val="8"/>
              <w:numPr>
                <w:ilvl w:val="0"/>
                <w:numId w:val="16"/>
              </w:numPr>
              <w:tabs>
                <w:tab w:val="left" w:pos="346"/>
              </w:tabs>
              <w:spacing w:before="4" w:after="0" w:line="230" w:lineRule="auto"/>
              <w:ind w:left="86" w:right="93" w:firstLine="0"/>
              <w:jc w:val="left"/>
              <w:rPr>
                <w:sz w:val="24"/>
              </w:rPr>
            </w:pPr>
            <w:r>
              <w:rPr>
                <w:spacing w:val="17"/>
                <w:sz w:val="24"/>
              </w:rPr>
              <w:t>应从底层第一步纵向水平杆处开始设置，当该处设置有</w:t>
            </w:r>
            <w:r>
              <w:rPr>
                <w:spacing w:val="16"/>
                <w:sz w:val="24"/>
              </w:rPr>
              <w:t>困难时，应采用其他可靠措施固定；</w:t>
            </w:r>
          </w:p>
          <w:p>
            <w:pPr>
              <w:pStyle w:val="8"/>
              <w:numPr>
                <w:ilvl w:val="0"/>
                <w:numId w:val="16"/>
              </w:numPr>
              <w:tabs>
                <w:tab w:val="left" w:pos="346"/>
              </w:tabs>
              <w:spacing w:before="0" w:after="0" w:line="292" w:lineRule="exact"/>
              <w:ind w:left="345" w:right="0" w:hanging="259"/>
              <w:jc w:val="left"/>
              <w:rPr>
                <w:sz w:val="24"/>
              </w:rPr>
            </w:pPr>
            <w:r>
              <w:rPr>
                <w:spacing w:val="17"/>
                <w:sz w:val="24"/>
              </w:rPr>
              <w:t>应优先采用菱形布置，或采用方形、矩形布置。</w:t>
            </w:r>
          </w:p>
          <w:p>
            <w:pPr>
              <w:pStyle w:val="8"/>
              <w:numPr>
                <w:ilvl w:val="0"/>
                <w:numId w:val="0"/>
              </w:numPr>
              <w:tabs>
                <w:tab w:val="left" w:pos="747"/>
              </w:tabs>
              <w:spacing w:before="4" w:after="0" w:line="230" w:lineRule="auto"/>
              <w:ind w:left="86" w:leftChars="0" w:right="92" w:rightChars="0"/>
              <w:jc w:val="left"/>
              <w:rPr>
                <w:sz w:val="24"/>
              </w:rPr>
            </w:pPr>
            <w:r>
              <w:rPr>
                <w:rFonts w:hint="default" w:ascii="Times New Roman" w:hAnsi="Times New Roman" w:cs="Times New Roman"/>
                <w:spacing w:val="9"/>
                <w:sz w:val="24"/>
                <w:lang w:val="en-US" w:eastAsia="zh-CN"/>
              </w:rPr>
              <w:t xml:space="preserve">6.4.4 </w:t>
            </w:r>
            <w:r>
              <w:rPr>
                <w:spacing w:val="9"/>
                <w:sz w:val="24"/>
              </w:rPr>
              <w:t>开口型脚手架的两端必须设置连墙件，连墙件的垂直</w:t>
            </w:r>
            <w:r>
              <w:rPr>
                <w:spacing w:val="14"/>
                <w:sz w:val="24"/>
              </w:rPr>
              <w:t xml:space="preserve">间距不应大于建筑物的层高，并且不应大于 </w:t>
            </w:r>
            <w:r>
              <w:rPr>
                <w:rFonts w:ascii="Times New Roman" w:eastAsia="Times New Roman"/>
                <w:spacing w:val="9"/>
                <w:sz w:val="24"/>
              </w:rPr>
              <w:t>4m</w:t>
            </w:r>
            <w:r>
              <w:rPr>
                <w:sz w:val="24"/>
              </w:rPr>
              <w:t>。</w:t>
            </w:r>
          </w:p>
          <w:p>
            <w:pPr>
              <w:pStyle w:val="8"/>
              <w:numPr>
                <w:ilvl w:val="0"/>
                <w:numId w:val="0"/>
              </w:numPr>
              <w:tabs>
                <w:tab w:val="left" w:pos="752"/>
              </w:tabs>
              <w:spacing w:before="2" w:after="0" w:line="230" w:lineRule="auto"/>
              <w:ind w:left="86" w:leftChars="0" w:right="61" w:rightChars="0"/>
              <w:jc w:val="left"/>
              <w:rPr>
                <w:sz w:val="24"/>
              </w:rPr>
            </w:pPr>
            <w:r>
              <w:rPr>
                <w:rFonts w:hint="default" w:ascii="Times New Roman" w:hAnsi="Times New Roman" w:cs="Times New Roman"/>
                <w:spacing w:val="9"/>
                <w:sz w:val="24"/>
                <w:lang w:val="en-US" w:eastAsia="zh-CN"/>
              </w:rPr>
              <w:t>6.4.</w:t>
            </w:r>
            <w:r>
              <w:rPr>
                <w:rFonts w:hint="eastAsia" w:ascii="Times New Roman" w:hAnsi="Times New Roman" w:cs="Times New Roman"/>
                <w:spacing w:val="9"/>
                <w:sz w:val="24"/>
                <w:lang w:val="en-US" w:eastAsia="zh-CN"/>
              </w:rPr>
              <w:t>5</w:t>
            </w:r>
            <w:r>
              <w:rPr>
                <w:rFonts w:hint="default" w:ascii="Times New Roman" w:hAnsi="Times New Roman" w:cs="Times New Roman"/>
                <w:spacing w:val="9"/>
                <w:sz w:val="24"/>
                <w:lang w:val="en-US" w:eastAsia="zh-CN"/>
              </w:rPr>
              <w:t xml:space="preserve"> </w:t>
            </w:r>
            <w:r>
              <w:rPr>
                <w:spacing w:val="16"/>
                <w:sz w:val="24"/>
              </w:rPr>
              <w:t>连墙件中的连墙杆应呈水平设置， 当不能水平设置时，应向脚手架一端下斜连接。</w:t>
            </w:r>
          </w:p>
          <w:p>
            <w:pPr>
              <w:pStyle w:val="8"/>
              <w:numPr>
                <w:ilvl w:val="0"/>
                <w:numId w:val="0"/>
              </w:numPr>
              <w:tabs>
                <w:tab w:val="left" w:pos="747"/>
              </w:tabs>
              <w:spacing w:before="0" w:after="0" w:line="281" w:lineRule="exact"/>
              <w:ind w:left="86" w:leftChars="0" w:right="0" w:rightChars="0"/>
              <w:jc w:val="left"/>
              <w:rPr>
                <w:rFonts w:ascii="Times New Roman" w:eastAsia="Times New Roman"/>
                <w:sz w:val="24"/>
              </w:rPr>
            </w:pPr>
            <w:r>
              <w:rPr>
                <w:rFonts w:hint="default" w:ascii="Times New Roman" w:hAnsi="Times New Roman" w:cs="Times New Roman"/>
                <w:spacing w:val="9"/>
                <w:sz w:val="24"/>
                <w:lang w:val="en-US" w:eastAsia="zh-CN"/>
              </w:rPr>
              <w:t>6.4.</w:t>
            </w:r>
            <w:r>
              <w:rPr>
                <w:rFonts w:hint="eastAsia" w:ascii="Times New Roman" w:hAnsi="Times New Roman" w:cs="Times New Roman"/>
                <w:spacing w:val="9"/>
                <w:sz w:val="24"/>
                <w:lang w:val="en-US" w:eastAsia="zh-CN"/>
              </w:rPr>
              <w:t>6</w:t>
            </w:r>
            <w:r>
              <w:rPr>
                <w:rFonts w:hint="default" w:ascii="Times New Roman" w:hAnsi="Times New Roman" w:cs="Times New Roman"/>
                <w:spacing w:val="9"/>
                <w:sz w:val="24"/>
                <w:lang w:val="en-US" w:eastAsia="zh-CN"/>
              </w:rPr>
              <w:t xml:space="preserve"> </w:t>
            </w:r>
            <w:r>
              <w:rPr>
                <w:spacing w:val="-2"/>
                <w:sz w:val="24"/>
              </w:rPr>
              <w:t xml:space="preserve">连墙件必须采用可承受拉力和压力的构造。对高度 </w:t>
            </w:r>
            <w:r>
              <w:rPr>
                <w:rFonts w:ascii="Times New Roman" w:eastAsia="Times New Roman"/>
                <w:spacing w:val="4"/>
                <w:sz w:val="24"/>
              </w:rPr>
              <w:t>24m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2"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62" w:lineRule="exact"/>
              <w:ind w:left="86"/>
              <w:rPr>
                <w:sz w:val="24"/>
              </w:rPr>
            </w:pPr>
            <w:r>
              <w:rPr>
                <w:sz w:val="24"/>
              </w:rPr>
              <w:t>以上的双排脚手架，应采用刚性连墙件与建筑物连接。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0" w:lineRule="exact"/>
              <w:ind w:left="86" w:right="-44"/>
              <w:rPr>
                <w:sz w:val="24"/>
              </w:rPr>
            </w:pPr>
            <w:r>
              <w:rPr>
                <w:rFonts w:ascii="Times New Roman" w:eastAsia="Times New Roman"/>
                <w:spacing w:val="7"/>
                <w:sz w:val="24"/>
              </w:rPr>
              <w:t>6.4.7</w:t>
            </w:r>
            <w:r>
              <w:rPr>
                <w:rFonts w:ascii="Times New Roman" w:eastAsia="Times New Roman"/>
                <w:spacing w:val="14"/>
                <w:sz w:val="24"/>
              </w:rPr>
              <w:t xml:space="preserve"> </w:t>
            </w:r>
            <w:r>
              <w:rPr>
                <w:spacing w:val="17"/>
                <w:sz w:val="24"/>
              </w:rPr>
              <w:t>当脚手架下部暂不能设连墙件时应采取防倾覆措施。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3"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64" w:lineRule="exact"/>
              <w:ind w:left="86"/>
              <w:rPr>
                <w:sz w:val="24"/>
              </w:rPr>
            </w:pPr>
            <w:r>
              <w:rPr>
                <w:sz w:val="24"/>
              </w:rPr>
              <w:t>当搭设抛撑时， 抛撑应采用通长杆件， 并用旋转扣件固定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4" w:lineRule="exact"/>
              <w:ind w:left="86"/>
              <w:rPr>
                <w:sz w:val="24"/>
              </w:rPr>
            </w:pPr>
            <w:r>
              <w:rPr>
                <w:sz w:val="24"/>
              </w:rPr>
              <w:t xml:space="preserve">在脚手架上，与地面的倾角应在 </w:t>
            </w:r>
            <w:r>
              <w:rPr>
                <w:rFonts w:ascii="Times New Roman" w:hAnsi="Times New Roman" w:eastAsia="Times New Roman"/>
                <w:sz w:val="24"/>
              </w:rPr>
              <w:t>45</w:t>
            </w:r>
            <w:r>
              <w:rPr>
                <w:sz w:val="24"/>
              </w:rPr>
              <w:t>°～</w:t>
            </w:r>
            <w:r>
              <w:rPr>
                <w:rFonts w:ascii="Times New Roman" w:hAnsi="Times New Roman" w:eastAsia="Times New Roman"/>
                <w:sz w:val="24"/>
              </w:rPr>
              <w:t>60</w:t>
            </w:r>
            <w:r>
              <w:rPr>
                <w:sz w:val="24"/>
              </w:rPr>
              <w:t>°之间；连接点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9" w:lineRule="exact"/>
              <w:ind w:left="86"/>
              <w:rPr>
                <w:sz w:val="24"/>
              </w:rPr>
            </w:pPr>
            <w:r>
              <w:rPr>
                <w:sz w:val="24"/>
              </w:rPr>
              <w:t xml:space="preserve">中心至主节点的距离不应大于 </w:t>
            </w:r>
            <w:r>
              <w:rPr>
                <w:rFonts w:ascii="Times New Roman" w:eastAsia="Times New Roman"/>
                <w:sz w:val="24"/>
              </w:rPr>
              <w:t>300mm</w:t>
            </w:r>
            <w:r>
              <w:rPr>
                <w:sz w:val="24"/>
              </w:rPr>
              <w:t>。抛撑应在连墙件搭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2"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62" w:lineRule="exact"/>
              <w:ind w:left="86"/>
              <w:rPr>
                <w:sz w:val="24"/>
              </w:rPr>
            </w:pPr>
            <w:r>
              <w:rPr>
                <w:sz w:val="24"/>
              </w:rPr>
              <w:t>设后方可拆除。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9" w:lineRule="exact"/>
              <w:ind w:left="86"/>
              <w:rPr>
                <w:sz w:val="24"/>
              </w:rPr>
            </w:pPr>
            <w:r>
              <w:rPr>
                <w:rFonts w:ascii="Times New Roman" w:eastAsia="Times New Roman"/>
                <w:sz w:val="24"/>
              </w:rPr>
              <w:t xml:space="preserve">6.4.8 </w:t>
            </w:r>
            <w:r>
              <w:rPr>
                <w:sz w:val="24"/>
              </w:rPr>
              <w:t xml:space="preserve">架高超过 </w:t>
            </w:r>
            <w:r>
              <w:rPr>
                <w:rFonts w:ascii="Times New Roman" w:eastAsia="Times New Roman"/>
                <w:sz w:val="24"/>
              </w:rPr>
              <w:t xml:space="preserve">40m </w:t>
            </w:r>
            <w:r>
              <w:rPr>
                <w:sz w:val="24"/>
              </w:rPr>
              <w:t>且有风涡流作用时， 应采取抗上升翻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0"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293" w:lineRule="exact"/>
              <w:ind w:left="86"/>
              <w:rPr>
                <w:sz w:val="24"/>
              </w:rPr>
            </w:pPr>
            <w:r>
              <w:rPr>
                <w:sz w:val="24"/>
              </w:rPr>
              <w:t>流作用的连墙措施。</w:t>
            </w:r>
          </w:p>
        </w:tc>
      </w:tr>
    </w:tbl>
    <w:p>
      <w:pPr>
        <w:spacing w:after="0" w:line="293" w:lineRule="exac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5"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33" w:line="292" w:lineRule="exact"/>
              <w:ind w:left="86"/>
              <w:rPr>
                <w:sz w:val="24"/>
              </w:rPr>
            </w:pPr>
            <w:r>
              <w:rPr>
                <w:rFonts w:ascii="Times New Roman" w:eastAsia="Times New Roman"/>
                <w:sz w:val="24"/>
              </w:rPr>
              <w:t xml:space="preserve">6.5.1 </w:t>
            </w:r>
            <w:r>
              <w:rPr>
                <w:sz w:val="24"/>
              </w:rPr>
              <w:t>连墙件设置的位置、数量应按专项施工方案确定，并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3"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64" w:lineRule="exact"/>
              <w:ind w:left="86"/>
              <w:rPr>
                <w:sz w:val="24"/>
              </w:rPr>
            </w:pPr>
            <w:r>
              <w:rPr>
                <w:sz w:val="24"/>
              </w:rPr>
              <w:t>应按确定的位置设置预埋件。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4" w:lineRule="exact"/>
              <w:ind w:left="86"/>
              <w:rPr>
                <w:sz w:val="24"/>
              </w:rPr>
            </w:pPr>
            <w:r>
              <w:rPr>
                <w:rFonts w:ascii="Times New Roman" w:eastAsia="Times New Roman"/>
                <w:sz w:val="24"/>
              </w:rPr>
              <w:t xml:space="preserve">6.5.2 </w:t>
            </w:r>
            <w:r>
              <w:rPr>
                <w:sz w:val="24"/>
              </w:rPr>
              <w:t>连墙件的设置除应满足本规范的计算要求外，尚应满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9"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69" w:lineRule="exact"/>
              <w:ind w:left="86"/>
              <w:rPr>
                <w:sz w:val="24"/>
              </w:rPr>
            </w:pPr>
            <w:r>
              <w:rPr>
                <w:sz w:val="24"/>
              </w:rPr>
              <w:t xml:space="preserve">足表 </w:t>
            </w:r>
            <w:r>
              <w:rPr>
                <w:rFonts w:ascii="Times New Roman" w:eastAsia="Times New Roman"/>
                <w:sz w:val="24"/>
              </w:rPr>
              <w:t xml:space="preserve">6.5.2 </w:t>
            </w:r>
            <w:r>
              <w:rPr>
                <w:sz w:val="24"/>
              </w:rPr>
              <w:t>的要求。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0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131" w:line="244" w:lineRule="auto"/>
              <w:ind w:left="142" w:right="127"/>
              <w:jc w:val="both"/>
              <w:rPr>
                <w:sz w:val="24"/>
              </w:rPr>
            </w:pPr>
            <w:r>
              <w:rPr>
                <w:sz w:val="24"/>
              </w:rPr>
              <w:t>脚手架工程</w:t>
            </w:r>
          </w:p>
        </w:tc>
        <w:tc>
          <w:tcPr>
            <w:tcW w:w="968" w:type="dxa"/>
            <w:tcBorders>
              <w:top w:val="nil"/>
              <w:left w:val="single" w:color="000000" w:sz="4" w:space="0"/>
              <w:bottom w:val="nil"/>
              <w:right w:val="single" w:color="000000" w:sz="4" w:space="0"/>
            </w:tcBorders>
          </w:tcPr>
          <w:p>
            <w:pPr>
              <w:pStyle w:val="8"/>
              <w:spacing w:before="11"/>
              <w:rPr>
                <w:rFonts w:ascii="Times New Roman"/>
                <w:sz w:val="24"/>
              </w:rPr>
            </w:pPr>
          </w:p>
          <w:p>
            <w:pPr>
              <w:pStyle w:val="8"/>
              <w:spacing w:line="244"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83" w:lineRule="exact"/>
              <w:ind w:left="87"/>
              <w:rPr>
                <w:sz w:val="24"/>
              </w:rPr>
            </w:pPr>
            <w:r>
              <w:rPr>
                <w:spacing w:val="18"/>
                <w:sz w:val="24"/>
              </w:rPr>
              <w:t>《建筑施工门式钢</w:t>
            </w:r>
          </w:p>
          <w:p>
            <w:pPr>
              <w:pStyle w:val="8"/>
              <w:spacing w:before="4"/>
              <w:ind w:left="87"/>
              <w:rPr>
                <w:sz w:val="24"/>
              </w:rPr>
            </w:pPr>
            <w:r>
              <w:rPr>
                <w:spacing w:val="18"/>
                <w:sz w:val="24"/>
              </w:rPr>
              <w:t>管脚手架安全技术</w:t>
            </w:r>
          </w:p>
          <w:p>
            <w:pPr>
              <w:pStyle w:val="8"/>
              <w:tabs>
                <w:tab w:val="left" w:pos="655"/>
                <w:tab w:val="left" w:pos="1224"/>
                <w:tab w:val="left" w:pos="1793"/>
              </w:tabs>
              <w:spacing w:before="3" w:line="310" w:lineRule="atLeast"/>
              <w:ind w:left="87" w:right="82"/>
              <w:rPr>
                <w:rFonts w:ascii="Times New Roman" w:eastAsia="Times New Roman"/>
                <w:sz w:val="24"/>
              </w:rPr>
            </w:pPr>
            <w:r>
              <w:rPr>
                <w:sz w:val="24"/>
              </w:rPr>
              <w:t>规</w:t>
            </w:r>
            <w:r>
              <w:rPr>
                <w:sz w:val="24"/>
              </w:rPr>
              <w:tab/>
            </w:r>
            <w:r>
              <w:rPr>
                <w:sz w:val="24"/>
              </w:rPr>
              <w:t>范</w:t>
            </w:r>
            <w:r>
              <w:rPr>
                <w:sz w:val="24"/>
              </w:rPr>
              <w:tab/>
            </w:r>
            <w:r>
              <w:rPr>
                <w:sz w:val="24"/>
              </w:rPr>
              <w:t>》</w:t>
            </w:r>
            <w:r>
              <w:rPr>
                <w:sz w:val="24"/>
              </w:rPr>
              <w:tab/>
            </w:r>
            <w:r>
              <w:rPr>
                <w:rFonts w:ascii="Times New Roman" w:eastAsia="Times New Roman"/>
                <w:sz w:val="24"/>
              </w:rPr>
              <w:t xml:space="preserve">JGJ </w:t>
            </w:r>
            <w:r>
              <w:rPr>
                <w:rFonts w:ascii="Times New Roman" w:eastAsia="Times New Roman"/>
                <w:spacing w:val="8"/>
                <w:sz w:val="24"/>
              </w:rPr>
              <w:t>128</w:t>
            </w:r>
            <w:r>
              <w:rPr>
                <w:spacing w:val="8"/>
                <w:sz w:val="24"/>
              </w:rPr>
              <w:t>-</w:t>
            </w:r>
            <w:r>
              <w:rPr>
                <w:rFonts w:ascii="Times New Roman" w:eastAsia="Times New Roman"/>
                <w:spacing w:val="8"/>
                <w:sz w:val="24"/>
              </w:rPr>
              <w:t>2010</w:t>
            </w:r>
          </w:p>
        </w:tc>
        <w:tc>
          <w:tcPr>
            <w:tcW w:w="6688" w:type="dxa"/>
            <w:tcBorders>
              <w:top w:val="nil"/>
              <w:left w:val="single" w:color="000000" w:sz="4" w:space="0"/>
              <w:bottom w:val="nil"/>
            </w:tcBorders>
          </w:tcPr>
          <w:p>
            <w:pPr>
              <w:pStyle w:val="8"/>
              <w:numPr>
                <w:ilvl w:val="0"/>
                <w:numId w:val="0"/>
              </w:numPr>
              <w:tabs>
                <w:tab w:val="left" w:pos="747"/>
              </w:tabs>
              <w:spacing w:before="4" w:after="0" w:line="230" w:lineRule="auto"/>
              <w:ind w:left="86" w:leftChars="0" w:right="92" w:rightChars="0"/>
              <w:jc w:val="both"/>
              <w:rPr>
                <w:sz w:val="24"/>
              </w:rPr>
            </w:pPr>
            <w:r>
              <w:rPr>
                <w:rFonts w:hint="default" w:ascii="Times New Roman" w:hAnsi="Times New Roman" w:cs="Times New Roman"/>
                <w:spacing w:val="10"/>
                <w:sz w:val="24"/>
                <w:lang w:val="en-US" w:eastAsia="zh-CN"/>
              </w:rPr>
              <w:t xml:space="preserve">6.5.3 </w:t>
            </w:r>
            <w:r>
              <w:rPr>
                <w:spacing w:val="10"/>
                <w:sz w:val="24"/>
              </w:rPr>
              <w:t>在门式脚手架的转角处或开口型脚手架端部，必须增</w:t>
            </w:r>
            <w:r>
              <w:rPr>
                <w:spacing w:val="6"/>
                <w:sz w:val="24"/>
              </w:rPr>
              <w:t>设连墙件， 连墙件的垂直间距不应大于建筑物的层高，且</w:t>
            </w:r>
            <w:r>
              <w:rPr>
                <w:spacing w:val="4"/>
                <w:sz w:val="24"/>
              </w:rPr>
              <w:t xml:space="preserve">不应大于 </w:t>
            </w:r>
            <w:r>
              <w:rPr>
                <w:rFonts w:ascii="Times New Roman" w:eastAsia="Times New Roman"/>
                <w:spacing w:val="9"/>
                <w:sz w:val="24"/>
              </w:rPr>
              <w:t>4.0m</w:t>
            </w:r>
            <w:r>
              <w:rPr>
                <w:sz w:val="24"/>
              </w:rPr>
              <w:t>。</w:t>
            </w:r>
          </w:p>
          <w:p>
            <w:pPr>
              <w:pStyle w:val="8"/>
              <w:numPr>
                <w:ilvl w:val="0"/>
                <w:numId w:val="0"/>
              </w:numPr>
              <w:tabs>
                <w:tab w:val="left" w:pos="747"/>
              </w:tabs>
              <w:spacing w:before="0" w:after="0" w:line="293" w:lineRule="exact"/>
              <w:ind w:left="86" w:leftChars="0" w:right="0" w:rightChars="0"/>
              <w:jc w:val="both"/>
              <w:rPr>
                <w:sz w:val="24"/>
              </w:rPr>
            </w:pPr>
            <w:r>
              <w:rPr>
                <w:rFonts w:hint="default" w:ascii="Times New Roman" w:hAnsi="Times New Roman" w:cs="Times New Roman"/>
                <w:spacing w:val="10"/>
                <w:sz w:val="24"/>
                <w:lang w:val="en-US" w:eastAsia="zh-CN"/>
              </w:rPr>
              <w:t>6.5.</w:t>
            </w:r>
            <w:r>
              <w:rPr>
                <w:rFonts w:hint="eastAsia" w:ascii="Times New Roman" w:hAnsi="Times New Roman" w:cs="Times New Roman"/>
                <w:spacing w:val="10"/>
                <w:sz w:val="24"/>
                <w:lang w:val="en-US" w:eastAsia="zh-CN"/>
              </w:rPr>
              <w:t>4</w:t>
            </w:r>
            <w:r>
              <w:rPr>
                <w:rFonts w:hint="default" w:ascii="Times New Roman" w:hAnsi="Times New Roman" w:cs="Times New Roman"/>
                <w:spacing w:val="10"/>
                <w:sz w:val="24"/>
                <w:lang w:val="en-US" w:eastAsia="zh-CN"/>
              </w:rPr>
              <w:t xml:space="preserve"> </w:t>
            </w:r>
            <w:r>
              <w:rPr>
                <w:spacing w:val="8"/>
                <w:sz w:val="24"/>
              </w:rPr>
              <w:t>连墙件应靠近门架的横杆设置，距门架横杆不宜大于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8"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tcBorders>
              <w:top w:val="nil"/>
              <w:left w:val="single" w:color="000000" w:sz="4" w:space="0"/>
              <w:bottom w:val="nil"/>
              <w:right w:val="single" w:color="000000" w:sz="4" w:space="0"/>
            </w:tcBorders>
          </w:tcPr>
          <w:p>
            <w:pPr>
              <w:pStyle w:val="8"/>
              <w:rPr>
                <w:rFonts w:ascii="Times New Roman"/>
                <w:sz w:val="18"/>
              </w:rPr>
            </w:pPr>
          </w:p>
        </w:tc>
        <w:tc>
          <w:tcPr>
            <w:tcW w:w="1960" w:type="dxa"/>
            <w:tcBorders>
              <w:top w:val="nil"/>
              <w:left w:val="single" w:color="000000" w:sz="4" w:space="0"/>
              <w:bottom w:val="nil"/>
              <w:right w:val="single" w:color="000000" w:sz="4" w:space="0"/>
            </w:tcBorders>
          </w:tcPr>
          <w:p>
            <w:pPr>
              <w:pStyle w:val="8"/>
              <w:rPr>
                <w:rFonts w:ascii="Times New Roman"/>
                <w:sz w:val="18"/>
              </w:rPr>
            </w:pPr>
          </w:p>
        </w:tc>
        <w:tc>
          <w:tcPr>
            <w:tcW w:w="2269" w:type="dxa"/>
            <w:tcBorders>
              <w:top w:val="nil"/>
              <w:left w:val="single" w:color="000000" w:sz="4" w:space="0"/>
              <w:bottom w:val="nil"/>
              <w:right w:val="single" w:color="000000" w:sz="4" w:space="0"/>
            </w:tcBorders>
          </w:tcPr>
          <w:p>
            <w:pPr>
              <w:pStyle w:val="8"/>
              <w:rPr>
                <w:rFonts w:ascii="Times New Roman"/>
                <w:sz w:val="18"/>
              </w:rPr>
            </w:pPr>
          </w:p>
        </w:tc>
        <w:tc>
          <w:tcPr>
            <w:tcW w:w="6688" w:type="dxa"/>
            <w:tcBorders>
              <w:top w:val="nil"/>
              <w:left w:val="single" w:color="000000" w:sz="4" w:space="0"/>
              <w:bottom w:val="nil"/>
            </w:tcBorders>
          </w:tcPr>
          <w:p>
            <w:pPr>
              <w:pStyle w:val="8"/>
              <w:spacing w:line="248" w:lineRule="exact"/>
              <w:ind w:left="86"/>
              <w:rPr>
                <w:sz w:val="24"/>
              </w:rPr>
            </w:pPr>
            <w:r>
              <w:rPr>
                <w:rFonts w:ascii="Times New Roman" w:eastAsia="Times New Roman"/>
                <w:sz w:val="24"/>
              </w:rPr>
              <w:t>200mm</w:t>
            </w:r>
            <w:r>
              <w:rPr>
                <w:sz w:val="24"/>
              </w:rPr>
              <w:t>。连墙件应固定在门架的立杆上。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9" w:lineRule="exact"/>
              <w:ind w:left="86"/>
              <w:rPr>
                <w:sz w:val="24"/>
              </w:rPr>
            </w:pPr>
            <w:r>
              <w:rPr>
                <w:rFonts w:ascii="Times New Roman" w:eastAsia="Times New Roman"/>
                <w:sz w:val="24"/>
              </w:rPr>
              <w:t xml:space="preserve">6.5.5 </w:t>
            </w:r>
            <w:r>
              <w:rPr>
                <w:sz w:val="24"/>
              </w:rPr>
              <w:t>连墙件宜水平设置，当不能水平设置时，与脚手架连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3"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64" w:lineRule="exact"/>
              <w:ind w:left="86"/>
              <w:rPr>
                <w:sz w:val="24"/>
              </w:rPr>
            </w:pPr>
            <w:r>
              <w:rPr>
                <w:sz w:val="24"/>
              </w:rPr>
              <w:t>接的一端， 应低于与建筑结构连接的一端，连墙杆的坡度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306" w:lineRule="exact"/>
              <w:ind w:left="86"/>
              <w:rPr>
                <w:sz w:val="24"/>
              </w:rPr>
            </w:pPr>
            <w:r>
              <w:rPr>
                <w:sz w:val="24"/>
              </w:rPr>
              <w:t xml:space="preserve">宜小于 </w:t>
            </w:r>
            <w:r>
              <w:rPr>
                <w:rFonts w:ascii="Times New Roman" w:eastAsia="Times New Roman"/>
                <w:sz w:val="24"/>
              </w:rPr>
              <w:t>1</w:t>
            </w:r>
            <w:r>
              <w:rPr>
                <w:sz w:val="24"/>
              </w:rPr>
              <w:t>:</w:t>
            </w:r>
            <w:r>
              <w:rPr>
                <w:rFonts w:ascii="Times New Roman" w:eastAsia="Times New Roman"/>
                <w:sz w:val="24"/>
              </w:rPr>
              <w:t>3</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18" w:hRule="atLeast"/>
        </w:trPr>
        <w:tc>
          <w:tcPr>
            <w:tcW w:w="629" w:type="dxa"/>
            <w:tcBorders>
              <w:top w:val="nil"/>
              <w:bottom w:val="nil"/>
              <w:right w:val="single" w:color="000000" w:sz="4" w:space="0"/>
            </w:tcBorders>
          </w:tcPr>
          <w:p>
            <w:pPr>
              <w:pStyle w:val="8"/>
              <w:rPr>
                <w:rFonts w:ascii="Times New Roman"/>
                <w:sz w:val="26"/>
              </w:rPr>
            </w:pPr>
          </w:p>
          <w:p>
            <w:pPr>
              <w:pStyle w:val="8"/>
              <w:spacing w:before="7"/>
              <w:rPr>
                <w:rFonts w:ascii="Times New Roman"/>
                <w:sz w:val="24"/>
              </w:rPr>
            </w:pPr>
          </w:p>
          <w:p>
            <w:pPr>
              <w:pStyle w:val="8"/>
              <w:ind w:left="184"/>
              <w:rPr>
                <w:rFonts w:ascii="Times New Roman"/>
                <w:sz w:val="24"/>
              </w:rPr>
            </w:pPr>
            <w:r>
              <w:rPr>
                <w:rFonts w:ascii="Times New Roman"/>
                <w:sz w:val="24"/>
              </w:rPr>
              <w:t>46</w:t>
            </w:r>
          </w:p>
        </w:tc>
        <w:tc>
          <w:tcPr>
            <w:tcW w:w="1213" w:type="dxa"/>
            <w:tcBorders>
              <w:top w:val="nil"/>
              <w:left w:val="single" w:color="000000" w:sz="4" w:space="0"/>
              <w:bottom w:val="nil"/>
              <w:right w:val="single" w:color="000000" w:sz="4" w:space="0"/>
            </w:tcBorders>
          </w:tcPr>
          <w:p>
            <w:pPr>
              <w:pStyle w:val="8"/>
              <w:spacing w:before="8"/>
              <w:rPr>
                <w:rFonts w:ascii="Times New Roman"/>
                <w:sz w:val="38"/>
              </w:rPr>
            </w:pPr>
          </w:p>
          <w:p>
            <w:pPr>
              <w:pStyle w:val="8"/>
              <w:ind w:left="255" w:right="247"/>
              <w:jc w:val="center"/>
              <w:rPr>
                <w:rFonts w:ascii="Times New Roman"/>
                <w:sz w:val="24"/>
              </w:rPr>
            </w:pPr>
            <w:r>
              <w:rPr>
                <w:rFonts w:ascii="Times New Roman"/>
                <w:sz w:val="24"/>
              </w:rPr>
              <w:t>4.2.1.2</w:t>
            </w:r>
          </w:p>
          <w:p>
            <w:pPr>
              <w:pStyle w:val="8"/>
              <w:ind w:left="255" w:right="244"/>
              <w:jc w:val="center"/>
              <w:rPr>
                <w:rFonts w:ascii="Times New Roman"/>
                <w:sz w:val="24"/>
              </w:rPr>
            </w:pPr>
            <w:r>
              <w:rPr>
                <w:rFonts w:ascii="Times New Roman"/>
                <w:sz w:val="24"/>
              </w:rPr>
              <w:t>6.3.1</w:t>
            </w:r>
          </w:p>
        </w:tc>
        <w:tc>
          <w:tcPr>
            <w:tcW w:w="723" w:type="dxa"/>
            <w:tcBorders>
              <w:top w:val="nil"/>
              <w:left w:val="single" w:color="000000" w:sz="4" w:space="0"/>
              <w:bottom w:val="nil"/>
              <w:right w:val="single" w:color="000000" w:sz="4" w:space="0"/>
            </w:tcBorders>
          </w:tcPr>
          <w:p>
            <w:pPr>
              <w:pStyle w:val="8"/>
              <w:spacing w:before="8"/>
              <w:rPr>
                <w:rFonts w:ascii="Times New Roman"/>
                <w:sz w:val="22"/>
              </w:rPr>
            </w:pPr>
          </w:p>
          <w:p>
            <w:pPr>
              <w:pStyle w:val="8"/>
              <w:spacing w:line="244" w:lineRule="auto"/>
              <w:ind w:left="104" w:right="89"/>
              <w:jc w:val="both"/>
              <w:rPr>
                <w:sz w:val="24"/>
              </w:rPr>
            </w:pPr>
            <w:r>
              <w:rPr>
                <w:sz w:val="24"/>
              </w:rPr>
              <w:t>安全生产现场</w:t>
            </w: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105" w:line="242" w:lineRule="auto"/>
              <w:ind w:left="88" w:right="92"/>
              <w:jc w:val="both"/>
              <w:rPr>
                <w:sz w:val="24"/>
              </w:rPr>
            </w:pPr>
            <w:r>
              <w:rPr>
                <w:spacing w:val="-28"/>
                <w:sz w:val="24"/>
              </w:rPr>
              <w:t>连 墙 件 的 设 置符 合 规 范 及 专项 施 工 方 案 要</w:t>
            </w:r>
            <w:r>
              <w:rPr>
                <w:sz w:val="24"/>
              </w:rPr>
              <w:t>求</w:t>
            </w: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33" w:line="303" w:lineRule="exact"/>
              <w:ind w:left="86"/>
              <w:rPr>
                <w:sz w:val="24"/>
              </w:rPr>
            </w:pPr>
            <w:r>
              <w:rPr>
                <w:rFonts w:ascii="Times New Roman" w:eastAsia="Times New Roman"/>
                <w:sz w:val="24"/>
              </w:rPr>
              <w:t xml:space="preserve">6.2.9 </w:t>
            </w:r>
            <w:r>
              <w:rPr>
                <w:sz w:val="24"/>
              </w:rPr>
              <w:t>双排脚手架连墙件的设置应符合下列规定：</w:t>
            </w:r>
          </w:p>
          <w:p>
            <w:pPr>
              <w:pStyle w:val="8"/>
              <w:numPr>
                <w:ilvl w:val="0"/>
                <w:numId w:val="17"/>
              </w:numPr>
              <w:tabs>
                <w:tab w:val="left" w:pos="346"/>
              </w:tabs>
              <w:spacing w:before="5" w:after="0" w:line="230" w:lineRule="auto"/>
              <w:ind w:left="86" w:right="93" w:firstLine="0"/>
              <w:jc w:val="left"/>
              <w:rPr>
                <w:sz w:val="24"/>
              </w:rPr>
            </w:pPr>
            <w:r>
              <w:rPr>
                <w:spacing w:val="17"/>
                <w:sz w:val="24"/>
              </w:rPr>
              <w:t>连墙件应采用能承受压力和拉力的构造，并应与建筑结</w:t>
            </w:r>
            <w:r>
              <w:rPr>
                <w:spacing w:val="16"/>
                <w:sz w:val="24"/>
              </w:rPr>
              <w:t>构和架体连接牢固；</w:t>
            </w:r>
          </w:p>
          <w:p>
            <w:pPr>
              <w:pStyle w:val="8"/>
              <w:numPr>
                <w:ilvl w:val="0"/>
                <w:numId w:val="17"/>
              </w:numPr>
              <w:tabs>
                <w:tab w:val="left" w:pos="346"/>
              </w:tabs>
              <w:spacing w:before="0" w:after="0" w:line="292" w:lineRule="exact"/>
              <w:ind w:left="345" w:right="0" w:hanging="259"/>
              <w:jc w:val="left"/>
              <w:rPr>
                <w:sz w:val="24"/>
              </w:rPr>
            </w:pPr>
            <w:r>
              <w:rPr>
                <w:spacing w:val="8"/>
                <w:sz w:val="24"/>
              </w:rPr>
              <w:t>同一层连墙件应设置在同一水平面， 连墙点的水平投影</w:t>
            </w:r>
          </w:p>
          <w:p>
            <w:pPr>
              <w:pStyle w:val="8"/>
              <w:spacing w:line="275" w:lineRule="exact"/>
              <w:ind w:left="86"/>
              <w:rPr>
                <w:sz w:val="24"/>
              </w:rPr>
            </w:pPr>
            <w:r>
              <w:rPr>
                <w:sz w:val="24"/>
              </w:rPr>
              <w:t>间距不得超过三跨， 竖向垂直间距不得超过三步， 连墙点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2"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73" w:lineRule="exact"/>
              <w:ind w:left="86"/>
              <w:rPr>
                <w:sz w:val="24"/>
              </w:rPr>
            </w:pPr>
            <w:r>
              <w:rPr>
                <w:sz w:val="24"/>
              </w:rPr>
              <w:t>之上架体的悬臂高度不得超过两步；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9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6"/>
              <w:rPr>
                <w:rFonts w:ascii="Times New Roman"/>
                <w:sz w:val="24"/>
              </w:rPr>
            </w:pPr>
          </w:p>
          <w:p>
            <w:pPr>
              <w:pStyle w:val="8"/>
              <w:spacing w:line="242" w:lineRule="auto"/>
              <w:ind w:left="142" w:right="127"/>
              <w:jc w:val="both"/>
              <w:rPr>
                <w:sz w:val="24"/>
              </w:rPr>
            </w:pPr>
            <w:r>
              <w:rPr>
                <w:sz w:val="24"/>
              </w:rPr>
              <w:t>脚手架工程</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spacing w:before="162"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26" w:line="242" w:lineRule="auto"/>
              <w:ind w:left="87" w:right="82"/>
              <w:jc w:val="both"/>
              <w:rPr>
                <w:rFonts w:ascii="Times New Roman" w:eastAsia="Times New Roman"/>
                <w:sz w:val="24"/>
              </w:rPr>
            </w:pPr>
            <w:r>
              <w:rPr>
                <w:sz w:val="24"/>
              </w:rPr>
              <w:t xml:space="preserve">《建筑施工碗扣式钢管脚手架安全技术 规 范 》 </w:t>
            </w:r>
            <w:r>
              <w:rPr>
                <w:rFonts w:ascii="Times New Roman" w:eastAsia="Times New Roman"/>
                <w:sz w:val="24"/>
              </w:rPr>
              <w:t>JGJ 166</w:t>
            </w:r>
            <w:r>
              <w:rPr>
                <w:sz w:val="24"/>
              </w:rPr>
              <w:t>-</w:t>
            </w:r>
            <w:r>
              <w:rPr>
                <w:rFonts w:ascii="Times New Roman" w:eastAsia="Times New Roman"/>
                <w:sz w:val="24"/>
              </w:rPr>
              <w:t>2016</w:t>
            </w:r>
          </w:p>
        </w:tc>
        <w:tc>
          <w:tcPr>
            <w:tcW w:w="6688" w:type="dxa"/>
            <w:tcBorders>
              <w:top w:val="nil"/>
              <w:left w:val="single" w:color="000000" w:sz="4" w:space="0"/>
              <w:bottom w:val="nil"/>
            </w:tcBorders>
          </w:tcPr>
          <w:p>
            <w:pPr>
              <w:pStyle w:val="8"/>
              <w:numPr>
                <w:ilvl w:val="0"/>
                <w:numId w:val="18"/>
              </w:numPr>
              <w:tabs>
                <w:tab w:val="left" w:pos="351"/>
              </w:tabs>
              <w:spacing w:before="8" w:after="0" w:line="230" w:lineRule="auto"/>
              <w:ind w:left="86" w:right="60" w:firstLine="0"/>
              <w:jc w:val="left"/>
              <w:rPr>
                <w:sz w:val="24"/>
              </w:rPr>
            </w:pPr>
            <w:r>
              <w:rPr>
                <w:spacing w:val="-10"/>
                <w:sz w:val="24"/>
              </w:rPr>
              <w:t>在架体的转角处、开口型双排脚手架的端部应增设连墙件，连</w:t>
            </w:r>
            <w:r>
              <w:rPr>
                <w:spacing w:val="-15"/>
                <w:sz w:val="24"/>
              </w:rPr>
              <w:t xml:space="preserve">墙件的竖向垂直间距不应大于建筑物的层高，且不应大于 </w:t>
            </w:r>
            <w:r>
              <w:rPr>
                <w:rFonts w:ascii="Times New Roman" w:eastAsia="Times New Roman"/>
                <w:spacing w:val="-5"/>
                <w:sz w:val="24"/>
              </w:rPr>
              <w:t>4m</w:t>
            </w:r>
            <w:r>
              <w:rPr>
                <w:spacing w:val="-5"/>
                <w:sz w:val="24"/>
              </w:rPr>
              <w:t>；</w:t>
            </w:r>
          </w:p>
          <w:p>
            <w:pPr>
              <w:pStyle w:val="8"/>
              <w:numPr>
                <w:ilvl w:val="0"/>
                <w:numId w:val="18"/>
              </w:numPr>
              <w:tabs>
                <w:tab w:val="left" w:pos="346"/>
              </w:tabs>
              <w:spacing w:before="0" w:after="0" w:line="292" w:lineRule="exact"/>
              <w:ind w:left="345" w:right="0" w:hanging="259"/>
              <w:jc w:val="left"/>
              <w:rPr>
                <w:sz w:val="24"/>
              </w:rPr>
            </w:pPr>
            <w:r>
              <w:rPr>
                <w:spacing w:val="17"/>
                <w:sz w:val="24"/>
              </w:rPr>
              <w:t>连墙件宜从底层第一道水平杆处开始设置；</w:t>
            </w:r>
          </w:p>
          <w:p>
            <w:pPr>
              <w:pStyle w:val="8"/>
              <w:numPr>
                <w:ilvl w:val="0"/>
                <w:numId w:val="18"/>
              </w:numPr>
              <w:tabs>
                <w:tab w:val="left" w:pos="346"/>
              </w:tabs>
              <w:spacing w:before="0" w:after="0" w:line="295" w:lineRule="exact"/>
              <w:ind w:left="345" w:right="0" w:hanging="259"/>
              <w:jc w:val="left"/>
              <w:rPr>
                <w:sz w:val="24"/>
              </w:rPr>
            </w:pPr>
            <w:r>
              <w:rPr>
                <w:spacing w:val="6"/>
                <w:sz w:val="24"/>
              </w:rPr>
              <w:t>连墙件宜采用菱形布置， 也可采用矩形布置；</w:t>
            </w:r>
          </w:p>
          <w:p>
            <w:pPr>
              <w:pStyle w:val="8"/>
              <w:numPr>
                <w:ilvl w:val="0"/>
                <w:numId w:val="18"/>
              </w:numPr>
              <w:tabs>
                <w:tab w:val="left" w:pos="346"/>
              </w:tabs>
              <w:spacing w:before="0" w:after="0" w:line="286" w:lineRule="exact"/>
              <w:ind w:left="345" w:right="0" w:hanging="259"/>
              <w:jc w:val="left"/>
              <w:rPr>
                <w:sz w:val="24"/>
              </w:rPr>
            </w:pPr>
            <w:r>
              <w:rPr>
                <w:spacing w:val="7"/>
                <w:sz w:val="24"/>
              </w:rPr>
              <w:t>连墙件中的连墙杆宜呈水平设置， 也可采用连墙端高于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3"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64" w:lineRule="exact"/>
              <w:ind w:left="86"/>
              <w:rPr>
                <w:sz w:val="24"/>
              </w:rPr>
            </w:pPr>
            <w:r>
              <w:rPr>
                <w:sz w:val="24"/>
              </w:rPr>
              <w:t>架体端的倾斜设置方式；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8" w:lineRule="exact"/>
              <w:ind w:left="86"/>
              <w:rPr>
                <w:sz w:val="24"/>
              </w:rPr>
            </w:pPr>
            <w:r>
              <w:rPr>
                <w:rFonts w:ascii="Times New Roman" w:eastAsia="Times New Roman"/>
                <w:sz w:val="24"/>
              </w:rPr>
              <w:t xml:space="preserve">7 </w:t>
            </w:r>
            <w:r>
              <w:rPr>
                <w:sz w:val="24"/>
              </w:rPr>
              <w:t>连墙件应设置在靠近有横向水平杆的碗扣节点处， 当采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2"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62" w:lineRule="exact"/>
              <w:ind w:left="86"/>
              <w:rPr>
                <w:sz w:val="24"/>
              </w:rPr>
            </w:pPr>
            <w:r>
              <w:rPr>
                <w:sz w:val="24"/>
              </w:rPr>
              <w:t>用钢管扣件做连墙件时， 连墙件应与立杆连接，连接点距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4" w:lineRule="exact"/>
              <w:ind w:left="86"/>
              <w:rPr>
                <w:sz w:val="24"/>
              </w:rPr>
            </w:pPr>
            <w:r>
              <w:rPr>
                <w:sz w:val="24"/>
              </w:rPr>
              <w:t xml:space="preserve">架体碗扣主节点距离不应大于 </w:t>
            </w:r>
            <w:r>
              <w:rPr>
                <w:rFonts w:ascii="Times New Roman" w:eastAsia="Times New Roman"/>
                <w:sz w:val="24"/>
              </w:rPr>
              <w:t>300mm</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6" w:lineRule="exact"/>
              <w:ind w:left="86"/>
              <w:rPr>
                <w:sz w:val="24"/>
              </w:rPr>
            </w:pPr>
            <w:r>
              <w:rPr>
                <w:rFonts w:ascii="Times New Roman" w:eastAsia="Times New Roman"/>
                <w:sz w:val="24"/>
              </w:rPr>
              <w:t xml:space="preserve">8 </w:t>
            </w:r>
            <w:r>
              <w:rPr>
                <w:sz w:val="24"/>
              </w:rPr>
              <w:t>当双排脚手架下部暂不能设置连墙件时，应采取可靠的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4"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297" w:lineRule="exact"/>
              <w:ind w:left="86"/>
              <w:rPr>
                <w:sz w:val="24"/>
              </w:rPr>
            </w:pPr>
            <w:r>
              <w:rPr>
                <w:sz w:val="24"/>
              </w:rPr>
              <w:t xml:space="preserve">防倾覆措施， 但无连墙件的最大高度不得超过 </w:t>
            </w:r>
            <w:r>
              <w:rPr>
                <w:rFonts w:ascii="Times New Roman" w:eastAsia="Times New Roman"/>
                <w:sz w:val="24"/>
              </w:rPr>
              <w:t>6m</w:t>
            </w:r>
            <w:r>
              <w:rPr>
                <w:sz w:val="24"/>
              </w:rPr>
              <w:t>。</w:t>
            </w:r>
          </w:p>
        </w:tc>
      </w:tr>
    </w:tbl>
    <w:p>
      <w:pPr>
        <w:spacing w:after="0" w:line="297" w:lineRule="exac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0"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5" w:line="295" w:lineRule="exact"/>
              <w:ind w:left="86"/>
              <w:rPr>
                <w:sz w:val="24"/>
              </w:rPr>
            </w:pPr>
            <w:r>
              <w:rPr>
                <w:rFonts w:ascii="Times New Roman" w:eastAsia="Times New Roman"/>
                <w:sz w:val="24"/>
              </w:rPr>
              <w:t xml:space="preserve">6.2.7 </w:t>
            </w:r>
            <w:r>
              <w:rPr>
                <w:sz w:val="24"/>
              </w:rPr>
              <w:t>连墙件的设置应符合下列规定：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6" w:lineRule="exact"/>
              <w:ind w:left="86"/>
              <w:rPr>
                <w:sz w:val="24"/>
              </w:rPr>
            </w:pPr>
            <w:r>
              <w:rPr>
                <w:rFonts w:ascii="Times New Roman" w:eastAsia="Times New Roman"/>
                <w:sz w:val="24"/>
              </w:rPr>
              <w:t>1.</w:t>
            </w:r>
            <w:r>
              <w:rPr>
                <w:sz w:val="24"/>
              </w:rPr>
              <w:t>连墙件必须采用可承受拉压荷载的刚性杆件， 连墙件与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9" w:lineRule="exact"/>
              <w:ind w:left="86"/>
              <w:rPr>
                <w:sz w:val="24"/>
              </w:rPr>
            </w:pPr>
            <w:r>
              <w:rPr>
                <w:sz w:val="24"/>
              </w:rPr>
              <w:t>脚手架里面及墙体应保持垂直， 同一层连墙件宜在同一平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6" w:line="274" w:lineRule="exact"/>
              <w:ind w:left="86"/>
              <w:rPr>
                <w:sz w:val="24"/>
              </w:rPr>
            </w:pPr>
            <w:r>
              <w:rPr>
                <w:sz w:val="24"/>
              </w:rPr>
              <w:t xml:space="preserve">面，水平间距不应大于 </w:t>
            </w:r>
            <w:r>
              <w:rPr>
                <w:rFonts w:ascii="Times New Roman" w:eastAsia="Times New Roman"/>
                <w:sz w:val="24"/>
              </w:rPr>
              <w:t xml:space="preserve">3 </w:t>
            </w:r>
            <w:r>
              <w:rPr>
                <w:sz w:val="24"/>
              </w:rPr>
              <w:t>跨，与主体结构外侧面距离不宜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95" w:hRule="atLeast"/>
        </w:trPr>
        <w:tc>
          <w:tcPr>
            <w:tcW w:w="629" w:type="dxa"/>
            <w:tcBorders>
              <w:top w:val="nil"/>
              <w:bottom w:val="nil"/>
              <w:right w:val="single" w:color="000000" w:sz="4" w:space="0"/>
            </w:tcBorders>
          </w:tcPr>
          <w:p>
            <w:pPr>
              <w:pStyle w:val="8"/>
              <w:spacing w:before="8"/>
              <w:rPr>
                <w:rFonts w:ascii="Times New Roman"/>
                <w:sz w:val="38"/>
              </w:rPr>
            </w:pPr>
          </w:p>
          <w:p>
            <w:pPr>
              <w:pStyle w:val="8"/>
              <w:ind w:left="184"/>
              <w:rPr>
                <w:rFonts w:ascii="Times New Roman"/>
                <w:sz w:val="24"/>
              </w:rPr>
            </w:pPr>
            <w:r>
              <w:rPr>
                <w:rFonts w:ascii="Times New Roman"/>
                <w:sz w:val="24"/>
              </w:rPr>
              <w:t>46</w:t>
            </w:r>
          </w:p>
        </w:tc>
        <w:tc>
          <w:tcPr>
            <w:tcW w:w="1213" w:type="dxa"/>
            <w:tcBorders>
              <w:top w:val="nil"/>
              <w:left w:val="single" w:color="000000" w:sz="4" w:space="0"/>
              <w:bottom w:val="nil"/>
              <w:right w:val="single" w:color="000000" w:sz="4" w:space="0"/>
            </w:tcBorders>
          </w:tcPr>
          <w:p>
            <w:pPr>
              <w:pStyle w:val="8"/>
              <w:spacing w:before="6"/>
              <w:rPr>
                <w:rFonts w:ascii="Times New Roman"/>
                <w:sz w:val="26"/>
              </w:rPr>
            </w:pPr>
          </w:p>
          <w:p>
            <w:pPr>
              <w:pStyle w:val="8"/>
              <w:ind w:left="255" w:right="247"/>
              <w:jc w:val="center"/>
              <w:rPr>
                <w:rFonts w:ascii="Times New Roman"/>
                <w:sz w:val="24"/>
              </w:rPr>
            </w:pPr>
            <w:r>
              <w:rPr>
                <w:rFonts w:ascii="Times New Roman"/>
                <w:sz w:val="24"/>
              </w:rPr>
              <w:t>4.2.1.2</w:t>
            </w:r>
          </w:p>
          <w:p>
            <w:pPr>
              <w:pStyle w:val="8"/>
              <w:spacing w:before="1"/>
              <w:ind w:left="255" w:right="244"/>
              <w:jc w:val="center"/>
              <w:rPr>
                <w:rFonts w:ascii="Times New Roman"/>
                <w:sz w:val="24"/>
              </w:rPr>
            </w:pPr>
            <w:r>
              <w:rPr>
                <w:rFonts w:ascii="Times New Roman"/>
                <w:sz w:val="24"/>
              </w:rPr>
              <w:t>6.3.1</w:t>
            </w:r>
          </w:p>
        </w:tc>
        <w:tc>
          <w:tcPr>
            <w:tcW w:w="723" w:type="dxa"/>
            <w:tcBorders>
              <w:top w:val="nil"/>
              <w:left w:val="single" w:color="000000" w:sz="4" w:space="0"/>
              <w:bottom w:val="nil"/>
              <w:right w:val="single" w:color="000000" w:sz="4" w:space="0"/>
            </w:tcBorders>
          </w:tcPr>
          <w:p>
            <w:pPr>
              <w:pStyle w:val="8"/>
              <w:spacing w:before="124" w:line="242" w:lineRule="auto"/>
              <w:ind w:left="104" w:right="89"/>
              <w:jc w:val="both"/>
              <w:rPr>
                <w:sz w:val="24"/>
              </w:rPr>
            </w:pPr>
            <w:r>
              <w:rPr>
                <w:sz w:val="24"/>
              </w:rPr>
              <w:t>安全生产现场</w:t>
            </w:r>
          </w:p>
        </w:tc>
        <w:tc>
          <w:tcPr>
            <w:tcW w:w="800" w:type="dxa"/>
            <w:tcBorders>
              <w:top w:val="nil"/>
              <w:left w:val="single" w:color="000000" w:sz="4" w:space="0"/>
              <w:bottom w:val="nil"/>
              <w:right w:val="single" w:color="000000" w:sz="4" w:space="0"/>
            </w:tcBorders>
          </w:tcPr>
          <w:p>
            <w:pPr>
              <w:pStyle w:val="8"/>
              <w:spacing w:before="124" w:line="242" w:lineRule="auto"/>
              <w:ind w:left="142" w:right="127"/>
              <w:jc w:val="both"/>
              <w:rPr>
                <w:sz w:val="24"/>
              </w:rPr>
            </w:pPr>
            <w:r>
              <w:rPr>
                <w:sz w:val="24"/>
              </w:rPr>
              <w:t>脚手架工程</w:t>
            </w:r>
          </w:p>
        </w:tc>
        <w:tc>
          <w:tcPr>
            <w:tcW w:w="968" w:type="dxa"/>
            <w:tcBorders>
              <w:top w:val="nil"/>
              <w:left w:val="single" w:color="000000" w:sz="4" w:space="0"/>
              <w:bottom w:val="nil"/>
              <w:right w:val="single" w:color="000000" w:sz="4" w:space="0"/>
            </w:tcBorders>
          </w:tcPr>
          <w:p>
            <w:pPr>
              <w:pStyle w:val="8"/>
              <w:spacing w:before="4"/>
              <w:rPr>
                <w:rFonts w:ascii="Times New Roman"/>
                <w:sz w:val="24"/>
              </w:rPr>
            </w:pPr>
          </w:p>
          <w:p>
            <w:pPr>
              <w:pStyle w:val="8"/>
              <w:spacing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spacing w:line="275" w:lineRule="exact"/>
              <w:ind w:left="88"/>
              <w:rPr>
                <w:sz w:val="24"/>
              </w:rPr>
            </w:pPr>
            <w:r>
              <w:rPr>
                <w:spacing w:val="-27"/>
                <w:sz w:val="24"/>
              </w:rPr>
              <w:t>连 墙 件 的 设 置</w:t>
            </w:r>
          </w:p>
          <w:p>
            <w:pPr>
              <w:pStyle w:val="8"/>
              <w:spacing w:before="4" w:line="242" w:lineRule="auto"/>
              <w:ind w:left="88" w:right="92"/>
              <w:rPr>
                <w:sz w:val="24"/>
              </w:rPr>
            </w:pPr>
            <w:r>
              <w:rPr>
                <w:spacing w:val="-28"/>
                <w:sz w:val="24"/>
              </w:rPr>
              <w:t>符 合 规 范 及 专项 施 工 方 案 要</w:t>
            </w:r>
          </w:p>
          <w:p>
            <w:pPr>
              <w:pStyle w:val="8"/>
              <w:spacing w:before="1" w:line="274" w:lineRule="exact"/>
              <w:ind w:left="88"/>
              <w:rPr>
                <w:sz w:val="24"/>
              </w:rPr>
            </w:pPr>
            <w:r>
              <w:rPr>
                <w:sz w:val="24"/>
              </w:rPr>
              <w:t>求</w:t>
            </w:r>
          </w:p>
        </w:tc>
        <w:tc>
          <w:tcPr>
            <w:tcW w:w="2269" w:type="dxa"/>
            <w:tcBorders>
              <w:top w:val="nil"/>
              <w:left w:val="single" w:color="000000" w:sz="4" w:space="0"/>
              <w:bottom w:val="nil"/>
              <w:right w:val="single" w:color="000000" w:sz="4" w:space="0"/>
            </w:tcBorders>
          </w:tcPr>
          <w:p>
            <w:pPr>
              <w:pStyle w:val="8"/>
              <w:spacing w:line="275" w:lineRule="exact"/>
              <w:ind w:left="87"/>
              <w:rPr>
                <w:sz w:val="24"/>
              </w:rPr>
            </w:pPr>
            <w:r>
              <w:rPr>
                <w:spacing w:val="18"/>
                <w:sz w:val="24"/>
              </w:rPr>
              <w:t>《建筑施工承插型</w:t>
            </w:r>
          </w:p>
          <w:p>
            <w:pPr>
              <w:pStyle w:val="8"/>
              <w:spacing w:before="4" w:line="242" w:lineRule="auto"/>
              <w:ind w:left="87" w:right="82"/>
              <w:rPr>
                <w:rFonts w:ascii="Times New Roman" w:eastAsia="Times New Roman"/>
                <w:sz w:val="24"/>
              </w:rPr>
            </w:pPr>
            <w:r>
              <w:rPr>
                <w:spacing w:val="18"/>
                <w:sz w:val="24"/>
              </w:rPr>
              <w:t>盘扣式钢管支架安</w:t>
            </w:r>
            <w:r>
              <w:rPr>
                <w:spacing w:val="19"/>
                <w:sz w:val="24"/>
              </w:rPr>
              <w:t xml:space="preserve">全技术规程》 </w:t>
            </w:r>
            <w:r>
              <w:rPr>
                <w:rFonts w:ascii="Times New Roman" w:eastAsia="Times New Roman"/>
                <w:sz w:val="24"/>
              </w:rPr>
              <w:t>JGJ</w:t>
            </w:r>
          </w:p>
          <w:p>
            <w:pPr>
              <w:pStyle w:val="8"/>
              <w:spacing w:before="1" w:line="274" w:lineRule="exact"/>
              <w:ind w:left="87"/>
              <w:rPr>
                <w:rFonts w:ascii="Times New Roman"/>
                <w:sz w:val="24"/>
              </w:rPr>
            </w:pPr>
            <w:r>
              <w:rPr>
                <w:rFonts w:ascii="Times New Roman"/>
                <w:sz w:val="24"/>
              </w:rPr>
              <w:t>231</w:t>
            </w:r>
            <w:r>
              <w:rPr>
                <w:sz w:val="24"/>
              </w:rPr>
              <w:t>-</w:t>
            </w:r>
            <w:r>
              <w:rPr>
                <w:rFonts w:ascii="Times New Roman"/>
                <w:sz w:val="24"/>
              </w:rPr>
              <w:t>2010</w:t>
            </w:r>
          </w:p>
        </w:tc>
        <w:tc>
          <w:tcPr>
            <w:tcW w:w="6688" w:type="dxa"/>
            <w:tcBorders>
              <w:top w:val="nil"/>
              <w:left w:val="single" w:color="000000" w:sz="4" w:space="0"/>
              <w:bottom w:val="nil"/>
            </w:tcBorders>
          </w:tcPr>
          <w:p>
            <w:pPr>
              <w:pStyle w:val="8"/>
              <w:spacing w:before="80"/>
              <w:ind w:left="86"/>
              <w:rPr>
                <w:sz w:val="24"/>
              </w:rPr>
            </w:pPr>
            <w:r>
              <w:rPr>
                <w:sz w:val="24"/>
              </w:rPr>
              <w:t xml:space="preserve">大于 </w:t>
            </w:r>
            <w:r>
              <w:rPr>
                <w:rFonts w:ascii="Times New Roman" w:eastAsia="Times New Roman"/>
                <w:sz w:val="24"/>
              </w:rPr>
              <w:t xml:space="preserve">300 </w:t>
            </w:r>
            <w:r>
              <w:rPr>
                <w:rFonts w:hint="eastAsia" w:ascii="PMingLiU" w:eastAsia="PMingLiU"/>
                <w:sz w:val="24"/>
              </w:rPr>
              <w:t>㎜</w:t>
            </w:r>
            <w:r>
              <w:rPr>
                <w:sz w:val="24"/>
              </w:rPr>
              <w:t>；</w:t>
            </w:r>
          </w:p>
          <w:p>
            <w:pPr>
              <w:pStyle w:val="8"/>
              <w:spacing w:before="18"/>
              <w:ind w:left="86"/>
              <w:rPr>
                <w:sz w:val="24"/>
              </w:rPr>
            </w:pPr>
            <w:r>
              <w:rPr>
                <w:rFonts w:ascii="Times New Roman" w:eastAsia="Times New Roman"/>
                <w:spacing w:val="10"/>
                <w:sz w:val="24"/>
              </w:rPr>
              <w:t>2.</w:t>
            </w:r>
            <w:r>
              <w:rPr>
                <w:spacing w:val="11"/>
                <w:sz w:val="24"/>
              </w:rPr>
              <w:t>连墙件应设置在有水平杆的盘扣节点旁， 连接点至盘扣</w:t>
            </w:r>
          </w:p>
          <w:p>
            <w:pPr>
              <w:pStyle w:val="8"/>
              <w:spacing w:before="70"/>
              <w:ind w:left="86"/>
              <w:rPr>
                <w:sz w:val="24"/>
              </w:rPr>
            </w:pPr>
            <w:r>
              <w:rPr>
                <w:spacing w:val="10"/>
                <w:sz w:val="24"/>
              </w:rPr>
              <w:t xml:space="preserve">节点距离不应大于 </w:t>
            </w:r>
            <w:r>
              <w:rPr>
                <w:rFonts w:ascii="Times New Roman" w:eastAsia="Times New Roman"/>
                <w:spacing w:val="6"/>
                <w:sz w:val="24"/>
              </w:rPr>
              <w:t>300</w:t>
            </w:r>
            <w:r>
              <w:rPr>
                <w:rFonts w:ascii="Times New Roman" w:eastAsia="Times New Roman"/>
                <w:spacing w:val="23"/>
                <w:sz w:val="24"/>
              </w:rPr>
              <w:t xml:space="preserve"> </w:t>
            </w:r>
            <w:r>
              <w:rPr>
                <w:rFonts w:hint="eastAsia" w:ascii="PMingLiU" w:eastAsia="PMingLiU"/>
                <w:spacing w:val="19"/>
                <w:sz w:val="24"/>
              </w:rPr>
              <w:t>㎜</w:t>
            </w:r>
            <w:r>
              <w:rPr>
                <w:spacing w:val="6"/>
                <w:sz w:val="24"/>
              </w:rPr>
              <w:t>；采用钢管扣件作连墙杆时， 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3"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54" w:lineRule="exact"/>
              <w:ind w:left="86"/>
              <w:rPr>
                <w:sz w:val="24"/>
              </w:rPr>
            </w:pPr>
            <w:r>
              <w:rPr>
                <w:sz w:val="24"/>
              </w:rPr>
              <w:t>墙杆应采用直角扣件与立杆连接；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6" w:line="299" w:lineRule="exact"/>
              <w:ind w:left="86"/>
              <w:rPr>
                <w:sz w:val="24"/>
              </w:rPr>
            </w:pPr>
            <w:r>
              <w:rPr>
                <w:rFonts w:ascii="Times New Roman" w:eastAsia="Times New Roman"/>
                <w:sz w:val="24"/>
              </w:rPr>
              <w:t>3.</w:t>
            </w:r>
            <w:r>
              <w:rPr>
                <w:sz w:val="24"/>
              </w:rPr>
              <w:t>当脚手架下部暂不能搭设连墙件时， 宜外扩搭设多排脚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2" w:lineRule="exact"/>
              <w:ind w:left="86"/>
              <w:rPr>
                <w:sz w:val="24"/>
              </w:rPr>
            </w:pPr>
            <w:r>
              <w:rPr>
                <w:sz w:val="24"/>
              </w:rPr>
              <w:t>手架并设置斜杆形成外侧鞋面状附加梯形架， 待上部连墙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0"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1"/>
              <w:ind w:left="86"/>
              <w:rPr>
                <w:sz w:val="24"/>
              </w:rPr>
            </w:pPr>
            <w:r>
              <w:rPr>
                <w:sz w:val="24"/>
              </w:rPr>
              <w:t>件搭设后方可拆除附加梯形架。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48" w:hRule="atLeast"/>
        </w:trPr>
        <w:tc>
          <w:tcPr>
            <w:tcW w:w="629" w:type="dxa"/>
            <w:vMerge w:val="restart"/>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52"/>
              <w:ind w:left="184"/>
              <w:rPr>
                <w:rFonts w:ascii="Times New Roman"/>
                <w:sz w:val="24"/>
              </w:rPr>
            </w:pPr>
            <w:r>
              <w:rPr>
                <w:rFonts w:ascii="Times New Roman"/>
                <w:sz w:val="24"/>
              </w:rPr>
              <w:t>47</w:t>
            </w:r>
          </w:p>
        </w:tc>
        <w:tc>
          <w:tcPr>
            <w:tcW w:w="121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3"/>
              <w:rPr>
                <w:rFonts w:ascii="Times New Roman"/>
                <w:sz w:val="27"/>
              </w:rPr>
            </w:pPr>
          </w:p>
          <w:p>
            <w:pPr>
              <w:pStyle w:val="8"/>
              <w:ind w:left="255" w:right="247"/>
              <w:jc w:val="center"/>
              <w:rPr>
                <w:rFonts w:ascii="Times New Roman"/>
                <w:sz w:val="24"/>
              </w:rPr>
            </w:pPr>
            <w:r>
              <w:rPr>
                <w:rFonts w:ascii="Times New Roman"/>
                <w:sz w:val="24"/>
              </w:rPr>
              <w:t>4.2.1.3</w:t>
            </w:r>
          </w:p>
          <w:p>
            <w:pPr>
              <w:pStyle w:val="8"/>
              <w:ind w:left="255" w:right="244"/>
              <w:jc w:val="center"/>
              <w:rPr>
                <w:rFonts w:ascii="Times New Roman"/>
                <w:sz w:val="24"/>
              </w:rPr>
            </w:pPr>
            <w:r>
              <w:rPr>
                <w:rFonts w:ascii="Times New Roman"/>
                <w:sz w:val="24"/>
              </w:rPr>
              <w:t>6.3.1</w:t>
            </w:r>
          </w:p>
        </w:tc>
        <w:tc>
          <w:tcPr>
            <w:tcW w:w="72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21"/>
              </w:rPr>
            </w:pPr>
          </w:p>
          <w:p>
            <w:pPr>
              <w:pStyle w:val="8"/>
              <w:spacing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spacing w:before="201" w:line="244"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31"/>
              </w:rPr>
            </w:pPr>
          </w:p>
          <w:p>
            <w:pPr>
              <w:pStyle w:val="8"/>
              <w:spacing w:before="1" w:line="244" w:lineRule="auto"/>
              <w:ind w:left="357" w:right="82" w:hanging="262"/>
              <w:rPr>
                <w:sz w:val="24"/>
              </w:rPr>
            </w:pPr>
            <w:r>
              <w:rPr>
                <w:sz w:val="24"/>
              </w:rPr>
              <w:t>一般规定</w:t>
            </w:r>
          </w:p>
        </w:tc>
        <w:tc>
          <w:tcPr>
            <w:tcW w:w="1960"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31"/>
              </w:rPr>
            </w:pPr>
          </w:p>
          <w:p>
            <w:pPr>
              <w:pStyle w:val="8"/>
              <w:spacing w:line="242" w:lineRule="auto"/>
              <w:ind w:left="88" w:right="92"/>
              <w:jc w:val="both"/>
              <w:rPr>
                <w:sz w:val="24"/>
              </w:rPr>
            </w:pPr>
            <w:r>
              <w:rPr>
                <w:spacing w:val="8"/>
                <w:sz w:val="24"/>
              </w:rPr>
              <w:t>步距、跨距搭设</w:t>
            </w:r>
            <w:r>
              <w:rPr>
                <w:spacing w:val="-28"/>
                <w:sz w:val="24"/>
              </w:rPr>
              <w:t>符 合 规 范 及 专项 施 工 方 案 要</w:t>
            </w:r>
            <w:r>
              <w:rPr>
                <w:sz w:val="24"/>
              </w:rPr>
              <w:t>求</w:t>
            </w: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48" w:line="242" w:lineRule="auto"/>
              <w:ind w:left="87" w:right="82"/>
              <w:jc w:val="both"/>
              <w:rPr>
                <w:rFonts w:ascii="Times New Roman" w:eastAsia="Times New Roman"/>
                <w:sz w:val="24"/>
              </w:rPr>
            </w:pPr>
            <w:r>
              <w:rPr>
                <w:sz w:val="24"/>
              </w:rPr>
              <w:t xml:space="preserve">《建筑施工碗扣式钢管脚手架安全技术 规 范 》 </w:t>
            </w:r>
            <w:r>
              <w:rPr>
                <w:rFonts w:ascii="Times New Roman" w:eastAsia="Times New Roman"/>
                <w:sz w:val="24"/>
              </w:rPr>
              <w:t>JGJ 166</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tabs>
                <w:tab w:val="left" w:pos="1706"/>
              </w:tabs>
              <w:spacing w:before="215"/>
              <w:ind w:left="86"/>
              <w:rPr>
                <w:sz w:val="24"/>
              </w:rPr>
            </w:pPr>
            <w:r>
              <w:rPr>
                <w:sz w:val="24"/>
              </w:rPr>
              <w:t>第</w:t>
            </w:r>
            <w:r>
              <w:rPr>
                <w:spacing w:val="41"/>
                <w:sz w:val="24"/>
              </w:rPr>
              <w:t xml:space="preserve"> </w:t>
            </w:r>
            <w:r>
              <w:rPr>
                <w:rFonts w:ascii="Times New Roman" w:eastAsia="Times New Roman"/>
                <w:spacing w:val="7"/>
                <w:sz w:val="24"/>
              </w:rPr>
              <w:t xml:space="preserve">6.2.1 </w:t>
            </w:r>
            <w:r>
              <w:rPr>
                <w:rFonts w:ascii="Times New Roman" w:eastAsia="Times New Roman"/>
                <w:spacing w:val="27"/>
                <w:sz w:val="24"/>
              </w:rPr>
              <w:t xml:space="preserve"> </w:t>
            </w:r>
            <w:r>
              <w:rPr>
                <w:sz w:val="24"/>
              </w:rPr>
              <w:t>条</w:t>
            </w:r>
            <w:r>
              <w:rPr>
                <w:sz w:val="24"/>
              </w:rPr>
              <w:tab/>
            </w:r>
            <w:r>
              <w:rPr>
                <w:spacing w:val="33"/>
                <w:sz w:val="24"/>
              </w:rPr>
              <w:t>碗</w:t>
            </w:r>
            <w:r>
              <w:rPr>
                <w:spacing w:val="30"/>
                <w:sz w:val="24"/>
              </w:rPr>
              <w:t>口</w:t>
            </w:r>
            <w:r>
              <w:rPr>
                <w:spacing w:val="33"/>
                <w:sz w:val="24"/>
              </w:rPr>
              <w:t>式</w:t>
            </w:r>
            <w:r>
              <w:rPr>
                <w:spacing w:val="30"/>
                <w:sz w:val="24"/>
              </w:rPr>
              <w:t>钢</w:t>
            </w:r>
            <w:r>
              <w:rPr>
                <w:spacing w:val="33"/>
                <w:sz w:val="24"/>
              </w:rPr>
              <w:t>管</w:t>
            </w:r>
            <w:r>
              <w:rPr>
                <w:spacing w:val="30"/>
                <w:sz w:val="24"/>
              </w:rPr>
              <w:t>模</w:t>
            </w:r>
            <w:r>
              <w:rPr>
                <w:spacing w:val="33"/>
                <w:sz w:val="24"/>
              </w:rPr>
              <w:t>板支</w:t>
            </w:r>
            <w:r>
              <w:rPr>
                <w:spacing w:val="30"/>
                <w:sz w:val="24"/>
              </w:rPr>
              <w:t>撑</w:t>
            </w:r>
            <w:r>
              <w:rPr>
                <w:spacing w:val="33"/>
                <w:sz w:val="24"/>
              </w:rPr>
              <w:t>架</w:t>
            </w:r>
            <w:r>
              <w:rPr>
                <w:spacing w:val="30"/>
                <w:sz w:val="24"/>
              </w:rPr>
              <w:t>搭</w:t>
            </w:r>
            <w:r>
              <w:rPr>
                <w:spacing w:val="33"/>
                <w:sz w:val="24"/>
              </w:rPr>
              <w:t>设</w:t>
            </w:r>
            <w:r>
              <w:rPr>
                <w:spacing w:val="30"/>
                <w:sz w:val="24"/>
              </w:rPr>
              <w:t>高</w:t>
            </w:r>
            <w:r>
              <w:rPr>
                <w:spacing w:val="33"/>
                <w:sz w:val="24"/>
              </w:rPr>
              <w:t>度</w:t>
            </w:r>
            <w:r>
              <w:rPr>
                <w:spacing w:val="30"/>
                <w:sz w:val="24"/>
              </w:rPr>
              <w:t>不</w:t>
            </w:r>
            <w:r>
              <w:rPr>
                <w:spacing w:val="33"/>
                <w:sz w:val="24"/>
              </w:rPr>
              <w:t>宜</w:t>
            </w:r>
            <w:r>
              <w:rPr>
                <w:spacing w:val="30"/>
                <w:sz w:val="24"/>
              </w:rPr>
              <w:t>超</w:t>
            </w:r>
            <w:r>
              <w:rPr>
                <w:sz w:val="24"/>
              </w:rPr>
              <w:t>过</w:t>
            </w:r>
          </w:p>
          <w:p>
            <w:pPr>
              <w:pStyle w:val="8"/>
              <w:spacing w:before="4"/>
              <w:ind w:left="86"/>
              <w:rPr>
                <w:sz w:val="24"/>
              </w:rPr>
            </w:pPr>
            <w:r>
              <w:rPr>
                <w:rFonts w:ascii="Times New Roman" w:eastAsia="Times New Roman"/>
                <w:sz w:val="24"/>
              </w:rPr>
              <w:t>30m</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37" w:hRule="atLeast"/>
        </w:trPr>
        <w:tc>
          <w:tcPr>
            <w:tcW w:w="629" w:type="dxa"/>
            <w:vMerge w:val="continue"/>
            <w:tcBorders>
              <w:top w:val="nil"/>
              <w:bottom w:val="single" w:color="000000" w:sz="4" w:space="0"/>
              <w:right w:val="single" w:color="000000" w:sz="4" w:space="0"/>
            </w:tcBorders>
          </w:tcPr>
          <w:p>
            <w:pPr>
              <w:rPr>
                <w:sz w:val="2"/>
                <w:szCs w:val="2"/>
              </w:rPr>
            </w:pPr>
          </w:p>
        </w:tc>
        <w:tc>
          <w:tcPr>
            <w:tcW w:w="1213" w:type="dxa"/>
            <w:vMerge w:val="continue"/>
            <w:tcBorders>
              <w:top w:val="nil"/>
              <w:left w:val="single" w:color="000000" w:sz="4" w:space="0"/>
              <w:bottom w:val="single" w:color="000000" w:sz="4" w:space="0"/>
              <w:right w:val="single" w:color="000000" w:sz="4" w:space="0"/>
            </w:tcBorders>
          </w:tcPr>
          <w:p>
            <w:pPr>
              <w:rPr>
                <w:sz w:val="2"/>
                <w:szCs w:val="2"/>
              </w:rPr>
            </w:pPr>
          </w:p>
        </w:tc>
        <w:tc>
          <w:tcPr>
            <w:tcW w:w="723" w:type="dxa"/>
            <w:vMerge w:val="continue"/>
            <w:tcBorders>
              <w:top w:val="nil"/>
              <w:left w:val="single" w:color="000000" w:sz="4" w:space="0"/>
              <w:bottom w:val="single" w:color="000000" w:sz="4" w:space="0"/>
              <w:right w:val="single" w:color="000000" w:sz="4" w:space="0"/>
            </w:tcBorders>
          </w:tcPr>
          <w:p>
            <w:pPr>
              <w:rPr>
                <w:sz w:val="2"/>
                <w:szCs w:val="2"/>
              </w:rPr>
            </w:pP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2"/>
              <w:rPr>
                <w:rFonts w:ascii="Times New Roman"/>
                <w:sz w:val="34"/>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3"/>
              </w:rPr>
            </w:pPr>
          </w:p>
          <w:p>
            <w:pPr>
              <w:pStyle w:val="8"/>
              <w:spacing w:line="242" w:lineRule="auto"/>
              <w:ind w:left="357" w:right="82" w:hanging="262"/>
              <w:rPr>
                <w:sz w:val="24"/>
              </w:rPr>
            </w:pPr>
            <w:r>
              <w:rPr>
                <w:sz w:val="24"/>
              </w:rPr>
              <w:t>一般规定</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spacing w:before="191" w:line="242" w:lineRule="auto"/>
              <w:ind w:left="87" w:right="82"/>
              <w:jc w:val="both"/>
              <w:rPr>
                <w:rFonts w:ascii="Times New Roman" w:eastAsia="Times New Roman"/>
                <w:sz w:val="24"/>
              </w:rPr>
            </w:pPr>
            <w:r>
              <w:rPr>
                <w:sz w:val="24"/>
              </w:rPr>
              <w:t xml:space="preserve">《建筑施工承插型盘扣式钢管支架安全技术规程》 </w:t>
            </w:r>
            <w:r>
              <w:rPr>
                <w:rFonts w:ascii="Times New Roman" w:eastAsia="Times New Roman"/>
                <w:sz w:val="24"/>
              </w:rPr>
              <w:t>JGJ 231</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26"/>
              </w:rPr>
            </w:pPr>
          </w:p>
          <w:p>
            <w:pPr>
              <w:pStyle w:val="8"/>
              <w:spacing w:before="191" w:line="242" w:lineRule="auto"/>
              <w:ind w:left="86" w:right="61"/>
              <w:jc w:val="both"/>
              <w:rPr>
                <w:sz w:val="24"/>
              </w:rPr>
            </w:pPr>
            <w:r>
              <w:rPr>
                <w:spacing w:val="18"/>
                <w:sz w:val="24"/>
              </w:rPr>
              <w:t xml:space="preserve">第 </w:t>
            </w:r>
            <w:r>
              <w:rPr>
                <w:rFonts w:ascii="Times New Roman" w:eastAsia="Times New Roman"/>
                <w:spacing w:val="7"/>
                <w:sz w:val="24"/>
              </w:rPr>
              <w:t xml:space="preserve">6.2.1 </w:t>
            </w:r>
            <w:r>
              <w:rPr>
                <w:spacing w:val="23"/>
                <w:sz w:val="24"/>
              </w:rPr>
              <w:t>条  用承插型盘扣式钢管支架搭设双排脚手架</w:t>
            </w:r>
            <w:r>
              <w:rPr>
                <w:sz w:val="24"/>
              </w:rPr>
              <w:t>时， 可根据使用要求选择架体几何尺寸， 相邻水平杆步距</w:t>
            </w:r>
            <w:r>
              <w:rPr>
                <w:spacing w:val="12"/>
                <w:sz w:val="24"/>
              </w:rPr>
              <w:t xml:space="preserve">宜选用 </w:t>
            </w:r>
            <w:r>
              <w:rPr>
                <w:rFonts w:ascii="Times New Roman" w:eastAsia="Times New Roman"/>
                <w:spacing w:val="12"/>
                <w:sz w:val="24"/>
              </w:rPr>
              <w:t>2m</w:t>
            </w:r>
            <w:r>
              <w:rPr>
                <w:spacing w:val="14"/>
                <w:sz w:val="24"/>
              </w:rPr>
              <w:t xml:space="preserve">，立杆纵距宜选用 </w:t>
            </w:r>
            <w:r>
              <w:rPr>
                <w:rFonts w:ascii="Times New Roman" w:eastAsia="Times New Roman"/>
                <w:spacing w:val="6"/>
                <w:sz w:val="24"/>
              </w:rPr>
              <w:t>1.5m</w:t>
            </w:r>
            <w:r>
              <w:rPr>
                <w:rFonts w:ascii="Times New Roman" w:eastAsia="Times New Roman"/>
                <w:spacing w:val="67"/>
                <w:sz w:val="24"/>
              </w:rPr>
              <w:t xml:space="preserve"> </w:t>
            </w:r>
            <w:r>
              <w:rPr>
                <w:spacing w:val="6"/>
                <w:sz w:val="24"/>
              </w:rPr>
              <w:t xml:space="preserve">或 </w:t>
            </w:r>
            <w:r>
              <w:rPr>
                <w:rFonts w:ascii="Times New Roman" w:eastAsia="Times New Roman"/>
                <w:spacing w:val="11"/>
                <w:sz w:val="24"/>
              </w:rPr>
              <w:t>1.8m</w:t>
            </w:r>
            <w:r>
              <w:rPr>
                <w:spacing w:val="17"/>
                <w:sz w:val="24"/>
              </w:rPr>
              <w:t>，且不宜大于</w:t>
            </w:r>
          </w:p>
          <w:p>
            <w:pPr>
              <w:pStyle w:val="8"/>
              <w:spacing w:before="3"/>
              <w:ind w:left="86"/>
              <w:jc w:val="both"/>
              <w:rPr>
                <w:sz w:val="24"/>
              </w:rPr>
            </w:pPr>
            <w:r>
              <w:rPr>
                <w:rFonts w:ascii="Times New Roman" w:eastAsia="Times New Roman"/>
                <w:sz w:val="24"/>
              </w:rPr>
              <w:t>3m</w:t>
            </w:r>
            <w:r>
              <w:rPr>
                <w:sz w:val="24"/>
              </w:rPr>
              <w:t xml:space="preserve">，立杆横距宜选用 </w:t>
            </w:r>
            <w:r>
              <w:rPr>
                <w:rFonts w:ascii="Times New Roman" w:eastAsia="Times New Roman"/>
                <w:sz w:val="24"/>
              </w:rPr>
              <w:t xml:space="preserve">0.9m </w:t>
            </w:r>
            <w:r>
              <w:rPr>
                <w:sz w:val="24"/>
              </w:rPr>
              <w:t xml:space="preserve">或 </w:t>
            </w:r>
            <w:r>
              <w:rPr>
                <w:rFonts w:ascii="Times New Roman" w:eastAsia="Times New Roman"/>
                <w:sz w:val="24"/>
              </w:rPr>
              <w:t>1.2m</w:t>
            </w:r>
            <w:r>
              <w:rPr>
                <w:sz w:val="24"/>
              </w:rPr>
              <w:t>。</w:t>
            </w:r>
          </w:p>
        </w:tc>
      </w:tr>
    </w:tbl>
    <w:p>
      <w:pPr>
        <w:spacing w:after="0"/>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4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4"/>
              </w:rPr>
            </w:pPr>
          </w:p>
          <w:p>
            <w:pPr>
              <w:pStyle w:val="8"/>
              <w:ind w:left="184"/>
              <w:rPr>
                <w:rFonts w:ascii="Times New Roman"/>
                <w:sz w:val="24"/>
              </w:rPr>
            </w:pPr>
            <w:r>
              <w:rPr>
                <w:rFonts w:ascii="Times New Roman"/>
                <w:sz w:val="24"/>
              </w:rPr>
              <w:t>48</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8"/>
              </w:rPr>
            </w:pPr>
          </w:p>
          <w:p>
            <w:pPr>
              <w:pStyle w:val="8"/>
              <w:spacing w:before="1"/>
              <w:ind w:left="255" w:right="247"/>
              <w:jc w:val="center"/>
              <w:rPr>
                <w:rFonts w:ascii="Times New Roman"/>
                <w:sz w:val="24"/>
              </w:rPr>
            </w:pPr>
            <w:r>
              <w:rPr>
                <w:rFonts w:ascii="Times New Roman"/>
                <w:sz w:val="24"/>
              </w:rPr>
              <w:t>4.2.1.4</w:t>
            </w:r>
          </w:p>
          <w:p>
            <w:pPr>
              <w:pStyle w:val="8"/>
              <w:ind w:left="255" w:right="244"/>
              <w:jc w:val="center"/>
              <w:rPr>
                <w:rFonts w:ascii="Times New Roman"/>
                <w:sz w:val="24"/>
              </w:rPr>
            </w:pPr>
            <w:r>
              <w:rPr>
                <w:rFonts w:ascii="Times New Roman"/>
                <w:sz w:val="24"/>
              </w:rPr>
              <w:t>6.3.1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2"/>
              </w:rPr>
            </w:pPr>
          </w:p>
          <w:p>
            <w:pPr>
              <w:pStyle w:val="8"/>
              <w:spacing w:before="1" w:line="244"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2"/>
              </w:rPr>
            </w:pPr>
          </w:p>
          <w:p>
            <w:pPr>
              <w:pStyle w:val="8"/>
              <w:spacing w:before="1" w:line="244"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0" w:line="244"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33"/>
              </w:rPr>
            </w:pPr>
          </w:p>
          <w:p>
            <w:pPr>
              <w:pStyle w:val="8"/>
              <w:spacing w:before="1" w:line="242" w:lineRule="auto"/>
              <w:ind w:left="88" w:right="92"/>
              <w:jc w:val="both"/>
              <w:rPr>
                <w:sz w:val="24"/>
              </w:rPr>
            </w:pPr>
            <w:r>
              <w:rPr>
                <w:spacing w:val="-28"/>
                <w:sz w:val="24"/>
              </w:rPr>
              <w:t>剪 刀 撑 的 设 置符 合 规 范 及 专项 施 工 方 案 要</w:t>
            </w:r>
            <w:r>
              <w:rPr>
                <w:sz w:val="24"/>
              </w:rPr>
              <w:t>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35"/>
              </w:rPr>
            </w:pPr>
          </w:p>
          <w:p>
            <w:pPr>
              <w:pStyle w:val="8"/>
              <w:spacing w:before="1" w:line="242" w:lineRule="auto"/>
              <w:ind w:left="87" w:right="70"/>
              <w:jc w:val="both"/>
              <w:rPr>
                <w:rFonts w:ascii="Times New Roman" w:eastAsia="Times New Roman"/>
                <w:sz w:val="24"/>
              </w:rPr>
            </w:pPr>
            <w:r>
              <w:rPr>
                <w:spacing w:val="18"/>
                <w:sz w:val="24"/>
              </w:rPr>
              <w:t>《建筑施工脚手架</w:t>
            </w:r>
            <w:r>
              <w:rPr>
                <w:spacing w:val="-27"/>
                <w:sz w:val="24"/>
              </w:rPr>
              <w:t xml:space="preserve">安 全 技 术 统 一 标准 》 </w:t>
            </w:r>
            <w:r>
              <w:rPr>
                <w:rFonts w:ascii="Times New Roman" w:eastAsia="Times New Roman"/>
                <w:spacing w:val="3"/>
                <w:sz w:val="24"/>
              </w:rPr>
              <w:t xml:space="preserve">GB </w:t>
            </w:r>
            <w:r>
              <w:rPr>
                <w:rFonts w:ascii="Times New Roman" w:eastAsia="Times New Roman"/>
                <w:spacing w:val="8"/>
                <w:sz w:val="24"/>
              </w:rPr>
              <w:t>51210</w:t>
            </w:r>
            <w:r>
              <w:rPr>
                <w:spacing w:val="8"/>
                <w:sz w:val="24"/>
              </w:rPr>
              <w:t>-</w:t>
            </w:r>
            <w:r>
              <w:rPr>
                <w:rFonts w:ascii="Times New Roman" w:eastAsia="Times New Roman"/>
                <w:spacing w:val="8"/>
                <w:sz w:val="24"/>
              </w:rPr>
              <w:t>2016</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2"/>
              </w:rPr>
            </w:pPr>
          </w:p>
          <w:p>
            <w:pPr>
              <w:pStyle w:val="8"/>
              <w:spacing w:line="244" w:lineRule="auto"/>
              <w:ind w:left="86" w:right="-44"/>
              <w:rPr>
                <w:sz w:val="24"/>
              </w:rPr>
            </w:pPr>
            <w:r>
              <w:rPr>
                <w:rFonts w:ascii="Times New Roman" w:eastAsia="Times New Roman"/>
                <w:spacing w:val="7"/>
                <w:sz w:val="24"/>
              </w:rPr>
              <w:t>8.2.3</w:t>
            </w:r>
            <w:r>
              <w:rPr>
                <w:rFonts w:ascii="Times New Roman" w:eastAsia="Times New Roman"/>
                <w:spacing w:val="14"/>
                <w:sz w:val="24"/>
              </w:rPr>
              <w:t xml:space="preserve"> </w:t>
            </w:r>
            <w:r>
              <w:rPr>
                <w:spacing w:val="17"/>
                <w:sz w:val="24"/>
              </w:rPr>
              <w:t xml:space="preserve">在作业脚手架的纵向外侧立面上应设置竖向剪刀撑， </w:t>
            </w:r>
            <w:r>
              <w:rPr>
                <w:spacing w:val="16"/>
                <w:sz w:val="24"/>
              </w:rPr>
              <w:t>并应符合下列规定:</w:t>
            </w:r>
          </w:p>
          <w:p>
            <w:pPr>
              <w:pStyle w:val="8"/>
              <w:numPr>
                <w:ilvl w:val="0"/>
                <w:numId w:val="19"/>
              </w:numPr>
              <w:tabs>
                <w:tab w:val="left" w:pos="286"/>
              </w:tabs>
              <w:spacing w:before="0" w:after="0" w:line="242" w:lineRule="auto"/>
              <w:ind w:left="86" w:right="70" w:firstLine="0"/>
              <w:jc w:val="both"/>
              <w:rPr>
                <w:sz w:val="24"/>
              </w:rPr>
            </w:pPr>
            <w:r>
              <w:rPr>
                <w:spacing w:val="11"/>
                <w:sz w:val="24"/>
              </w:rPr>
              <w:t xml:space="preserve">每道剪刀撑的宽度应为 </w:t>
            </w:r>
            <w:r>
              <w:rPr>
                <w:rFonts w:ascii="Times New Roman" w:hAnsi="Times New Roman" w:eastAsia="Times New Roman"/>
                <w:sz w:val="24"/>
              </w:rPr>
              <w:t>4</w:t>
            </w:r>
            <w:r>
              <w:rPr>
                <w:rFonts w:ascii="Times New Roman" w:hAnsi="Times New Roman" w:eastAsia="Times New Roman"/>
                <w:spacing w:val="18"/>
                <w:sz w:val="24"/>
              </w:rPr>
              <w:t xml:space="preserve"> </w:t>
            </w:r>
            <w:r>
              <w:rPr>
                <w:spacing w:val="19"/>
                <w:sz w:val="24"/>
              </w:rPr>
              <w:t>跨</w:t>
            </w:r>
            <w:r>
              <w:rPr>
                <w:spacing w:val="9"/>
                <w:sz w:val="24"/>
              </w:rPr>
              <w:t>～</w:t>
            </w:r>
            <w:r>
              <w:rPr>
                <w:rFonts w:ascii="Times New Roman" w:hAnsi="Times New Roman" w:eastAsia="Times New Roman"/>
                <w:spacing w:val="9"/>
                <w:sz w:val="24"/>
              </w:rPr>
              <w:t>6</w:t>
            </w:r>
            <w:r>
              <w:rPr>
                <w:rFonts w:ascii="Times New Roman" w:hAnsi="Times New Roman" w:eastAsia="Times New Roman"/>
                <w:spacing w:val="17"/>
                <w:sz w:val="24"/>
              </w:rPr>
              <w:t xml:space="preserve"> </w:t>
            </w:r>
            <w:r>
              <w:rPr>
                <w:spacing w:val="9"/>
                <w:sz w:val="24"/>
              </w:rPr>
              <w:t xml:space="preserve">跨，且不应小于 </w:t>
            </w:r>
            <w:r>
              <w:rPr>
                <w:rFonts w:ascii="Times New Roman" w:hAnsi="Times New Roman" w:eastAsia="Times New Roman"/>
                <w:spacing w:val="12"/>
                <w:sz w:val="24"/>
              </w:rPr>
              <w:t>6m</w:t>
            </w:r>
            <w:r>
              <w:rPr>
                <w:spacing w:val="15"/>
                <w:sz w:val="24"/>
              </w:rPr>
              <w:t>，也</w:t>
            </w:r>
            <w:r>
              <w:rPr>
                <w:spacing w:val="20"/>
                <w:sz w:val="24"/>
              </w:rPr>
              <w:t xml:space="preserve">不应大于 </w:t>
            </w:r>
            <w:r>
              <w:rPr>
                <w:rFonts w:ascii="Times New Roman" w:hAnsi="Times New Roman" w:eastAsia="Times New Roman"/>
                <w:spacing w:val="11"/>
                <w:sz w:val="24"/>
              </w:rPr>
              <w:t>9m</w:t>
            </w:r>
            <w:r>
              <w:rPr>
                <w:spacing w:val="19"/>
                <w:sz w:val="24"/>
              </w:rPr>
              <w:t xml:space="preserve">;剪刀撑斜杆与水平面的倾角应在 </w:t>
            </w:r>
            <w:r>
              <w:rPr>
                <w:rFonts w:ascii="Times New Roman" w:hAnsi="Times New Roman" w:eastAsia="Times New Roman"/>
                <w:spacing w:val="9"/>
                <w:sz w:val="24"/>
              </w:rPr>
              <w:t>45</w:t>
            </w:r>
            <w:r>
              <w:rPr>
                <w:spacing w:val="9"/>
                <w:sz w:val="24"/>
              </w:rPr>
              <w:t>°～</w:t>
            </w:r>
            <w:r>
              <w:rPr>
                <w:spacing w:val="-96"/>
                <w:sz w:val="24"/>
              </w:rPr>
              <w:t xml:space="preserve"> </w:t>
            </w:r>
            <w:r>
              <w:rPr>
                <w:rFonts w:ascii="Times New Roman" w:hAnsi="Times New Roman" w:eastAsia="Times New Roman"/>
                <w:sz w:val="24"/>
              </w:rPr>
              <w:t xml:space="preserve">60 </w:t>
            </w:r>
            <w:r>
              <w:rPr>
                <w:spacing w:val="12"/>
                <w:sz w:val="24"/>
              </w:rPr>
              <w:t>之间;</w:t>
            </w:r>
          </w:p>
          <w:p>
            <w:pPr>
              <w:pStyle w:val="8"/>
              <w:numPr>
                <w:ilvl w:val="0"/>
                <w:numId w:val="19"/>
              </w:numPr>
              <w:tabs>
                <w:tab w:val="left" w:pos="286"/>
              </w:tabs>
              <w:spacing w:before="0" w:after="0" w:line="242" w:lineRule="auto"/>
              <w:ind w:left="86" w:right="77" w:firstLine="0"/>
              <w:jc w:val="left"/>
              <w:rPr>
                <w:sz w:val="24"/>
              </w:rPr>
            </w:pPr>
            <w:r>
              <w:rPr>
                <w:spacing w:val="6"/>
                <w:sz w:val="24"/>
              </w:rPr>
              <w:t xml:space="preserve">搭设高度在 </w:t>
            </w:r>
            <w:r>
              <w:rPr>
                <w:rFonts w:ascii="Times New Roman" w:eastAsia="Times New Roman"/>
                <w:spacing w:val="6"/>
                <w:sz w:val="24"/>
              </w:rPr>
              <w:t>24m</w:t>
            </w:r>
            <w:r>
              <w:rPr>
                <w:rFonts w:ascii="Times New Roman" w:eastAsia="Times New Roman"/>
                <w:spacing w:val="19"/>
                <w:sz w:val="24"/>
              </w:rPr>
              <w:t xml:space="preserve"> </w:t>
            </w:r>
            <w:r>
              <w:rPr>
                <w:spacing w:val="6"/>
                <w:sz w:val="24"/>
              </w:rPr>
              <w:t>以下时， 应在架体两端、转角及中间每</w:t>
            </w:r>
            <w:r>
              <w:rPr>
                <w:spacing w:val="12"/>
                <w:sz w:val="24"/>
              </w:rPr>
              <w:t xml:space="preserve">隔不超过 </w:t>
            </w:r>
            <w:r>
              <w:rPr>
                <w:rFonts w:ascii="Times New Roman" w:eastAsia="Times New Roman"/>
                <w:spacing w:val="6"/>
                <w:sz w:val="24"/>
              </w:rPr>
              <w:t>15m</w:t>
            </w:r>
            <w:r>
              <w:rPr>
                <w:rFonts w:ascii="Times New Roman" w:eastAsia="Times New Roman"/>
                <w:spacing w:val="53"/>
                <w:sz w:val="24"/>
              </w:rPr>
              <w:t xml:space="preserve"> </w:t>
            </w:r>
            <w:r>
              <w:rPr>
                <w:spacing w:val="17"/>
                <w:sz w:val="24"/>
              </w:rPr>
              <w:t xml:space="preserve">各设置一道剪刀撑，并由底至顶连续设置; </w:t>
            </w:r>
            <w:r>
              <w:rPr>
                <w:spacing w:val="5"/>
                <w:sz w:val="24"/>
              </w:rPr>
              <w:t xml:space="preserve">搭设高度在 </w:t>
            </w:r>
            <w:r>
              <w:rPr>
                <w:rFonts w:ascii="Times New Roman" w:eastAsia="Times New Roman"/>
                <w:spacing w:val="7"/>
                <w:sz w:val="24"/>
              </w:rPr>
              <w:t>24m</w:t>
            </w:r>
            <w:r>
              <w:rPr>
                <w:rFonts w:ascii="Times New Roman" w:eastAsia="Times New Roman"/>
                <w:spacing w:val="14"/>
                <w:sz w:val="24"/>
              </w:rPr>
              <w:t xml:space="preserve"> </w:t>
            </w:r>
            <w:r>
              <w:rPr>
                <w:spacing w:val="6"/>
                <w:sz w:val="24"/>
              </w:rPr>
              <w:t>及以上时， 应在全外侧立面上由底至顶</w:t>
            </w:r>
            <w:r>
              <w:rPr>
                <w:spacing w:val="15"/>
                <w:sz w:val="24"/>
              </w:rPr>
              <w:t>连续设置；</w:t>
            </w:r>
          </w:p>
          <w:p>
            <w:pPr>
              <w:pStyle w:val="8"/>
              <w:numPr>
                <w:ilvl w:val="0"/>
                <w:numId w:val="19"/>
              </w:numPr>
              <w:tabs>
                <w:tab w:val="left" w:pos="288"/>
              </w:tabs>
              <w:spacing w:before="0" w:after="0" w:line="244" w:lineRule="auto"/>
              <w:ind w:left="86" w:right="95" w:firstLine="0"/>
              <w:jc w:val="left"/>
              <w:rPr>
                <w:sz w:val="24"/>
              </w:rPr>
            </w:pPr>
            <w:r>
              <w:rPr>
                <w:spacing w:val="20"/>
                <w:sz w:val="24"/>
              </w:rPr>
              <w:t>悬挑脚手架、附着式升降脚手架应在全外侧立面上由底</w:t>
            </w:r>
            <w:r>
              <w:rPr>
                <w:spacing w:val="15"/>
                <w:sz w:val="24"/>
              </w:rPr>
              <w:t>至顶连续设置。</w:t>
            </w:r>
          </w:p>
          <w:p>
            <w:pPr>
              <w:pStyle w:val="8"/>
              <w:spacing w:line="242" w:lineRule="auto"/>
              <w:ind w:left="86" w:right="95"/>
              <w:rPr>
                <w:sz w:val="24"/>
              </w:rPr>
            </w:pPr>
            <w:r>
              <w:rPr>
                <w:rFonts w:ascii="Times New Roman" w:eastAsia="Times New Roman"/>
                <w:sz w:val="24"/>
              </w:rPr>
              <w:t xml:space="preserve">8.2.4 </w:t>
            </w:r>
            <w:r>
              <w:rPr>
                <w:sz w:val="24"/>
              </w:rPr>
              <w:t>当采用竖向斜撑杆、竖向交叉立杆替代作业脚手架竖向剪刀撑时， 应符合下列规定:</w:t>
            </w:r>
          </w:p>
          <w:p>
            <w:pPr>
              <w:pStyle w:val="8"/>
              <w:numPr>
                <w:ilvl w:val="0"/>
                <w:numId w:val="20"/>
              </w:numPr>
              <w:tabs>
                <w:tab w:val="left" w:pos="286"/>
              </w:tabs>
              <w:spacing w:before="0" w:after="0" w:line="240" w:lineRule="auto"/>
              <w:ind w:left="285" w:right="0" w:hanging="199"/>
              <w:jc w:val="left"/>
              <w:rPr>
                <w:sz w:val="24"/>
              </w:rPr>
            </w:pPr>
            <w:r>
              <w:rPr>
                <w:spacing w:val="17"/>
                <w:sz w:val="24"/>
              </w:rPr>
              <w:t>在作业脚手架的端部、转角处应各设置一道；</w:t>
            </w:r>
          </w:p>
          <w:p>
            <w:pPr>
              <w:pStyle w:val="8"/>
              <w:numPr>
                <w:ilvl w:val="0"/>
                <w:numId w:val="20"/>
              </w:numPr>
              <w:tabs>
                <w:tab w:val="left" w:pos="286"/>
              </w:tabs>
              <w:spacing w:before="2" w:after="0" w:line="242" w:lineRule="auto"/>
              <w:ind w:left="86" w:right="81" w:firstLine="0"/>
              <w:jc w:val="both"/>
              <w:rPr>
                <w:sz w:val="24"/>
              </w:rPr>
            </w:pPr>
            <w:r>
              <w:rPr>
                <w:spacing w:val="8"/>
                <w:sz w:val="24"/>
              </w:rPr>
              <w:t xml:space="preserve">搭设高度在 </w:t>
            </w:r>
            <w:r>
              <w:rPr>
                <w:rFonts w:ascii="Times New Roman" w:eastAsia="Times New Roman"/>
                <w:spacing w:val="6"/>
                <w:sz w:val="24"/>
              </w:rPr>
              <w:t>24m</w:t>
            </w:r>
            <w:r>
              <w:rPr>
                <w:rFonts w:ascii="Times New Roman" w:eastAsia="Times New Roman"/>
                <w:spacing w:val="29"/>
                <w:sz w:val="24"/>
              </w:rPr>
              <w:t xml:space="preserve"> </w:t>
            </w:r>
            <w:r>
              <w:rPr>
                <w:spacing w:val="-5"/>
                <w:sz w:val="24"/>
              </w:rPr>
              <w:t xml:space="preserve">以下时， 应每隔 </w:t>
            </w:r>
            <w:r>
              <w:rPr>
                <w:rFonts w:ascii="Times New Roman" w:eastAsia="Times New Roman"/>
                <w:sz w:val="24"/>
              </w:rPr>
              <w:t>5</w:t>
            </w:r>
            <w:r>
              <w:rPr>
                <w:rFonts w:ascii="Times New Roman" w:eastAsia="Times New Roman"/>
                <w:spacing w:val="28"/>
                <w:sz w:val="24"/>
              </w:rPr>
              <w:t xml:space="preserve"> </w:t>
            </w:r>
            <w:r>
              <w:rPr>
                <w:spacing w:val="19"/>
                <w:sz w:val="24"/>
              </w:rPr>
              <w:t>跨</w:t>
            </w:r>
            <w:r>
              <w:rPr>
                <w:spacing w:val="10"/>
                <w:sz w:val="24"/>
              </w:rPr>
              <w:t>～</w:t>
            </w:r>
            <w:r>
              <w:rPr>
                <w:rFonts w:ascii="Times New Roman" w:eastAsia="Times New Roman"/>
                <w:spacing w:val="10"/>
                <w:sz w:val="24"/>
              </w:rPr>
              <w:t>7</w:t>
            </w:r>
            <w:r>
              <w:rPr>
                <w:rFonts w:ascii="Times New Roman" w:eastAsia="Times New Roman"/>
                <w:spacing w:val="28"/>
                <w:sz w:val="24"/>
              </w:rPr>
              <w:t xml:space="preserve"> </w:t>
            </w:r>
            <w:r>
              <w:rPr>
                <w:spacing w:val="15"/>
                <w:sz w:val="24"/>
              </w:rPr>
              <w:t xml:space="preserve">跨设置一道； </w:t>
            </w:r>
            <w:r>
              <w:rPr>
                <w:spacing w:val="10"/>
                <w:sz w:val="24"/>
              </w:rPr>
              <w:t xml:space="preserve">搭设高度在 </w:t>
            </w:r>
            <w:r>
              <w:rPr>
                <w:rFonts w:ascii="Times New Roman" w:eastAsia="Times New Roman"/>
                <w:spacing w:val="6"/>
                <w:sz w:val="24"/>
              </w:rPr>
              <w:t>24m</w:t>
            </w:r>
            <w:r>
              <w:rPr>
                <w:rFonts w:ascii="Times New Roman" w:eastAsia="Times New Roman"/>
                <w:spacing w:val="43"/>
                <w:sz w:val="24"/>
              </w:rPr>
              <w:t xml:space="preserve"> </w:t>
            </w:r>
            <w:r>
              <w:rPr>
                <w:spacing w:val="12"/>
                <w:sz w:val="24"/>
              </w:rPr>
              <w:t xml:space="preserve">及以上时，应每隔 </w:t>
            </w:r>
            <w:r>
              <w:rPr>
                <w:rFonts w:ascii="Times New Roman" w:eastAsia="Times New Roman"/>
                <w:sz w:val="24"/>
              </w:rPr>
              <w:t>1</w:t>
            </w:r>
            <w:r>
              <w:rPr>
                <w:rFonts w:ascii="Times New Roman" w:eastAsia="Times New Roman"/>
                <w:spacing w:val="43"/>
                <w:sz w:val="24"/>
              </w:rPr>
              <w:t xml:space="preserve"> </w:t>
            </w:r>
            <w:r>
              <w:rPr>
                <w:spacing w:val="21"/>
                <w:sz w:val="24"/>
              </w:rPr>
              <w:t>跨</w:t>
            </w:r>
            <w:r>
              <w:rPr>
                <w:spacing w:val="9"/>
                <w:sz w:val="24"/>
              </w:rPr>
              <w:t>～</w:t>
            </w:r>
            <w:r>
              <w:rPr>
                <w:rFonts w:ascii="Times New Roman" w:eastAsia="Times New Roman"/>
                <w:spacing w:val="9"/>
                <w:sz w:val="24"/>
              </w:rPr>
              <w:t>3</w:t>
            </w:r>
            <w:r>
              <w:rPr>
                <w:rFonts w:ascii="Times New Roman" w:eastAsia="Times New Roman"/>
                <w:spacing w:val="43"/>
                <w:sz w:val="24"/>
              </w:rPr>
              <w:t xml:space="preserve"> </w:t>
            </w:r>
            <w:r>
              <w:rPr>
                <w:spacing w:val="15"/>
                <w:sz w:val="24"/>
              </w:rPr>
              <w:t xml:space="preserve">跨设置一道; </w:t>
            </w:r>
            <w:r>
              <w:rPr>
                <w:spacing w:val="17"/>
                <w:sz w:val="24"/>
              </w:rPr>
              <w:t>相邻竖向斜撑杆应朝向对称呈人字形设置；</w:t>
            </w:r>
          </w:p>
          <w:p>
            <w:pPr>
              <w:pStyle w:val="8"/>
              <w:numPr>
                <w:ilvl w:val="0"/>
                <w:numId w:val="20"/>
              </w:numPr>
              <w:tabs>
                <w:tab w:val="left" w:pos="288"/>
              </w:tabs>
              <w:spacing w:before="2" w:after="0" w:line="242" w:lineRule="auto"/>
              <w:ind w:left="86" w:right="95" w:firstLine="0"/>
              <w:jc w:val="left"/>
              <w:rPr>
                <w:sz w:val="24"/>
              </w:rPr>
            </w:pPr>
            <w:r>
              <w:rPr>
                <w:spacing w:val="20"/>
                <w:sz w:val="24"/>
              </w:rPr>
              <w:t>每道竖向斜掌杆、竖向交叉拉杆应在作业脚手架外侧相</w:t>
            </w:r>
            <w:r>
              <w:rPr>
                <w:spacing w:val="16"/>
                <w:sz w:val="24"/>
              </w:rPr>
              <w:t>邻纵向立杆间由底至顶按步连续设置。</w:t>
            </w:r>
          </w:p>
        </w:tc>
      </w:tr>
    </w:tbl>
    <w:p>
      <w:pPr>
        <w:spacing w:after="0" w:line="242" w:lineRule="auto"/>
        <w:jc w:val="lef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6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5"/>
              </w:rPr>
            </w:pPr>
          </w:p>
          <w:p>
            <w:pPr>
              <w:pStyle w:val="8"/>
              <w:ind w:left="184"/>
              <w:rPr>
                <w:rFonts w:ascii="Times New Roman"/>
                <w:sz w:val="24"/>
              </w:rPr>
            </w:pPr>
            <w:r>
              <w:rPr>
                <w:rFonts w:ascii="Times New Roman"/>
                <w:sz w:val="24"/>
              </w:rPr>
              <w:t>48</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59"/>
              <w:ind w:left="255" w:right="247"/>
              <w:jc w:val="center"/>
              <w:rPr>
                <w:rFonts w:ascii="Times New Roman"/>
                <w:sz w:val="24"/>
              </w:rPr>
            </w:pPr>
            <w:r>
              <w:rPr>
                <w:rFonts w:ascii="Times New Roman"/>
                <w:sz w:val="24"/>
              </w:rPr>
              <w:t>4.2.1.4</w:t>
            </w:r>
          </w:p>
          <w:p>
            <w:pPr>
              <w:pStyle w:val="8"/>
              <w:ind w:left="255" w:right="244"/>
              <w:jc w:val="center"/>
              <w:rPr>
                <w:rFonts w:ascii="Times New Roman"/>
                <w:sz w:val="24"/>
              </w:rPr>
            </w:pPr>
            <w:r>
              <w:rPr>
                <w:rFonts w:ascii="Times New Roman"/>
                <w:sz w:val="24"/>
              </w:rPr>
              <w:t>6.3.1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3"/>
              </w:rPr>
            </w:pPr>
          </w:p>
          <w:p>
            <w:pPr>
              <w:pStyle w:val="8"/>
              <w:spacing w:before="1" w:line="244"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3"/>
              </w:rPr>
            </w:pPr>
          </w:p>
          <w:p>
            <w:pPr>
              <w:pStyle w:val="8"/>
              <w:spacing w:before="1" w:line="244"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4" w:line="244"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34"/>
              </w:rPr>
            </w:pPr>
          </w:p>
          <w:p>
            <w:pPr>
              <w:pStyle w:val="8"/>
              <w:spacing w:line="244" w:lineRule="auto"/>
              <w:ind w:left="88" w:right="92"/>
              <w:jc w:val="both"/>
              <w:rPr>
                <w:sz w:val="24"/>
              </w:rPr>
            </w:pPr>
            <w:r>
              <w:rPr>
                <w:spacing w:val="-28"/>
                <w:sz w:val="24"/>
              </w:rPr>
              <w:t>剪 刀 撑 的 设 置符 合 规 范 及 专项 施 工 方 案 要</w:t>
            </w:r>
            <w:r>
              <w:rPr>
                <w:sz w:val="24"/>
              </w:rPr>
              <w:t>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3"/>
              <w:rPr>
                <w:rFonts w:ascii="Times New Roman"/>
                <w:sz w:val="36"/>
              </w:rPr>
            </w:pPr>
          </w:p>
          <w:p>
            <w:pPr>
              <w:pStyle w:val="8"/>
              <w:spacing w:line="244" w:lineRule="auto"/>
              <w:ind w:left="87" w:right="82"/>
              <w:jc w:val="both"/>
              <w:rPr>
                <w:rFonts w:ascii="Times New Roman" w:eastAsia="Times New Roman"/>
                <w:sz w:val="24"/>
              </w:rPr>
            </w:pPr>
            <w:r>
              <w:rPr>
                <w:sz w:val="24"/>
              </w:rPr>
              <w:t xml:space="preserve">《建筑施工扣件式钢管脚手架安全技术 规 范 》 </w:t>
            </w:r>
            <w:r>
              <w:rPr>
                <w:rFonts w:ascii="Times New Roman" w:eastAsia="Times New Roman"/>
                <w:sz w:val="24"/>
              </w:rPr>
              <w:t>JGJ 130</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26"/>
              </w:rPr>
            </w:pPr>
          </w:p>
          <w:p>
            <w:pPr>
              <w:pStyle w:val="8"/>
              <w:numPr>
                <w:ilvl w:val="1"/>
                <w:numId w:val="21"/>
              </w:numPr>
              <w:tabs>
                <w:tab w:val="left" w:pos="545"/>
              </w:tabs>
              <w:spacing w:before="150" w:after="0" w:line="240" w:lineRule="auto"/>
              <w:ind w:left="544" w:right="0" w:hanging="458"/>
              <w:jc w:val="both"/>
              <w:rPr>
                <w:sz w:val="24"/>
              </w:rPr>
            </w:pPr>
            <w:r>
              <w:rPr>
                <w:spacing w:val="15"/>
                <w:sz w:val="24"/>
              </w:rPr>
              <w:t>剪刀撑与横向斜撑</w:t>
            </w:r>
          </w:p>
          <w:p>
            <w:pPr>
              <w:pStyle w:val="8"/>
              <w:numPr>
                <w:ilvl w:val="2"/>
                <w:numId w:val="21"/>
              </w:numPr>
              <w:tabs>
                <w:tab w:val="left" w:pos="682"/>
              </w:tabs>
              <w:spacing w:before="5" w:after="0" w:line="242" w:lineRule="auto"/>
              <w:ind w:left="86" w:right="92" w:firstLine="0"/>
              <w:jc w:val="both"/>
              <w:rPr>
                <w:sz w:val="24"/>
              </w:rPr>
            </w:pPr>
            <w:r>
              <w:rPr>
                <w:spacing w:val="13"/>
                <w:sz w:val="24"/>
              </w:rPr>
              <w:t>双排脚手架应设置剪刀撑与横向斜撑，单排脚手架应</w:t>
            </w:r>
            <w:r>
              <w:rPr>
                <w:spacing w:val="15"/>
                <w:sz w:val="24"/>
              </w:rPr>
              <w:t>设置剪刀撑。</w:t>
            </w:r>
          </w:p>
          <w:p>
            <w:pPr>
              <w:pStyle w:val="8"/>
              <w:numPr>
                <w:ilvl w:val="2"/>
                <w:numId w:val="21"/>
              </w:numPr>
              <w:tabs>
                <w:tab w:val="left" w:pos="682"/>
              </w:tabs>
              <w:spacing w:before="1" w:after="0" w:line="240" w:lineRule="auto"/>
              <w:ind w:left="681" w:right="0" w:hanging="595"/>
              <w:jc w:val="both"/>
              <w:rPr>
                <w:sz w:val="24"/>
              </w:rPr>
            </w:pPr>
            <w:r>
              <w:rPr>
                <w:spacing w:val="17"/>
                <w:sz w:val="24"/>
              </w:rPr>
              <w:t>单、双排脚手架剪刀撑的设置应符合下列规定:</w:t>
            </w:r>
          </w:p>
          <w:p>
            <w:pPr>
              <w:pStyle w:val="8"/>
              <w:numPr>
                <w:ilvl w:val="0"/>
                <w:numId w:val="22"/>
              </w:numPr>
              <w:tabs>
                <w:tab w:val="left" w:pos="346"/>
              </w:tabs>
              <w:spacing w:before="4" w:after="0" w:line="242" w:lineRule="auto"/>
              <w:ind w:left="86" w:right="88" w:firstLine="0"/>
              <w:jc w:val="both"/>
              <w:rPr>
                <w:sz w:val="24"/>
              </w:rPr>
            </w:pPr>
            <w:r>
              <w:rPr>
                <w:spacing w:val="12"/>
                <w:sz w:val="24"/>
              </w:rPr>
              <w:t xml:space="preserve">每道剪刀撑跨越立杆的根数应按表 </w:t>
            </w:r>
            <w:r>
              <w:rPr>
                <w:rFonts w:ascii="Times New Roman" w:hAnsi="Times New Roman" w:eastAsia="Times New Roman"/>
                <w:spacing w:val="8"/>
                <w:sz w:val="24"/>
              </w:rPr>
              <w:t>6.6.2</w:t>
            </w:r>
            <w:r>
              <w:rPr>
                <w:rFonts w:ascii="Times New Roman" w:hAnsi="Times New Roman" w:eastAsia="Times New Roman"/>
                <w:spacing w:val="15"/>
                <w:sz w:val="24"/>
              </w:rPr>
              <w:t xml:space="preserve"> </w:t>
            </w:r>
            <w:r>
              <w:rPr>
                <w:spacing w:val="-3"/>
                <w:sz w:val="24"/>
              </w:rPr>
              <w:t>的规定确定。每</w:t>
            </w:r>
            <w:r>
              <w:rPr>
                <w:spacing w:val="11"/>
                <w:sz w:val="24"/>
              </w:rPr>
              <w:t xml:space="preserve">道剪刀撑宽度不应小于 </w:t>
            </w:r>
            <w:r>
              <w:rPr>
                <w:rFonts w:ascii="Times New Roman" w:hAnsi="Times New Roman" w:eastAsia="Times New Roman"/>
                <w:sz w:val="24"/>
              </w:rPr>
              <w:t>4</w:t>
            </w:r>
            <w:r>
              <w:rPr>
                <w:rFonts w:ascii="Times New Roman" w:hAnsi="Times New Roman" w:eastAsia="Times New Roman"/>
                <w:spacing w:val="15"/>
                <w:sz w:val="24"/>
              </w:rPr>
              <w:t xml:space="preserve"> </w:t>
            </w:r>
            <w:r>
              <w:rPr>
                <w:spacing w:val="1"/>
                <w:sz w:val="24"/>
              </w:rPr>
              <w:t xml:space="preserve">跨，且不应小于 </w:t>
            </w:r>
            <w:r>
              <w:rPr>
                <w:rFonts w:ascii="Times New Roman" w:hAnsi="Times New Roman" w:eastAsia="Times New Roman"/>
                <w:spacing w:val="-8"/>
                <w:sz w:val="24"/>
              </w:rPr>
              <w:t>6m</w:t>
            </w:r>
            <w:r>
              <w:rPr>
                <w:spacing w:val="10"/>
                <w:sz w:val="24"/>
              </w:rPr>
              <w:t>，斜杆与地面</w:t>
            </w:r>
            <w:r>
              <w:rPr>
                <w:spacing w:val="5"/>
                <w:sz w:val="24"/>
              </w:rPr>
              <w:t xml:space="preserve">的倾角应在 </w:t>
            </w:r>
            <w:r>
              <w:rPr>
                <w:rFonts w:ascii="Times New Roman" w:hAnsi="Times New Roman" w:eastAsia="Times New Roman"/>
                <w:spacing w:val="11"/>
                <w:sz w:val="24"/>
              </w:rPr>
              <w:t>45</w:t>
            </w:r>
            <w:r>
              <w:rPr>
                <w:spacing w:val="11"/>
                <w:sz w:val="24"/>
              </w:rPr>
              <w:t>°～</w:t>
            </w:r>
            <w:r>
              <w:rPr>
                <w:rFonts w:ascii="Times New Roman" w:hAnsi="Times New Roman" w:eastAsia="Times New Roman"/>
                <w:spacing w:val="11"/>
                <w:sz w:val="24"/>
              </w:rPr>
              <w:t>60</w:t>
            </w:r>
            <w:r>
              <w:rPr>
                <w:spacing w:val="11"/>
                <w:sz w:val="24"/>
              </w:rPr>
              <w:t>°之间；</w:t>
            </w:r>
          </w:p>
          <w:p>
            <w:pPr>
              <w:pStyle w:val="8"/>
              <w:numPr>
                <w:ilvl w:val="0"/>
                <w:numId w:val="22"/>
              </w:numPr>
              <w:tabs>
                <w:tab w:val="left" w:pos="346"/>
              </w:tabs>
              <w:spacing w:before="2" w:after="0" w:line="242" w:lineRule="auto"/>
              <w:ind w:left="86" w:right="87" w:firstLine="0"/>
              <w:jc w:val="both"/>
              <w:rPr>
                <w:sz w:val="24"/>
              </w:rPr>
            </w:pPr>
            <w:r>
              <w:rPr>
                <w:spacing w:val="8"/>
                <w:sz w:val="24"/>
              </w:rPr>
              <w:t>剪刀撑斜杆的接长应采用搭接或对接， 搭接应符合本规</w:t>
            </w:r>
            <w:r>
              <w:rPr>
                <w:spacing w:val="-6"/>
                <w:sz w:val="24"/>
              </w:rPr>
              <w:t xml:space="preserve">范第 </w:t>
            </w:r>
            <w:r>
              <w:rPr>
                <w:rFonts w:ascii="Times New Roman" w:eastAsia="Times New Roman"/>
                <w:spacing w:val="7"/>
                <w:sz w:val="24"/>
              </w:rPr>
              <w:t>6.3.6</w:t>
            </w:r>
            <w:r>
              <w:rPr>
                <w:rFonts w:ascii="Times New Roman" w:eastAsia="Times New Roman"/>
                <w:spacing w:val="14"/>
                <w:sz w:val="24"/>
              </w:rPr>
              <w:t xml:space="preserve"> </w:t>
            </w:r>
            <w:r>
              <w:rPr>
                <w:spacing w:val="-6"/>
                <w:sz w:val="24"/>
              </w:rPr>
              <w:t xml:space="preserve">条第 </w:t>
            </w:r>
            <w:r>
              <w:rPr>
                <w:rFonts w:ascii="Times New Roman" w:eastAsia="Times New Roman"/>
                <w:sz w:val="24"/>
              </w:rPr>
              <w:t>2</w:t>
            </w:r>
            <w:r>
              <w:rPr>
                <w:rFonts w:ascii="Times New Roman" w:eastAsia="Times New Roman"/>
                <w:spacing w:val="16"/>
                <w:sz w:val="24"/>
              </w:rPr>
              <w:t xml:space="preserve"> </w:t>
            </w:r>
            <w:r>
              <w:rPr>
                <w:spacing w:val="13"/>
                <w:sz w:val="24"/>
              </w:rPr>
              <w:t>款的规定</w:t>
            </w:r>
          </w:p>
          <w:p>
            <w:pPr>
              <w:pStyle w:val="8"/>
              <w:numPr>
                <w:ilvl w:val="0"/>
                <w:numId w:val="22"/>
              </w:numPr>
              <w:tabs>
                <w:tab w:val="left" w:pos="346"/>
              </w:tabs>
              <w:spacing w:before="3" w:after="0" w:line="242" w:lineRule="auto"/>
              <w:ind w:left="86" w:right="93" w:firstLine="0"/>
              <w:jc w:val="both"/>
              <w:rPr>
                <w:sz w:val="24"/>
              </w:rPr>
            </w:pPr>
            <w:r>
              <w:rPr>
                <w:spacing w:val="17"/>
                <w:sz w:val="24"/>
              </w:rPr>
              <w:t>剪刀撑斜杆应用旋转扣件固定在与之相交的横向水平杆</w:t>
            </w:r>
            <w:r>
              <w:rPr>
                <w:spacing w:val="6"/>
                <w:sz w:val="24"/>
              </w:rPr>
              <w:t>的伸出端或立杆上， 旋转扣件中心线至主节点的距离不应</w:t>
            </w:r>
            <w:r>
              <w:rPr>
                <w:spacing w:val="-6"/>
                <w:sz w:val="24"/>
              </w:rPr>
              <w:t xml:space="preserve">大于 </w:t>
            </w:r>
            <w:r>
              <w:rPr>
                <w:rFonts w:ascii="Times New Roman" w:eastAsia="Times New Roman"/>
                <w:spacing w:val="10"/>
                <w:sz w:val="24"/>
              </w:rPr>
              <w:t>150mm</w:t>
            </w:r>
            <w:r>
              <w:rPr>
                <w:sz w:val="24"/>
              </w:rPr>
              <w:t>。</w:t>
            </w:r>
          </w:p>
          <w:p>
            <w:pPr>
              <w:pStyle w:val="8"/>
              <w:numPr>
                <w:ilvl w:val="0"/>
                <w:numId w:val="0"/>
              </w:numPr>
              <w:tabs>
                <w:tab w:val="left" w:pos="725"/>
              </w:tabs>
              <w:spacing w:before="2" w:after="0" w:line="242" w:lineRule="auto"/>
              <w:ind w:left="86" w:leftChars="0" w:right="90" w:rightChars="0"/>
              <w:jc w:val="both"/>
              <w:rPr>
                <w:sz w:val="24"/>
              </w:rPr>
            </w:pPr>
            <w:r>
              <w:rPr>
                <w:rFonts w:hint="default" w:ascii="Times New Roman" w:hAnsi="Times New Roman" w:cs="Times New Roman"/>
                <w:spacing w:val="10"/>
                <w:sz w:val="24"/>
                <w:lang w:val="en-US" w:eastAsia="zh-CN"/>
              </w:rPr>
              <w:t xml:space="preserve">6.6.3 </w:t>
            </w:r>
            <w:r>
              <w:rPr>
                <w:spacing w:val="10"/>
                <w:sz w:val="24"/>
              </w:rPr>
              <w:t xml:space="preserve">高度在 </w:t>
            </w:r>
            <w:r>
              <w:rPr>
                <w:rFonts w:ascii="Times New Roman" w:eastAsia="Times New Roman"/>
                <w:spacing w:val="6"/>
                <w:sz w:val="24"/>
              </w:rPr>
              <w:t>24m</w:t>
            </w:r>
            <w:r>
              <w:rPr>
                <w:rFonts w:ascii="Times New Roman" w:eastAsia="Times New Roman"/>
                <w:spacing w:val="60"/>
                <w:sz w:val="24"/>
              </w:rPr>
              <w:t xml:space="preserve"> </w:t>
            </w:r>
            <w:r>
              <w:rPr>
                <w:spacing w:val="16"/>
                <w:sz w:val="24"/>
              </w:rPr>
              <w:t>及以上的双排脚手架应在外侧全立面连</w:t>
            </w:r>
            <w:r>
              <w:rPr>
                <w:spacing w:val="12"/>
                <w:sz w:val="24"/>
              </w:rPr>
              <w:t xml:space="preserve">续设置剪刀撑;高度在 </w:t>
            </w:r>
            <w:r>
              <w:rPr>
                <w:rFonts w:ascii="Times New Roman" w:eastAsia="Times New Roman"/>
                <w:spacing w:val="6"/>
                <w:sz w:val="24"/>
              </w:rPr>
              <w:t>24m</w:t>
            </w:r>
            <w:r>
              <w:rPr>
                <w:rFonts w:ascii="Times New Roman" w:eastAsia="Times New Roman"/>
                <w:spacing w:val="53"/>
                <w:sz w:val="24"/>
              </w:rPr>
              <w:t xml:space="preserve"> </w:t>
            </w:r>
            <w:r>
              <w:rPr>
                <w:spacing w:val="5"/>
                <w:sz w:val="24"/>
              </w:rPr>
              <w:t>以下的单、双排脚手架， 均必</w:t>
            </w:r>
            <w:r>
              <w:rPr>
                <w:spacing w:val="10"/>
                <w:sz w:val="24"/>
              </w:rPr>
              <w:t xml:space="preserve">须在外侧两端、转角及中间间隔不超过 </w:t>
            </w:r>
            <w:r>
              <w:rPr>
                <w:rFonts w:ascii="Times New Roman" w:eastAsia="Times New Roman"/>
                <w:spacing w:val="7"/>
                <w:sz w:val="24"/>
              </w:rPr>
              <w:t>15m</w:t>
            </w:r>
            <w:r>
              <w:rPr>
                <w:rFonts w:ascii="Times New Roman" w:eastAsia="Times New Roman"/>
                <w:spacing w:val="14"/>
                <w:sz w:val="24"/>
              </w:rPr>
              <w:t xml:space="preserve"> </w:t>
            </w:r>
            <w:r>
              <w:rPr>
                <w:spacing w:val="10"/>
                <w:sz w:val="24"/>
              </w:rPr>
              <w:t>的立面上，各</w:t>
            </w:r>
            <w:r>
              <w:rPr>
                <w:spacing w:val="7"/>
                <w:sz w:val="24"/>
              </w:rPr>
              <w:t>设置一道剪刀撑， 并应由底至顶连续设置</w:t>
            </w:r>
            <w:r>
              <w:rPr>
                <w:spacing w:val="19"/>
                <w:sz w:val="24"/>
              </w:rPr>
              <w:t>（</w:t>
            </w:r>
            <w:r>
              <w:rPr>
                <w:spacing w:val="-18"/>
                <w:sz w:val="24"/>
              </w:rPr>
              <w:t xml:space="preserve">图 </w:t>
            </w:r>
            <w:r>
              <w:rPr>
                <w:rFonts w:ascii="Times New Roman" w:eastAsia="Times New Roman"/>
                <w:spacing w:val="11"/>
                <w:sz w:val="24"/>
              </w:rPr>
              <w:t>6.6.3</w:t>
            </w:r>
            <w:r>
              <w:rPr>
                <w:spacing w:val="11"/>
                <w:sz w:val="24"/>
              </w:rPr>
              <w:t>）</w:t>
            </w:r>
            <w:r>
              <w:rPr>
                <w:sz w:val="24"/>
              </w:rPr>
              <w:t>。</w:t>
            </w:r>
          </w:p>
          <w:p>
            <w:pPr>
              <w:pStyle w:val="8"/>
              <w:numPr>
                <w:ilvl w:val="0"/>
                <w:numId w:val="0"/>
              </w:numPr>
              <w:tabs>
                <w:tab w:val="left" w:pos="682"/>
              </w:tabs>
              <w:spacing w:before="1" w:after="0" w:line="240" w:lineRule="auto"/>
              <w:ind w:left="86" w:leftChars="0" w:right="0" w:rightChars="0"/>
              <w:jc w:val="both"/>
              <w:rPr>
                <w:sz w:val="24"/>
              </w:rPr>
            </w:pPr>
            <w:r>
              <w:rPr>
                <w:rFonts w:hint="default" w:ascii="Times New Roman" w:hAnsi="Times New Roman" w:cs="Times New Roman"/>
                <w:spacing w:val="17"/>
                <w:sz w:val="24"/>
                <w:lang w:val="en-US" w:eastAsia="zh-CN"/>
              </w:rPr>
              <w:t xml:space="preserve">6.6.4 </w:t>
            </w:r>
            <w:r>
              <w:rPr>
                <w:spacing w:val="17"/>
                <w:sz w:val="24"/>
              </w:rPr>
              <w:t>双排脚手架横向斜撑的设置应符合下列规定：</w:t>
            </w:r>
          </w:p>
          <w:p>
            <w:pPr>
              <w:pStyle w:val="8"/>
              <w:numPr>
                <w:ilvl w:val="0"/>
                <w:numId w:val="23"/>
              </w:numPr>
              <w:tabs>
                <w:tab w:val="left" w:pos="346"/>
              </w:tabs>
              <w:spacing w:before="5" w:after="0" w:line="242" w:lineRule="auto"/>
              <w:ind w:left="86" w:right="-44" w:firstLine="0"/>
              <w:jc w:val="left"/>
              <w:rPr>
                <w:sz w:val="24"/>
              </w:rPr>
            </w:pPr>
            <w:r>
              <w:rPr>
                <w:spacing w:val="7"/>
                <w:sz w:val="24"/>
              </w:rPr>
              <w:t xml:space="preserve">横向斜撑应在同一节间，由底至顶层呈之字形连续布置， </w:t>
            </w:r>
            <w:r>
              <w:rPr>
                <w:spacing w:val="12"/>
                <w:sz w:val="24"/>
              </w:rPr>
              <w:t xml:space="preserve">斜撑的固定应符合本规范第 </w:t>
            </w:r>
            <w:r>
              <w:rPr>
                <w:rFonts w:ascii="Times New Roman" w:eastAsia="Times New Roman"/>
                <w:spacing w:val="7"/>
                <w:sz w:val="24"/>
              </w:rPr>
              <w:t>6.5.2</w:t>
            </w:r>
            <w:r>
              <w:rPr>
                <w:rFonts w:ascii="Times New Roman" w:eastAsia="Times New Roman"/>
                <w:spacing w:val="16"/>
                <w:sz w:val="24"/>
              </w:rPr>
              <w:t xml:space="preserve"> </w:t>
            </w:r>
            <w:r>
              <w:rPr>
                <w:spacing w:val="-6"/>
                <w:sz w:val="24"/>
              </w:rPr>
              <w:t xml:space="preserve">条第 </w:t>
            </w:r>
            <w:r>
              <w:rPr>
                <w:rFonts w:ascii="Times New Roman" w:eastAsia="Times New Roman"/>
                <w:sz w:val="24"/>
              </w:rPr>
              <w:t>2</w:t>
            </w:r>
            <w:r>
              <w:rPr>
                <w:rFonts w:ascii="Times New Roman" w:eastAsia="Times New Roman"/>
                <w:spacing w:val="16"/>
                <w:sz w:val="24"/>
              </w:rPr>
              <w:t xml:space="preserve"> </w:t>
            </w:r>
            <w:r>
              <w:rPr>
                <w:spacing w:val="15"/>
                <w:sz w:val="24"/>
              </w:rPr>
              <w:t>款的规定;</w:t>
            </w:r>
          </w:p>
          <w:p>
            <w:pPr>
              <w:pStyle w:val="8"/>
              <w:numPr>
                <w:ilvl w:val="0"/>
                <w:numId w:val="23"/>
              </w:numPr>
              <w:tabs>
                <w:tab w:val="left" w:pos="346"/>
              </w:tabs>
              <w:spacing w:before="0" w:after="0" w:line="244" w:lineRule="auto"/>
              <w:ind w:left="86" w:right="39" w:firstLine="0"/>
              <w:jc w:val="both"/>
              <w:rPr>
                <w:sz w:val="24"/>
              </w:rPr>
            </w:pPr>
            <w:r>
              <w:rPr>
                <w:sz w:val="24"/>
              </w:rPr>
              <w:t xml:space="preserve">高度在 </w:t>
            </w:r>
            <w:r>
              <w:rPr>
                <w:rFonts w:ascii="Times New Roman" w:eastAsia="Times New Roman"/>
                <w:spacing w:val="6"/>
                <w:sz w:val="24"/>
              </w:rPr>
              <w:t>24m</w:t>
            </w:r>
            <w:r>
              <w:rPr>
                <w:rFonts w:ascii="Times New Roman" w:eastAsia="Times New Roman"/>
                <w:spacing w:val="17"/>
                <w:sz w:val="24"/>
              </w:rPr>
              <w:t xml:space="preserve"> </w:t>
            </w:r>
            <w:r>
              <w:rPr>
                <w:spacing w:val="17"/>
                <w:sz w:val="24"/>
              </w:rPr>
              <w:t xml:space="preserve">以下的封闭型双排脚手架可不设横向斜撑， </w:t>
            </w:r>
            <w:r>
              <w:rPr>
                <w:sz w:val="24"/>
              </w:rPr>
              <w:t xml:space="preserve">高度在 </w:t>
            </w:r>
            <w:r>
              <w:rPr>
                <w:rFonts w:ascii="Times New Roman" w:eastAsia="Times New Roman"/>
                <w:spacing w:val="6"/>
                <w:sz w:val="24"/>
              </w:rPr>
              <w:t>24m</w:t>
            </w:r>
            <w:r>
              <w:rPr>
                <w:rFonts w:ascii="Times New Roman" w:eastAsia="Times New Roman"/>
                <w:spacing w:val="14"/>
                <w:sz w:val="24"/>
              </w:rPr>
              <w:t xml:space="preserve"> </w:t>
            </w:r>
            <w:r>
              <w:rPr>
                <w:spacing w:val="11"/>
                <w:sz w:val="24"/>
              </w:rPr>
              <w:t>以上的封闭型脚手架，除拐角应设置横向斜撑</w:t>
            </w:r>
            <w:r>
              <w:rPr>
                <w:spacing w:val="7"/>
                <w:sz w:val="24"/>
              </w:rPr>
              <w:t xml:space="preserve">外中间应每隔 </w:t>
            </w:r>
            <w:r>
              <w:rPr>
                <w:rFonts w:ascii="Times New Roman" w:eastAsia="Times New Roman"/>
                <w:sz w:val="24"/>
              </w:rPr>
              <w:t>6</w:t>
            </w:r>
            <w:r>
              <w:rPr>
                <w:rFonts w:ascii="Times New Roman" w:eastAsia="Times New Roman"/>
                <w:spacing w:val="14"/>
                <w:sz w:val="24"/>
              </w:rPr>
              <w:t xml:space="preserve"> </w:t>
            </w:r>
            <w:r>
              <w:rPr>
                <w:spacing w:val="15"/>
                <w:sz w:val="24"/>
              </w:rPr>
              <w:t>跨距设置一道。</w:t>
            </w:r>
          </w:p>
          <w:p>
            <w:pPr>
              <w:pStyle w:val="8"/>
              <w:spacing w:line="303" w:lineRule="exact"/>
              <w:ind w:left="86"/>
              <w:jc w:val="both"/>
              <w:rPr>
                <w:sz w:val="24"/>
              </w:rPr>
            </w:pPr>
            <w:r>
              <w:rPr>
                <w:rFonts w:ascii="Times New Roman" w:eastAsia="Times New Roman"/>
                <w:sz w:val="24"/>
              </w:rPr>
              <w:t xml:space="preserve">6.6.5 </w:t>
            </w:r>
            <w:r>
              <w:rPr>
                <w:sz w:val="24"/>
              </w:rPr>
              <w:t>开口型双排脚手架的两端均必须设置横向斜撑。</w:t>
            </w:r>
          </w:p>
        </w:tc>
      </w:tr>
    </w:tbl>
    <w:p>
      <w:pPr>
        <w:spacing w:after="0" w:line="303" w:lineRule="exact"/>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84"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26"/>
              </w:rPr>
            </w:pPr>
          </w:p>
          <w:p>
            <w:pPr>
              <w:pStyle w:val="8"/>
              <w:ind w:left="184"/>
              <w:rPr>
                <w:rFonts w:ascii="Times New Roman"/>
                <w:sz w:val="24"/>
              </w:rPr>
            </w:pPr>
            <w:r>
              <w:rPr>
                <w:rFonts w:ascii="Times New Roman"/>
                <w:sz w:val="24"/>
              </w:rPr>
              <w:t>48</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66"/>
              <w:ind w:left="255" w:right="247"/>
              <w:jc w:val="center"/>
              <w:rPr>
                <w:rFonts w:ascii="Times New Roman"/>
                <w:sz w:val="24"/>
              </w:rPr>
            </w:pPr>
            <w:r>
              <w:rPr>
                <w:rFonts w:ascii="Times New Roman"/>
                <w:sz w:val="24"/>
              </w:rPr>
              <w:t>4.2.1.4</w:t>
            </w:r>
          </w:p>
          <w:p>
            <w:pPr>
              <w:pStyle w:val="8"/>
              <w:spacing w:before="1"/>
              <w:ind w:left="255" w:right="244"/>
              <w:jc w:val="center"/>
              <w:rPr>
                <w:rFonts w:ascii="Times New Roman"/>
                <w:sz w:val="24"/>
              </w:rPr>
            </w:pPr>
            <w:r>
              <w:rPr>
                <w:rFonts w:ascii="Times New Roman"/>
                <w:sz w:val="24"/>
              </w:rPr>
              <w:t>6.3.1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4"/>
              </w:rPr>
            </w:pPr>
          </w:p>
          <w:p>
            <w:pPr>
              <w:pStyle w:val="8"/>
              <w:spacing w:line="244"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4"/>
              </w:rPr>
            </w:pPr>
          </w:p>
          <w:p>
            <w:pPr>
              <w:pStyle w:val="8"/>
              <w:spacing w:line="244"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1" w:line="244"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34"/>
              </w:rPr>
            </w:pPr>
          </w:p>
          <w:p>
            <w:pPr>
              <w:pStyle w:val="8"/>
              <w:spacing w:line="242" w:lineRule="auto"/>
              <w:ind w:left="88" w:right="92"/>
              <w:jc w:val="both"/>
              <w:rPr>
                <w:sz w:val="24"/>
              </w:rPr>
            </w:pPr>
            <w:r>
              <w:rPr>
                <w:spacing w:val="-28"/>
                <w:sz w:val="24"/>
              </w:rPr>
              <w:t>剪 刀 撑 的 设 置符 合 规 范 及 专项 施 工 方 案 要</w:t>
            </w:r>
            <w:r>
              <w:rPr>
                <w:sz w:val="24"/>
              </w:rPr>
              <w:t>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36"/>
              </w:rPr>
            </w:pPr>
          </w:p>
          <w:p>
            <w:pPr>
              <w:pStyle w:val="8"/>
              <w:spacing w:line="242" w:lineRule="auto"/>
              <w:ind w:left="87" w:right="82"/>
              <w:jc w:val="both"/>
              <w:rPr>
                <w:rFonts w:ascii="Times New Roman" w:eastAsia="Times New Roman"/>
                <w:sz w:val="24"/>
              </w:rPr>
            </w:pPr>
            <w:r>
              <w:rPr>
                <w:sz w:val="24"/>
              </w:rPr>
              <w:t xml:space="preserve">《建筑施工门式钢管脚手架安全技术规 范 》 </w:t>
            </w:r>
            <w:r>
              <w:rPr>
                <w:rFonts w:ascii="Times New Roman" w:eastAsia="Times New Roman"/>
                <w:sz w:val="24"/>
              </w:rPr>
              <w:t>JGJ 128</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0"/>
              </w:rPr>
            </w:pPr>
          </w:p>
          <w:p>
            <w:pPr>
              <w:pStyle w:val="8"/>
              <w:ind w:left="86"/>
              <w:rPr>
                <w:sz w:val="24"/>
              </w:rPr>
            </w:pPr>
            <w:r>
              <w:rPr>
                <w:rFonts w:ascii="Times New Roman" w:eastAsia="Times New Roman"/>
                <w:sz w:val="24"/>
              </w:rPr>
              <w:t xml:space="preserve">6.3.1 </w:t>
            </w:r>
            <w:r>
              <w:rPr>
                <w:sz w:val="24"/>
              </w:rPr>
              <w:t>门式脚手架剪刀撑的设置必须符合下列规定:</w:t>
            </w:r>
          </w:p>
          <w:p>
            <w:pPr>
              <w:pStyle w:val="8"/>
              <w:numPr>
                <w:ilvl w:val="0"/>
                <w:numId w:val="24"/>
              </w:numPr>
              <w:tabs>
                <w:tab w:val="left" w:pos="346"/>
              </w:tabs>
              <w:spacing w:before="4" w:after="0" w:line="242" w:lineRule="auto"/>
              <w:ind w:left="86" w:right="91" w:firstLine="0"/>
              <w:jc w:val="both"/>
              <w:rPr>
                <w:sz w:val="24"/>
              </w:rPr>
            </w:pPr>
            <w:r>
              <w:rPr>
                <w:spacing w:val="12"/>
                <w:sz w:val="24"/>
              </w:rPr>
              <w:t xml:space="preserve">当门式脚手架搭设高度在 </w:t>
            </w:r>
            <w:r>
              <w:rPr>
                <w:rFonts w:ascii="Times New Roman" w:eastAsia="Times New Roman"/>
                <w:spacing w:val="6"/>
                <w:sz w:val="24"/>
              </w:rPr>
              <w:t>24m</w:t>
            </w:r>
            <w:r>
              <w:rPr>
                <w:rFonts w:ascii="Times New Roman" w:eastAsia="Times New Roman"/>
                <w:spacing w:val="14"/>
                <w:sz w:val="24"/>
              </w:rPr>
              <w:t xml:space="preserve"> </w:t>
            </w:r>
            <w:r>
              <w:rPr>
                <w:spacing w:val="10"/>
                <w:sz w:val="24"/>
              </w:rPr>
              <w:t>及以下时，在脚手架的转</w:t>
            </w:r>
            <w:r>
              <w:rPr>
                <w:spacing w:val="7"/>
                <w:sz w:val="24"/>
              </w:rPr>
              <w:t xml:space="preserve">角处、两端及中间间隔不超过 </w:t>
            </w:r>
            <w:r>
              <w:rPr>
                <w:rFonts w:ascii="Times New Roman" w:eastAsia="Times New Roman"/>
                <w:spacing w:val="6"/>
                <w:sz w:val="24"/>
              </w:rPr>
              <w:t>15m</w:t>
            </w:r>
            <w:r>
              <w:rPr>
                <w:rFonts w:ascii="Times New Roman" w:eastAsia="Times New Roman"/>
                <w:spacing w:val="17"/>
                <w:sz w:val="24"/>
              </w:rPr>
              <w:t xml:space="preserve"> </w:t>
            </w:r>
            <w:r>
              <w:rPr>
                <w:spacing w:val="16"/>
                <w:sz w:val="24"/>
              </w:rPr>
              <w:t>的外侧立面必须各设置</w:t>
            </w:r>
            <w:r>
              <w:rPr>
                <w:spacing w:val="6"/>
                <w:sz w:val="24"/>
              </w:rPr>
              <w:t>一道剪刀撑， 并应由底至顶连续设置;</w:t>
            </w:r>
          </w:p>
          <w:p>
            <w:pPr>
              <w:pStyle w:val="8"/>
              <w:numPr>
                <w:ilvl w:val="0"/>
                <w:numId w:val="24"/>
              </w:numPr>
              <w:tabs>
                <w:tab w:val="left" w:pos="346"/>
              </w:tabs>
              <w:spacing w:before="2" w:after="0" w:line="242" w:lineRule="auto"/>
              <w:ind w:left="86" w:right="89" w:firstLine="0"/>
              <w:jc w:val="left"/>
              <w:rPr>
                <w:sz w:val="24"/>
              </w:rPr>
            </w:pPr>
            <w:r>
              <w:rPr>
                <w:spacing w:val="11"/>
                <w:sz w:val="24"/>
              </w:rPr>
              <w:t xml:space="preserve">当脚手架搭设高度超过 </w:t>
            </w:r>
            <w:r>
              <w:rPr>
                <w:rFonts w:ascii="Times New Roman" w:eastAsia="Times New Roman"/>
                <w:spacing w:val="6"/>
                <w:sz w:val="24"/>
              </w:rPr>
              <w:t>24m</w:t>
            </w:r>
            <w:r>
              <w:rPr>
                <w:rFonts w:ascii="Times New Roman" w:eastAsia="Times New Roman"/>
                <w:spacing w:val="17"/>
                <w:sz w:val="24"/>
              </w:rPr>
              <w:t xml:space="preserve"> </w:t>
            </w:r>
            <w:r>
              <w:rPr>
                <w:spacing w:val="10"/>
                <w:sz w:val="24"/>
              </w:rPr>
              <w:t>时，在脚手架全外侧立面上</w:t>
            </w:r>
            <w:r>
              <w:rPr>
                <w:spacing w:val="16"/>
                <w:sz w:val="24"/>
              </w:rPr>
              <w:t>必须设置连续剪刀撑</w:t>
            </w:r>
          </w:p>
          <w:p>
            <w:pPr>
              <w:pStyle w:val="8"/>
              <w:numPr>
                <w:ilvl w:val="0"/>
                <w:numId w:val="24"/>
              </w:numPr>
              <w:tabs>
                <w:tab w:val="left" w:pos="346"/>
              </w:tabs>
              <w:spacing w:before="1" w:after="0" w:line="242" w:lineRule="auto"/>
              <w:ind w:left="86" w:right="93" w:firstLine="0"/>
              <w:jc w:val="left"/>
              <w:rPr>
                <w:sz w:val="24"/>
              </w:rPr>
            </w:pPr>
            <w:r>
              <w:rPr>
                <w:spacing w:val="6"/>
                <w:sz w:val="24"/>
              </w:rPr>
              <w:t>对于悬挑脚手架， 在脚手架全外侧立面上必须设置连续</w:t>
            </w:r>
            <w:r>
              <w:rPr>
                <w:spacing w:val="14"/>
                <w:sz w:val="24"/>
              </w:rPr>
              <w:t>剪刀撑。</w:t>
            </w:r>
          </w:p>
          <w:p>
            <w:pPr>
              <w:pStyle w:val="8"/>
              <w:spacing w:before="3"/>
              <w:ind w:left="86"/>
              <w:rPr>
                <w:sz w:val="24"/>
              </w:rPr>
            </w:pPr>
            <w:r>
              <w:rPr>
                <w:rFonts w:ascii="Times New Roman" w:eastAsia="Times New Roman"/>
                <w:spacing w:val="7"/>
                <w:sz w:val="24"/>
              </w:rPr>
              <w:t xml:space="preserve">6.3.2 </w:t>
            </w:r>
            <w:r>
              <w:rPr>
                <w:spacing w:val="18"/>
                <w:sz w:val="24"/>
              </w:rPr>
              <w:t>剪刀撑的构造应符合下列规定</w:t>
            </w:r>
            <w:r>
              <w:rPr>
                <w:sz w:val="24"/>
              </w:rPr>
              <w:t>（</w:t>
            </w:r>
            <w:r>
              <w:rPr>
                <w:spacing w:val="-45"/>
                <w:sz w:val="24"/>
              </w:rPr>
              <w:t xml:space="preserve"> 图 </w:t>
            </w:r>
            <w:r>
              <w:rPr>
                <w:rFonts w:ascii="Times New Roman" w:eastAsia="Times New Roman"/>
                <w:spacing w:val="7"/>
                <w:sz w:val="24"/>
              </w:rPr>
              <w:t>6.3.2</w:t>
            </w:r>
            <w:r>
              <w:rPr>
                <w:spacing w:val="7"/>
                <w:sz w:val="24"/>
              </w:rPr>
              <w:t>）</w:t>
            </w:r>
          </w:p>
          <w:p>
            <w:pPr>
              <w:pStyle w:val="8"/>
              <w:numPr>
                <w:ilvl w:val="0"/>
                <w:numId w:val="25"/>
              </w:numPr>
              <w:tabs>
                <w:tab w:val="left" w:pos="346"/>
              </w:tabs>
              <w:spacing w:before="2" w:after="0" w:line="240" w:lineRule="auto"/>
              <w:ind w:left="345" w:right="0" w:hanging="259"/>
              <w:jc w:val="left"/>
              <w:rPr>
                <w:sz w:val="24"/>
              </w:rPr>
            </w:pPr>
            <w:r>
              <w:rPr>
                <w:spacing w:val="12"/>
                <w:sz w:val="24"/>
              </w:rPr>
              <w:t xml:space="preserve">剪刀撑斜杆与地面的倾角宜为 </w:t>
            </w:r>
            <w:r>
              <w:rPr>
                <w:rFonts w:ascii="Times New Roman" w:hAnsi="Times New Roman" w:eastAsia="Times New Roman"/>
                <w:spacing w:val="12"/>
                <w:sz w:val="24"/>
              </w:rPr>
              <w:t>45</w:t>
            </w:r>
            <w:r>
              <w:rPr>
                <w:spacing w:val="12"/>
                <w:sz w:val="24"/>
              </w:rPr>
              <w:t>～</w:t>
            </w:r>
            <w:r>
              <w:rPr>
                <w:rFonts w:ascii="Times New Roman" w:hAnsi="Times New Roman" w:eastAsia="Times New Roman"/>
                <w:spacing w:val="12"/>
                <w:sz w:val="24"/>
              </w:rPr>
              <w:t>60</w:t>
            </w:r>
            <w:r>
              <w:rPr>
                <w:spacing w:val="12"/>
                <w:sz w:val="24"/>
              </w:rPr>
              <w:t>°；</w:t>
            </w:r>
          </w:p>
          <w:p>
            <w:pPr>
              <w:pStyle w:val="8"/>
              <w:numPr>
                <w:ilvl w:val="0"/>
                <w:numId w:val="25"/>
              </w:numPr>
              <w:tabs>
                <w:tab w:val="left" w:pos="346"/>
              </w:tabs>
              <w:spacing w:before="5" w:after="0" w:line="240" w:lineRule="auto"/>
              <w:ind w:left="345" w:right="0" w:hanging="259"/>
              <w:jc w:val="left"/>
              <w:rPr>
                <w:sz w:val="24"/>
              </w:rPr>
            </w:pPr>
            <w:r>
              <w:rPr>
                <w:spacing w:val="17"/>
                <w:sz w:val="24"/>
              </w:rPr>
              <w:t>剪刀撑应采用旋转扣件与门架立杆扣紧；</w:t>
            </w:r>
          </w:p>
          <w:p>
            <w:pPr>
              <w:pStyle w:val="8"/>
              <w:numPr>
                <w:ilvl w:val="0"/>
                <w:numId w:val="25"/>
              </w:numPr>
              <w:tabs>
                <w:tab w:val="left" w:pos="346"/>
              </w:tabs>
              <w:spacing w:before="4" w:after="0" w:line="242" w:lineRule="auto"/>
              <w:ind w:left="86" w:right="-44" w:firstLine="0"/>
              <w:jc w:val="left"/>
              <w:rPr>
                <w:sz w:val="24"/>
              </w:rPr>
            </w:pPr>
            <w:r>
              <w:rPr>
                <w:spacing w:val="6"/>
                <w:sz w:val="24"/>
              </w:rPr>
              <w:t xml:space="preserve">剪刀撑斜杆应采用搭接接长，搭接长度不宜小于 </w:t>
            </w:r>
            <w:r>
              <w:rPr>
                <w:rFonts w:ascii="Times New Roman" w:eastAsia="Times New Roman"/>
                <w:spacing w:val="8"/>
                <w:sz w:val="24"/>
              </w:rPr>
              <w:t>1000m</w:t>
            </w:r>
            <w:r>
              <w:rPr>
                <w:spacing w:val="8"/>
                <w:sz w:val="24"/>
              </w:rPr>
              <w:t xml:space="preserve">， </w:t>
            </w:r>
            <w:r>
              <w:rPr>
                <w:spacing w:val="7"/>
                <w:sz w:val="24"/>
              </w:rPr>
              <w:t xml:space="preserve">搭接处应采用 </w:t>
            </w:r>
            <w:r>
              <w:rPr>
                <w:rFonts w:ascii="Times New Roman" w:eastAsia="Times New Roman"/>
                <w:sz w:val="24"/>
              </w:rPr>
              <w:t>3</w:t>
            </w:r>
            <w:r>
              <w:rPr>
                <w:rFonts w:ascii="Times New Roman" w:eastAsia="Times New Roman"/>
                <w:spacing w:val="14"/>
                <w:sz w:val="24"/>
              </w:rPr>
              <w:t xml:space="preserve"> </w:t>
            </w:r>
            <w:r>
              <w:rPr>
                <w:spacing w:val="16"/>
                <w:sz w:val="24"/>
              </w:rPr>
              <w:t>个及以上旋转扣件扣紧；</w:t>
            </w:r>
          </w:p>
          <w:p>
            <w:pPr>
              <w:pStyle w:val="8"/>
              <w:numPr>
                <w:ilvl w:val="0"/>
                <w:numId w:val="25"/>
              </w:numPr>
              <w:tabs>
                <w:tab w:val="left" w:pos="346"/>
              </w:tabs>
              <w:spacing w:before="0" w:after="0" w:line="242" w:lineRule="auto"/>
              <w:ind w:left="86" w:right="-44" w:firstLine="0"/>
              <w:jc w:val="left"/>
              <w:rPr>
                <w:sz w:val="24"/>
              </w:rPr>
            </w:pPr>
            <w:r>
              <w:rPr>
                <w:spacing w:val="12"/>
                <w:sz w:val="24"/>
              </w:rPr>
              <w:t xml:space="preserve">每道剪刀撑的宽度不应大于 </w:t>
            </w:r>
            <w:r>
              <w:rPr>
                <w:rFonts w:ascii="Times New Roman" w:eastAsia="Times New Roman"/>
                <w:sz w:val="24"/>
              </w:rPr>
              <w:t>6</w:t>
            </w:r>
            <w:r>
              <w:rPr>
                <w:rFonts w:ascii="Times New Roman" w:eastAsia="Times New Roman"/>
                <w:spacing w:val="15"/>
                <w:sz w:val="24"/>
              </w:rPr>
              <w:t xml:space="preserve"> </w:t>
            </w:r>
            <w:r>
              <w:rPr>
                <w:spacing w:val="-2"/>
                <w:sz w:val="24"/>
              </w:rPr>
              <w:t xml:space="preserve">个跨距，且不应大于 </w:t>
            </w:r>
            <w:r>
              <w:rPr>
                <w:rFonts w:ascii="Times New Roman" w:eastAsia="Times New Roman"/>
                <w:spacing w:val="7"/>
                <w:sz w:val="24"/>
              </w:rPr>
              <w:t>10m</w:t>
            </w:r>
            <w:r>
              <w:rPr>
                <w:spacing w:val="7"/>
                <w:sz w:val="24"/>
              </w:rPr>
              <w:t xml:space="preserve">； </w:t>
            </w:r>
            <w:r>
              <w:rPr>
                <w:spacing w:val="5"/>
                <w:sz w:val="24"/>
              </w:rPr>
              <w:t xml:space="preserve">也不应小于 </w:t>
            </w:r>
            <w:r>
              <w:rPr>
                <w:rFonts w:ascii="Times New Roman" w:eastAsia="Times New Roman"/>
                <w:sz w:val="24"/>
              </w:rPr>
              <w:t>4</w:t>
            </w:r>
            <w:r>
              <w:rPr>
                <w:rFonts w:ascii="Times New Roman" w:eastAsia="Times New Roman"/>
                <w:spacing w:val="16"/>
                <w:sz w:val="24"/>
              </w:rPr>
              <w:t xml:space="preserve"> </w:t>
            </w:r>
            <w:r>
              <w:rPr>
                <w:spacing w:val="3"/>
                <w:sz w:val="24"/>
              </w:rPr>
              <w:t xml:space="preserve">个跨距，且不应小于 </w:t>
            </w:r>
            <w:r>
              <w:rPr>
                <w:rFonts w:ascii="Times New Roman" w:eastAsia="Times New Roman"/>
                <w:spacing w:val="9"/>
                <w:sz w:val="24"/>
              </w:rPr>
              <w:t>6m</w:t>
            </w:r>
            <w:r>
              <w:rPr>
                <w:spacing w:val="8"/>
                <w:sz w:val="24"/>
              </w:rPr>
              <w:t>。设置连续剪刀撑的</w:t>
            </w:r>
            <w:r>
              <w:rPr>
                <w:spacing w:val="9"/>
                <w:sz w:val="24"/>
              </w:rPr>
              <w:t xml:space="preserve">斜杆水平间距宜为 </w:t>
            </w:r>
            <w:r>
              <w:rPr>
                <w:rFonts w:ascii="Times New Roman" w:eastAsia="Times New Roman"/>
                <w:spacing w:val="12"/>
                <w:sz w:val="24"/>
              </w:rPr>
              <w:t>6m</w:t>
            </w:r>
            <w:r>
              <w:rPr>
                <w:spacing w:val="12"/>
                <w:sz w:val="24"/>
              </w:rPr>
              <w:t>～</w:t>
            </w:r>
            <w:r>
              <w:rPr>
                <w:rFonts w:ascii="Times New Roman" w:eastAsia="Times New Roman"/>
                <w:spacing w:val="12"/>
                <w:sz w:val="24"/>
              </w:rPr>
              <w:t>8m</w:t>
            </w:r>
            <w:r>
              <w:rPr>
                <w:sz w:val="24"/>
              </w:rPr>
              <w:t>。</w:t>
            </w:r>
          </w:p>
        </w:tc>
      </w:tr>
    </w:tbl>
    <w:p>
      <w:pPr>
        <w:spacing w:after="0" w:line="242" w:lineRule="auto"/>
        <w:jc w:val="lef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5"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1"/>
              <w:rPr>
                <w:rFonts w:ascii="Times New Roman"/>
                <w:sz w:val="27"/>
              </w:rPr>
            </w:pPr>
          </w:p>
          <w:p>
            <w:pPr>
              <w:pStyle w:val="8"/>
              <w:spacing w:line="294" w:lineRule="exact"/>
              <w:ind w:left="86"/>
              <w:rPr>
                <w:sz w:val="24"/>
              </w:rPr>
            </w:pPr>
            <w:r>
              <w:rPr>
                <w:rFonts w:ascii="Times New Roman" w:eastAsia="Times New Roman"/>
                <w:sz w:val="24"/>
              </w:rPr>
              <w:t xml:space="preserve">6.2.7 </w:t>
            </w:r>
            <w:r>
              <w:rPr>
                <w:sz w:val="24"/>
              </w:rPr>
              <w:t>模板支撑架斜向支撑设置应符合下列规定：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rFonts w:ascii="Times New Roman" w:eastAsia="Times New Roman"/>
                <w:sz w:val="24"/>
              </w:rPr>
              <w:t xml:space="preserve">1 </w:t>
            </w:r>
            <w:r>
              <w:rPr>
                <w:sz w:val="24"/>
              </w:rPr>
              <w:t>当采用跨间定长斜杆作为斜向支撑时:应在每行每列的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6" w:lineRule="exact"/>
              <w:ind w:left="86"/>
              <w:rPr>
                <w:sz w:val="24"/>
              </w:rPr>
            </w:pPr>
            <w:r>
              <w:rPr>
                <w:sz w:val="24"/>
              </w:rPr>
              <w:t xml:space="preserve">网格中每隔不大于 </w:t>
            </w:r>
            <w:r>
              <w:rPr>
                <w:rFonts w:ascii="Times New Roman" w:eastAsia="Times New Roman"/>
                <w:sz w:val="24"/>
              </w:rPr>
              <w:t xml:space="preserve">4 </w:t>
            </w:r>
            <w:r>
              <w:rPr>
                <w:sz w:val="24"/>
              </w:rPr>
              <w:t>跨沿高度由底至顶呈之字形连续设置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8" w:lineRule="exact"/>
              <w:ind w:left="86"/>
              <w:rPr>
                <w:sz w:val="24"/>
              </w:rPr>
            </w:pPr>
            <w:r>
              <w:rPr>
                <w:sz w:val="24"/>
              </w:rPr>
              <w:t>与支撑架网格匹配的竖向跨间定长斜杆； 并应在相应的斜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5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161" w:line="242" w:lineRule="auto"/>
              <w:ind w:left="142" w:right="127"/>
              <w:jc w:val="both"/>
              <w:rPr>
                <w:sz w:val="24"/>
              </w:rPr>
            </w:pPr>
            <w:r>
              <w:rPr>
                <w:sz w:val="24"/>
              </w:rPr>
              <w:t>脚手架工程</w:t>
            </w:r>
          </w:p>
        </w:tc>
        <w:tc>
          <w:tcPr>
            <w:tcW w:w="968" w:type="dxa"/>
            <w:tcBorders>
              <w:top w:val="nil"/>
              <w:left w:val="single" w:color="000000" w:sz="4" w:space="0"/>
              <w:bottom w:val="nil"/>
              <w:right w:val="single" w:color="000000" w:sz="4" w:space="0"/>
            </w:tcBorders>
          </w:tcPr>
          <w:p>
            <w:pPr>
              <w:pStyle w:val="8"/>
              <w:spacing w:before="6"/>
              <w:rPr>
                <w:rFonts w:ascii="Times New Roman"/>
                <w:sz w:val="27"/>
              </w:rPr>
            </w:pPr>
          </w:p>
          <w:p>
            <w:pPr>
              <w:pStyle w:val="8"/>
              <w:spacing w:before="1"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5" w:line="244" w:lineRule="auto"/>
              <w:ind w:left="87" w:right="82"/>
              <w:jc w:val="both"/>
              <w:rPr>
                <w:rFonts w:ascii="Times New Roman" w:eastAsia="Times New Roman"/>
                <w:sz w:val="24"/>
              </w:rPr>
            </w:pPr>
            <w:r>
              <w:rPr>
                <w:sz w:val="24"/>
              </w:rPr>
              <w:t xml:space="preserve">《建筑施工碗扣式钢管脚手架安全技术 规 范 》 </w:t>
            </w:r>
            <w:r>
              <w:rPr>
                <w:rFonts w:ascii="Times New Roman" w:eastAsia="Times New Roman"/>
                <w:sz w:val="24"/>
              </w:rPr>
              <w:t>JGJ</w:t>
            </w:r>
          </w:p>
          <w:p>
            <w:pPr>
              <w:pStyle w:val="8"/>
              <w:spacing w:line="288" w:lineRule="exact"/>
              <w:ind w:left="87"/>
              <w:jc w:val="both"/>
              <w:rPr>
                <w:rFonts w:ascii="Times New Roman"/>
                <w:sz w:val="24"/>
              </w:rPr>
            </w:pPr>
            <w:r>
              <w:rPr>
                <w:rFonts w:ascii="Times New Roman"/>
                <w:sz w:val="24"/>
              </w:rPr>
              <w:t>166</w:t>
            </w:r>
            <w:r>
              <w:rPr>
                <w:sz w:val="24"/>
              </w:rPr>
              <w:t>-</w:t>
            </w:r>
            <w:r>
              <w:rPr>
                <w:rFonts w:ascii="Times New Roman"/>
                <w:sz w:val="24"/>
              </w:rPr>
              <w:t>2016</w:t>
            </w:r>
          </w:p>
        </w:tc>
        <w:tc>
          <w:tcPr>
            <w:tcW w:w="6688" w:type="dxa"/>
            <w:tcBorders>
              <w:top w:val="nil"/>
              <w:left w:val="single" w:color="000000" w:sz="4" w:space="0"/>
              <w:bottom w:val="nil"/>
            </w:tcBorders>
          </w:tcPr>
          <w:p>
            <w:pPr>
              <w:pStyle w:val="8"/>
              <w:spacing w:before="5" w:line="244" w:lineRule="auto"/>
              <w:ind w:left="86" w:right="24"/>
              <w:rPr>
                <w:sz w:val="24"/>
              </w:rPr>
            </w:pPr>
            <w:r>
              <w:rPr>
                <w:sz w:val="24"/>
              </w:rPr>
              <w:t xml:space="preserve">杆设置条带中在封顶杆设置层和沿高度每隔 </w:t>
            </w:r>
            <w:r>
              <w:rPr>
                <w:rFonts w:ascii="Times New Roman" w:eastAsia="Times New Roman"/>
                <w:sz w:val="24"/>
              </w:rPr>
              <w:t>3</w:t>
            </w:r>
            <w:r>
              <w:rPr>
                <w:sz w:val="24"/>
              </w:rPr>
              <w:t>～</w:t>
            </w:r>
            <w:r>
              <w:rPr>
                <w:rFonts w:ascii="Times New Roman" w:eastAsia="Times New Roman"/>
                <w:sz w:val="24"/>
              </w:rPr>
              <w:t xml:space="preserve">4 </w:t>
            </w:r>
            <w:r>
              <w:rPr>
                <w:sz w:val="24"/>
              </w:rPr>
              <w:t xml:space="preserve">个标准步距的水平杆设置层设置水平跨间定长斜杆（图 </w:t>
            </w:r>
            <w:r>
              <w:rPr>
                <w:rFonts w:ascii="Times New Roman" w:eastAsia="Times New Roman"/>
                <w:sz w:val="24"/>
              </w:rPr>
              <w:t>6.2.7</w:t>
            </w:r>
            <w:r>
              <w:rPr>
                <w:sz w:val="24"/>
              </w:rPr>
              <w:t>-</w:t>
            </w:r>
            <w:r>
              <w:rPr>
                <w:rFonts w:ascii="Times New Roman" w:eastAsia="Times New Roman"/>
                <w:sz w:val="24"/>
              </w:rPr>
              <w:t>1</w:t>
            </w:r>
            <w:r>
              <w:rPr>
                <w:sz w:val="24"/>
              </w:rPr>
              <w:t>）</w:t>
            </w:r>
          </w:p>
          <w:p>
            <w:pPr>
              <w:pStyle w:val="8"/>
              <w:spacing w:line="305" w:lineRule="exact"/>
              <w:ind w:left="86"/>
              <w:rPr>
                <w:sz w:val="24"/>
              </w:rPr>
            </w:pPr>
            <w:r>
              <w:rPr>
                <w:rFonts w:ascii="Times New Roman" w:eastAsia="Times New Roman"/>
                <w:sz w:val="24"/>
              </w:rPr>
              <w:t>2</w:t>
            </w:r>
            <w:r>
              <w:rPr>
                <w:rFonts w:ascii="Times New Roman" w:eastAsia="Times New Roman"/>
                <w:spacing w:val="13"/>
                <w:sz w:val="24"/>
              </w:rPr>
              <w:t xml:space="preserve">  </w:t>
            </w:r>
            <w:r>
              <w:rPr>
                <w:spacing w:val="22"/>
                <w:sz w:val="24"/>
              </w:rPr>
              <w:t>当采用钢管扣件刀撑作为斜撑时:应在架体外侧周边及</w:t>
            </w:r>
          </w:p>
          <w:p>
            <w:pPr>
              <w:pStyle w:val="8"/>
              <w:spacing w:before="2" w:line="295" w:lineRule="exact"/>
              <w:ind w:left="86"/>
              <w:rPr>
                <w:sz w:val="24"/>
              </w:rPr>
            </w:pPr>
            <w:r>
              <w:rPr>
                <w:spacing w:val="17"/>
                <w:sz w:val="24"/>
              </w:rPr>
              <w:t>内部纵、横向分别全立面连续设置竖向剪刀撑，其间距和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2" w:lineRule="exact"/>
              <w:ind w:left="86"/>
              <w:rPr>
                <w:sz w:val="24"/>
              </w:rPr>
            </w:pPr>
            <w:r>
              <w:rPr>
                <w:sz w:val="24"/>
              </w:rPr>
              <w:t xml:space="preserve">跨度均不应大于 </w:t>
            </w:r>
            <w:r>
              <w:rPr>
                <w:rFonts w:ascii="Times New Roman" w:eastAsia="Times New Roman"/>
                <w:sz w:val="24"/>
              </w:rPr>
              <w:t>6m</w:t>
            </w:r>
            <w:r>
              <w:rPr>
                <w:sz w:val="24"/>
              </w:rPr>
              <w:t>:并应在封顶杆设置层及</w:t>
            </w:r>
            <w:bookmarkStart w:id="0" w:name="_GoBack"/>
            <w:bookmarkEnd w:id="0"/>
            <w:r>
              <w:rPr>
                <w:sz w:val="24"/>
              </w:rPr>
              <w:t>沿高度每隔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6" w:lineRule="exact"/>
              <w:ind w:left="86"/>
              <w:rPr>
                <w:sz w:val="24"/>
              </w:rPr>
            </w:pPr>
            <w:r>
              <w:rPr>
                <w:rFonts w:ascii="Times New Roman" w:eastAsia="Times New Roman"/>
                <w:spacing w:val="8"/>
                <w:sz w:val="24"/>
              </w:rPr>
              <w:t>4</w:t>
            </w:r>
            <w:r>
              <w:rPr>
                <w:spacing w:val="8"/>
                <w:sz w:val="24"/>
              </w:rPr>
              <w:t>～</w:t>
            </w:r>
            <w:r>
              <w:rPr>
                <w:spacing w:val="-96"/>
                <w:sz w:val="24"/>
              </w:rPr>
              <w:t xml:space="preserve"> </w:t>
            </w:r>
            <w:r>
              <w:rPr>
                <w:rFonts w:ascii="Times New Roman" w:eastAsia="Times New Roman"/>
                <w:sz w:val="24"/>
              </w:rPr>
              <w:t xml:space="preserve">6 </w:t>
            </w:r>
            <w:r>
              <w:rPr>
                <w:spacing w:val="24"/>
                <w:sz w:val="24"/>
              </w:rPr>
              <w:t>个标准步距的水平杆设置层全平面连续设置水平剪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8" w:lineRule="exact"/>
              <w:ind w:left="86"/>
              <w:rPr>
                <w:sz w:val="24"/>
              </w:rPr>
            </w:pPr>
            <w:r>
              <w:rPr>
                <w:sz w:val="24"/>
              </w:rPr>
              <w:t>刀撑，水平剪刀撑的跨度宜与竖向剪刀撑的跨度相同（图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8" w:hRule="atLeast"/>
        </w:trPr>
        <w:tc>
          <w:tcPr>
            <w:tcW w:w="629" w:type="dxa"/>
            <w:vMerge w:val="restart"/>
            <w:tcBorders>
              <w:top w:val="nil"/>
              <w:bottom w:val="nil"/>
              <w:right w:val="single" w:color="000000" w:sz="4" w:space="0"/>
            </w:tcBorders>
          </w:tcPr>
          <w:p>
            <w:pPr>
              <w:pStyle w:val="8"/>
              <w:rPr>
                <w:rFonts w:ascii="Times New Roman"/>
                <w:sz w:val="26"/>
              </w:rPr>
            </w:pPr>
          </w:p>
          <w:p>
            <w:pPr>
              <w:pStyle w:val="8"/>
              <w:spacing w:before="195"/>
              <w:ind w:left="184"/>
              <w:rPr>
                <w:rFonts w:ascii="Times New Roman"/>
                <w:sz w:val="24"/>
              </w:rPr>
            </w:pPr>
            <w:r>
              <w:rPr>
                <w:rFonts w:ascii="Times New Roman"/>
                <w:sz w:val="24"/>
              </w:rPr>
              <w:t>48</w:t>
            </w:r>
          </w:p>
        </w:tc>
        <w:tc>
          <w:tcPr>
            <w:tcW w:w="1213" w:type="dxa"/>
            <w:vMerge w:val="restart"/>
            <w:tcBorders>
              <w:top w:val="nil"/>
              <w:left w:val="single" w:color="000000" w:sz="4" w:space="0"/>
              <w:bottom w:val="nil"/>
              <w:right w:val="single" w:color="000000" w:sz="4" w:space="0"/>
            </w:tcBorders>
          </w:tcPr>
          <w:p>
            <w:pPr>
              <w:pStyle w:val="8"/>
              <w:spacing w:before="9"/>
              <w:rPr>
                <w:rFonts w:ascii="Times New Roman"/>
                <w:sz w:val="30"/>
              </w:rPr>
            </w:pPr>
          </w:p>
          <w:p>
            <w:pPr>
              <w:pStyle w:val="8"/>
              <w:ind w:left="255" w:right="247"/>
              <w:jc w:val="center"/>
              <w:rPr>
                <w:rFonts w:ascii="Times New Roman"/>
                <w:sz w:val="24"/>
              </w:rPr>
            </w:pPr>
            <w:r>
              <w:rPr>
                <w:rFonts w:ascii="Times New Roman"/>
                <w:sz w:val="24"/>
              </w:rPr>
              <w:t>4.2.1.4</w:t>
            </w:r>
          </w:p>
          <w:p>
            <w:pPr>
              <w:pStyle w:val="8"/>
              <w:spacing w:before="1"/>
              <w:ind w:left="255" w:right="244"/>
              <w:jc w:val="center"/>
              <w:rPr>
                <w:rFonts w:ascii="Times New Roman"/>
                <w:sz w:val="24"/>
              </w:rPr>
            </w:pPr>
            <w:r>
              <w:rPr>
                <w:rFonts w:ascii="Times New Roman"/>
                <w:sz w:val="24"/>
              </w:rPr>
              <w:t>6.3.1</w:t>
            </w:r>
          </w:p>
        </w:tc>
        <w:tc>
          <w:tcPr>
            <w:tcW w:w="723" w:type="dxa"/>
            <w:vMerge w:val="restart"/>
            <w:tcBorders>
              <w:top w:val="nil"/>
              <w:left w:val="single" w:color="000000" w:sz="4" w:space="0"/>
              <w:bottom w:val="nil"/>
              <w:right w:val="single" w:color="000000" w:sz="4" w:space="0"/>
            </w:tcBorders>
          </w:tcPr>
          <w:p>
            <w:pPr>
              <w:pStyle w:val="8"/>
              <w:spacing w:before="173" w:line="242" w:lineRule="auto"/>
              <w:ind w:left="104" w:right="89"/>
              <w:jc w:val="both"/>
              <w:rPr>
                <w:sz w:val="24"/>
              </w:rPr>
            </w:pPr>
            <w:r>
              <w:rPr>
                <w:sz w:val="24"/>
              </w:rPr>
              <w:t>安全生产现场</w:t>
            </w: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vMerge w:val="restart"/>
            <w:tcBorders>
              <w:top w:val="nil"/>
              <w:left w:val="single" w:color="000000" w:sz="4" w:space="0"/>
              <w:bottom w:val="nil"/>
              <w:right w:val="single" w:color="000000" w:sz="4" w:space="0"/>
            </w:tcBorders>
          </w:tcPr>
          <w:p>
            <w:pPr>
              <w:pStyle w:val="8"/>
              <w:spacing w:before="17" w:line="242" w:lineRule="auto"/>
              <w:ind w:left="88" w:right="92"/>
              <w:jc w:val="both"/>
              <w:rPr>
                <w:sz w:val="24"/>
              </w:rPr>
            </w:pPr>
            <w:r>
              <w:rPr>
                <w:spacing w:val="-28"/>
                <w:sz w:val="24"/>
              </w:rPr>
              <w:t>剪 刀 撑 的 设 置符 合 规 范 及 专项 施 工 方 案 要</w:t>
            </w:r>
            <w:r>
              <w:rPr>
                <w:sz w:val="24"/>
              </w:rPr>
              <w:t>求</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5"/>
              <w:ind w:left="86"/>
              <w:rPr>
                <w:sz w:val="24"/>
              </w:rPr>
            </w:pPr>
            <w:r>
              <w:rPr>
                <w:rFonts w:ascii="Times New Roman" w:eastAsia="Times New Roman"/>
                <w:sz w:val="24"/>
              </w:rPr>
              <w:t>6.2.7</w:t>
            </w:r>
            <w:r>
              <w:rPr>
                <w:sz w:val="24"/>
              </w:rPr>
              <w:t>-</w:t>
            </w:r>
            <w:r>
              <w:rPr>
                <w:rFonts w:ascii="Times New Roman" w:eastAsia="Times New Roman"/>
                <w:sz w:val="24"/>
              </w:rPr>
              <w:t>2</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68"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165" w:line="295" w:lineRule="exact"/>
              <w:ind w:left="86"/>
              <w:rPr>
                <w:sz w:val="24"/>
              </w:rPr>
            </w:pPr>
            <w:r>
              <w:rPr>
                <w:rFonts w:ascii="Times New Roman" w:eastAsia="Times New Roman"/>
                <w:sz w:val="24"/>
              </w:rPr>
              <w:t xml:space="preserve">6.2.3 </w:t>
            </w:r>
            <w:r>
              <w:rPr>
                <w:sz w:val="24"/>
              </w:rPr>
              <w:t>脚手架的剪刀撑设置应符合下列要求：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2" w:lineRule="exact"/>
              <w:ind w:left="86"/>
              <w:rPr>
                <w:sz w:val="24"/>
              </w:rPr>
            </w:pPr>
            <w:r>
              <w:rPr>
                <w:rFonts w:ascii="Times New Roman" w:eastAsia="Times New Roman"/>
                <w:sz w:val="24"/>
              </w:rPr>
              <w:t xml:space="preserve">1 </w:t>
            </w:r>
            <w:r>
              <w:rPr>
                <w:sz w:val="24"/>
              </w:rPr>
              <w:t>双排脚手架必须在外侧两端、转角及中间间隔不超过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153" w:line="242" w:lineRule="auto"/>
              <w:ind w:left="142" w:right="127"/>
              <w:jc w:val="both"/>
              <w:rPr>
                <w:sz w:val="24"/>
              </w:rPr>
            </w:pPr>
            <w:r>
              <w:rPr>
                <w:sz w:val="24"/>
              </w:rPr>
              <w:t>脚手架工程</w:t>
            </w:r>
          </w:p>
        </w:tc>
        <w:tc>
          <w:tcPr>
            <w:tcW w:w="968" w:type="dxa"/>
            <w:tcBorders>
              <w:top w:val="nil"/>
              <w:left w:val="single" w:color="000000" w:sz="4" w:space="0"/>
              <w:bottom w:val="nil"/>
              <w:right w:val="single" w:color="000000" w:sz="4" w:space="0"/>
            </w:tcBorders>
          </w:tcPr>
          <w:p>
            <w:pPr>
              <w:pStyle w:val="8"/>
              <w:spacing w:before="7"/>
              <w:rPr>
                <w:rFonts w:ascii="Times New Roman"/>
                <w:sz w:val="26"/>
              </w:rPr>
            </w:pPr>
          </w:p>
          <w:p>
            <w:pPr>
              <w:pStyle w:val="8"/>
              <w:spacing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42" w:lineRule="auto"/>
              <w:ind w:left="87" w:right="82"/>
              <w:jc w:val="both"/>
              <w:rPr>
                <w:rFonts w:ascii="Times New Roman" w:eastAsia="Times New Roman"/>
                <w:sz w:val="24"/>
              </w:rPr>
            </w:pPr>
            <w:r>
              <w:rPr>
                <w:sz w:val="24"/>
              </w:rPr>
              <w:t xml:space="preserve">《建筑施工承插型盘扣式钢管支架安全技术规程》 </w:t>
            </w:r>
            <w:r>
              <w:rPr>
                <w:rFonts w:ascii="Times New Roman" w:eastAsia="Times New Roman"/>
                <w:sz w:val="24"/>
              </w:rPr>
              <w:t>JGJ</w:t>
            </w:r>
          </w:p>
          <w:p>
            <w:pPr>
              <w:pStyle w:val="8"/>
              <w:spacing w:line="295" w:lineRule="exact"/>
              <w:ind w:left="87"/>
              <w:jc w:val="both"/>
              <w:rPr>
                <w:rFonts w:ascii="Times New Roman"/>
                <w:sz w:val="24"/>
              </w:rPr>
            </w:pPr>
            <w:r>
              <w:rPr>
                <w:rFonts w:ascii="Times New Roman"/>
                <w:sz w:val="24"/>
              </w:rPr>
              <w:t>231</w:t>
            </w:r>
            <w:r>
              <w:rPr>
                <w:sz w:val="24"/>
              </w:rPr>
              <w:t>-</w:t>
            </w:r>
            <w:r>
              <w:rPr>
                <w:rFonts w:ascii="Times New Roman"/>
                <w:sz w:val="24"/>
              </w:rPr>
              <w:t>2010</w:t>
            </w:r>
          </w:p>
        </w:tc>
        <w:tc>
          <w:tcPr>
            <w:tcW w:w="6688" w:type="dxa"/>
            <w:tcBorders>
              <w:top w:val="nil"/>
              <w:left w:val="single" w:color="000000" w:sz="4" w:space="0"/>
              <w:bottom w:val="nil"/>
            </w:tcBorders>
          </w:tcPr>
          <w:p>
            <w:pPr>
              <w:pStyle w:val="8"/>
              <w:spacing w:line="304" w:lineRule="exact"/>
              <w:ind w:left="86"/>
              <w:rPr>
                <w:sz w:val="24"/>
              </w:rPr>
            </w:pPr>
            <w:r>
              <w:rPr>
                <w:rFonts w:ascii="Times New Roman" w:eastAsia="Times New Roman"/>
                <w:sz w:val="24"/>
              </w:rPr>
              <w:t xml:space="preserve">15m </w:t>
            </w:r>
            <w:r>
              <w:rPr>
                <w:sz w:val="24"/>
              </w:rPr>
              <w:t>的立面上，各设置一道剪刀撑并应由底至顶连续设置</w:t>
            </w:r>
          </w:p>
          <w:p>
            <w:pPr>
              <w:pStyle w:val="8"/>
              <w:spacing w:before="2"/>
              <w:ind w:left="86"/>
              <w:rPr>
                <w:sz w:val="24"/>
              </w:rPr>
            </w:pPr>
            <w:r>
              <w:rPr>
                <w:sz w:val="24"/>
              </w:rPr>
              <w:t xml:space="preserve">（图 </w:t>
            </w:r>
            <w:r>
              <w:rPr>
                <w:rFonts w:ascii="Times New Roman" w:eastAsia="Times New Roman"/>
                <w:sz w:val="24"/>
              </w:rPr>
              <w:t>6.2.3</w:t>
            </w:r>
            <w:r>
              <w:rPr>
                <w:sz w:val="24"/>
              </w:rPr>
              <w:t>）；</w:t>
            </w:r>
          </w:p>
          <w:p>
            <w:pPr>
              <w:pStyle w:val="8"/>
              <w:spacing w:before="4"/>
              <w:ind w:left="86"/>
              <w:rPr>
                <w:sz w:val="24"/>
              </w:rPr>
            </w:pPr>
            <w:r>
              <w:rPr>
                <w:rFonts w:ascii="Times New Roman" w:eastAsia="Times New Roman"/>
                <w:sz w:val="24"/>
              </w:rPr>
              <w:t xml:space="preserve">2 </w:t>
            </w:r>
            <w:r>
              <w:rPr>
                <w:sz w:val="24"/>
              </w:rPr>
              <w:t>开口型双排脚手架的两端均必须设置扣件式钢管横向斜</w:t>
            </w:r>
          </w:p>
          <w:p>
            <w:pPr>
              <w:pStyle w:val="8"/>
              <w:spacing w:before="5" w:line="295" w:lineRule="exact"/>
              <w:ind w:left="86"/>
              <w:rPr>
                <w:sz w:val="24"/>
              </w:rPr>
            </w:pPr>
            <w:r>
              <w:rPr>
                <w:sz w:val="24"/>
              </w:rPr>
              <w:t>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rFonts w:ascii="Times New Roman" w:eastAsia="Times New Roman"/>
                <w:sz w:val="24"/>
              </w:rPr>
              <w:t xml:space="preserve">3 </w:t>
            </w:r>
            <w:r>
              <w:rPr>
                <w:sz w:val="24"/>
              </w:rPr>
              <w:t>剪刀撑应用旋转扣件固定在与之相交的立杆上， 旋转扣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53"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303" w:lineRule="exact"/>
              <w:ind w:left="86"/>
              <w:rPr>
                <w:sz w:val="24"/>
              </w:rPr>
            </w:pPr>
            <w:r>
              <w:rPr>
                <w:sz w:val="24"/>
              </w:rPr>
              <w:t xml:space="preserve">件中心线至主节点的距离不应大于 </w:t>
            </w:r>
            <w:r>
              <w:rPr>
                <w:rFonts w:ascii="Times New Roman" w:eastAsia="Times New Roman"/>
                <w:sz w:val="24"/>
              </w:rPr>
              <w:t>150mm</w:t>
            </w:r>
            <w:r>
              <w:rPr>
                <w:sz w:val="24"/>
              </w:rPr>
              <w:t>。</w:t>
            </w:r>
          </w:p>
        </w:tc>
      </w:tr>
    </w:tbl>
    <w:p>
      <w:pPr>
        <w:spacing w:after="0" w:line="303" w:lineRule="exac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5"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33" w:line="292" w:lineRule="exact"/>
              <w:ind w:left="86"/>
              <w:rPr>
                <w:sz w:val="24"/>
              </w:rPr>
            </w:pPr>
            <w:r>
              <w:rPr>
                <w:rFonts w:ascii="Times New Roman" w:eastAsia="Times New Roman"/>
                <w:sz w:val="24"/>
              </w:rPr>
              <w:t xml:space="preserve">5.5.3 </w:t>
            </w:r>
            <w:r>
              <w:rPr>
                <w:sz w:val="24"/>
              </w:rPr>
              <w:t>对搭设在楼面等建筑结构上的脚手架，应对支撑架体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7"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67" w:lineRule="exact"/>
              <w:ind w:left="86"/>
              <w:rPr>
                <w:sz w:val="24"/>
              </w:rPr>
            </w:pPr>
            <w:r>
              <w:rPr>
                <w:sz w:val="24"/>
              </w:rPr>
              <w:t>的建筑结构进行承载力验算， 当不能满足承载力要求时应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1"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71" w:lineRule="exact"/>
              <w:ind w:left="86"/>
              <w:rPr>
                <w:sz w:val="24"/>
              </w:rPr>
            </w:pPr>
            <w:r>
              <w:rPr>
                <w:sz w:val="24"/>
              </w:rPr>
              <w:t>采取可靠的加固措施。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4" w:lineRule="exact"/>
              <w:ind w:left="86"/>
              <w:rPr>
                <w:sz w:val="24"/>
              </w:rPr>
            </w:pPr>
            <w:r>
              <w:rPr>
                <w:rFonts w:ascii="Times New Roman" w:eastAsia="Times New Roman"/>
                <w:sz w:val="24"/>
              </w:rPr>
              <w:t xml:space="preserve">7.2 </w:t>
            </w:r>
            <w:r>
              <w:rPr>
                <w:sz w:val="24"/>
              </w:rPr>
              <w:t>地基与基础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9" w:lineRule="exact"/>
              <w:ind w:left="86" w:right="-44"/>
              <w:rPr>
                <w:sz w:val="24"/>
              </w:rPr>
            </w:pPr>
            <w:r>
              <w:rPr>
                <w:rFonts w:ascii="Times New Roman" w:eastAsia="Times New Roman"/>
                <w:spacing w:val="7"/>
                <w:sz w:val="24"/>
              </w:rPr>
              <w:t>7.2.1</w:t>
            </w:r>
            <w:r>
              <w:rPr>
                <w:rFonts w:ascii="Times New Roman" w:eastAsia="Times New Roman"/>
                <w:spacing w:val="14"/>
                <w:sz w:val="24"/>
              </w:rPr>
              <w:t xml:space="preserve"> </w:t>
            </w:r>
            <w:r>
              <w:rPr>
                <w:spacing w:val="6"/>
                <w:sz w:val="24"/>
              </w:rPr>
              <w:t>脚手架地基与基础的施工， 应根据脚手架所受荷载、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8"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58" w:lineRule="exact"/>
              <w:ind w:left="86"/>
              <w:rPr>
                <w:sz w:val="24"/>
              </w:rPr>
            </w:pPr>
            <w:r>
              <w:rPr>
                <w:sz w:val="24"/>
              </w:rPr>
              <w:t>搭设高度、搭设场地土质情况与现行国家标准《建筑地基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1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141" w:line="242" w:lineRule="auto"/>
              <w:ind w:left="142" w:right="127"/>
              <w:jc w:val="both"/>
              <w:rPr>
                <w:sz w:val="24"/>
              </w:rPr>
            </w:pPr>
            <w:r>
              <w:rPr>
                <w:sz w:val="24"/>
              </w:rPr>
              <w:t>脚手架工程</w:t>
            </w:r>
          </w:p>
        </w:tc>
        <w:tc>
          <w:tcPr>
            <w:tcW w:w="968" w:type="dxa"/>
            <w:tcBorders>
              <w:top w:val="nil"/>
              <w:left w:val="single" w:color="000000" w:sz="4" w:space="0"/>
              <w:bottom w:val="nil"/>
              <w:right w:val="single" w:color="000000" w:sz="4" w:space="0"/>
            </w:tcBorders>
          </w:tcPr>
          <w:p>
            <w:pPr>
              <w:pStyle w:val="8"/>
              <w:spacing w:before="7"/>
              <w:rPr>
                <w:rFonts w:ascii="Times New Roman"/>
                <w:sz w:val="25"/>
              </w:rPr>
            </w:pPr>
          </w:p>
          <w:p>
            <w:pPr>
              <w:pStyle w:val="8"/>
              <w:spacing w:before="1"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42" w:lineRule="auto"/>
              <w:ind w:left="87" w:right="82"/>
              <w:jc w:val="both"/>
              <w:rPr>
                <w:rFonts w:ascii="Times New Roman" w:eastAsia="Times New Roman"/>
                <w:sz w:val="24"/>
              </w:rPr>
            </w:pPr>
            <w:r>
              <w:rPr>
                <w:sz w:val="24"/>
              </w:rPr>
              <w:t xml:space="preserve">《建筑施工扣件式钢管脚手架安全技术 规 范 》 </w:t>
            </w:r>
            <w:r>
              <w:rPr>
                <w:rFonts w:ascii="Times New Roman" w:eastAsia="Times New Roman"/>
                <w:sz w:val="24"/>
              </w:rPr>
              <w:t>JGJ</w:t>
            </w:r>
          </w:p>
          <w:p>
            <w:pPr>
              <w:pStyle w:val="8"/>
              <w:spacing w:line="276" w:lineRule="exact"/>
              <w:ind w:left="87"/>
              <w:jc w:val="both"/>
              <w:rPr>
                <w:rFonts w:ascii="Times New Roman"/>
                <w:sz w:val="24"/>
              </w:rPr>
            </w:pPr>
            <w:r>
              <w:rPr>
                <w:rFonts w:ascii="Times New Roman"/>
                <w:sz w:val="24"/>
              </w:rPr>
              <w:t>130</w:t>
            </w:r>
            <w:r>
              <w:rPr>
                <w:sz w:val="24"/>
              </w:rPr>
              <w:t>-</w:t>
            </w:r>
            <w:r>
              <w:rPr>
                <w:rFonts w:ascii="Times New Roman"/>
                <w:sz w:val="24"/>
              </w:rPr>
              <w:t>2011</w:t>
            </w:r>
          </w:p>
        </w:tc>
        <w:tc>
          <w:tcPr>
            <w:tcW w:w="6688" w:type="dxa"/>
            <w:tcBorders>
              <w:top w:val="nil"/>
              <w:left w:val="single" w:color="000000" w:sz="4" w:space="0"/>
              <w:bottom w:val="nil"/>
            </w:tcBorders>
          </w:tcPr>
          <w:p>
            <w:pPr>
              <w:pStyle w:val="8"/>
              <w:spacing w:before="5" w:line="301" w:lineRule="exact"/>
              <w:ind w:left="86"/>
              <w:rPr>
                <w:sz w:val="24"/>
              </w:rPr>
            </w:pPr>
            <w:r>
              <w:rPr>
                <w:spacing w:val="18"/>
                <w:sz w:val="24"/>
              </w:rPr>
              <w:t>基础工程施工质量验收规范》</w:t>
            </w:r>
            <w:r>
              <w:rPr>
                <w:rFonts w:ascii="Times New Roman" w:eastAsia="Times New Roman"/>
                <w:spacing w:val="8"/>
                <w:sz w:val="24"/>
              </w:rPr>
              <w:t>GB50202</w:t>
            </w:r>
            <w:r>
              <w:rPr>
                <w:rFonts w:ascii="Times New Roman" w:eastAsia="Times New Roman"/>
                <w:spacing w:val="14"/>
                <w:sz w:val="24"/>
              </w:rPr>
              <w:t xml:space="preserve"> </w:t>
            </w:r>
            <w:r>
              <w:rPr>
                <w:spacing w:val="15"/>
                <w:sz w:val="24"/>
              </w:rPr>
              <w:t>的有关规定进行。</w:t>
            </w:r>
          </w:p>
          <w:p>
            <w:pPr>
              <w:pStyle w:val="8"/>
              <w:spacing w:before="3" w:line="230" w:lineRule="auto"/>
              <w:ind w:left="86" w:right="89"/>
              <w:jc w:val="both"/>
              <w:rPr>
                <w:sz w:val="24"/>
              </w:rPr>
            </w:pPr>
            <w:r>
              <w:rPr>
                <w:rFonts w:ascii="Times New Roman" w:eastAsia="Times New Roman"/>
                <w:spacing w:val="7"/>
                <w:sz w:val="24"/>
              </w:rPr>
              <w:t>7.2.2</w:t>
            </w:r>
            <w:r>
              <w:rPr>
                <w:rFonts w:ascii="Times New Roman" w:eastAsia="Times New Roman"/>
                <w:spacing w:val="14"/>
                <w:sz w:val="24"/>
              </w:rPr>
              <w:t xml:space="preserve"> </w:t>
            </w:r>
            <w:r>
              <w:rPr>
                <w:spacing w:val="8"/>
                <w:sz w:val="24"/>
              </w:rPr>
              <w:t>压实填土地基应符合现行国家标准《建筑地基基础设</w:t>
            </w:r>
            <w:r>
              <w:rPr>
                <w:spacing w:val="17"/>
                <w:sz w:val="24"/>
              </w:rPr>
              <w:t>计规范》</w:t>
            </w:r>
            <w:r>
              <w:rPr>
                <w:rFonts w:ascii="Times New Roman" w:eastAsia="Times New Roman"/>
                <w:spacing w:val="8"/>
                <w:sz w:val="24"/>
              </w:rPr>
              <w:t>GB50007</w:t>
            </w:r>
            <w:r>
              <w:rPr>
                <w:rFonts w:ascii="Times New Roman" w:eastAsia="Times New Roman"/>
                <w:spacing w:val="14"/>
                <w:sz w:val="24"/>
              </w:rPr>
              <w:t xml:space="preserve"> </w:t>
            </w:r>
            <w:r>
              <w:rPr>
                <w:spacing w:val="15"/>
                <w:sz w:val="24"/>
              </w:rPr>
              <w:t>的相关规定；灰土地基应符合现行国家</w:t>
            </w:r>
            <w:r>
              <w:rPr>
                <w:spacing w:val="16"/>
                <w:sz w:val="24"/>
              </w:rPr>
              <w:t>标准《建筑地基基础工程施工质量验收规范》</w:t>
            </w:r>
            <w:r>
              <w:rPr>
                <w:rFonts w:ascii="Times New Roman" w:eastAsia="Times New Roman"/>
                <w:spacing w:val="8"/>
                <w:sz w:val="24"/>
              </w:rPr>
              <w:t>GB50202</w:t>
            </w:r>
            <w:r>
              <w:rPr>
                <w:rFonts w:ascii="Times New Roman" w:eastAsia="Times New Roman"/>
                <w:spacing w:val="14"/>
                <w:sz w:val="24"/>
              </w:rPr>
              <w:t xml:space="preserve"> </w:t>
            </w:r>
            <w:r>
              <w:rPr>
                <w:sz w:val="24"/>
              </w:rPr>
              <w:t>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9"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tcBorders>
              <w:top w:val="nil"/>
              <w:left w:val="single" w:color="000000" w:sz="4" w:space="0"/>
              <w:bottom w:val="nil"/>
              <w:right w:val="single" w:color="000000" w:sz="4" w:space="0"/>
            </w:tcBorders>
          </w:tcPr>
          <w:p>
            <w:pPr>
              <w:pStyle w:val="8"/>
              <w:rPr>
                <w:rFonts w:ascii="Times New Roman"/>
                <w:sz w:val="18"/>
              </w:rPr>
            </w:pPr>
          </w:p>
        </w:tc>
        <w:tc>
          <w:tcPr>
            <w:tcW w:w="1960" w:type="dxa"/>
            <w:tcBorders>
              <w:top w:val="nil"/>
              <w:left w:val="single" w:color="000000" w:sz="4" w:space="0"/>
              <w:bottom w:val="nil"/>
              <w:right w:val="single" w:color="000000" w:sz="4" w:space="0"/>
            </w:tcBorders>
          </w:tcPr>
          <w:p>
            <w:pPr>
              <w:pStyle w:val="8"/>
              <w:rPr>
                <w:rFonts w:ascii="Times New Roman"/>
                <w:sz w:val="18"/>
              </w:rPr>
            </w:pPr>
          </w:p>
        </w:tc>
        <w:tc>
          <w:tcPr>
            <w:tcW w:w="2269" w:type="dxa"/>
            <w:tcBorders>
              <w:top w:val="nil"/>
              <w:left w:val="single" w:color="000000" w:sz="4" w:space="0"/>
              <w:bottom w:val="nil"/>
              <w:right w:val="single" w:color="000000" w:sz="4" w:space="0"/>
            </w:tcBorders>
          </w:tcPr>
          <w:p>
            <w:pPr>
              <w:pStyle w:val="8"/>
              <w:rPr>
                <w:rFonts w:ascii="Times New Roman"/>
                <w:sz w:val="18"/>
              </w:rPr>
            </w:pPr>
          </w:p>
        </w:tc>
        <w:tc>
          <w:tcPr>
            <w:tcW w:w="6688" w:type="dxa"/>
            <w:tcBorders>
              <w:top w:val="nil"/>
              <w:left w:val="single" w:color="000000" w:sz="4" w:space="0"/>
              <w:bottom w:val="nil"/>
            </w:tcBorders>
          </w:tcPr>
          <w:p>
            <w:pPr>
              <w:pStyle w:val="8"/>
              <w:spacing w:line="249" w:lineRule="exact"/>
              <w:ind w:left="86"/>
              <w:rPr>
                <w:sz w:val="24"/>
              </w:rPr>
            </w:pPr>
            <w:r>
              <w:rPr>
                <w:sz w:val="24"/>
              </w:rPr>
              <w:t>相关规定。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5" w:lineRule="exact"/>
              <w:ind w:left="86"/>
              <w:rPr>
                <w:sz w:val="24"/>
              </w:rPr>
            </w:pPr>
            <w:r>
              <w:rPr>
                <w:rFonts w:ascii="Times New Roman" w:eastAsia="Times New Roman"/>
                <w:sz w:val="24"/>
              </w:rPr>
              <w:t xml:space="preserve">7.2.3 </w:t>
            </w:r>
            <w:r>
              <w:rPr>
                <w:sz w:val="24"/>
              </w:rPr>
              <w:t xml:space="preserve">立杆垫板或底座底面标高宜高于自然地坪 </w:t>
            </w:r>
            <w:r>
              <w:rPr>
                <w:rFonts w:ascii="Times New Roman" w:eastAsia="Times New Roman"/>
                <w:sz w:val="24"/>
              </w:rPr>
              <w:t>50m</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5" w:lineRule="exact"/>
              <w:ind w:left="86"/>
              <w:rPr>
                <w:sz w:val="24"/>
              </w:rPr>
            </w:pPr>
            <w:r>
              <w:rPr>
                <w:rFonts w:ascii="Times New Roman" w:eastAsia="Times New Roman"/>
                <w:sz w:val="24"/>
              </w:rPr>
              <w:t>100mm</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43" w:hRule="atLeast"/>
        </w:trPr>
        <w:tc>
          <w:tcPr>
            <w:tcW w:w="629" w:type="dxa"/>
            <w:tcBorders>
              <w:top w:val="nil"/>
              <w:bottom w:val="nil"/>
              <w:right w:val="single" w:color="000000" w:sz="4" w:space="0"/>
            </w:tcBorders>
          </w:tcPr>
          <w:p>
            <w:pPr>
              <w:pStyle w:val="8"/>
              <w:spacing w:before="10"/>
              <w:rPr>
                <w:rFonts w:ascii="Times New Roman"/>
                <w:sz w:val="30"/>
              </w:rPr>
            </w:pPr>
          </w:p>
          <w:p>
            <w:pPr>
              <w:pStyle w:val="8"/>
              <w:ind w:left="184"/>
              <w:rPr>
                <w:rFonts w:ascii="Times New Roman"/>
                <w:sz w:val="24"/>
              </w:rPr>
            </w:pPr>
            <w:r>
              <w:rPr>
                <w:rFonts w:ascii="Times New Roman"/>
                <w:sz w:val="24"/>
              </w:rPr>
              <w:t>49</w:t>
            </w:r>
          </w:p>
        </w:tc>
        <w:tc>
          <w:tcPr>
            <w:tcW w:w="1213" w:type="dxa"/>
            <w:tcBorders>
              <w:top w:val="nil"/>
              <w:left w:val="single" w:color="000000" w:sz="4" w:space="0"/>
              <w:bottom w:val="nil"/>
              <w:right w:val="single" w:color="000000" w:sz="4" w:space="0"/>
            </w:tcBorders>
          </w:tcPr>
          <w:p>
            <w:pPr>
              <w:pStyle w:val="8"/>
              <w:spacing w:before="218"/>
              <w:ind w:left="255" w:right="247"/>
              <w:jc w:val="center"/>
              <w:rPr>
                <w:rFonts w:ascii="Times New Roman"/>
                <w:sz w:val="24"/>
              </w:rPr>
            </w:pPr>
            <w:r>
              <w:rPr>
                <w:rFonts w:ascii="Times New Roman"/>
                <w:sz w:val="24"/>
              </w:rPr>
              <w:t>4.2.1.5</w:t>
            </w:r>
          </w:p>
          <w:p>
            <w:pPr>
              <w:pStyle w:val="8"/>
              <w:ind w:left="255" w:right="244"/>
              <w:jc w:val="center"/>
              <w:rPr>
                <w:rFonts w:ascii="Times New Roman"/>
                <w:sz w:val="24"/>
              </w:rPr>
            </w:pPr>
            <w:r>
              <w:rPr>
                <w:rFonts w:ascii="Times New Roman"/>
                <w:sz w:val="24"/>
              </w:rPr>
              <w:t>6.3.1</w:t>
            </w:r>
          </w:p>
        </w:tc>
        <w:tc>
          <w:tcPr>
            <w:tcW w:w="723" w:type="dxa"/>
            <w:tcBorders>
              <w:top w:val="nil"/>
              <w:left w:val="single" w:color="000000" w:sz="4" w:space="0"/>
              <w:bottom w:val="nil"/>
              <w:right w:val="single" w:color="000000" w:sz="4" w:space="0"/>
            </w:tcBorders>
          </w:tcPr>
          <w:p>
            <w:pPr>
              <w:pStyle w:val="8"/>
              <w:spacing w:before="24" w:line="312" w:lineRule="exact"/>
              <w:ind w:left="90" w:right="102"/>
              <w:jc w:val="both"/>
              <w:rPr>
                <w:sz w:val="24"/>
              </w:rPr>
            </w:pPr>
            <w:r>
              <w:rPr>
                <w:sz w:val="24"/>
              </w:rPr>
              <w:t>安全生产现场</w:t>
            </w: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24" w:line="312" w:lineRule="exact"/>
              <w:ind w:left="88" w:right="92"/>
              <w:jc w:val="both"/>
              <w:rPr>
                <w:sz w:val="24"/>
              </w:rPr>
            </w:pPr>
            <w:r>
              <w:rPr>
                <w:spacing w:val="-28"/>
                <w:sz w:val="24"/>
              </w:rPr>
              <w:t>架 体 基 础 符 合规 范 及 专 项 施</w:t>
            </w:r>
            <w:r>
              <w:rPr>
                <w:spacing w:val="14"/>
                <w:sz w:val="24"/>
              </w:rPr>
              <w:t>工方案要求</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230" w:lineRule="auto"/>
              <w:ind w:left="86" w:right="66"/>
              <w:jc w:val="both"/>
              <w:rPr>
                <w:sz w:val="24"/>
              </w:rPr>
            </w:pPr>
            <w:r>
              <w:rPr>
                <w:rFonts w:ascii="Times New Roman" w:eastAsia="Times New Roman"/>
                <w:sz w:val="24"/>
              </w:rPr>
              <w:t xml:space="preserve">7.2.4 </w:t>
            </w:r>
            <w:r>
              <w:rPr>
                <w:sz w:val="24"/>
              </w:rPr>
              <w:t>脚手架基础经验收合格后，应按施工组织设计或专项方案的要求放线定位。</w:t>
            </w:r>
            <w:r>
              <w:rPr>
                <w:rFonts w:ascii="Times New Roman" w:eastAsia="Times New Roman"/>
                <w:sz w:val="24"/>
              </w:rPr>
              <w:t xml:space="preserve">9.0.14 </w:t>
            </w:r>
            <w:r>
              <w:rPr>
                <w:sz w:val="24"/>
              </w:rPr>
              <w:t>当在脚手架使用过程中开挖脚手架基础下的设备基础或管沟时，必须对脚手架采取加固措施。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19" w:line="287" w:lineRule="exact"/>
              <w:ind w:left="86"/>
              <w:rPr>
                <w:sz w:val="24"/>
              </w:rPr>
            </w:pPr>
            <w:r>
              <w:rPr>
                <w:rFonts w:ascii="Times New Roman" w:eastAsia="Times New Roman"/>
                <w:sz w:val="24"/>
              </w:rPr>
              <w:t xml:space="preserve">6.8.1 </w:t>
            </w:r>
            <w:r>
              <w:rPr>
                <w:sz w:val="24"/>
              </w:rPr>
              <w:t>门式脚手架与模板支架的地基承载力应根据本规范第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6" w:lineRule="exact"/>
              <w:ind w:left="86"/>
              <w:rPr>
                <w:sz w:val="24"/>
              </w:rPr>
            </w:pPr>
            <w:r>
              <w:rPr>
                <w:rFonts w:ascii="Times New Roman" w:eastAsia="Times New Roman"/>
                <w:sz w:val="24"/>
              </w:rPr>
              <w:t xml:space="preserve">5.6 </w:t>
            </w:r>
            <w:r>
              <w:rPr>
                <w:sz w:val="24"/>
              </w:rPr>
              <w:t>节的规定经计算确定，在搭设时，根据不同地基土质和搭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6" w:lineRule="exact"/>
              <w:ind w:left="86"/>
              <w:rPr>
                <w:sz w:val="24"/>
              </w:rPr>
            </w:pPr>
            <w:r>
              <w:rPr>
                <w:sz w:val="24"/>
              </w:rPr>
              <w:t xml:space="preserve">设高度条件，应符合表 </w:t>
            </w:r>
            <w:r>
              <w:rPr>
                <w:rFonts w:ascii="Times New Roman" w:eastAsia="Times New Roman"/>
                <w:sz w:val="24"/>
              </w:rPr>
              <w:t xml:space="preserve">6.8.1 </w:t>
            </w:r>
            <w:r>
              <w:rPr>
                <w:sz w:val="24"/>
              </w:rPr>
              <w:t>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9" w:lineRule="exact"/>
              <w:ind w:left="86"/>
              <w:rPr>
                <w:sz w:val="24"/>
              </w:rPr>
            </w:pPr>
            <w:r>
              <w:rPr>
                <w:rFonts w:ascii="Times New Roman" w:eastAsia="Times New Roman"/>
                <w:sz w:val="24"/>
              </w:rPr>
              <w:t xml:space="preserve">6.8.2 </w:t>
            </w:r>
            <w:r>
              <w:rPr>
                <w:sz w:val="24"/>
              </w:rPr>
              <w:t>门式脚手架与模板支架的搭设场地必须平整坚实，并应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7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5"/>
              <w:rPr>
                <w:rFonts w:ascii="Times New Roman"/>
                <w:sz w:val="23"/>
              </w:rPr>
            </w:pPr>
          </w:p>
          <w:p>
            <w:pPr>
              <w:pStyle w:val="8"/>
              <w:spacing w:before="1" w:line="242" w:lineRule="auto"/>
              <w:ind w:left="142" w:right="127"/>
              <w:jc w:val="both"/>
              <w:rPr>
                <w:sz w:val="24"/>
              </w:rPr>
            </w:pPr>
            <w:r>
              <w:rPr>
                <w:sz w:val="24"/>
              </w:rPr>
              <w:t>脚手架工程</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spacing w:before="148" w:line="244"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14" w:line="242" w:lineRule="auto"/>
              <w:ind w:left="87" w:right="82"/>
              <w:jc w:val="both"/>
              <w:rPr>
                <w:rFonts w:ascii="Times New Roman" w:eastAsia="Times New Roman"/>
                <w:sz w:val="24"/>
              </w:rPr>
            </w:pPr>
            <w:r>
              <w:rPr>
                <w:sz w:val="24"/>
              </w:rPr>
              <w:t xml:space="preserve">《建筑施工门式钢管脚手架安全技术规 范 》 </w:t>
            </w:r>
            <w:r>
              <w:rPr>
                <w:rFonts w:ascii="Times New Roman" w:eastAsia="Times New Roman"/>
                <w:sz w:val="24"/>
              </w:rPr>
              <w:t>JGJ 128</w:t>
            </w:r>
            <w:r>
              <w:rPr>
                <w:sz w:val="24"/>
              </w:rPr>
              <w:t>-</w:t>
            </w:r>
            <w:r>
              <w:rPr>
                <w:rFonts w:ascii="Times New Roman" w:eastAsia="Times New Roman"/>
                <w:sz w:val="24"/>
              </w:rPr>
              <w:t>2010</w:t>
            </w:r>
          </w:p>
        </w:tc>
        <w:tc>
          <w:tcPr>
            <w:tcW w:w="6688" w:type="dxa"/>
            <w:tcBorders>
              <w:top w:val="nil"/>
              <w:left w:val="single" w:color="000000" w:sz="4" w:space="0"/>
              <w:bottom w:val="nil"/>
            </w:tcBorders>
          </w:tcPr>
          <w:p>
            <w:pPr>
              <w:pStyle w:val="8"/>
              <w:spacing w:line="286" w:lineRule="exact"/>
              <w:ind w:left="86"/>
              <w:rPr>
                <w:sz w:val="24"/>
              </w:rPr>
            </w:pPr>
            <w:r>
              <w:rPr>
                <w:sz w:val="24"/>
              </w:rPr>
              <w:t>符合下列规定</w:t>
            </w:r>
          </w:p>
          <w:p>
            <w:pPr>
              <w:pStyle w:val="8"/>
              <w:numPr>
                <w:ilvl w:val="0"/>
                <w:numId w:val="26"/>
              </w:numPr>
              <w:tabs>
                <w:tab w:val="left" w:pos="346"/>
              </w:tabs>
              <w:spacing w:before="0" w:after="0" w:line="295" w:lineRule="exact"/>
              <w:ind w:left="345" w:right="0" w:hanging="259"/>
              <w:jc w:val="left"/>
              <w:rPr>
                <w:sz w:val="24"/>
              </w:rPr>
            </w:pPr>
            <w:r>
              <w:rPr>
                <w:spacing w:val="16"/>
                <w:sz w:val="24"/>
              </w:rPr>
              <w:t>回填土应分层回填，逐层夯实；</w:t>
            </w:r>
          </w:p>
          <w:p>
            <w:pPr>
              <w:pStyle w:val="8"/>
              <w:numPr>
                <w:ilvl w:val="0"/>
                <w:numId w:val="26"/>
              </w:numPr>
              <w:tabs>
                <w:tab w:val="left" w:pos="346"/>
              </w:tabs>
              <w:spacing w:before="0" w:after="0" w:line="297" w:lineRule="exact"/>
              <w:ind w:left="345" w:right="0" w:hanging="259"/>
              <w:jc w:val="left"/>
              <w:rPr>
                <w:sz w:val="24"/>
              </w:rPr>
            </w:pPr>
            <w:r>
              <w:rPr>
                <w:spacing w:val="6"/>
                <w:sz w:val="24"/>
              </w:rPr>
              <w:t>场地排水应顺畅， 不应有积水。</w:t>
            </w:r>
          </w:p>
          <w:p>
            <w:pPr>
              <w:pStyle w:val="8"/>
              <w:spacing w:line="297" w:lineRule="exact"/>
              <w:ind w:left="86"/>
              <w:rPr>
                <w:sz w:val="24"/>
              </w:rPr>
            </w:pPr>
            <w:r>
              <w:rPr>
                <w:rFonts w:ascii="Times New Roman" w:eastAsia="Times New Roman"/>
                <w:sz w:val="24"/>
              </w:rPr>
              <w:t xml:space="preserve">6.8.3 </w:t>
            </w:r>
            <w:r>
              <w:rPr>
                <w:sz w:val="24"/>
              </w:rPr>
              <w:t>搭设门式脚手架的地面标高宜高于自然地坪标高</w:t>
            </w:r>
          </w:p>
          <w:p>
            <w:pPr>
              <w:pStyle w:val="8"/>
              <w:spacing w:line="280" w:lineRule="exact"/>
              <w:ind w:left="86"/>
              <w:rPr>
                <w:sz w:val="24"/>
              </w:rPr>
            </w:pPr>
            <w:r>
              <w:rPr>
                <w:rFonts w:ascii="Times New Roman" w:eastAsia="Times New Roman"/>
                <w:sz w:val="24"/>
              </w:rPr>
              <w:t>50mm</w:t>
            </w:r>
            <w:r>
              <w:rPr>
                <w:sz w:val="24"/>
              </w:rPr>
              <w:t>～</w:t>
            </w:r>
            <w:r>
              <w:rPr>
                <w:rFonts w:ascii="Times New Roman" w:eastAsia="Times New Roman"/>
                <w:sz w:val="24"/>
              </w:rPr>
              <w:t>100mm</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9" w:lineRule="exact"/>
              <w:ind w:left="86"/>
              <w:rPr>
                <w:sz w:val="24"/>
              </w:rPr>
            </w:pPr>
            <w:r>
              <w:rPr>
                <w:rFonts w:ascii="Times New Roman" w:eastAsia="Times New Roman"/>
                <w:sz w:val="24"/>
              </w:rPr>
              <w:t xml:space="preserve">6.8.4 </w:t>
            </w:r>
            <w:r>
              <w:rPr>
                <w:sz w:val="24"/>
              </w:rPr>
              <w:t>当门式脚手架与模板支架搭设在楼面等建筑结构上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2"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62" w:lineRule="exact"/>
              <w:ind w:left="86"/>
              <w:rPr>
                <w:sz w:val="24"/>
              </w:rPr>
            </w:pPr>
            <w:r>
              <w:rPr>
                <w:sz w:val="24"/>
              </w:rPr>
              <w:t>时，门架立杆下宜铺设垫板。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9" w:lineRule="exact"/>
              <w:ind w:left="86"/>
              <w:rPr>
                <w:sz w:val="24"/>
              </w:rPr>
            </w:pPr>
            <w:r>
              <w:rPr>
                <w:rFonts w:ascii="Times New Roman" w:eastAsia="Times New Roman"/>
                <w:sz w:val="24"/>
              </w:rPr>
              <w:t xml:space="preserve">9.0.7 </w:t>
            </w:r>
            <w:r>
              <w:rPr>
                <w:sz w:val="24"/>
              </w:rPr>
              <w:t>在门式脚手架使用期间，脚手架基础附近严禁进行挖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0"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293" w:lineRule="exact"/>
              <w:ind w:left="86"/>
              <w:rPr>
                <w:sz w:val="24"/>
              </w:rPr>
            </w:pPr>
            <w:r>
              <w:rPr>
                <w:sz w:val="24"/>
              </w:rPr>
              <w:t>掘作业。</w:t>
            </w:r>
          </w:p>
        </w:tc>
      </w:tr>
    </w:tbl>
    <w:p>
      <w:pPr>
        <w:spacing w:after="0" w:line="293" w:lineRule="exac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0"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5" w:line="295" w:lineRule="exact"/>
              <w:ind w:left="86"/>
              <w:rPr>
                <w:sz w:val="24"/>
              </w:rPr>
            </w:pPr>
            <w:r>
              <w:rPr>
                <w:rFonts w:ascii="Times New Roman" w:eastAsia="Times New Roman"/>
                <w:sz w:val="24"/>
              </w:rPr>
              <w:t xml:space="preserve">7.2 </w:t>
            </w:r>
            <w:r>
              <w:rPr>
                <w:sz w:val="24"/>
              </w:rPr>
              <w:t>地基与基础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6" w:lineRule="exact"/>
              <w:ind w:left="86"/>
              <w:rPr>
                <w:sz w:val="24"/>
              </w:rPr>
            </w:pPr>
            <w:r>
              <w:rPr>
                <w:rFonts w:ascii="Times New Roman" w:eastAsia="Times New Roman"/>
                <w:sz w:val="24"/>
              </w:rPr>
              <w:t xml:space="preserve">7.2.1 </w:t>
            </w:r>
            <w:r>
              <w:rPr>
                <w:sz w:val="24"/>
              </w:rPr>
              <w:t>脚手架基础必须按专项施工方案进行施工，应根据地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9" w:lineRule="exact"/>
              <w:ind w:left="86"/>
              <w:rPr>
                <w:sz w:val="24"/>
              </w:rPr>
            </w:pPr>
            <w:r>
              <w:rPr>
                <w:sz w:val="24"/>
              </w:rPr>
              <w:t>基承载力要求按现行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6" w:line="298" w:lineRule="exact"/>
              <w:ind w:left="86"/>
              <w:rPr>
                <w:rFonts w:ascii="Times New Roman" w:eastAsia="Times New Roman"/>
                <w:sz w:val="24"/>
              </w:rPr>
            </w:pPr>
            <w:r>
              <w:rPr>
                <w:sz w:val="24"/>
              </w:rPr>
              <w:t>国家标准《建筑地基基础工程施工质量验收标准》</w:t>
            </w:r>
            <w:r>
              <w:rPr>
                <w:rFonts w:ascii="Times New Roman" w:eastAsia="Times New Roman"/>
                <w:sz w:val="24"/>
              </w:rPr>
              <w:t>GB50202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148" w:line="242" w:lineRule="auto"/>
              <w:ind w:left="142" w:right="127"/>
              <w:jc w:val="both"/>
              <w:rPr>
                <w:sz w:val="24"/>
              </w:rPr>
            </w:pPr>
            <w:r>
              <w:rPr>
                <w:sz w:val="24"/>
              </w:rPr>
              <w:t>脚手架工程</w:t>
            </w:r>
          </w:p>
        </w:tc>
        <w:tc>
          <w:tcPr>
            <w:tcW w:w="968" w:type="dxa"/>
            <w:tcBorders>
              <w:top w:val="nil"/>
              <w:left w:val="single" w:color="000000" w:sz="4" w:space="0"/>
              <w:bottom w:val="nil"/>
              <w:right w:val="single" w:color="000000" w:sz="4" w:space="0"/>
            </w:tcBorders>
          </w:tcPr>
          <w:p>
            <w:pPr>
              <w:pStyle w:val="8"/>
              <w:spacing w:before="5"/>
              <w:rPr>
                <w:rFonts w:ascii="Times New Roman"/>
                <w:sz w:val="26"/>
              </w:rPr>
            </w:pPr>
          </w:p>
          <w:p>
            <w:pPr>
              <w:pStyle w:val="8"/>
              <w:spacing w:line="244"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42" w:lineRule="auto"/>
              <w:ind w:left="87" w:right="82"/>
              <w:rPr>
                <w:sz w:val="24"/>
              </w:rPr>
            </w:pPr>
            <w:r>
              <w:rPr>
                <w:sz w:val="24"/>
              </w:rPr>
              <w:t>《建筑施工碗扣式钢管脚手架安全技</w:t>
            </w:r>
          </w:p>
          <w:p>
            <w:pPr>
              <w:pStyle w:val="8"/>
              <w:spacing w:line="310" w:lineRule="atLeast"/>
              <w:ind w:left="87" w:right="82"/>
              <w:rPr>
                <w:rFonts w:ascii="Times New Roman" w:eastAsia="Times New Roman"/>
                <w:sz w:val="24"/>
              </w:rPr>
            </w:pPr>
            <w:r>
              <w:rPr>
                <w:sz w:val="24"/>
              </w:rPr>
              <w:t xml:space="preserve">术 规 范 》 </w:t>
            </w:r>
            <w:r>
              <w:rPr>
                <w:rFonts w:ascii="Times New Roman" w:eastAsia="Times New Roman"/>
                <w:sz w:val="24"/>
              </w:rPr>
              <w:t>JGJ 166</w:t>
            </w:r>
            <w:r>
              <w:rPr>
                <w:sz w:val="24"/>
              </w:rPr>
              <w:t>-</w:t>
            </w:r>
            <w:r>
              <w:rPr>
                <w:rFonts w:ascii="Times New Roman" w:eastAsia="Times New Roman"/>
                <w:sz w:val="24"/>
              </w:rPr>
              <w:t>2016</w:t>
            </w:r>
          </w:p>
        </w:tc>
        <w:tc>
          <w:tcPr>
            <w:tcW w:w="6688" w:type="dxa"/>
            <w:tcBorders>
              <w:top w:val="nil"/>
              <w:left w:val="single" w:color="000000" w:sz="4" w:space="0"/>
              <w:bottom w:val="nil"/>
            </w:tcBorders>
          </w:tcPr>
          <w:p>
            <w:pPr>
              <w:pStyle w:val="8"/>
              <w:spacing w:line="299" w:lineRule="exact"/>
              <w:ind w:left="86"/>
              <w:rPr>
                <w:sz w:val="24"/>
              </w:rPr>
            </w:pPr>
            <w:r>
              <w:rPr>
                <w:sz w:val="24"/>
              </w:rPr>
              <w:t>的规定进行验收。</w:t>
            </w:r>
          </w:p>
          <w:p>
            <w:pPr>
              <w:pStyle w:val="8"/>
              <w:spacing w:before="4"/>
              <w:ind w:left="86"/>
              <w:rPr>
                <w:sz w:val="24"/>
              </w:rPr>
            </w:pPr>
            <w:r>
              <w:rPr>
                <w:rFonts w:ascii="Times New Roman" w:eastAsia="Times New Roman"/>
                <w:spacing w:val="7"/>
                <w:sz w:val="24"/>
              </w:rPr>
              <w:t>7.2.2</w:t>
            </w:r>
            <w:r>
              <w:rPr>
                <w:rFonts w:ascii="Times New Roman" w:eastAsia="Times New Roman"/>
                <w:spacing w:val="13"/>
                <w:sz w:val="24"/>
              </w:rPr>
              <w:t xml:space="preserve">  </w:t>
            </w:r>
            <w:r>
              <w:rPr>
                <w:spacing w:val="25"/>
                <w:sz w:val="24"/>
              </w:rPr>
              <w:t>当地基土不均匀或原位土承载力不满足要求或基础</w:t>
            </w:r>
          </w:p>
          <w:p>
            <w:pPr>
              <w:pStyle w:val="8"/>
              <w:spacing w:before="3" w:line="310" w:lineRule="atLeast"/>
              <w:ind w:left="86" w:right="93"/>
              <w:rPr>
                <w:sz w:val="24"/>
              </w:rPr>
            </w:pPr>
            <w:r>
              <w:rPr>
                <w:spacing w:val="6"/>
                <w:sz w:val="24"/>
              </w:rPr>
              <w:t>为软弱地基时， 应进行处理。压实土地基应符合现行国家</w:t>
            </w:r>
            <w:r>
              <w:rPr>
                <w:spacing w:val="21"/>
                <w:sz w:val="24"/>
              </w:rPr>
              <w:t>标准《建筑地基基础设计规范》</w:t>
            </w:r>
            <w:r>
              <w:rPr>
                <w:rFonts w:ascii="Times New Roman" w:eastAsia="Times New Roman"/>
                <w:spacing w:val="8"/>
                <w:sz w:val="24"/>
              </w:rPr>
              <w:t>GB50007</w:t>
            </w:r>
            <w:r>
              <w:rPr>
                <w:rFonts w:ascii="Times New Roman" w:eastAsia="Times New Roman"/>
                <w:spacing w:val="11"/>
                <w:sz w:val="24"/>
              </w:rPr>
              <w:t xml:space="preserve">  </w:t>
            </w:r>
            <w:r>
              <w:rPr>
                <w:spacing w:val="16"/>
                <w:sz w:val="24"/>
              </w:rPr>
              <w:t>的相关规定:灰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9" w:lineRule="exact"/>
              <w:ind w:left="86"/>
              <w:rPr>
                <w:sz w:val="24"/>
              </w:rPr>
            </w:pPr>
            <w:r>
              <w:rPr>
                <w:sz w:val="24"/>
              </w:rPr>
              <w:t>土地基应符合现行国家标准《建筑地基基础工程施工质量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6" w:line="294" w:lineRule="exact"/>
              <w:ind w:left="86"/>
              <w:rPr>
                <w:sz w:val="24"/>
              </w:rPr>
            </w:pPr>
            <w:r>
              <w:rPr>
                <w:sz w:val="24"/>
              </w:rPr>
              <w:t>验收规范》</w:t>
            </w:r>
            <w:r>
              <w:rPr>
                <w:rFonts w:ascii="Times New Roman" w:eastAsia="Times New Roman"/>
                <w:sz w:val="24"/>
              </w:rPr>
              <w:t xml:space="preserve">GB50202 </w:t>
            </w:r>
            <w:r>
              <w:rPr>
                <w:sz w:val="24"/>
              </w:rPr>
              <w:t>的相关规定。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5" w:lineRule="exact"/>
              <w:ind w:left="86"/>
              <w:rPr>
                <w:sz w:val="24"/>
              </w:rPr>
            </w:pPr>
            <w:r>
              <w:rPr>
                <w:rFonts w:ascii="Times New Roman" w:eastAsia="Times New Roman"/>
                <w:sz w:val="24"/>
              </w:rPr>
              <w:t xml:space="preserve">7.2.3 </w:t>
            </w:r>
            <w:r>
              <w:rPr>
                <w:sz w:val="24"/>
              </w:rPr>
              <w:t>地基和基础经验收合格后，应按专项施工方案的要求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301" w:lineRule="exact"/>
              <w:ind w:left="86"/>
              <w:rPr>
                <w:sz w:val="24"/>
              </w:rPr>
            </w:pPr>
            <w:r>
              <w:rPr>
                <w:sz w:val="24"/>
              </w:rPr>
              <w:t>放线定位。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80" w:hRule="atLeast"/>
        </w:trPr>
        <w:tc>
          <w:tcPr>
            <w:tcW w:w="629" w:type="dxa"/>
            <w:tcBorders>
              <w:top w:val="nil"/>
              <w:bottom w:val="nil"/>
              <w:right w:val="single" w:color="000000" w:sz="4" w:space="0"/>
            </w:tcBorders>
          </w:tcPr>
          <w:p>
            <w:pPr>
              <w:pStyle w:val="8"/>
              <w:rPr>
                <w:rFonts w:ascii="Times New Roman"/>
                <w:sz w:val="27"/>
              </w:rPr>
            </w:pPr>
          </w:p>
          <w:p>
            <w:pPr>
              <w:pStyle w:val="8"/>
              <w:ind w:left="184"/>
              <w:rPr>
                <w:rFonts w:ascii="Times New Roman"/>
                <w:sz w:val="24"/>
              </w:rPr>
            </w:pPr>
            <w:r>
              <w:rPr>
                <w:rFonts w:ascii="Times New Roman"/>
                <w:sz w:val="24"/>
              </w:rPr>
              <w:t>49</w:t>
            </w:r>
          </w:p>
        </w:tc>
        <w:tc>
          <w:tcPr>
            <w:tcW w:w="1213" w:type="dxa"/>
            <w:tcBorders>
              <w:top w:val="nil"/>
              <w:left w:val="single" w:color="000000" w:sz="4" w:space="0"/>
              <w:bottom w:val="nil"/>
              <w:right w:val="single" w:color="000000" w:sz="4" w:space="0"/>
            </w:tcBorders>
          </w:tcPr>
          <w:p>
            <w:pPr>
              <w:pStyle w:val="8"/>
              <w:spacing w:before="174"/>
              <w:ind w:left="255" w:right="247"/>
              <w:jc w:val="center"/>
              <w:rPr>
                <w:rFonts w:ascii="Times New Roman"/>
                <w:sz w:val="24"/>
              </w:rPr>
            </w:pPr>
            <w:r>
              <w:rPr>
                <w:rFonts w:ascii="Times New Roman"/>
                <w:sz w:val="24"/>
              </w:rPr>
              <w:t>4.2.1.5</w:t>
            </w:r>
          </w:p>
          <w:p>
            <w:pPr>
              <w:pStyle w:val="8"/>
              <w:ind w:left="255" w:right="244"/>
              <w:jc w:val="center"/>
              <w:rPr>
                <w:rFonts w:ascii="Times New Roman"/>
                <w:sz w:val="24"/>
              </w:rPr>
            </w:pPr>
            <w:r>
              <w:rPr>
                <w:rFonts w:ascii="Times New Roman"/>
                <w:sz w:val="24"/>
              </w:rPr>
              <w:t>6.3.1</w:t>
            </w:r>
          </w:p>
        </w:tc>
        <w:tc>
          <w:tcPr>
            <w:tcW w:w="723" w:type="dxa"/>
            <w:tcBorders>
              <w:top w:val="nil"/>
              <w:left w:val="single" w:color="000000" w:sz="4" w:space="0"/>
              <w:bottom w:val="nil"/>
              <w:right w:val="single" w:color="000000" w:sz="4" w:space="0"/>
            </w:tcBorders>
          </w:tcPr>
          <w:p>
            <w:pPr>
              <w:pStyle w:val="8"/>
              <w:spacing w:line="244" w:lineRule="auto"/>
              <w:ind w:left="90" w:right="102"/>
              <w:jc w:val="both"/>
              <w:rPr>
                <w:sz w:val="24"/>
              </w:rPr>
            </w:pPr>
            <w:r>
              <w:rPr>
                <w:sz w:val="24"/>
              </w:rPr>
              <w:t>安全生产现场</w:t>
            </w: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44" w:lineRule="auto"/>
              <w:ind w:left="88" w:right="92"/>
              <w:jc w:val="both"/>
              <w:rPr>
                <w:sz w:val="24"/>
              </w:rPr>
            </w:pPr>
            <w:r>
              <w:rPr>
                <w:spacing w:val="-28"/>
                <w:sz w:val="24"/>
              </w:rPr>
              <w:t>架 体 基 础 符 合规 范 及 专 项 施</w:t>
            </w:r>
            <w:r>
              <w:rPr>
                <w:spacing w:val="14"/>
                <w:sz w:val="24"/>
              </w:rPr>
              <w:t>工方案要求</w:t>
            </w: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7"/>
              <w:ind w:left="86"/>
              <w:rPr>
                <w:sz w:val="24"/>
              </w:rPr>
            </w:pPr>
            <w:r>
              <w:rPr>
                <w:rFonts w:ascii="Times New Roman" w:eastAsia="Times New Roman"/>
                <w:sz w:val="24"/>
              </w:rPr>
              <w:t xml:space="preserve">7.3 </w:t>
            </w:r>
            <w:r>
              <w:rPr>
                <w:sz w:val="24"/>
              </w:rPr>
              <w:t>地基与基础处理</w:t>
            </w:r>
          </w:p>
          <w:p>
            <w:pPr>
              <w:pStyle w:val="8"/>
              <w:spacing w:before="3" w:line="310" w:lineRule="atLeast"/>
              <w:ind w:left="86" w:right="92"/>
              <w:rPr>
                <w:sz w:val="24"/>
              </w:rPr>
            </w:pPr>
            <w:r>
              <w:rPr>
                <w:rFonts w:ascii="Times New Roman" w:eastAsia="Times New Roman"/>
                <w:sz w:val="24"/>
              </w:rPr>
              <w:t xml:space="preserve">7.3.1 </w:t>
            </w:r>
            <w:r>
              <w:rPr>
                <w:sz w:val="24"/>
              </w:rPr>
              <w:t>模板支架及脚手架搭设场地必须坚实、平整，排水措施得当。支架地基与基础必须结合搭设场地条件综合考虑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1" w:line="286" w:lineRule="exact"/>
              <w:ind w:left="86"/>
              <w:rPr>
                <w:sz w:val="24"/>
              </w:rPr>
            </w:pPr>
            <w:r>
              <w:rPr>
                <w:sz w:val="24"/>
              </w:rPr>
              <w:t>支架承担荷载、搭设高度的情况，应按现行国家标准《建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6" w:line="295" w:lineRule="exact"/>
              <w:ind w:left="86"/>
              <w:rPr>
                <w:sz w:val="24"/>
              </w:rPr>
            </w:pPr>
            <w:r>
              <w:rPr>
                <w:sz w:val="24"/>
              </w:rPr>
              <w:t>筑地基基础工程施工质量验收规范》</w:t>
            </w:r>
            <w:r>
              <w:rPr>
                <w:rFonts w:ascii="Times New Roman" w:eastAsia="Times New Roman"/>
                <w:sz w:val="24"/>
              </w:rPr>
              <w:t xml:space="preserve">GB50202 </w:t>
            </w:r>
            <w:r>
              <w:rPr>
                <w:sz w:val="24"/>
              </w:rPr>
              <w:t>的有关规定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4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7"/>
              <w:rPr>
                <w:rFonts w:ascii="Times New Roman"/>
                <w:sz w:val="26"/>
              </w:rPr>
            </w:pPr>
          </w:p>
          <w:p>
            <w:pPr>
              <w:pStyle w:val="8"/>
              <w:spacing w:line="242" w:lineRule="auto"/>
              <w:ind w:left="142" w:right="127"/>
              <w:jc w:val="both"/>
              <w:rPr>
                <w:sz w:val="24"/>
              </w:rPr>
            </w:pPr>
            <w:r>
              <w:rPr>
                <w:sz w:val="24"/>
              </w:rPr>
              <w:t>脚手架工程</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spacing w:before="186"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50" w:line="242" w:lineRule="auto"/>
              <w:ind w:left="87" w:right="82"/>
              <w:jc w:val="both"/>
              <w:rPr>
                <w:rFonts w:ascii="Times New Roman" w:eastAsia="Times New Roman"/>
                <w:sz w:val="24"/>
              </w:rPr>
            </w:pPr>
            <w:r>
              <w:rPr>
                <w:sz w:val="24"/>
              </w:rPr>
              <w:t xml:space="preserve">《建筑施工承插型盘扣式钢管支架安全技术规程》 </w:t>
            </w:r>
            <w:r>
              <w:rPr>
                <w:rFonts w:ascii="Times New Roman" w:eastAsia="Times New Roman"/>
                <w:sz w:val="24"/>
              </w:rPr>
              <w:t>JGJ 231</w:t>
            </w:r>
            <w:r>
              <w:rPr>
                <w:sz w:val="24"/>
              </w:rPr>
              <w:t>-</w:t>
            </w:r>
            <w:r>
              <w:rPr>
                <w:rFonts w:ascii="Times New Roman" w:eastAsia="Times New Roman"/>
                <w:sz w:val="24"/>
              </w:rPr>
              <w:t>2010</w:t>
            </w:r>
          </w:p>
        </w:tc>
        <w:tc>
          <w:tcPr>
            <w:tcW w:w="6688" w:type="dxa"/>
            <w:tcBorders>
              <w:top w:val="nil"/>
              <w:left w:val="single" w:color="000000" w:sz="4" w:space="0"/>
              <w:bottom w:val="nil"/>
            </w:tcBorders>
          </w:tcPr>
          <w:p>
            <w:pPr>
              <w:pStyle w:val="8"/>
              <w:spacing w:line="242" w:lineRule="auto"/>
              <w:ind w:left="86" w:right="93"/>
              <w:rPr>
                <w:sz w:val="24"/>
              </w:rPr>
            </w:pPr>
            <w:r>
              <w:rPr>
                <w:sz w:val="24"/>
              </w:rPr>
              <w:t xml:space="preserve">进行;同时应满足本规程第 </w:t>
            </w:r>
            <w:r>
              <w:rPr>
                <w:rFonts w:ascii="Times New Roman" w:eastAsia="Times New Roman"/>
                <w:sz w:val="24"/>
              </w:rPr>
              <w:t xml:space="preserve">5.2 </w:t>
            </w:r>
            <w:r>
              <w:rPr>
                <w:sz w:val="24"/>
              </w:rPr>
              <w:t>节的地基承载力验算的要求。</w:t>
            </w:r>
          </w:p>
          <w:p>
            <w:pPr>
              <w:pStyle w:val="8"/>
              <w:ind w:left="86"/>
              <w:rPr>
                <w:sz w:val="24"/>
              </w:rPr>
            </w:pPr>
            <w:r>
              <w:rPr>
                <w:rFonts w:ascii="Times New Roman" w:eastAsia="Times New Roman"/>
                <w:spacing w:val="7"/>
                <w:sz w:val="24"/>
              </w:rPr>
              <w:t>7.3.2</w:t>
            </w:r>
            <w:r>
              <w:rPr>
                <w:rFonts w:ascii="Times New Roman" w:eastAsia="Times New Roman"/>
                <w:spacing w:val="17"/>
                <w:sz w:val="24"/>
              </w:rPr>
              <w:t xml:space="preserve"> </w:t>
            </w:r>
            <w:r>
              <w:rPr>
                <w:spacing w:val="13"/>
                <w:sz w:val="24"/>
              </w:rPr>
              <w:t>直接支承在土体上的模板支架及脚手架，立杆底部应</w:t>
            </w:r>
          </w:p>
          <w:p>
            <w:pPr>
              <w:pStyle w:val="8"/>
              <w:spacing w:line="310" w:lineRule="atLeast"/>
              <w:ind w:left="86" w:right="93"/>
              <w:rPr>
                <w:sz w:val="24"/>
              </w:rPr>
            </w:pPr>
            <w:r>
              <w:rPr>
                <w:spacing w:val="6"/>
                <w:sz w:val="24"/>
              </w:rPr>
              <w:t>设置可调底座， 土体应采取压实、铺设块石或浇筑混凝土</w:t>
            </w:r>
            <w:r>
              <w:rPr>
                <w:spacing w:val="17"/>
                <w:sz w:val="24"/>
              </w:rPr>
              <w:t>垫层等加固措施防止不均匀沉陷，也可在立杆底部垫设垫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4" w:line="295" w:lineRule="exact"/>
              <w:ind w:left="86"/>
              <w:rPr>
                <w:sz w:val="24"/>
              </w:rPr>
            </w:pPr>
            <w:r>
              <w:rPr>
                <w:sz w:val="24"/>
              </w:rPr>
              <w:t xml:space="preserve">板，垫板的长度不宜少于 </w:t>
            </w:r>
            <w:r>
              <w:rPr>
                <w:rFonts w:ascii="Times New Roman" w:eastAsia="Times New Roman"/>
                <w:sz w:val="24"/>
              </w:rPr>
              <w:t xml:space="preserve">2 </w:t>
            </w:r>
            <w:r>
              <w:rPr>
                <w:sz w:val="24"/>
              </w:rPr>
              <w:t>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5" w:lineRule="exact"/>
              <w:ind w:left="86"/>
              <w:rPr>
                <w:sz w:val="24"/>
              </w:rPr>
            </w:pPr>
            <w:r>
              <w:rPr>
                <w:rFonts w:ascii="Times New Roman" w:eastAsia="Times New Roman"/>
                <w:sz w:val="24"/>
              </w:rPr>
              <w:t xml:space="preserve">7.33 </w:t>
            </w:r>
            <w:r>
              <w:rPr>
                <w:sz w:val="24"/>
              </w:rPr>
              <w:t>当地基高差较大时，可利用可调底座调整立杆，使相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8" w:lineRule="exact"/>
              <w:ind w:left="86"/>
              <w:rPr>
                <w:sz w:val="24"/>
              </w:rPr>
            </w:pPr>
            <w:r>
              <w:rPr>
                <w:sz w:val="24"/>
              </w:rPr>
              <w:t>邻立杆上安装同一根水平杆的连接盘在同水平面。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6" w:line="295" w:lineRule="exact"/>
              <w:ind w:left="86"/>
              <w:rPr>
                <w:sz w:val="24"/>
              </w:rPr>
            </w:pPr>
            <w:r>
              <w:rPr>
                <w:rFonts w:ascii="Times New Roman" w:eastAsia="Times New Roman"/>
                <w:sz w:val="24"/>
              </w:rPr>
              <w:t xml:space="preserve">7.3.4 </w:t>
            </w:r>
            <w:r>
              <w:rPr>
                <w:sz w:val="24"/>
              </w:rPr>
              <w:t>模板支架及脚手架地基基础验收合格方可使用。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3"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304" w:lineRule="exact"/>
              <w:ind w:left="86"/>
              <w:rPr>
                <w:sz w:val="24"/>
              </w:rPr>
            </w:pPr>
            <w:r>
              <w:rPr>
                <w:sz w:val="24"/>
              </w:rPr>
              <w:t xml:space="preserve">第 </w:t>
            </w:r>
            <w:r>
              <w:rPr>
                <w:rFonts w:ascii="Times New Roman" w:eastAsia="Times New Roman"/>
                <w:sz w:val="24"/>
              </w:rPr>
              <w:t xml:space="preserve">9.0.6 </w:t>
            </w:r>
            <w:r>
              <w:rPr>
                <w:sz w:val="24"/>
              </w:rPr>
              <w:t>条</w:t>
            </w:r>
          </w:p>
        </w:tc>
      </w:tr>
    </w:tbl>
    <w:p>
      <w:pPr>
        <w:spacing w:after="0" w:line="304" w:lineRule="exac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13"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27"/>
              </w:rPr>
            </w:pPr>
          </w:p>
          <w:p>
            <w:pPr>
              <w:pStyle w:val="8"/>
              <w:ind w:left="184"/>
              <w:rPr>
                <w:rFonts w:ascii="Times New Roman"/>
                <w:sz w:val="24"/>
              </w:rPr>
            </w:pPr>
            <w:r>
              <w:rPr>
                <w:rFonts w:ascii="Times New Roman"/>
                <w:sz w:val="24"/>
              </w:rPr>
              <w:t>50</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81"/>
              <w:ind w:left="255" w:right="247"/>
              <w:jc w:val="center"/>
              <w:rPr>
                <w:rFonts w:ascii="Times New Roman"/>
                <w:sz w:val="24"/>
              </w:rPr>
            </w:pPr>
            <w:r>
              <w:rPr>
                <w:rFonts w:ascii="Times New Roman"/>
                <w:sz w:val="24"/>
              </w:rPr>
              <w:t>4.2.1.6</w:t>
            </w:r>
          </w:p>
          <w:p>
            <w:pPr>
              <w:pStyle w:val="8"/>
              <w:ind w:left="255" w:right="244"/>
              <w:jc w:val="center"/>
              <w:rPr>
                <w:rFonts w:ascii="Times New Roman"/>
                <w:sz w:val="24"/>
              </w:rPr>
            </w:pPr>
            <w:r>
              <w:rPr>
                <w:rFonts w:ascii="Times New Roman"/>
                <w:sz w:val="24"/>
              </w:rPr>
              <w:t>6.3.1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5"/>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5"/>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76" w:line="244"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6"/>
              </w:rPr>
            </w:pPr>
          </w:p>
          <w:p>
            <w:pPr>
              <w:pStyle w:val="8"/>
              <w:spacing w:line="242" w:lineRule="auto"/>
              <w:ind w:left="88" w:right="92"/>
              <w:jc w:val="both"/>
              <w:rPr>
                <w:sz w:val="24"/>
              </w:rPr>
            </w:pPr>
            <w:r>
              <w:rPr>
                <w:spacing w:val="-28"/>
                <w:sz w:val="24"/>
              </w:rPr>
              <w:t>架 体 材 料 和 构配 件 符 合 规 范及 专 项 施 工 方</w:t>
            </w:r>
            <w:r>
              <w:rPr>
                <w:spacing w:val="9"/>
                <w:sz w:val="24"/>
              </w:rPr>
              <w:t>案要求，扣件按</w:t>
            </w:r>
            <w:r>
              <w:rPr>
                <w:spacing w:val="-28"/>
                <w:sz w:val="24"/>
              </w:rPr>
              <w:t>规 定 进 行 抽 样</w:t>
            </w:r>
            <w:r>
              <w:rPr>
                <w:spacing w:val="8"/>
                <w:sz w:val="24"/>
              </w:rPr>
              <w:t>复试，有架体配</w:t>
            </w:r>
            <w:r>
              <w:rPr>
                <w:spacing w:val="-28"/>
                <w:sz w:val="24"/>
              </w:rPr>
              <w:t>件 进 场 验 收 记</w:t>
            </w:r>
            <w:r>
              <w:rPr>
                <w:spacing w:val="9"/>
                <w:sz w:val="24"/>
              </w:rPr>
              <w:t>录、合格证及扣</w:t>
            </w:r>
            <w:r>
              <w:rPr>
                <w:spacing w:val="-28"/>
                <w:sz w:val="24"/>
              </w:rPr>
              <w:t>件 抽 样 复 试 报</w:t>
            </w:r>
            <w:r>
              <w:rPr>
                <w:sz w:val="24"/>
              </w:rPr>
              <w:t>告</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38"/>
              </w:rPr>
            </w:pPr>
          </w:p>
          <w:p>
            <w:pPr>
              <w:pStyle w:val="8"/>
              <w:spacing w:before="1" w:line="242" w:lineRule="auto"/>
              <w:ind w:left="87" w:right="70"/>
              <w:jc w:val="both"/>
              <w:rPr>
                <w:rFonts w:ascii="Times New Roman" w:eastAsia="Times New Roman"/>
                <w:sz w:val="24"/>
              </w:rPr>
            </w:pPr>
            <w:r>
              <w:rPr>
                <w:spacing w:val="18"/>
                <w:sz w:val="24"/>
              </w:rPr>
              <w:t>《建筑施工脚手架</w:t>
            </w:r>
            <w:r>
              <w:rPr>
                <w:spacing w:val="-27"/>
                <w:sz w:val="24"/>
              </w:rPr>
              <w:t xml:space="preserve">安 全 技 术 统 一 标准 》 </w:t>
            </w:r>
            <w:r>
              <w:rPr>
                <w:rFonts w:ascii="Times New Roman" w:eastAsia="Times New Roman"/>
                <w:spacing w:val="3"/>
                <w:sz w:val="24"/>
              </w:rPr>
              <w:t xml:space="preserve">GB </w:t>
            </w:r>
            <w:r>
              <w:rPr>
                <w:rFonts w:ascii="Times New Roman" w:eastAsia="Times New Roman"/>
                <w:spacing w:val="8"/>
                <w:sz w:val="24"/>
              </w:rPr>
              <w:t>51210</w:t>
            </w:r>
            <w:r>
              <w:rPr>
                <w:spacing w:val="8"/>
                <w:sz w:val="24"/>
              </w:rPr>
              <w:t>-</w:t>
            </w:r>
            <w:r>
              <w:rPr>
                <w:rFonts w:ascii="Times New Roman" w:eastAsia="Times New Roman"/>
                <w:spacing w:val="8"/>
                <w:sz w:val="24"/>
              </w:rPr>
              <w:t>2016</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09"/>
              <w:ind w:left="86"/>
              <w:rPr>
                <w:sz w:val="24"/>
              </w:rPr>
            </w:pPr>
            <w:r>
              <w:rPr>
                <w:sz w:val="24"/>
              </w:rPr>
              <w:t xml:space="preserve">第 </w:t>
            </w:r>
            <w:r>
              <w:rPr>
                <w:rFonts w:ascii="Times New Roman" w:eastAsia="Times New Roman"/>
                <w:sz w:val="24"/>
              </w:rPr>
              <w:t xml:space="preserve">4 </w:t>
            </w:r>
            <w:r>
              <w:rPr>
                <w:sz w:val="24"/>
              </w:rPr>
              <w:t>章</w:t>
            </w:r>
          </w:p>
          <w:p>
            <w:pPr>
              <w:pStyle w:val="8"/>
              <w:spacing w:before="5" w:line="242" w:lineRule="auto"/>
              <w:ind w:left="86" w:right="93"/>
              <w:jc w:val="both"/>
              <w:rPr>
                <w:sz w:val="24"/>
              </w:rPr>
            </w:pPr>
            <w:r>
              <w:rPr>
                <w:sz w:val="24"/>
              </w:rPr>
              <w:t xml:space="preserve">第 </w:t>
            </w:r>
            <w:r>
              <w:rPr>
                <w:rFonts w:ascii="Times New Roman" w:eastAsia="Times New Roman"/>
                <w:sz w:val="24"/>
              </w:rPr>
              <w:t xml:space="preserve">10.0.3 </w:t>
            </w:r>
            <w:r>
              <w:rPr>
                <w:sz w:val="24"/>
              </w:rPr>
              <w:t>搭设脚手架的材料、构配件和设备应按进人施工现场的批次分品种、规格进行检验， 检验合格后方可搭设施工， 并应符合下列规定：</w:t>
            </w:r>
          </w:p>
          <w:p>
            <w:pPr>
              <w:pStyle w:val="8"/>
              <w:numPr>
                <w:ilvl w:val="0"/>
                <w:numId w:val="27"/>
              </w:numPr>
              <w:tabs>
                <w:tab w:val="left" w:pos="346"/>
              </w:tabs>
              <w:spacing w:before="2" w:after="0" w:line="242" w:lineRule="auto"/>
              <w:ind w:left="86" w:right="-44" w:firstLine="0"/>
              <w:jc w:val="left"/>
              <w:rPr>
                <w:sz w:val="24"/>
              </w:rPr>
            </w:pPr>
            <w:r>
              <w:rPr>
                <w:spacing w:val="8"/>
                <w:sz w:val="24"/>
              </w:rPr>
              <w:t>新产品应有产品质量合格证，工化生产的主要承力杆件、</w:t>
            </w:r>
            <w:r>
              <w:rPr>
                <w:spacing w:val="17"/>
                <w:sz w:val="24"/>
              </w:rPr>
              <w:t>涉及结构安全的构件应具有型式检验报告；</w:t>
            </w:r>
          </w:p>
          <w:p>
            <w:pPr>
              <w:pStyle w:val="8"/>
              <w:numPr>
                <w:ilvl w:val="0"/>
                <w:numId w:val="27"/>
              </w:numPr>
              <w:tabs>
                <w:tab w:val="left" w:pos="346"/>
              </w:tabs>
              <w:spacing w:before="0" w:after="0" w:line="242" w:lineRule="auto"/>
              <w:ind w:left="86" w:right="93" w:firstLine="0"/>
              <w:jc w:val="both"/>
              <w:rPr>
                <w:sz w:val="24"/>
              </w:rPr>
            </w:pPr>
            <w:r>
              <w:rPr>
                <w:spacing w:val="17"/>
                <w:sz w:val="24"/>
              </w:rPr>
              <w:t>材料、构配件和设备质量应符合本标准及国家现行相关</w:t>
            </w:r>
            <w:r>
              <w:rPr>
                <w:spacing w:val="14"/>
                <w:sz w:val="24"/>
              </w:rPr>
              <w:t>标准的规定</w:t>
            </w:r>
          </w:p>
          <w:p>
            <w:pPr>
              <w:pStyle w:val="8"/>
              <w:numPr>
                <w:ilvl w:val="0"/>
                <w:numId w:val="27"/>
              </w:numPr>
              <w:tabs>
                <w:tab w:val="left" w:pos="346"/>
              </w:tabs>
              <w:spacing w:before="3" w:after="0" w:line="242" w:lineRule="auto"/>
              <w:ind w:left="86" w:right="93" w:firstLine="0"/>
              <w:jc w:val="both"/>
              <w:rPr>
                <w:sz w:val="24"/>
              </w:rPr>
            </w:pPr>
            <w:r>
              <w:rPr>
                <w:spacing w:val="10"/>
                <w:sz w:val="24"/>
              </w:rPr>
              <w:t>按规定应进行施工现场抽样复验的构配件， 应经抽样复</w:t>
            </w:r>
            <w:r>
              <w:rPr>
                <w:spacing w:val="14"/>
                <w:sz w:val="24"/>
              </w:rPr>
              <w:t>验合格;</w:t>
            </w:r>
          </w:p>
          <w:p>
            <w:pPr>
              <w:pStyle w:val="8"/>
              <w:numPr>
                <w:ilvl w:val="0"/>
                <w:numId w:val="27"/>
              </w:numPr>
              <w:tabs>
                <w:tab w:val="left" w:pos="346"/>
              </w:tabs>
              <w:spacing w:before="1" w:after="0" w:line="242" w:lineRule="auto"/>
              <w:ind w:left="86" w:right="93" w:firstLine="0"/>
              <w:jc w:val="both"/>
              <w:rPr>
                <w:sz w:val="24"/>
              </w:rPr>
            </w:pPr>
            <w:r>
              <w:rPr>
                <w:spacing w:val="17"/>
                <w:sz w:val="24"/>
              </w:rPr>
              <w:t>周转使用的材料、构配件和设备，应经维修检验合格。</w:t>
            </w:r>
            <w:r>
              <w:rPr>
                <w:spacing w:val="27"/>
                <w:sz w:val="24"/>
              </w:rPr>
              <w:t xml:space="preserve">第 </w:t>
            </w:r>
            <w:r>
              <w:rPr>
                <w:rFonts w:ascii="Times New Roman" w:eastAsia="Times New Roman"/>
                <w:spacing w:val="7"/>
                <w:sz w:val="24"/>
              </w:rPr>
              <w:t>10.0.4</w:t>
            </w:r>
            <w:r>
              <w:rPr>
                <w:rFonts w:ascii="Times New Roman" w:eastAsia="Times New Roman"/>
                <w:spacing w:val="20"/>
                <w:sz w:val="24"/>
              </w:rPr>
              <w:t xml:space="preserve"> </w:t>
            </w:r>
            <w:r>
              <w:rPr>
                <w:spacing w:val="24"/>
                <w:sz w:val="24"/>
              </w:rPr>
              <w:t>在对脚手架材料、构配件和设备进行现场检验</w:t>
            </w:r>
            <w:r>
              <w:rPr>
                <w:spacing w:val="6"/>
                <w:sz w:val="24"/>
              </w:rPr>
              <w:t>时， 应采用随机抽样的方法抽取样品进行外观检验、实量</w:t>
            </w:r>
            <w:r>
              <w:rPr>
                <w:spacing w:val="17"/>
                <w:sz w:val="24"/>
              </w:rPr>
              <w:t>实测检验、功能测试检验。抽样比例应符合下列规定；</w:t>
            </w:r>
          </w:p>
          <w:p>
            <w:pPr>
              <w:pStyle w:val="8"/>
              <w:numPr>
                <w:ilvl w:val="0"/>
                <w:numId w:val="28"/>
              </w:numPr>
              <w:tabs>
                <w:tab w:val="left" w:pos="346"/>
              </w:tabs>
              <w:spacing w:before="3" w:after="0" w:line="240" w:lineRule="auto"/>
              <w:ind w:left="345" w:right="0" w:hanging="259"/>
              <w:jc w:val="both"/>
              <w:rPr>
                <w:sz w:val="24"/>
              </w:rPr>
            </w:pPr>
            <w:r>
              <w:rPr>
                <w:spacing w:val="14"/>
                <w:sz w:val="24"/>
              </w:rPr>
              <w:t xml:space="preserve">按材料、构配件和设备的品种、规格应抽检 </w:t>
            </w:r>
            <w:r>
              <w:rPr>
                <w:rFonts w:ascii="Times New Roman" w:eastAsia="Times New Roman"/>
                <w:spacing w:val="9"/>
                <w:sz w:val="24"/>
              </w:rPr>
              <w:t>1%</w:t>
            </w:r>
            <w:r>
              <w:rPr>
                <w:spacing w:val="9"/>
                <w:sz w:val="24"/>
              </w:rPr>
              <w:t>～</w:t>
            </w:r>
            <w:r>
              <w:rPr>
                <w:rFonts w:ascii="Times New Roman" w:eastAsia="Times New Roman"/>
                <w:spacing w:val="9"/>
                <w:sz w:val="24"/>
              </w:rPr>
              <w:t>3%</w:t>
            </w:r>
            <w:r>
              <w:rPr>
                <w:spacing w:val="9"/>
                <w:sz w:val="24"/>
              </w:rPr>
              <w:t>；</w:t>
            </w:r>
          </w:p>
          <w:p>
            <w:pPr>
              <w:pStyle w:val="8"/>
              <w:numPr>
                <w:ilvl w:val="0"/>
                <w:numId w:val="28"/>
              </w:numPr>
              <w:tabs>
                <w:tab w:val="left" w:pos="346"/>
              </w:tabs>
              <w:spacing w:before="5" w:after="0" w:line="240" w:lineRule="auto"/>
              <w:ind w:left="345" w:right="0" w:hanging="259"/>
              <w:jc w:val="both"/>
              <w:rPr>
                <w:sz w:val="24"/>
              </w:rPr>
            </w:pPr>
            <w:r>
              <w:rPr>
                <w:spacing w:val="17"/>
                <w:sz w:val="24"/>
              </w:rPr>
              <w:t>安全锁扣、防坠装置、支座等重要构配件应全数检验；</w:t>
            </w:r>
          </w:p>
          <w:p>
            <w:pPr>
              <w:pStyle w:val="8"/>
              <w:numPr>
                <w:ilvl w:val="0"/>
                <w:numId w:val="28"/>
              </w:numPr>
              <w:tabs>
                <w:tab w:val="left" w:pos="346"/>
              </w:tabs>
              <w:spacing w:before="2" w:after="0" w:line="240" w:lineRule="auto"/>
              <w:ind w:left="345" w:right="0" w:hanging="259"/>
              <w:jc w:val="both"/>
              <w:rPr>
                <w:sz w:val="24"/>
              </w:rPr>
            </w:pPr>
            <w:r>
              <w:rPr>
                <w:spacing w:val="14"/>
                <w:sz w:val="24"/>
              </w:rPr>
              <w:t xml:space="preserve">经过维修的材料、构配件抽检比例不应少于 </w:t>
            </w:r>
            <w:r>
              <w:rPr>
                <w:rFonts w:ascii="Times New Roman" w:eastAsia="Times New Roman"/>
                <w:spacing w:val="10"/>
                <w:sz w:val="24"/>
              </w:rPr>
              <w:t>3%</w:t>
            </w:r>
            <w:r>
              <w:rPr>
                <w:sz w:val="24"/>
              </w:rPr>
              <w:t>。</w:t>
            </w:r>
          </w:p>
        </w:tc>
      </w:tr>
    </w:tbl>
    <w:p>
      <w:pPr>
        <w:spacing w:after="0" w:line="240"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82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85"/>
              <w:rPr>
                <w:rFonts w:ascii="Times New Roman"/>
                <w:sz w:val="24"/>
              </w:rPr>
            </w:pPr>
            <w:r>
              <w:rPr>
                <w:rFonts w:ascii="Times New Roman"/>
                <w:sz w:val="24"/>
              </w:rPr>
              <w:t>50</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33"/>
              <w:ind w:left="255" w:right="247"/>
              <w:jc w:val="center"/>
              <w:rPr>
                <w:rFonts w:ascii="Times New Roman"/>
                <w:sz w:val="24"/>
              </w:rPr>
            </w:pPr>
            <w:r>
              <w:rPr>
                <w:rFonts w:ascii="Times New Roman"/>
                <w:sz w:val="24"/>
              </w:rPr>
              <w:t>4.2.1.6</w:t>
            </w:r>
          </w:p>
          <w:p>
            <w:pPr>
              <w:pStyle w:val="8"/>
              <w:spacing w:before="1"/>
              <w:ind w:left="255" w:right="244"/>
              <w:jc w:val="center"/>
              <w:rPr>
                <w:rFonts w:ascii="Times New Roman"/>
                <w:sz w:val="24"/>
              </w:rPr>
            </w:pPr>
            <w:r>
              <w:rPr>
                <w:rFonts w:ascii="Times New Roman"/>
                <w:sz w:val="24"/>
              </w:rPr>
              <w:t>6.3.1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4"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31"/>
              </w:rPr>
            </w:pPr>
          </w:p>
          <w:p>
            <w:pPr>
              <w:pStyle w:val="8"/>
              <w:spacing w:before="1" w:line="242" w:lineRule="auto"/>
              <w:ind w:left="88" w:right="92"/>
              <w:jc w:val="both"/>
              <w:rPr>
                <w:sz w:val="24"/>
              </w:rPr>
            </w:pPr>
            <w:r>
              <w:rPr>
                <w:spacing w:val="-28"/>
                <w:sz w:val="24"/>
              </w:rPr>
              <w:t>架 体 材 料 和 构配 件 符 合 规 范及 专 项 施 工 方</w:t>
            </w:r>
            <w:r>
              <w:rPr>
                <w:spacing w:val="9"/>
                <w:sz w:val="24"/>
              </w:rPr>
              <w:t>案要求，扣件按</w:t>
            </w:r>
            <w:r>
              <w:rPr>
                <w:spacing w:val="-28"/>
                <w:sz w:val="24"/>
              </w:rPr>
              <w:t>规 定 进 行 抽 样</w:t>
            </w:r>
            <w:r>
              <w:rPr>
                <w:spacing w:val="8"/>
                <w:sz w:val="24"/>
              </w:rPr>
              <w:t>复试，有架体配</w:t>
            </w:r>
            <w:r>
              <w:rPr>
                <w:spacing w:val="-28"/>
                <w:sz w:val="24"/>
              </w:rPr>
              <w:t>件 进 场 验 收 记</w:t>
            </w:r>
            <w:r>
              <w:rPr>
                <w:spacing w:val="9"/>
                <w:sz w:val="24"/>
              </w:rPr>
              <w:t>录、合格证及扣</w:t>
            </w:r>
            <w:r>
              <w:rPr>
                <w:spacing w:val="-28"/>
                <w:sz w:val="24"/>
              </w:rPr>
              <w:t>件 抽 样 复 试 报</w:t>
            </w:r>
            <w:r>
              <w:rPr>
                <w:sz w:val="24"/>
              </w:rPr>
              <w:t>告</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95" w:line="242" w:lineRule="auto"/>
              <w:ind w:left="87" w:right="82"/>
              <w:jc w:val="both"/>
              <w:rPr>
                <w:rFonts w:ascii="Times New Roman" w:eastAsia="Times New Roman"/>
                <w:sz w:val="24"/>
              </w:rPr>
            </w:pPr>
            <w:r>
              <w:rPr>
                <w:sz w:val="24"/>
              </w:rPr>
              <w:t xml:space="preserve">《建筑施工扣件式钢管脚手架安全技术 规 范 》 </w:t>
            </w:r>
            <w:r>
              <w:rPr>
                <w:rFonts w:ascii="Times New Roman" w:eastAsia="Times New Roman"/>
                <w:sz w:val="24"/>
              </w:rPr>
              <w:t>JGJ 130</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spacing w:before="45"/>
              <w:ind w:left="86"/>
              <w:rPr>
                <w:sz w:val="24"/>
              </w:rPr>
            </w:pPr>
            <w:r>
              <w:rPr>
                <w:rFonts w:ascii="Times New Roman" w:eastAsia="Times New Roman"/>
                <w:sz w:val="24"/>
              </w:rPr>
              <w:t xml:space="preserve">8.1 </w:t>
            </w:r>
            <w:r>
              <w:rPr>
                <w:sz w:val="24"/>
              </w:rPr>
              <w:t>构配件检查与验收</w:t>
            </w:r>
          </w:p>
          <w:p>
            <w:pPr>
              <w:pStyle w:val="8"/>
              <w:spacing w:before="5"/>
              <w:ind w:left="86"/>
              <w:rPr>
                <w:sz w:val="24"/>
              </w:rPr>
            </w:pPr>
            <w:r>
              <w:rPr>
                <w:rFonts w:ascii="Times New Roman" w:eastAsia="Times New Roman"/>
                <w:sz w:val="24"/>
              </w:rPr>
              <w:t xml:space="preserve">8.1.1 </w:t>
            </w:r>
            <w:r>
              <w:rPr>
                <w:sz w:val="24"/>
              </w:rPr>
              <w:t>新钢管的检查应符合下列规定:</w:t>
            </w:r>
          </w:p>
          <w:p>
            <w:pPr>
              <w:pStyle w:val="8"/>
              <w:numPr>
                <w:ilvl w:val="0"/>
                <w:numId w:val="29"/>
              </w:numPr>
              <w:tabs>
                <w:tab w:val="left" w:pos="281"/>
              </w:tabs>
              <w:spacing w:before="4" w:after="0" w:line="240" w:lineRule="auto"/>
              <w:ind w:left="280" w:right="0" w:hanging="194"/>
              <w:jc w:val="left"/>
              <w:rPr>
                <w:sz w:val="24"/>
              </w:rPr>
            </w:pPr>
            <w:r>
              <w:rPr>
                <w:spacing w:val="16"/>
                <w:sz w:val="24"/>
              </w:rPr>
              <w:t>应有产品质量合格证;</w:t>
            </w:r>
          </w:p>
          <w:p>
            <w:pPr>
              <w:pStyle w:val="8"/>
              <w:numPr>
                <w:ilvl w:val="0"/>
                <w:numId w:val="29"/>
              </w:numPr>
              <w:tabs>
                <w:tab w:val="left" w:pos="346"/>
              </w:tabs>
              <w:spacing w:before="5" w:after="0" w:line="242" w:lineRule="auto"/>
              <w:ind w:left="86" w:right="-44" w:firstLine="0"/>
              <w:jc w:val="left"/>
              <w:rPr>
                <w:sz w:val="24"/>
              </w:rPr>
            </w:pPr>
            <w:r>
              <w:rPr>
                <w:spacing w:val="17"/>
                <w:sz w:val="24"/>
              </w:rPr>
              <w:t>应有质量检验报告，钢管材质检验方法应符合现行国家</w:t>
            </w:r>
            <w:r>
              <w:rPr>
                <w:spacing w:val="5"/>
                <w:sz w:val="24"/>
              </w:rPr>
              <w:t>标准《金属材料室温拉伸试验方法》</w:t>
            </w:r>
            <w:r>
              <w:rPr>
                <w:rFonts w:ascii="Times New Roman" w:eastAsia="Times New Roman"/>
                <w:spacing w:val="8"/>
                <w:sz w:val="24"/>
              </w:rPr>
              <w:t>GB</w:t>
            </w:r>
            <w:r>
              <w:rPr>
                <w:spacing w:val="8"/>
                <w:sz w:val="24"/>
              </w:rPr>
              <w:t>/</w:t>
            </w:r>
            <w:r>
              <w:rPr>
                <w:rFonts w:ascii="Times New Roman" w:eastAsia="Times New Roman"/>
                <w:spacing w:val="8"/>
                <w:sz w:val="24"/>
              </w:rPr>
              <w:t>T228</w:t>
            </w:r>
            <w:r>
              <w:rPr>
                <w:rFonts w:ascii="Times New Roman" w:eastAsia="Times New Roman"/>
                <w:spacing w:val="16"/>
                <w:sz w:val="24"/>
              </w:rPr>
              <w:t xml:space="preserve"> </w:t>
            </w:r>
            <w:r>
              <w:rPr>
                <w:spacing w:val="15"/>
                <w:sz w:val="24"/>
              </w:rPr>
              <w:t xml:space="preserve">的有关规定， </w:t>
            </w:r>
            <w:r>
              <w:rPr>
                <w:spacing w:val="11"/>
                <w:sz w:val="24"/>
              </w:rPr>
              <w:t xml:space="preserve">其质量应符合本规范第 </w:t>
            </w:r>
            <w:r>
              <w:rPr>
                <w:rFonts w:ascii="Times New Roman" w:eastAsia="Times New Roman"/>
                <w:spacing w:val="11"/>
                <w:sz w:val="24"/>
              </w:rPr>
              <w:t>3</w:t>
            </w:r>
            <w:r>
              <w:rPr>
                <w:spacing w:val="11"/>
                <w:sz w:val="24"/>
              </w:rPr>
              <w:t>，</w:t>
            </w:r>
            <w:r>
              <w:rPr>
                <w:rFonts w:ascii="Times New Roman" w:eastAsia="Times New Roman"/>
                <w:spacing w:val="11"/>
                <w:sz w:val="24"/>
              </w:rPr>
              <w:t>1</w:t>
            </w:r>
            <w:r>
              <w:rPr>
                <w:spacing w:val="11"/>
                <w:sz w:val="24"/>
              </w:rPr>
              <w:t>，</w:t>
            </w:r>
            <w:r>
              <w:rPr>
                <w:rFonts w:ascii="Times New Roman" w:eastAsia="Times New Roman"/>
                <w:spacing w:val="11"/>
                <w:sz w:val="24"/>
              </w:rPr>
              <w:t>1</w:t>
            </w:r>
            <w:r>
              <w:rPr>
                <w:rFonts w:ascii="Times New Roman" w:eastAsia="Times New Roman"/>
                <w:spacing w:val="14"/>
                <w:sz w:val="24"/>
              </w:rPr>
              <w:t xml:space="preserve"> </w:t>
            </w:r>
            <w:r>
              <w:rPr>
                <w:spacing w:val="15"/>
                <w:sz w:val="24"/>
              </w:rPr>
              <w:t>条的规定；</w:t>
            </w:r>
          </w:p>
          <w:p>
            <w:pPr>
              <w:pStyle w:val="8"/>
              <w:numPr>
                <w:ilvl w:val="0"/>
                <w:numId w:val="29"/>
              </w:numPr>
              <w:tabs>
                <w:tab w:val="left" w:pos="281"/>
              </w:tabs>
              <w:spacing w:before="2" w:after="0" w:line="242" w:lineRule="auto"/>
              <w:ind w:left="86" w:right="-44" w:firstLine="0"/>
              <w:jc w:val="left"/>
              <w:rPr>
                <w:sz w:val="24"/>
              </w:rPr>
            </w:pPr>
            <w:r>
              <w:rPr>
                <w:spacing w:val="12"/>
                <w:sz w:val="24"/>
              </w:rPr>
              <w:t>钢管表面应平直光滑，不应有裂缝、结疤、分层、错位、</w:t>
            </w:r>
            <w:r>
              <w:rPr>
                <w:spacing w:val="16"/>
                <w:sz w:val="24"/>
              </w:rPr>
              <w:t>硬弯、毛刺、压痕和深的划道；</w:t>
            </w:r>
          </w:p>
          <w:p>
            <w:pPr>
              <w:pStyle w:val="8"/>
              <w:numPr>
                <w:ilvl w:val="0"/>
                <w:numId w:val="29"/>
              </w:numPr>
              <w:tabs>
                <w:tab w:val="left" w:pos="346"/>
              </w:tabs>
              <w:spacing w:before="1" w:after="0" w:line="240" w:lineRule="auto"/>
              <w:ind w:left="345" w:right="0" w:hanging="259"/>
              <w:jc w:val="left"/>
              <w:rPr>
                <w:sz w:val="24"/>
              </w:rPr>
            </w:pPr>
            <w:r>
              <w:rPr>
                <w:spacing w:val="7"/>
                <w:sz w:val="24"/>
              </w:rPr>
              <w:t>钢管外径、壁厚、端面等的偏差， 应分别符合本规范表</w:t>
            </w:r>
          </w:p>
          <w:p>
            <w:pPr>
              <w:pStyle w:val="8"/>
              <w:spacing w:before="4"/>
              <w:ind w:left="86"/>
              <w:rPr>
                <w:sz w:val="24"/>
              </w:rPr>
            </w:pPr>
            <w:r>
              <w:rPr>
                <w:rFonts w:ascii="Times New Roman" w:eastAsia="Times New Roman"/>
                <w:sz w:val="24"/>
              </w:rPr>
              <w:t xml:space="preserve">8.1.8 </w:t>
            </w:r>
            <w:r>
              <w:rPr>
                <w:sz w:val="24"/>
              </w:rPr>
              <w:t>的规定；</w:t>
            </w:r>
          </w:p>
          <w:p>
            <w:pPr>
              <w:pStyle w:val="8"/>
              <w:spacing w:before="2"/>
              <w:ind w:left="86"/>
              <w:rPr>
                <w:sz w:val="24"/>
              </w:rPr>
            </w:pPr>
            <w:r>
              <w:rPr>
                <w:rFonts w:ascii="Times New Roman" w:eastAsia="Times New Roman"/>
                <w:sz w:val="24"/>
              </w:rPr>
              <w:t xml:space="preserve">5 </w:t>
            </w:r>
            <w:r>
              <w:rPr>
                <w:sz w:val="24"/>
              </w:rPr>
              <w:t>钢管应涂有防锈漆。</w:t>
            </w:r>
          </w:p>
          <w:p>
            <w:pPr>
              <w:pStyle w:val="8"/>
              <w:spacing w:before="5"/>
              <w:ind w:left="86"/>
              <w:rPr>
                <w:sz w:val="24"/>
              </w:rPr>
            </w:pPr>
            <w:r>
              <w:rPr>
                <w:rFonts w:ascii="Times New Roman" w:eastAsia="Times New Roman"/>
                <w:sz w:val="24"/>
              </w:rPr>
              <w:t xml:space="preserve">8.1.2 </w:t>
            </w:r>
            <w:r>
              <w:rPr>
                <w:sz w:val="24"/>
              </w:rPr>
              <w:t>旧钢管的检查应符合下列规定：</w:t>
            </w:r>
          </w:p>
          <w:p>
            <w:pPr>
              <w:pStyle w:val="8"/>
              <w:numPr>
                <w:ilvl w:val="0"/>
                <w:numId w:val="30"/>
              </w:numPr>
              <w:tabs>
                <w:tab w:val="left" w:pos="281"/>
              </w:tabs>
              <w:spacing w:before="4" w:after="0" w:line="242" w:lineRule="auto"/>
              <w:ind w:left="86" w:right="88" w:firstLine="0"/>
              <w:jc w:val="both"/>
              <w:rPr>
                <w:sz w:val="24"/>
              </w:rPr>
            </w:pPr>
            <w:r>
              <w:rPr>
                <w:spacing w:val="12"/>
                <w:sz w:val="24"/>
              </w:rPr>
              <w:t xml:space="preserve">表面锈蚀深度应符合本规范表 </w:t>
            </w:r>
            <w:r>
              <w:rPr>
                <w:rFonts w:ascii="Times New Roman" w:eastAsia="Times New Roman"/>
                <w:spacing w:val="7"/>
                <w:sz w:val="24"/>
              </w:rPr>
              <w:t>8.1.8</w:t>
            </w:r>
            <w:r>
              <w:rPr>
                <w:rFonts w:ascii="Times New Roman" w:eastAsia="Times New Roman"/>
                <w:spacing w:val="16"/>
                <w:sz w:val="24"/>
              </w:rPr>
              <w:t xml:space="preserve"> </w:t>
            </w:r>
            <w:r>
              <w:rPr>
                <w:spacing w:val="-5"/>
                <w:sz w:val="24"/>
              </w:rPr>
              <w:t xml:space="preserve">序号 </w:t>
            </w:r>
            <w:r>
              <w:rPr>
                <w:rFonts w:ascii="Times New Roman" w:eastAsia="Times New Roman"/>
                <w:sz w:val="24"/>
              </w:rPr>
              <w:t>3</w:t>
            </w:r>
            <w:r>
              <w:rPr>
                <w:rFonts w:ascii="Times New Roman" w:eastAsia="Times New Roman"/>
                <w:spacing w:val="15"/>
                <w:sz w:val="24"/>
              </w:rPr>
              <w:t xml:space="preserve"> </w:t>
            </w:r>
            <w:r>
              <w:rPr>
                <w:spacing w:val="5"/>
                <w:sz w:val="24"/>
              </w:rPr>
              <w:t>的规定。锈蚀</w:t>
            </w:r>
            <w:r>
              <w:rPr>
                <w:spacing w:val="17"/>
                <w:sz w:val="24"/>
              </w:rPr>
              <w:t>检查应每年一次。检查时，应在锈蚀严重的钢管中抽取三</w:t>
            </w:r>
            <w:r>
              <w:rPr>
                <w:spacing w:val="6"/>
                <w:sz w:val="24"/>
              </w:rPr>
              <w:t>根， 在每根锈蚀严重的部位横向截断取样检查，当锈蚀深</w:t>
            </w:r>
            <w:r>
              <w:rPr>
                <w:spacing w:val="16"/>
                <w:sz w:val="24"/>
              </w:rPr>
              <w:t>度超过规定值时不得使用。</w:t>
            </w:r>
          </w:p>
          <w:p>
            <w:pPr>
              <w:pStyle w:val="8"/>
              <w:numPr>
                <w:ilvl w:val="0"/>
                <w:numId w:val="30"/>
              </w:numPr>
              <w:tabs>
                <w:tab w:val="left" w:pos="353"/>
              </w:tabs>
              <w:spacing w:before="1" w:after="0" w:line="240" w:lineRule="auto"/>
              <w:ind w:left="352" w:right="0" w:hanging="266"/>
              <w:jc w:val="left"/>
              <w:rPr>
                <w:sz w:val="24"/>
              </w:rPr>
            </w:pPr>
            <w:r>
              <w:rPr>
                <w:spacing w:val="24"/>
                <w:sz w:val="24"/>
              </w:rPr>
              <w:t xml:space="preserve">钢管弯曲变形应符合本规范表 </w:t>
            </w:r>
            <w:r>
              <w:rPr>
                <w:rFonts w:ascii="Times New Roman" w:eastAsia="Times New Roman"/>
                <w:spacing w:val="7"/>
                <w:sz w:val="24"/>
              </w:rPr>
              <w:t>8.1.8</w:t>
            </w:r>
            <w:r>
              <w:rPr>
                <w:rFonts w:ascii="Times New Roman" w:eastAsia="Times New Roman"/>
                <w:spacing w:val="19"/>
                <w:sz w:val="24"/>
              </w:rPr>
              <w:t xml:space="preserve"> </w:t>
            </w:r>
            <w:r>
              <w:rPr>
                <w:spacing w:val="21"/>
                <w:sz w:val="24"/>
              </w:rPr>
              <w:t xml:space="preserve">序号 </w:t>
            </w:r>
            <w:r>
              <w:rPr>
                <w:rFonts w:ascii="Times New Roman" w:eastAsia="Times New Roman"/>
                <w:sz w:val="24"/>
              </w:rPr>
              <w:t>4</w:t>
            </w:r>
            <w:r>
              <w:rPr>
                <w:rFonts w:ascii="Times New Roman" w:eastAsia="Times New Roman"/>
                <w:spacing w:val="26"/>
                <w:sz w:val="24"/>
              </w:rPr>
              <w:t xml:space="preserve"> </w:t>
            </w:r>
            <w:r>
              <w:rPr>
                <w:spacing w:val="26"/>
                <w:sz w:val="24"/>
              </w:rPr>
              <w:t>的规定。</w:t>
            </w:r>
          </w:p>
          <w:p>
            <w:pPr>
              <w:pStyle w:val="8"/>
              <w:spacing w:before="5"/>
              <w:ind w:left="86"/>
              <w:rPr>
                <w:sz w:val="24"/>
              </w:rPr>
            </w:pPr>
            <w:r>
              <w:rPr>
                <w:rFonts w:ascii="Times New Roman" w:eastAsia="Times New Roman"/>
                <w:sz w:val="24"/>
              </w:rPr>
              <w:t xml:space="preserve">8.1.3 </w:t>
            </w:r>
            <w:r>
              <w:rPr>
                <w:sz w:val="24"/>
              </w:rPr>
              <w:t>扣件验收应符合下列规定:</w:t>
            </w:r>
          </w:p>
          <w:p>
            <w:pPr>
              <w:pStyle w:val="8"/>
              <w:numPr>
                <w:ilvl w:val="0"/>
                <w:numId w:val="31"/>
              </w:numPr>
              <w:tabs>
                <w:tab w:val="left" w:pos="346"/>
              </w:tabs>
              <w:spacing w:before="4" w:after="0" w:line="242" w:lineRule="auto"/>
              <w:ind w:left="86" w:right="93" w:firstLine="0"/>
              <w:jc w:val="left"/>
              <w:rPr>
                <w:sz w:val="24"/>
              </w:rPr>
            </w:pPr>
            <w:r>
              <w:rPr>
                <w:spacing w:val="17"/>
                <w:sz w:val="24"/>
              </w:rPr>
              <w:t>扣件应有生产许可证、法定检测单位的测试报告和产品</w:t>
            </w:r>
            <w:r>
              <w:rPr>
                <w:spacing w:val="8"/>
                <w:sz w:val="24"/>
              </w:rPr>
              <w:t>质量合格证。当对扣件质量有怀疑时， 应按现行国家标准</w:t>
            </w:r>
          </w:p>
          <w:p>
            <w:pPr>
              <w:pStyle w:val="8"/>
              <w:spacing w:before="1"/>
              <w:ind w:left="86"/>
              <w:rPr>
                <w:sz w:val="24"/>
              </w:rPr>
            </w:pPr>
            <w:r>
              <w:rPr>
                <w:sz w:val="24"/>
              </w:rPr>
              <w:t>《钢管脚手架扣件》</w:t>
            </w:r>
            <w:r>
              <w:rPr>
                <w:rFonts w:ascii="Times New Roman" w:eastAsia="Times New Roman"/>
                <w:sz w:val="24"/>
              </w:rPr>
              <w:t xml:space="preserve">GB15831 </w:t>
            </w:r>
            <w:r>
              <w:rPr>
                <w:sz w:val="24"/>
              </w:rPr>
              <w:t>的规定抽样检测。</w:t>
            </w:r>
          </w:p>
          <w:p>
            <w:pPr>
              <w:pStyle w:val="8"/>
              <w:numPr>
                <w:ilvl w:val="0"/>
                <w:numId w:val="31"/>
              </w:numPr>
              <w:tabs>
                <w:tab w:val="left" w:pos="281"/>
              </w:tabs>
              <w:spacing w:before="4" w:after="0" w:line="240" w:lineRule="auto"/>
              <w:ind w:left="280" w:right="0" w:hanging="194"/>
              <w:jc w:val="left"/>
              <w:rPr>
                <w:sz w:val="24"/>
              </w:rPr>
            </w:pPr>
            <w:r>
              <w:rPr>
                <w:spacing w:val="16"/>
                <w:sz w:val="24"/>
              </w:rPr>
              <w:t>新、旧扣件均应进行防锈处理。</w:t>
            </w:r>
          </w:p>
          <w:p>
            <w:pPr>
              <w:pStyle w:val="8"/>
              <w:numPr>
                <w:ilvl w:val="0"/>
                <w:numId w:val="31"/>
              </w:numPr>
              <w:tabs>
                <w:tab w:val="left" w:pos="281"/>
              </w:tabs>
              <w:spacing w:before="5" w:after="0" w:line="240" w:lineRule="auto"/>
              <w:ind w:left="280" w:right="-44" w:hanging="194"/>
              <w:jc w:val="left"/>
              <w:rPr>
                <w:sz w:val="24"/>
              </w:rPr>
            </w:pPr>
            <w:r>
              <w:rPr>
                <w:spacing w:val="13"/>
                <w:sz w:val="24"/>
              </w:rPr>
              <w:t>扣件的技术要求应符合现行国家标准《钢管脚手架扣件》</w:t>
            </w:r>
          </w:p>
          <w:p>
            <w:pPr>
              <w:pStyle w:val="8"/>
              <w:spacing w:before="3"/>
              <w:ind w:left="86"/>
              <w:rPr>
                <w:sz w:val="24"/>
              </w:rPr>
            </w:pPr>
            <w:r>
              <w:rPr>
                <w:rFonts w:ascii="Times New Roman" w:eastAsia="Times New Roman"/>
                <w:sz w:val="24"/>
              </w:rPr>
              <w:t xml:space="preserve">GB15831 </w:t>
            </w:r>
            <w:r>
              <w:rPr>
                <w:sz w:val="24"/>
              </w:rPr>
              <w:t>的相关规定。</w:t>
            </w:r>
          </w:p>
          <w:p>
            <w:pPr>
              <w:pStyle w:val="8"/>
              <w:spacing w:before="4" w:line="242" w:lineRule="auto"/>
              <w:ind w:left="86" w:right="92"/>
              <w:rPr>
                <w:sz w:val="24"/>
              </w:rPr>
            </w:pPr>
            <w:r>
              <w:rPr>
                <w:rFonts w:ascii="Times New Roman" w:eastAsia="Times New Roman"/>
                <w:sz w:val="24"/>
              </w:rPr>
              <w:t xml:space="preserve">8.1.4 </w:t>
            </w:r>
            <w:r>
              <w:rPr>
                <w:sz w:val="24"/>
              </w:rPr>
              <w:t>扣件进入施工现场应检查产品合格证，并应进行抽样复试，技术性能应符合现行国家标准《钢管脚手架扣件》</w:t>
            </w:r>
          </w:p>
          <w:p>
            <w:pPr>
              <w:pStyle w:val="8"/>
              <w:spacing w:line="242" w:lineRule="auto"/>
              <w:ind w:left="86" w:right="96"/>
              <w:rPr>
                <w:sz w:val="24"/>
              </w:rPr>
            </w:pPr>
            <w:r>
              <w:rPr>
                <w:rFonts w:ascii="Times New Roman" w:eastAsia="Times New Roman"/>
                <w:sz w:val="24"/>
              </w:rPr>
              <w:t xml:space="preserve">GB15831 </w:t>
            </w:r>
            <w:r>
              <w:rPr>
                <w:sz w:val="24"/>
              </w:rPr>
              <w:t>的规定。扣件在使用前应逐个挑选，有裂维、变形、螺栓出现滑丝的严禁使用。</w:t>
            </w:r>
          </w:p>
        </w:tc>
      </w:tr>
    </w:tbl>
    <w:p>
      <w:pPr>
        <w:spacing w:after="0" w:line="242" w:lineRule="auto"/>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8684"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26"/>
              </w:rPr>
            </w:pPr>
          </w:p>
          <w:p>
            <w:pPr>
              <w:pStyle w:val="8"/>
              <w:ind w:left="85"/>
              <w:rPr>
                <w:rFonts w:ascii="Times New Roman"/>
                <w:sz w:val="24"/>
              </w:rPr>
            </w:pPr>
            <w:r>
              <w:rPr>
                <w:rFonts w:ascii="Times New Roman"/>
                <w:sz w:val="24"/>
              </w:rPr>
              <w:t>50</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66"/>
              <w:ind w:left="255" w:right="247"/>
              <w:jc w:val="center"/>
              <w:rPr>
                <w:rFonts w:ascii="Times New Roman"/>
                <w:sz w:val="24"/>
              </w:rPr>
            </w:pPr>
            <w:r>
              <w:rPr>
                <w:rFonts w:ascii="Times New Roman"/>
                <w:sz w:val="24"/>
              </w:rPr>
              <w:t>4.2.1.6</w:t>
            </w:r>
          </w:p>
          <w:p>
            <w:pPr>
              <w:pStyle w:val="8"/>
              <w:spacing w:before="1"/>
              <w:ind w:left="255" w:right="244"/>
              <w:jc w:val="center"/>
              <w:rPr>
                <w:rFonts w:ascii="Times New Roman"/>
                <w:sz w:val="24"/>
              </w:rPr>
            </w:pPr>
            <w:r>
              <w:rPr>
                <w:rFonts w:ascii="Times New Roman"/>
                <w:sz w:val="24"/>
              </w:rPr>
              <w:t>6.3.1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4"/>
              </w:rPr>
            </w:pPr>
          </w:p>
          <w:p>
            <w:pPr>
              <w:pStyle w:val="8"/>
              <w:spacing w:line="244"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4"/>
              </w:rPr>
            </w:pPr>
          </w:p>
          <w:p>
            <w:pPr>
              <w:pStyle w:val="8"/>
              <w:spacing w:line="244"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1" w:line="244"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5"/>
              </w:rPr>
            </w:pPr>
          </w:p>
          <w:p>
            <w:pPr>
              <w:pStyle w:val="8"/>
              <w:spacing w:line="242" w:lineRule="auto"/>
              <w:ind w:left="88" w:right="92"/>
              <w:jc w:val="both"/>
              <w:rPr>
                <w:sz w:val="24"/>
              </w:rPr>
            </w:pPr>
            <w:r>
              <w:rPr>
                <w:spacing w:val="-28"/>
                <w:sz w:val="24"/>
              </w:rPr>
              <w:t>架 体 材 料 和 构配 件 符 合 规 范及 专 项 施 工 方</w:t>
            </w:r>
            <w:r>
              <w:rPr>
                <w:spacing w:val="9"/>
                <w:sz w:val="24"/>
              </w:rPr>
              <w:t>案要求，扣件按</w:t>
            </w:r>
            <w:r>
              <w:rPr>
                <w:spacing w:val="-28"/>
                <w:sz w:val="24"/>
              </w:rPr>
              <w:t>规 定 进 行 抽 样</w:t>
            </w:r>
            <w:r>
              <w:rPr>
                <w:spacing w:val="8"/>
                <w:sz w:val="24"/>
              </w:rPr>
              <w:t>复试，有架体配</w:t>
            </w:r>
            <w:r>
              <w:rPr>
                <w:spacing w:val="-28"/>
                <w:sz w:val="24"/>
              </w:rPr>
              <w:t>件 进 场 验 收 记</w:t>
            </w:r>
            <w:r>
              <w:rPr>
                <w:spacing w:val="9"/>
                <w:sz w:val="24"/>
              </w:rPr>
              <w:t>录、合格证及扣</w:t>
            </w:r>
            <w:r>
              <w:rPr>
                <w:spacing w:val="-28"/>
                <w:sz w:val="24"/>
              </w:rPr>
              <w:t>件 抽 样 复 试 报</w:t>
            </w:r>
            <w:r>
              <w:rPr>
                <w:sz w:val="24"/>
              </w:rPr>
              <w:t>告</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36"/>
              </w:rPr>
            </w:pPr>
          </w:p>
          <w:p>
            <w:pPr>
              <w:pStyle w:val="8"/>
              <w:spacing w:line="242" w:lineRule="auto"/>
              <w:ind w:left="87" w:right="82"/>
              <w:jc w:val="both"/>
              <w:rPr>
                <w:rFonts w:ascii="Times New Roman" w:eastAsia="Times New Roman"/>
                <w:sz w:val="24"/>
              </w:rPr>
            </w:pPr>
            <w:r>
              <w:rPr>
                <w:sz w:val="24"/>
              </w:rPr>
              <w:t xml:space="preserve">《建筑施工扣件式钢管脚手架安全技术 规 范 》 </w:t>
            </w:r>
            <w:r>
              <w:rPr>
                <w:rFonts w:ascii="Times New Roman" w:eastAsia="Times New Roman"/>
                <w:sz w:val="24"/>
              </w:rPr>
              <w:t>JGJ 130</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spacing w:before="45"/>
              <w:ind w:left="86"/>
              <w:rPr>
                <w:sz w:val="24"/>
              </w:rPr>
            </w:pPr>
            <w:r>
              <w:rPr>
                <w:rFonts w:ascii="Times New Roman" w:eastAsia="Times New Roman"/>
                <w:sz w:val="24"/>
              </w:rPr>
              <w:t xml:space="preserve">8.1.5 </w:t>
            </w:r>
            <w:r>
              <w:rPr>
                <w:sz w:val="24"/>
              </w:rPr>
              <w:t>脚手板的检查应符合下列规定</w:t>
            </w:r>
          </w:p>
          <w:p>
            <w:pPr>
              <w:pStyle w:val="8"/>
              <w:spacing w:before="5"/>
              <w:ind w:left="86"/>
              <w:rPr>
                <w:sz w:val="24"/>
              </w:rPr>
            </w:pPr>
            <w:r>
              <w:rPr>
                <w:rFonts w:ascii="Times New Roman" w:eastAsia="Times New Roman"/>
                <w:sz w:val="24"/>
              </w:rPr>
              <w:t xml:space="preserve">1 </w:t>
            </w:r>
            <w:r>
              <w:rPr>
                <w:sz w:val="24"/>
              </w:rPr>
              <w:t>冲压钢脚手板的检查应符合下列规定:</w:t>
            </w:r>
          </w:p>
          <w:p>
            <w:pPr>
              <w:pStyle w:val="8"/>
              <w:numPr>
                <w:ilvl w:val="0"/>
                <w:numId w:val="32"/>
              </w:numPr>
              <w:tabs>
                <w:tab w:val="left" w:pos="476"/>
              </w:tabs>
              <w:spacing w:before="4" w:after="0" w:line="240" w:lineRule="auto"/>
              <w:ind w:left="475" w:right="0" w:hanging="389"/>
              <w:jc w:val="left"/>
              <w:rPr>
                <w:sz w:val="24"/>
              </w:rPr>
            </w:pPr>
            <w:r>
              <w:rPr>
                <w:spacing w:val="16"/>
                <w:sz w:val="24"/>
              </w:rPr>
              <w:t>新脚手板应有产品质量合格证</w:t>
            </w:r>
          </w:p>
          <w:p>
            <w:pPr>
              <w:pStyle w:val="8"/>
              <w:numPr>
                <w:ilvl w:val="0"/>
                <w:numId w:val="32"/>
              </w:numPr>
              <w:tabs>
                <w:tab w:val="left" w:pos="476"/>
              </w:tabs>
              <w:spacing w:before="5" w:after="0" w:line="242" w:lineRule="auto"/>
              <w:ind w:left="86" w:right="93" w:firstLine="0"/>
              <w:jc w:val="left"/>
              <w:rPr>
                <w:sz w:val="24"/>
              </w:rPr>
            </w:pPr>
            <w:r>
              <w:rPr>
                <w:spacing w:val="11"/>
                <w:sz w:val="24"/>
              </w:rPr>
              <w:t xml:space="preserve">尺寸偏差应符合本规范表 </w:t>
            </w:r>
            <w:r>
              <w:rPr>
                <w:rFonts w:ascii="Times New Roman" w:eastAsia="Times New Roman"/>
                <w:spacing w:val="7"/>
                <w:sz w:val="24"/>
              </w:rPr>
              <w:t>8.1.8</w:t>
            </w:r>
            <w:r>
              <w:rPr>
                <w:rFonts w:ascii="Times New Roman" w:eastAsia="Times New Roman"/>
                <w:spacing w:val="17"/>
                <w:sz w:val="24"/>
              </w:rPr>
              <w:t xml:space="preserve"> </w:t>
            </w:r>
            <w:r>
              <w:rPr>
                <w:spacing w:val="-5"/>
                <w:sz w:val="24"/>
              </w:rPr>
              <w:t xml:space="preserve">序号 </w:t>
            </w:r>
            <w:r>
              <w:rPr>
                <w:rFonts w:ascii="Times New Roman" w:eastAsia="Times New Roman"/>
                <w:sz w:val="24"/>
              </w:rPr>
              <w:t>5</w:t>
            </w:r>
            <w:r>
              <w:rPr>
                <w:rFonts w:ascii="Times New Roman" w:eastAsia="Times New Roman"/>
                <w:spacing w:val="15"/>
                <w:sz w:val="24"/>
              </w:rPr>
              <w:t xml:space="preserve"> </w:t>
            </w:r>
            <w:r>
              <w:rPr>
                <w:spacing w:val="-3"/>
                <w:sz w:val="24"/>
              </w:rPr>
              <w:t>的规定， 且不得</w:t>
            </w:r>
            <w:r>
              <w:rPr>
                <w:spacing w:val="16"/>
                <w:sz w:val="24"/>
              </w:rPr>
              <w:t>有裂纹、开焊与硬弯;</w:t>
            </w:r>
          </w:p>
          <w:p>
            <w:pPr>
              <w:pStyle w:val="8"/>
              <w:numPr>
                <w:ilvl w:val="0"/>
                <w:numId w:val="32"/>
              </w:numPr>
              <w:tabs>
                <w:tab w:val="left" w:pos="476"/>
              </w:tabs>
              <w:spacing w:before="0" w:after="0" w:line="240" w:lineRule="auto"/>
              <w:ind w:left="475" w:right="0" w:hanging="389"/>
              <w:jc w:val="left"/>
              <w:rPr>
                <w:sz w:val="24"/>
              </w:rPr>
            </w:pPr>
            <w:r>
              <w:rPr>
                <w:spacing w:val="16"/>
                <w:sz w:val="24"/>
              </w:rPr>
              <w:t>新、旧脚手板均应涂防锈</w:t>
            </w:r>
          </w:p>
          <w:p>
            <w:pPr>
              <w:pStyle w:val="8"/>
              <w:numPr>
                <w:ilvl w:val="0"/>
                <w:numId w:val="32"/>
              </w:numPr>
              <w:tabs>
                <w:tab w:val="left" w:pos="476"/>
              </w:tabs>
              <w:spacing w:before="5" w:after="0" w:line="240" w:lineRule="auto"/>
              <w:ind w:left="475" w:right="0" w:hanging="389"/>
              <w:jc w:val="left"/>
              <w:rPr>
                <w:sz w:val="24"/>
              </w:rPr>
            </w:pPr>
            <w:r>
              <w:rPr>
                <w:spacing w:val="15"/>
                <w:sz w:val="24"/>
              </w:rPr>
              <w:t>应有防滑措施。</w:t>
            </w:r>
          </w:p>
          <w:p>
            <w:pPr>
              <w:pStyle w:val="8"/>
              <w:spacing w:before="2"/>
              <w:ind w:left="86"/>
              <w:rPr>
                <w:sz w:val="24"/>
              </w:rPr>
            </w:pPr>
            <w:r>
              <w:rPr>
                <w:rFonts w:ascii="Times New Roman" w:eastAsia="Times New Roman"/>
                <w:sz w:val="24"/>
              </w:rPr>
              <w:t xml:space="preserve">2 </w:t>
            </w:r>
            <w:r>
              <w:rPr>
                <w:sz w:val="24"/>
              </w:rPr>
              <w:t>木脚手板、竹脚手板的检查应符合下列规定：</w:t>
            </w:r>
          </w:p>
          <w:p>
            <w:pPr>
              <w:pStyle w:val="8"/>
              <w:numPr>
                <w:ilvl w:val="0"/>
                <w:numId w:val="33"/>
              </w:numPr>
              <w:tabs>
                <w:tab w:val="left" w:pos="476"/>
              </w:tabs>
              <w:spacing w:before="5" w:after="0" w:line="242" w:lineRule="auto"/>
              <w:ind w:left="86" w:right="91" w:firstLine="0"/>
              <w:jc w:val="both"/>
              <w:rPr>
                <w:sz w:val="24"/>
              </w:rPr>
            </w:pPr>
            <w:r>
              <w:rPr>
                <w:spacing w:val="12"/>
                <w:sz w:val="24"/>
              </w:rPr>
              <w:t xml:space="preserve">木脚手板质量应符合本规范第 </w:t>
            </w:r>
            <w:r>
              <w:rPr>
                <w:rFonts w:ascii="Times New Roman" w:eastAsia="Times New Roman"/>
                <w:spacing w:val="7"/>
                <w:sz w:val="24"/>
              </w:rPr>
              <w:t>3.3.3</w:t>
            </w:r>
            <w:r>
              <w:rPr>
                <w:rFonts w:ascii="Times New Roman" w:eastAsia="Times New Roman"/>
                <w:spacing w:val="21"/>
                <w:sz w:val="24"/>
              </w:rPr>
              <w:t xml:space="preserve"> </w:t>
            </w:r>
            <w:r>
              <w:rPr>
                <w:spacing w:val="15"/>
                <w:sz w:val="24"/>
              </w:rPr>
              <w:t>条的规定，宽度、</w:t>
            </w:r>
            <w:r>
              <w:rPr>
                <w:spacing w:val="17"/>
                <w:sz w:val="24"/>
              </w:rPr>
              <w:t>厚度允许偏差应符合现行国家标准《木结构工程施工质量</w:t>
            </w:r>
            <w:r>
              <w:rPr>
                <w:spacing w:val="21"/>
                <w:sz w:val="24"/>
              </w:rPr>
              <w:t>验收规范》</w:t>
            </w:r>
            <w:r>
              <w:rPr>
                <w:rFonts w:ascii="Times New Roman" w:eastAsia="Times New Roman"/>
                <w:spacing w:val="8"/>
                <w:sz w:val="24"/>
              </w:rPr>
              <w:t>GB50206</w:t>
            </w:r>
            <w:r>
              <w:rPr>
                <w:rFonts w:ascii="Times New Roman" w:eastAsia="Times New Roman"/>
                <w:spacing w:val="15"/>
                <w:sz w:val="24"/>
              </w:rPr>
              <w:t xml:space="preserve"> </w:t>
            </w:r>
            <w:r>
              <w:rPr>
                <w:spacing w:val="17"/>
                <w:sz w:val="24"/>
              </w:rPr>
              <w:t>的规定;不得使用扭曲变形、劈裂、</w:t>
            </w:r>
            <w:r>
              <w:rPr>
                <w:spacing w:val="15"/>
                <w:sz w:val="24"/>
              </w:rPr>
              <w:t>腐朽的脚手板；</w:t>
            </w:r>
          </w:p>
          <w:p>
            <w:pPr>
              <w:pStyle w:val="8"/>
              <w:numPr>
                <w:ilvl w:val="0"/>
                <w:numId w:val="33"/>
              </w:numPr>
              <w:tabs>
                <w:tab w:val="left" w:pos="457"/>
              </w:tabs>
              <w:spacing w:before="3" w:after="0" w:line="240" w:lineRule="auto"/>
              <w:ind w:left="457" w:right="0" w:hanging="371"/>
              <w:jc w:val="left"/>
              <w:rPr>
                <w:rFonts w:ascii="Times New Roman" w:eastAsia="Times New Roman"/>
                <w:sz w:val="24"/>
              </w:rPr>
            </w:pPr>
            <w:r>
              <w:rPr>
                <w:spacing w:val="6"/>
                <w:sz w:val="24"/>
              </w:rPr>
              <w:t xml:space="preserve">竹笆脚手板、竹串片脚手板的材料应符合本规范第 </w:t>
            </w:r>
            <w:r>
              <w:rPr>
                <w:rFonts w:ascii="Times New Roman" w:eastAsia="Times New Roman"/>
                <w:spacing w:val="7"/>
                <w:sz w:val="24"/>
              </w:rPr>
              <w:t>3.3.4</w:t>
            </w:r>
          </w:p>
          <w:p>
            <w:pPr>
              <w:pStyle w:val="8"/>
              <w:spacing w:before="2"/>
              <w:ind w:left="86"/>
              <w:rPr>
                <w:sz w:val="24"/>
              </w:rPr>
            </w:pPr>
            <w:r>
              <w:rPr>
                <w:sz w:val="24"/>
              </w:rPr>
              <w:t>条的规定。</w:t>
            </w:r>
          </w:p>
          <w:p>
            <w:pPr>
              <w:pStyle w:val="8"/>
              <w:spacing w:before="5" w:line="242" w:lineRule="auto"/>
              <w:ind w:left="86" w:right="89"/>
              <w:jc w:val="both"/>
              <w:rPr>
                <w:sz w:val="24"/>
              </w:rPr>
            </w:pPr>
            <w:r>
              <w:rPr>
                <w:rFonts w:ascii="Times New Roman" w:eastAsia="Times New Roman"/>
                <w:spacing w:val="9"/>
                <w:sz w:val="24"/>
              </w:rPr>
              <w:t>8</w:t>
            </w:r>
            <w:r>
              <w:rPr>
                <w:spacing w:val="9"/>
                <w:sz w:val="24"/>
              </w:rPr>
              <w:t>，</w:t>
            </w:r>
            <w:r>
              <w:rPr>
                <w:rFonts w:ascii="Times New Roman" w:eastAsia="Times New Roman"/>
                <w:spacing w:val="9"/>
                <w:sz w:val="24"/>
              </w:rPr>
              <w:t xml:space="preserve">1.6 </w:t>
            </w:r>
            <w:r>
              <w:rPr>
                <w:spacing w:val="16"/>
                <w:sz w:val="24"/>
              </w:rPr>
              <w:t xml:space="preserve">悬挑脚手架用型钢的质量应符合本规范第 </w:t>
            </w:r>
            <w:r>
              <w:rPr>
                <w:rFonts w:ascii="Times New Roman" w:eastAsia="Times New Roman"/>
                <w:spacing w:val="7"/>
                <w:sz w:val="24"/>
              </w:rPr>
              <w:t>3.5.1</w:t>
            </w:r>
            <w:r>
              <w:rPr>
                <w:rFonts w:ascii="Times New Roman" w:eastAsia="Times New Roman"/>
                <w:spacing w:val="58"/>
                <w:sz w:val="24"/>
              </w:rPr>
              <w:t xml:space="preserve"> </w:t>
            </w:r>
            <w:r>
              <w:rPr>
                <w:sz w:val="24"/>
              </w:rPr>
              <w:t>条</w:t>
            </w:r>
            <w:r>
              <w:rPr>
                <w:spacing w:val="6"/>
                <w:sz w:val="24"/>
              </w:rPr>
              <w:t>的规定， 并应符合现行国家标准《钢结构工程施工质量验</w:t>
            </w:r>
            <w:r>
              <w:rPr>
                <w:spacing w:val="19"/>
                <w:sz w:val="24"/>
              </w:rPr>
              <w:t>收规范》</w:t>
            </w:r>
            <w:r>
              <w:rPr>
                <w:rFonts w:ascii="Times New Roman" w:eastAsia="Times New Roman"/>
                <w:spacing w:val="8"/>
                <w:sz w:val="24"/>
              </w:rPr>
              <w:t xml:space="preserve">GB50205 </w:t>
            </w:r>
            <w:r>
              <w:rPr>
                <w:spacing w:val="15"/>
                <w:sz w:val="24"/>
              </w:rPr>
              <w:t>的有关规定。</w:t>
            </w:r>
          </w:p>
          <w:p>
            <w:pPr>
              <w:pStyle w:val="8"/>
              <w:spacing w:before="2"/>
              <w:ind w:left="86"/>
              <w:rPr>
                <w:sz w:val="24"/>
              </w:rPr>
            </w:pPr>
            <w:r>
              <w:rPr>
                <w:rFonts w:ascii="Times New Roman" w:eastAsia="Times New Roman"/>
                <w:sz w:val="24"/>
              </w:rPr>
              <w:t xml:space="preserve">8.1.7 </w:t>
            </w:r>
            <w:r>
              <w:rPr>
                <w:sz w:val="24"/>
              </w:rPr>
              <w:t>可调托撑的检查应符合下列规定：</w:t>
            </w:r>
          </w:p>
          <w:p>
            <w:pPr>
              <w:pStyle w:val="8"/>
              <w:numPr>
                <w:ilvl w:val="0"/>
                <w:numId w:val="34"/>
              </w:numPr>
              <w:tabs>
                <w:tab w:val="left" w:pos="281"/>
              </w:tabs>
              <w:spacing w:before="4" w:after="0" w:line="242" w:lineRule="auto"/>
              <w:ind w:left="86" w:right="90" w:firstLine="0"/>
              <w:jc w:val="left"/>
              <w:rPr>
                <w:sz w:val="24"/>
              </w:rPr>
            </w:pPr>
            <w:r>
              <w:rPr>
                <w:spacing w:val="5"/>
                <w:sz w:val="24"/>
              </w:rPr>
              <w:t xml:space="preserve">应有产品质量合格证，其质量应符合本规范第 </w:t>
            </w:r>
            <w:r>
              <w:rPr>
                <w:rFonts w:ascii="Times New Roman" w:eastAsia="Times New Roman"/>
                <w:spacing w:val="6"/>
                <w:sz w:val="24"/>
              </w:rPr>
              <w:t>3.4</w:t>
            </w:r>
            <w:r>
              <w:rPr>
                <w:rFonts w:ascii="Times New Roman" w:eastAsia="Times New Roman"/>
                <w:spacing w:val="14"/>
                <w:sz w:val="24"/>
              </w:rPr>
              <w:t xml:space="preserve"> </w:t>
            </w:r>
            <w:r>
              <w:rPr>
                <w:spacing w:val="12"/>
                <w:sz w:val="24"/>
              </w:rPr>
              <w:t>节的规</w:t>
            </w:r>
            <w:r>
              <w:rPr>
                <w:spacing w:val="19"/>
                <w:sz w:val="24"/>
              </w:rPr>
              <w:t>定；</w:t>
            </w:r>
          </w:p>
          <w:p>
            <w:pPr>
              <w:pStyle w:val="8"/>
              <w:numPr>
                <w:ilvl w:val="0"/>
                <w:numId w:val="34"/>
              </w:numPr>
              <w:tabs>
                <w:tab w:val="left" w:pos="346"/>
              </w:tabs>
              <w:spacing w:before="1" w:after="0" w:line="242" w:lineRule="auto"/>
              <w:ind w:left="86" w:right="93" w:firstLine="0"/>
              <w:jc w:val="left"/>
              <w:rPr>
                <w:sz w:val="24"/>
              </w:rPr>
            </w:pPr>
            <w:r>
              <w:rPr>
                <w:spacing w:val="17"/>
                <w:sz w:val="24"/>
              </w:rPr>
              <w:t>应有质量检验报告，可调托撑抗压承载力应符合本规范</w:t>
            </w:r>
            <w:r>
              <w:rPr>
                <w:spacing w:val="-10"/>
                <w:sz w:val="24"/>
              </w:rPr>
              <w:t xml:space="preserve">第 </w:t>
            </w:r>
            <w:r>
              <w:rPr>
                <w:rFonts w:ascii="Times New Roman" w:eastAsia="Times New Roman"/>
                <w:spacing w:val="9"/>
                <w:sz w:val="24"/>
              </w:rPr>
              <w:t>5.1</w:t>
            </w:r>
            <w:r>
              <w:rPr>
                <w:spacing w:val="9"/>
                <w:sz w:val="24"/>
              </w:rPr>
              <w:t>，</w:t>
            </w:r>
            <w:r>
              <w:rPr>
                <w:rFonts w:ascii="Times New Roman" w:eastAsia="Times New Roman"/>
                <w:spacing w:val="9"/>
                <w:sz w:val="24"/>
              </w:rPr>
              <w:t>7</w:t>
            </w:r>
            <w:r>
              <w:rPr>
                <w:rFonts w:ascii="Times New Roman" w:eastAsia="Times New Roman"/>
                <w:spacing w:val="14"/>
                <w:sz w:val="24"/>
              </w:rPr>
              <w:t xml:space="preserve"> </w:t>
            </w:r>
            <w:r>
              <w:rPr>
                <w:spacing w:val="14"/>
                <w:sz w:val="24"/>
              </w:rPr>
              <w:t>条的规定；</w:t>
            </w:r>
          </w:p>
          <w:p>
            <w:pPr>
              <w:pStyle w:val="8"/>
              <w:numPr>
                <w:ilvl w:val="0"/>
                <w:numId w:val="34"/>
              </w:numPr>
              <w:tabs>
                <w:tab w:val="left" w:pos="281"/>
              </w:tabs>
              <w:spacing w:before="3" w:after="0" w:line="240" w:lineRule="auto"/>
              <w:ind w:left="280" w:right="0" w:hanging="194"/>
              <w:jc w:val="left"/>
              <w:rPr>
                <w:sz w:val="24"/>
              </w:rPr>
            </w:pPr>
            <w:r>
              <w:rPr>
                <w:spacing w:val="12"/>
                <w:sz w:val="24"/>
              </w:rPr>
              <w:t xml:space="preserve">可调托撑支托板厚不应小于 </w:t>
            </w:r>
            <w:r>
              <w:rPr>
                <w:rFonts w:ascii="Times New Roman" w:eastAsia="Times New Roman"/>
                <w:spacing w:val="7"/>
                <w:sz w:val="24"/>
              </w:rPr>
              <w:t>5mm</w:t>
            </w:r>
            <w:r>
              <w:rPr>
                <w:spacing w:val="-5"/>
                <w:sz w:val="24"/>
              </w:rPr>
              <w:t xml:space="preserve">， 变形不应大于 </w:t>
            </w:r>
            <w:r>
              <w:rPr>
                <w:rFonts w:ascii="Times New Roman" w:eastAsia="Times New Roman"/>
                <w:spacing w:val="7"/>
                <w:sz w:val="24"/>
              </w:rPr>
              <w:t>1mm</w:t>
            </w:r>
            <w:r>
              <w:rPr>
                <w:spacing w:val="7"/>
                <w:sz w:val="24"/>
              </w:rPr>
              <w:t>；</w:t>
            </w:r>
          </w:p>
          <w:p>
            <w:pPr>
              <w:pStyle w:val="8"/>
              <w:numPr>
                <w:ilvl w:val="0"/>
                <w:numId w:val="34"/>
              </w:numPr>
              <w:tabs>
                <w:tab w:val="left" w:pos="281"/>
              </w:tabs>
              <w:spacing w:before="2" w:after="0" w:line="240" w:lineRule="auto"/>
              <w:ind w:left="280" w:right="0" w:hanging="194"/>
              <w:jc w:val="left"/>
              <w:rPr>
                <w:sz w:val="24"/>
              </w:rPr>
            </w:pPr>
            <w:r>
              <w:rPr>
                <w:spacing w:val="16"/>
                <w:sz w:val="24"/>
              </w:rPr>
              <w:t>严禁使用有裂缝的支托板、螺母。</w:t>
            </w:r>
          </w:p>
          <w:p>
            <w:pPr>
              <w:pStyle w:val="8"/>
              <w:spacing w:before="5"/>
              <w:ind w:left="86"/>
              <w:rPr>
                <w:sz w:val="24"/>
              </w:rPr>
            </w:pPr>
            <w:r>
              <w:rPr>
                <w:rFonts w:ascii="Times New Roman" w:eastAsia="Times New Roman"/>
                <w:sz w:val="24"/>
              </w:rPr>
              <w:t xml:space="preserve">8.1.8 </w:t>
            </w:r>
            <w:r>
              <w:rPr>
                <w:sz w:val="24"/>
              </w:rPr>
              <w:t xml:space="preserve">构配件允许偏差应符合表 </w:t>
            </w:r>
            <w:r>
              <w:rPr>
                <w:rFonts w:ascii="Times New Roman" w:eastAsia="Times New Roman"/>
                <w:sz w:val="24"/>
              </w:rPr>
              <w:t xml:space="preserve">8.1.8 </w:t>
            </w:r>
            <w:r>
              <w:rPr>
                <w:sz w:val="24"/>
              </w:rPr>
              <w:t>的规定。</w:t>
            </w:r>
          </w:p>
        </w:tc>
      </w:tr>
    </w:tbl>
    <w:p>
      <w:pPr>
        <w:spacing w:after="0"/>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82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184"/>
              <w:rPr>
                <w:rFonts w:ascii="Times New Roman"/>
                <w:sz w:val="24"/>
              </w:rPr>
            </w:pPr>
            <w:r>
              <w:rPr>
                <w:rFonts w:ascii="Times New Roman"/>
                <w:sz w:val="24"/>
              </w:rPr>
              <w:t>50</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33"/>
              <w:ind w:left="255" w:right="247"/>
              <w:jc w:val="center"/>
              <w:rPr>
                <w:rFonts w:ascii="Times New Roman"/>
                <w:sz w:val="24"/>
              </w:rPr>
            </w:pPr>
            <w:r>
              <w:rPr>
                <w:rFonts w:ascii="Times New Roman"/>
                <w:sz w:val="24"/>
              </w:rPr>
              <w:t>4.2.1.6</w:t>
            </w:r>
          </w:p>
          <w:p>
            <w:pPr>
              <w:pStyle w:val="8"/>
              <w:spacing w:before="1"/>
              <w:ind w:left="255" w:right="244"/>
              <w:jc w:val="center"/>
              <w:rPr>
                <w:rFonts w:ascii="Times New Roman"/>
                <w:sz w:val="24"/>
              </w:rPr>
            </w:pPr>
            <w:r>
              <w:rPr>
                <w:rFonts w:ascii="Times New Roman"/>
                <w:sz w:val="24"/>
              </w:rPr>
              <w:t>6.3.1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4"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31"/>
              </w:rPr>
            </w:pPr>
          </w:p>
          <w:p>
            <w:pPr>
              <w:pStyle w:val="8"/>
              <w:spacing w:before="1" w:line="242" w:lineRule="auto"/>
              <w:ind w:left="88" w:right="92"/>
              <w:jc w:val="both"/>
              <w:rPr>
                <w:sz w:val="24"/>
              </w:rPr>
            </w:pPr>
            <w:r>
              <w:rPr>
                <w:spacing w:val="-28"/>
                <w:sz w:val="24"/>
              </w:rPr>
              <w:t>架 体 材 料 和 构配 件 符 合 规 范及 专 项 施 工 方</w:t>
            </w:r>
            <w:r>
              <w:rPr>
                <w:spacing w:val="9"/>
                <w:sz w:val="24"/>
              </w:rPr>
              <w:t>案要求，扣件按</w:t>
            </w:r>
            <w:r>
              <w:rPr>
                <w:spacing w:val="-28"/>
                <w:sz w:val="24"/>
              </w:rPr>
              <w:t>规 定 进 行 抽 样</w:t>
            </w:r>
            <w:r>
              <w:rPr>
                <w:spacing w:val="8"/>
                <w:sz w:val="24"/>
              </w:rPr>
              <w:t>复试，有架体配</w:t>
            </w:r>
            <w:r>
              <w:rPr>
                <w:spacing w:val="-28"/>
                <w:sz w:val="24"/>
              </w:rPr>
              <w:t>件 进 场 验 收 记</w:t>
            </w:r>
            <w:r>
              <w:rPr>
                <w:spacing w:val="9"/>
                <w:sz w:val="24"/>
              </w:rPr>
              <w:t>录、合格证及扣</w:t>
            </w:r>
            <w:r>
              <w:rPr>
                <w:spacing w:val="-28"/>
                <w:sz w:val="24"/>
              </w:rPr>
              <w:t>件 抽 样 复 试 报</w:t>
            </w:r>
            <w:r>
              <w:rPr>
                <w:sz w:val="24"/>
              </w:rPr>
              <w:t>告</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95" w:line="242" w:lineRule="auto"/>
              <w:ind w:left="87" w:right="82"/>
              <w:jc w:val="both"/>
              <w:rPr>
                <w:rFonts w:ascii="Times New Roman" w:eastAsia="Times New Roman"/>
                <w:sz w:val="24"/>
              </w:rPr>
            </w:pPr>
            <w:r>
              <w:rPr>
                <w:sz w:val="24"/>
              </w:rPr>
              <w:t xml:space="preserve">《建筑施工门式钢管脚手架安全技术规 范 》 </w:t>
            </w:r>
            <w:r>
              <w:rPr>
                <w:rFonts w:ascii="Times New Roman" w:eastAsia="Times New Roman"/>
                <w:sz w:val="24"/>
              </w:rPr>
              <w:t>JGJ 128</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numPr>
                <w:ilvl w:val="1"/>
                <w:numId w:val="35"/>
              </w:numPr>
              <w:tabs>
                <w:tab w:val="left" w:pos="480"/>
              </w:tabs>
              <w:spacing w:before="45" w:after="0" w:line="240" w:lineRule="auto"/>
              <w:ind w:left="480" w:right="0" w:hanging="394"/>
              <w:jc w:val="both"/>
              <w:rPr>
                <w:sz w:val="24"/>
              </w:rPr>
            </w:pPr>
            <w:r>
              <w:rPr>
                <w:spacing w:val="15"/>
                <w:sz w:val="24"/>
              </w:rPr>
              <w:t>构配件检查与验收</w:t>
            </w:r>
          </w:p>
          <w:p>
            <w:pPr>
              <w:pStyle w:val="8"/>
              <w:numPr>
                <w:ilvl w:val="2"/>
                <w:numId w:val="35"/>
              </w:numPr>
              <w:tabs>
                <w:tab w:val="left" w:pos="682"/>
              </w:tabs>
              <w:spacing w:before="5" w:after="0" w:line="242" w:lineRule="auto"/>
              <w:ind w:left="86" w:right="93" w:firstLine="0"/>
              <w:jc w:val="both"/>
              <w:rPr>
                <w:sz w:val="24"/>
              </w:rPr>
            </w:pPr>
            <w:r>
              <w:rPr>
                <w:spacing w:val="12"/>
                <w:sz w:val="24"/>
              </w:rPr>
              <w:t>门式脚手架与模板支架搭设前，对门架与配件的基本</w:t>
            </w:r>
            <w:r>
              <w:rPr>
                <w:spacing w:val="17"/>
                <w:sz w:val="24"/>
              </w:rPr>
              <w:t>尺寸、质量和性能应按现行行业产品标准《门式钢管脚手</w:t>
            </w:r>
            <w:r>
              <w:rPr>
                <w:spacing w:val="19"/>
                <w:sz w:val="24"/>
              </w:rPr>
              <w:t>架》</w:t>
            </w:r>
            <w:r>
              <w:rPr>
                <w:rFonts w:ascii="Times New Roman" w:eastAsia="Times New Roman"/>
                <w:spacing w:val="7"/>
                <w:sz w:val="24"/>
              </w:rPr>
              <w:t>JG13</w:t>
            </w:r>
            <w:r>
              <w:rPr>
                <w:rFonts w:ascii="Times New Roman" w:eastAsia="Times New Roman"/>
                <w:spacing w:val="14"/>
                <w:sz w:val="24"/>
              </w:rPr>
              <w:t xml:space="preserve"> </w:t>
            </w:r>
            <w:r>
              <w:rPr>
                <w:spacing w:val="6"/>
                <w:sz w:val="24"/>
              </w:rPr>
              <w:t>的规定进行检查， 确认合格后方可使用</w:t>
            </w:r>
          </w:p>
          <w:p>
            <w:pPr>
              <w:pStyle w:val="8"/>
              <w:numPr>
                <w:ilvl w:val="2"/>
                <w:numId w:val="35"/>
              </w:numPr>
              <w:tabs>
                <w:tab w:val="left" w:pos="682"/>
              </w:tabs>
              <w:spacing w:before="1" w:after="0" w:line="242" w:lineRule="auto"/>
              <w:ind w:left="86" w:right="30" w:firstLine="0"/>
              <w:jc w:val="both"/>
              <w:rPr>
                <w:sz w:val="24"/>
              </w:rPr>
            </w:pPr>
            <w:r>
              <w:rPr>
                <w:spacing w:val="17"/>
                <w:sz w:val="24"/>
              </w:rPr>
              <w:t xml:space="preserve">施工现场使用的门架与配件应具有产品质量合格证， </w:t>
            </w:r>
            <w:r>
              <w:rPr>
                <w:spacing w:val="6"/>
                <w:sz w:val="24"/>
              </w:rPr>
              <w:t>应标志清晰， 并应符合下列要求:</w:t>
            </w:r>
          </w:p>
          <w:p>
            <w:pPr>
              <w:pStyle w:val="8"/>
              <w:numPr>
                <w:ilvl w:val="0"/>
                <w:numId w:val="36"/>
              </w:numPr>
              <w:tabs>
                <w:tab w:val="left" w:pos="281"/>
              </w:tabs>
              <w:spacing w:before="4" w:after="0" w:line="242" w:lineRule="auto"/>
              <w:ind w:left="86" w:right="-44" w:firstLine="0"/>
              <w:jc w:val="left"/>
              <w:rPr>
                <w:sz w:val="24"/>
              </w:rPr>
            </w:pPr>
            <w:r>
              <w:rPr>
                <w:spacing w:val="13"/>
                <w:sz w:val="24"/>
              </w:rPr>
              <w:t>门架与配件表面应平直光滑，焊缝应饱满，不应有裂缝、</w:t>
            </w:r>
            <w:r>
              <w:rPr>
                <w:spacing w:val="17"/>
                <w:sz w:val="24"/>
              </w:rPr>
              <w:t>开焊、焊缝错位、硬弯、凹痕、毛刺、锁柱弯曲等缺陷;</w:t>
            </w:r>
          </w:p>
          <w:p>
            <w:pPr>
              <w:pStyle w:val="8"/>
              <w:numPr>
                <w:ilvl w:val="0"/>
                <w:numId w:val="36"/>
              </w:numPr>
              <w:tabs>
                <w:tab w:val="left" w:pos="281"/>
              </w:tabs>
              <w:spacing w:before="0" w:after="0" w:line="240" w:lineRule="auto"/>
              <w:ind w:left="280" w:right="0" w:hanging="194"/>
              <w:jc w:val="both"/>
              <w:rPr>
                <w:sz w:val="24"/>
              </w:rPr>
            </w:pPr>
            <w:r>
              <w:rPr>
                <w:spacing w:val="16"/>
                <w:sz w:val="24"/>
              </w:rPr>
              <w:t>门架与配件表面应涂刷防锈溱或镀锌。</w:t>
            </w:r>
          </w:p>
          <w:p>
            <w:pPr>
              <w:pStyle w:val="8"/>
              <w:numPr>
                <w:ilvl w:val="2"/>
                <w:numId w:val="37"/>
              </w:numPr>
              <w:tabs>
                <w:tab w:val="left" w:pos="682"/>
              </w:tabs>
              <w:spacing w:before="5" w:after="0" w:line="242" w:lineRule="auto"/>
              <w:ind w:left="86" w:right="88" w:firstLine="0"/>
              <w:jc w:val="both"/>
              <w:rPr>
                <w:sz w:val="24"/>
              </w:rPr>
            </w:pPr>
            <w:r>
              <w:rPr>
                <w:spacing w:val="4"/>
                <w:sz w:val="24"/>
              </w:rPr>
              <w:t xml:space="preserve">周转使用的门架与配件，应按本规范附录 </w:t>
            </w:r>
            <w:r>
              <w:rPr>
                <w:rFonts w:ascii="Times New Roman" w:eastAsia="Times New Roman"/>
                <w:sz w:val="24"/>
              </w:rPr>
              <w:t>A</w:t>
            </w:r>
            <w:r>
              <w:rPr>
                <w:rFonts w:ascii="Times New Roman" w:eastAsia="Times New Roman"/>
                <w:spacing w:val="16"/>
                <w:sz w:val="24"/>
              </w:rPr>
              <w:t xml:space="preserve"> </w:t>
            </w:r>
            <w:r>
              <w:rPr>
                <w:spacing w:val="13"/>
                <w:sz w:val="24"/>
              </w:rPr>
              <w:t>的规定经</w:t>
            </w:r>
            <w:r>
              <w:rPr>
                <w:spacing w:val="8"/>
                <w:sz w:val="24"/>
              </w:rPr>
              <w:t xml:space="preserve">分类检查确认为 </w:t>
            </w:r>
            <w:r>
              <w:rPr>
                <w:rFonts w:ascii="Times New Roman" w:eastAsia="Times New Roman"/>
                <w:sz w:val="24"/>
              </w:rPr>
              <w:t>A</w:t>
            </w:r>
            <w:r>
              <w:rPr>
                <w:rFonts w:ascii="Times New Roman" w:eastAsia="Times New Roman"/>
                <w:spacing w:val="16"/>
                <w:sz w:val="24"/>
              </w:rPr>
              <w:t xml:space="preserve"> </w:t>
            </w:r>
            <w:r>
              <w:rPr>
                <w:spacing w:val="16"/>
                <w:sz w:val="24"/>
              </w:rPr>
              <w:t>类方可使用;</w:t>
            </w:r>
            <w:r>
              <w:rPr>
                <w:rFonts w:ascii="Times New Roman" w:eastAsia="Times New Roman"/>
                <w:spacing w:val="6"/>
                <w:sz w:val="24"/>
              </w:rPr>
              <w:t>B</w:t>
            </w:r>
            <w:r>
              <w:rPr>
                <w:rFonts w:ascii="Times New Roman" w:eastAsia="Times New Roman"/>
                <w:spacing w:val="12"/>
                <w:sz w:val="24"/>
              </w:rPr>
              <w:t xml:space="preserve"> </w:t>
            </w:r>
            <w:r>
              <w:rPr>
                <w:spacing w:val="-11"/>
                <w:sz w:val="24"/>
              </w:rPr>
              <w:t>类、</w:t>
            </w:r>
            <w:r>
              <w:rPr>
                <w:rFonts w:ascii="Times New Roman" w:eastAsia="Times New Roman"/>
                <w:sz w:val="24"/>
              </w:rPr>
              <w:t>C</w:t>
            </w:r>
            <w:r>
              <w:rPr>
                <w:rFonts w:ascii="Times New Roman" w:eastAsia="Times New Roman"/>
                <w:spacing w:val="17"/>
                <w:sz w:val="24"/>
              </w:rPr>
              <w:t xml:space="preserve"> </w:t>
            </w:r>
            <w:r>
              <w:rPr>
                <w:spacing w:val="7"/>
                <w:sz w:val="24"/>
              </w:rPr>
              <w:t>类应经试验、维修</w:t>
            </w:r>
            <w:r>
              <w:rPr>
                <w:spacing w:val="-6"/>
                <w:sz w:val="24"/>
              </w:rPr>
              <w:t xml:space="preserve">达到 </w:t>
            </w:r>
            <w:r>
              <w:rPr>
                <w:rFonts w:ascii="Times New Roman" w:eastAsia="Times New Roman"/>
                <w:sz w:val="24"/>
              </w:rPr>
              <w:t>A</w:t>
            </w:r>
            <w:r>
              <w:rPr>
                <w:rFonts w:ascii="Times New Roman" w:eastAsia="Times New Roman"/>
                <w:spacing w:val="15"/>
                <w:sz w:val="24"/>
              </w:rPr>
              <w:t xml:space="preserve"> </w:t>
            </w:r>
            <w:r>
              <w:rPr>
                <w:spacing w:val="9"/>
                <w:sz w:val="24"/>
              </w:rPr>
              <w:t xml:space="preserve">类后方可使用;不得使用 </w:t>
            </w:r>
            <w:r>
              <w:rPr>
                <w:rFonts w:ascii="Times New Roman" w:eastAsia="Times New Roman"/>
                <w:sz w:val="24"/>
              </w:rPr>
              <w:t>D</w:t>
            </w:r>
            <w:r>
              <w:rPr>
                <w:rFonts w:ascii="Times New Roman" w:eastAsia="Times New Roman"/>
                <w:spacing w:val="16"/>
                <w:sz w:val="24"/>
              </w:rPr>
              <w:t xml:space="preserve"> </w:t>
            </w:r>
            <w:r>
              <w:rPr>
                <w:spacing w:val="15"/>
                <w:sz w:val="24"/>
              </w:rPr>
              <w:t>类门架和配件。</w:t>
            </w:r>
          </w:p>
          <w:p>
            <w:pPr>
              <w:pStyle w:val="8"/>
              <w:numPr>
                <w:ilvl w:val="2"/>
                <w:numId w:val="37"/>
              </w:numPr>
              <w:tabs>
                <w:tab w:val="left" w:pos="682"/>
              </w:tabs>
              <w:spacing w:before="2" w:after="0" w:line="242" w:lineRule="auto"/>
              <w:ind w:left="86" w:right="90" w:firstLine="0"/>
              <w:jc w:val="both"/>
              <w:rPr>
                <w:sz w:val="24"/>
              </w:rPr>
            </w:pPr>
            <w:r>
              <w:rPr>
                <w:spacing w:val="13"/>
                <w:sz w:val="24"/>
              </w:rPr>
              <w:t>在施工现场每使用一个安装拆除周期，应对门架、配</w:t>
            </w:r>
            <w:r>
              <w:rPr>
                <w:spacing w:val="17"/>
                <w:sz w:val="24"/>
              </w:rPr>
              <w:t>件采用目测、尺量的方法检查一次。锈蚀深度检查时，应</w:t>
            </w:r>
            <w:r>
              <w:rPr>
                <w:spacing w:val="7"/>
                <w:sz w:val="24"/>
              </w:rPr>
              <w:t xml:space="preserve">按本规范附录 </w:t>
            </w:r>
            <w:r>
              <w:rPr>
                <w:rFonts w:ascii="Times New Roman" w:eastAsia="Times New Roman"/>
                <w:sz w:val="24"/>
              </w:rPr>
              <w:t>A</w:t>
            </w:r>
            <w:r>
              <w:rPr>
                <w:rFonts w:ascii="Times New Roman" w:eastAsia="Times New Roman"/>
                <w:spacing w:val="16"/>
                <w:sz w:val="24"/>
              </w:rPr>
              <w:t xml:space="preserve"> </w:t>
            </w:r>
            <w:r>
              <w:rPr>
                <w:spacing w:val="-18"/>
                <w:sz w:val="24"/>
              </w:rPr>
              <w:t xml:space="preserve">第 </w:t>
            </w:r>
            <w:r>
              <w:rPr>
                <w:rFonts w:ascii="Times New Roman" w:eastAsia="Times New Roman"/>
                <w:spacing w:val="7"/>
                <w:sz w:val="24"/>
              </w:rPr>
              <w:t>A.4</w:t>
            </w:r>
            <w:r>
              <w:rPr>
                <w:rFonts w:ascii="Times New Roman" w:eastAsia="Times New Roman"/>
                <w:spacing w:val="14"/>
                <w:sz w:val="24"/>
              </w:rPr>
              <w:t xml:space="preserve"> </w:t>
            </w:r>
            <w:r>
              <w:rPr>
                <w:spacing w:val="13"/>
                <w:sz w:val="24"/>
              </w:rPr>
              <w:t>节的规定抽取样品，在每个样品锈</w:t>
            </w:r>
            <w:r>
              <w:rPr>
                <w:spacing w:val="10"/>
                <w:sz w:val="24"/>
              </w:rPr>
              <w:t>蚀严重的部位宜采用测厚仪或横向截断取样检测， 当锈蚀</w:t>
            </w:r>
            <w:r>
              <w:rPr>
                <w:spacing w:val="16"/>
                <w:sz w:val="24"/>
              </w:rPr>
              <w:t>深度超过规定值时不得使用。</w:t>
            </w:r>
          </w:p>
          <w:p>
            <w:pPr>
              <w:pStyle w:val="8"/>
              <w:numPr>
                <w:ilvl w:val="2"/>
                <w:numId w:val="37"/>
              </w:numPr>
              <w:tabs>
                <w:tab w:val="left" w:pos="682"/>
              </w:tabs>
              <w:spacing w:before="2" w:after="0" w:line="242" w:lineRule="auto"/>
              <w:ind w:left="86" w:right="83" w:firstLine="0"/>
              <w:jc w:val="both"/>
              <w:rPr>
                <w:sz w:val="24"/>
              </w:rPr>
            </w:pPr>
            <w:r>
              <w:rPr>
                <w:spacing w:val="11"/>
                <w:sz w:val="24"/>
              </w:rPr>
              <w:t>加固杆、连接杆等所用钢管和扣件的质量，除应符合</w:t>
            </w:r>
            <w:r>
              <w:rPr>
                <w:spacing w:val="4"/>
                <w:sz w:val="24"/>
              </w:rPr>
              <w:t xml:space="preserve">本规范第 </w:t>
            </w:r>
            <w:r>
              <w:rPr>
                <w:rFonts w:ascii="Times New Roman" w:eastAsia="Times New Roman"/>
                <w:spacing w:val="4"/>
                <w:sz w:val="24"/>
              </w:rPr>
              <w:t>3</w:t>
            </w:r>
            <w:r>
              <w:rPr>
                <w:spacing w:val="-48"/>
                <w:sz w:val="24"/>
              </w:rPr>
              <w:t xml:space="preserve">， </w:t>
            </w:r>
            <w:r>
              <w:rPr>
                <w:rFonts w:ascii="Times New Roman" w:eastAsia="Times New Roman"/>
                <w:spacing w:val="6"/>
                <w:sz w:val="24"/>
              </w:rPr>
              <w:t>0.4</w:t>
            </w:r>
            <w:r>
              <w:rPr>
                <w:rFonts w:ascii="Times New Roman" w:eastAsia="Times New Roman"/>
                <w:spacing w:val="15"/>
                <w:sz w:val="24"/>
              </w:rPr>
              <w:t xml:space="preserve"> </w:t>
            </w:r>
            <w:r>
              <w:rPr>
                <w:spacing w:val="1"/>
                <w:sz w:val="24"/>
              </w:rPr>
              <w:t xml:space="preserve">条、第 </w:t>
            </w:r>
            <w:r>
              <w:rPr>
                <w:rFonts w:ascii="Times New Roman" w:eastAsia="Times New Roman"/>
                <w:spacing w:val="9"/>
                <w:sz w:val="24"/>
              </w:rPr>
              <w:t>3</w:t>
            </w:r>
            <w:r>
              <w:rPr>
                <w:spacing w:val="9"/>
                <w:sz w:val="24"/>
              </w:rPr>
              <w:t>，</w:t>
            </w:r>
            <w:r>
              <w:rPr>
                <w:rFonts w:ascii="Times New Roman" w:eastAsia="Times New Roman"/>
                <w:spacing w:val="9"/>
                <w:sz w:val="24"/>
              </w:rPr>
              <w:t>0.5</w:t>
            </w:r>
            <w:r>
              <w:rPr>
                <w:rFonts w:ascii="Times New Roman" w:eastAsia="Times New Roman"/>
                <w:spacing w:val="15"/>
                <w:sz w:val="24"/>
              </w:rPr>
              <w:t xml:space="preserve"> </w:t>
            </w:r>
            <w:r>
              <w:rPr>
                <w:sz w:val="24"/>
              </w:rPr>
              <w:t xml:space="preserve">条、第 </w:t>
            </w:r>
            <w:r>
              <w:rPr>
                <w:rFonts w:ascii="Times New Roman" w:eastAsia="Times New Roman"/>
                <w:spacing w:val="8"/>
                <w:sz w:val="24"/>
              </w:rPr>
              <w:t>3.0.8</w:t>
            </w:r>
            <w:r>
              <w:rPr>
                <w:rFonts w:ascii="Times New Roman" w:eastAsia="Times New Roman"/>
                <w:spacing w:val="15"/>
                <w:sz w:val="24"/>
              </w:rPr>
              <w:t xml:space="preserve"> </w:t>
            </w:r>
            <w:r>
              <w:rPr>
                <w:spacing w:val="15"/>
                <w:sz w:val="24"/>
              </w:rPr>
              <w:t xml:space="preserve">条的规定外， </w:t>
            </w:r>
            <w:r>
              <w:rPr>
                <w:spacing w:val="16"/>
                <w:sz w:val="24"/>
              </w:rPr>
              <w:t>尚应满足下列要求:</w:t>
            </w:r>
          </w:p>
          <w:p>
            <w:pPr>
              <w:pStyle w:val="8"/>
              <w:numPr>
                <w:ilvl w:val="0"/>
                <w:numId w:val="38"/>
              </w:numPr>
              <w:tabs>
                <w:tab w:val="left" w:pos="281"/>
              </w:tabs>
              <w:spacing w:before="2" w:after="0" w:line="240" w:lineRule="auto"/>
              <w:ind w:left="280" w:right="0" w:hanging="194"/>
              <w:jc w:val="both"/>
              <w:rPr>
                <w:sz w:val="24"/>
              </w:rPr>
            </w:pPr>
            <w:r>
              <w:rPr>
                <w:spacing w:val="16"/>
                <w:sz w:val="24"/>
              </w:rPr>
              <w:t>应具有产品质量合格证;</w:t>
            </w:r>
          </w:p>
          <w:p>
            <w:pPr>
              <w:pStyle w:val="8"/>
              <w:numPr>
                <w:ilvl w:val="0"/>
                <w:numId w:val="38"/>
              </w:numPr>
              <w:tabs>
                <w:tab w:val="left" w:pos="281"/>
              </w:tabs>
              <w:spacing w:before="5" w:after="0" w:line="240" w:lineRule="auto"/>
              <w:ind w:left="280" w:right="0" w:hanging="194"/>
              <w:jc w:val="both"/>
              <w:rPr>
                <w:sz w:val="24"/>
              </w:rPr>
            </w:pPr>
            <w:r>
              <w:rPr>
                <w:spacing w:val="-5"/>
                <w:sz w:val="24"/>
              </w:rPr>
              <w:t>严禁使用有裂缝、变形的扣件，出现滑丝的螺栓必须更换;</w:t>
            </w:r>
          </w:p>
          <w:p>
            <w:pPr>
              <w:pStyle w:val="8"/>
              <w:numPr>
                <w:ilvl w:val="0"/>
                <w:numId w:val="38"/>
              </w:numPr>
              <w:tabs>
                <w:tab w:val="left" w:pos="281"/>
              </w:tabs>
              <w:spacing w:before="5" w:after="0" w:line="240" w:lineRule="auto"/>
              <w:ind w:left="280" w:right="0" w:hanging="194"/>
              <w:jc w:val="both"/>
              <w:rPr>
                <w:sz w:val="24"/>
              </w:rPr>
            </w:pPr>
            <w:r>
              <w:rPr>
                <w:spacing w:val="18"/>
                <w:sz w:val="24"/>
              </w:rPr>
              <w:t>钢管和扣件应涂有防锈溱</w:t>
            </w:r>
          </w:p>
          <w:p>
            <w:pPr>
              <w:pStyle w:val="8"/>
              <w:numPr>
                <w:ilvl w:val="2"/>
                <w:numId w:val="39"/>
              </w:numPr>
              <w:tabs>
                <w:tab w:val="left" w:pos="682"/>
              </w:tabs>
              <w:spacing w:before="2" w:after="0" w:line="242" w:lineRule="auto"/>
              <w:ind w:left="86" w:right="95" w:firstLine="0"/>
              <w:jc w:val="both"/>
              <w:rPr>
                <w:sz w:val="24"/>
              </w:rPr>
            </w:pPr>
            <w:r>
              <w:rPr>
                <w:spacing w:val="12"/>
                <w:sz w:val="24"/>
              </w:rPr>
              <w:t>底座和托座应有产品质量合格证，在使用前应对调节</w:t>
            </w:r>
            <w:r>
              <w:rPr>
                <w:spacing w:val="16"/>
                <w:sz w:val="24"/>
              </w:rPr>
              <w:t>螺杆与门架立杆配合间隙进行检查。</w:t>
            </w:r>
          </w:p>
          <w:p>
            <w:pPr>
              <w:pStyle w:val="8"/>
              <w:numPr>
                <w:ilvl w:val="2"/>
                <w:numId w:val="39"/>
              </w:numPr>
              <w:tabs>
                <w:tab w:val="left" w:pos="682"/>
              </w:tabs>
              <w:spacing w:before="3" w:after="0" w:line="242" w:lineRule="auto"/>
              <w:ind w:left="86" w:right="89" w:firstLine="0"/>
              <w:jc w:val="both"/>
              <w:rPr>
                <w:sz w:val="24"/>
              </w:rPr>
            </w:pPr>
            <w:r>
              <w:rPr>
                <w:spacing w:val="14"/>
                <w:sz w:val="24"/>
              </w:rPr>
              <w:t>连墙件、型钢悬挑梁、</w:t>
            </w:r>
            <w:r>
              <w:rPr>
                <w:rFonts w:ascii="Times New Roman" w:eastAsia="Times New Roman"/>
                <w:sz w:val="24"/>
              </w:rPr>
              <w:t>U</w:t>
            </w:r>
            <w:r>
              <w:rPr>
                <w:rFonts w:ascii="Times New Roman" w:eastAsia="Times New Roman"/>
                <w:spacing w:val="14"/>
                <w:sz w:val="24"/>
              </w:rPr>
              <w:t xml:space="preserve"> </w:t>
            </w:r>
            <w:r>
              <w:rPr>
                <w:spacing w:val="14"/>
                <w:sz w:val="24"/>
              </w:rPr>
              <w:t>形钢筋拉环或锚固螺栓，应</w:t>
            </w:r>
            <w:r>
              <w:rPr>
                <w:spacing w:val="8"/>
                <w:sz w:val="24"/>
              </w:rPr>
              <w:t>具有产品质量合格证或质量检验报告， 在使用前应进行外</w:t>
            </w:r>
            <w:r>
              <w:rPr>
                <w:spacing w:val="15"/>
                <w:sz w:val="24"/>
              </w:rPr>
              <w:t>观质量检查。</w:t>
            </w:r>
          </w:p>
        </w:tc>
      </w:tr>
    </w:tbl>
    <w:p>
      <w:pPr>
        <w:spacing w:after="0" w:line="24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850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17"/>
              <w:ind w:left="85"/>
              <w:rPr>
                <w:rFonts w:ascii="Times New Roman"/>
                <w:sz w:val="24"/>
              </w:rPr>
            </w:pPr>
            <w:r>
              <w:rPr>
                <w:rFonts w:ascii="Times New Roman"/>
                <w:sz w:val="24"/>
              </w:rPr>
              <w:t>50</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32"/>
              </w:rPr>
            </w:pPr>
          </w:p>
          <w:p>
            <w:pPr>
              <w:pStyle w:val="8"/>
              <w:ind w:left="255" w:right="247"/>
              <w:jc w:val="center"/>
              <w:rPr>
                <w:rFonts w:ascii="Times New Roman"/>
                <w:sz w:val="24"/>
              </w:rPr>
            </w:pPr>
            <w:r>
              <w:rPr>
                <w:rFonts w:ascii="Times New Roman"/>
                <w:sz w:val="24"/>
              </w:rPr>
              <w:t>4.2.1.6</w:t>
            </w:r>
          </w:p>
          <w:p>
            <w:pPr>
              <w:pStyle w:val="8"/>
              <w:spacing w:before="1"/>
              <w:ind w:left="255" w:right="244"/>
              <w:jc w:val="center"/>
              <w:rPr>
                <w:rFonts w:ascii="Times New Roman"/>
                <w:sz w:val="24"/>
              </w:rPr>
            </w:pPr>
            <w:r>
              <w:rPr>
                <w:rFonts w:ascii="Times New Roman"/>
                <w:sz w:val="24"/>
              </w:rPr>
              <w:t>6.3.1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5"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5"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9" w:line="242" w:lineRule="auto"/>
              <w:ind w:left="88" w:right="92"/>
              <w:jc w:val="both"/>
              <w:rPr>
                <w:sz w:val="24"/>
              </w:rPr>
            </w:pPr>
            <w:r>
              <w:rPr>
                <w:spacing w:val="-28"/>
                <w:sz w:val="24"/>
              </w:rPr>
              <w:t>架 体 材 料 和 构配 件 符 合 规 范及 专 项 施 工 方</w:t>
            </w:r>
            <w:r>
              <w:rPr>
                <w:spacing w:val="9"/>
                <w:sz w:val="24"/>
              </w:rPr>
              <w:t>案要求，扣件按</w:t>
            </w:r>
            <w:r>
              <w:rPr>
                <w:spacing w:val="-28"/>
                <w:sz w:val="24"/>
              </w:rPr>
              <w:t>规 定 进 行 抽 样</w:t>
            </w:r>
            <w:r>
              <w:rPr>
                <w:spacing w:val="8"/>
                <w:sz w:val="24"/>
              </w:rPr>
              <w:t>复试，有架体配</w:t>
            </w:r>
            <w:r>
              <w:rPr>
                <w:spacing w:val="-28"/>
                <w:sz w:val="24"/>
              </w:rPr>
              <w:t>件 进 场 验 收 记</w:t>
            </w:r>
            <w:r>
              <w:rPr>
                <w:spacing w:val="9"/>
                <w:sz w:val="24"/>
              </w:rPr>
              <w:t>录、合格证及扣</w:t>
            </w:r>
            <w:r>
              <w:rPr>
                <w:spacing w:val="-28"/>
                <w:sz w:val="24"/>
              </w:rPr>
              <w:t>件 抽 样 复 试 报</w:t>
            </w:r>
            <w:r>
              <w:rPr>
                <w:sz w:val="24"/>
              </w:rPr>
              <w:t>告</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29"/>
              </w:rPr>
            </w:pPr>
          </w:p>
          <w:p>
            <w:pPr>
              <w:pStyle w:val="8"/>
              <w:spacing w:line="242" w:lineRule="auto"/>
              <w:ind w:left="87" w:right="82"/>
              <w:jc w:val="both"/>
              <w:rPr>
                <w:rFonts w:ascii="Times New Roman" w:eastAsia="Times New Roman"/>
                <w:sz w:val="24"/>
              </w:rPr>
            </w:pPr>
            <w:r>
              <w:rPr>
                <w:sz w:val="24"/>
              </w:rPr>
              <w:t xml:space="preserve">《建筑施工碗扣式钢管脚手架安全技术 规 范 》 </w:t>
            </w:r>
            <w:r>
              <w:rPr>
                <w:rFonts w:ascii="Times New Roman" w:eastAsia="Times New Roman"/>
                <w:sz w:val="24"/>
              </w:rPr>
              <w:t>JGJ 166</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numPr>
                <w:ilvl w:val="2"/>
                <w:numId w:val="40"/>
              </w:numPr>
              <w:tabs>
                <w:tab w:val="left" w:pos="747"/>
              </w:tabs>
              <w:spacing w:before="45" w:after="0" w:line="242" w:lineRule="auto"/>
              <w:ind w:left="86" w:right="88" w:firstLine="0"/>
              <w:jc w:val="both"/>
              <w:rPr>
                <w:rFonts w:ascii="Times New Roman" w:eastAsia="Times New Roman"/>
                <w:sz w:val="24"/>
              </w:rPr>
            </w:pPr>
            <w:r>
              <w:rPr>
                <w:spacing w:val="8"/>
                <w:sz w:val="24"/>
              </w:rPr>
              <w:t>立杆的碗扣节点应由上碗扣、下碗扣、水平杆接头和</w:t>
            </w:r>
            <w:r>
              <w:rPr>
                <w:spacing w:val="18"/>
                <w:sz w:val="24"/>
              </w:rPr>
              <w:t>上碗扣限位销等构成</w:t>
            </w:r>
            <w:r>
              <w:rPr>
                <w:rFonts w:ascii="Times New Roman" w:eastAsia="Times New Roman"/>
                <w:spacing w:val="11"/>
                <w:sz w:val="24"/>
              </w:rPr>
              <w:t>(</w:t>
            </w:r>
            <w:r>
              <w:rPr>
                <w:spacing w:val="-18"/>
                <w:sz w:val="24"/>
              </w:rPr>
              <w:t xml:space="preserve">图 </w:t>
            </w:r>
            <w:r>
              <w:rPr>
                <w:rFonts w:ascii="Times New Roman" w:eastAsia="Times New Roman"/>
                <w:spacing w:val="7"/>
                <w:sz w:val="24"/>
              </w:rPr>
              <w:t>3.1.1)</w:t>
            </w:r>
          </w:p>
          <w:p>
            <w:pPr>
              <w:pStyle w:val="8"/>
              <w:numPr>
                <w:ilvl w:val="2"/>
                <w:numId w:val="40"/>
              </w:numPr>
              <w:tabs>
                <w:tab w:val="left" w:pos="747"/>
              </w:tabs>
              <w:spacing w:before="3" w:after="0" w:line="242" w:lineRule="auto"/>
              <w:ind w:left="86" w:right="88" w:firstLine="0"/>
              <w:jc w:val="both"/>
              <w:rPr>
                <w:sz w:val="24"/>
              </w:rPr>
            </w:pPr>
            <w:r>
              <w:rPr>
                <w:spacing w:val="14"/>
                <w:sz w:val="24"/>
              </w:rPr>
              <w:t xml:space="preserve">立杄碗扣节点间距应按 </w:t>
            </w:r>
            <w:r>
              <w:rPr>
                <w:rFonts w:ascii="Times New Roman" w:eastAsia="Times New Roman"/>
                <w:spacing w:val="7"/>
                <w:sz w:val="24"/>
              </w:rPr>
              <w:t>0.6m</w:t>
            </w:r>
            <w:r>
              <w:rPr>
                <w:rFonts w:ascii="Times New Roman" w:eastAsia="Times New Roman"/>
                <w:spacing w:val="47"/>
                <w:sz w:val="24"/>
              </w:rPr>
              <w:t xml:space="preserve"> </w:t>
            </w:r>
            <w:r>
              <w:rPr>
                <w:spacing w:val="-4"/>
                <w:sz w:val="24"/>
              </w:rPr>
              <w:t xml:space="preserve">或 </w:t>
            </w:r>
            <w:r>
              <w:rPr>
                <w:rFonts w:ascii="Times New Roman" w:eastAsia="Times New Roman"/>
                <w:spacing w:val="7"/>
                <w:sz w:val="24"/>
              </w:rPr>
              <w:t>0.5m</w:t>
            </w:r>
            <w:r>
              <w:rPr>
                <w:rFonts w:ascii="Times New Roman" w:eastAsia="Times New Roman"/>
                <w:spacing w:val="45"/>
                <w:sz w:val="24"/>
              </w:rPr>
              <w:t xml:space="preserve"> </w:t>
            </w:r>
            <w:r>
              <w:rPr>
                <w:spacing w:val="-5"/>
                <w:sz w:val="24"/>
              </w:rPr>
              <w:t>模数设置； 水</w:t>
            </w:r>
            <w:r>
              <w:rPr>
                <w:spacing w:val="7"/>
                <w:sz w:val="24"/>
              </w:rPr>
              <w:t xml:space="preserve">平杆长度宜按 </w:t>
            </w:r>
            <w:r>
              <w:rPr>
                <w:rFonts w:ascii="Times New Roman" w:eastAsia="Times New Roman"/>
                <w:spacing w:val="6"/>
                <w:sz w:val="24"/>
              </w:rPr>
              <w:t>0.3m</w:t>
            </w:r>
            <w:r>
              <w:rPr>
                <w:rFonts w:ascii="Times New Roman" w:eastAsia="Times New Roman"/>
                <w:spacing w:val="17"/>
                <w:sz w:val="24"/>
              </w:rPr>
              <w:t xml:space="preserve"> </w:t>
            </w:r>
            <w:r>
              <w:rPr>
                <w:spacing w:val="14"/>
                <w:sz w:val="24"/>
              </w:rPr>
              <w:t>模数设置。</w:t>
            </w:r>
          </w:p>
          <w:p>
            <w:pPr>
              <w:pStyle w:val="8"/>
              <w:numPr>
                <w:ilvl w:val="2"/>
                <w:numId w:val="40"/>
              </w:numPr>
              <w:tabs>
                <w:tab w:val="left" w:pos="747"/>
              </w:tabs>
              <w:spacing w:before="0" w:after="0" w:line="242" w:lineRule="auto"/>
              <w:ind w:left="86" w:right="89" w:firstLine="0"/>
              <w:jc w:val="both"/>
              <w:rPr>
                <w:sz w:val="24"/>
              </w:rPr>
            </w:pPr>
            <w:r>
              <w:rPr>
                <w:spacing w:val="9"/>
                <w:sz w:val="24"/>
              </w:rPr>
              <w:t xml:space="preserve">碗扣式钢管脚手架主要构配件种类、规格及理论重量应 符 合 表 </w:t>
            </w:r>
            <w:r>
              <w:rPr>
                <w:rFonts w:ascii="Times New Roman" w:eastAsia="Times New Roman"/>
                <w:spacing w:val="7"/>
                <w:sz w:val="24"/>
              </w:rPr>
              <w:t xml:space="preserve">3.1.3 </w:t>
            </w:r>
            <w:r>
              <w:rPr>
                <w:spacing w:val="11"/>
                <w:sz w:val="24"/>
              </w:rPr>
              <w:t>的 规 定 。</w:t>
            </w:r>
          </w:p>
          <w:p>
            <w:pPr>
              <w:pStyle w:val="8"/>
              <w:numPr>
                <w:ilvl w:val="0"/>
                <w:numId w:val="0"/>
              </w:numPr>
              <w:tabs>
                <w:tab w:val="left" w:pos="747"/>
              </w:tabs>
              <w:spacing w:before="4" w:after="0" w:line="242" w:lineRule="auto"/>
              <w:ind w:left="86" w:leftChars="0" w:right="74" w:rightChars="0"/>
              <w:jc w:val="both"/>
              <w:rPr>
                <w:sz w:val="24"/>
              </w:rPr>
            </w:pPr>
            <w:r>
              <w:rPr>
                <w:rFonts w:hint="default" w:ascii="Times New Roman" w:hAnsi="Times New Roman" w:cs="Times New Roman"/>
                <w:spacing w:val="10"/>
                <w:sz w:val="24"/>
                <w:lang w:val="en-US" w:eastAsia="zh-CN"/>
              </w:rPr>
              <w:t xml:space="preserve">3.2.1 </w:t>
            </w:r>
            <w:r>
              <w:rPr>
                <w:spacing w:val="10"/>
                <w:sz w:val="24"/>
              </w:rPr>
              <w:t>碗扣式钢管脚手架用钢管应符合现行国家标准《低压</w:t>
            </w:r>
            <w:r>
              <w:rPr>
                <w:spacing w:val="18"/>
                <w:sz w:val="24"/>
              </w:rPr>
              <w:t>流体输送用焊接钢管》</w:t>
            </w:r>
            <w:r>
              <w:rPr>
                <w:rFonts w:ascii="Times New Roman" w:eastAsia="Times New Roman"/>
                <w:spacing w:val="8"/>
                <w:sz w:val="24"/>
              </w:rPr>
              <w:t>GB/</w:t>
            </w:r>
            <w:r>
              <w:rPr>
                <w:spacing w:val="21"/>
                <w:sz w:val="24"/>
              </w:rPr>
              <w:t>「</w:t>
            </w:r>
            <w:r>
              <w:rPr>
                <w:rFonts w:ascii="Times New Roman" w:eastAsia="Times New Roman"/>
                <w:spacing w:val="6"/>
                <w:sz w:val="24"/>
              </w:rPr>
              <w:t>3091</w:t>
            </w:r>
            <w:r>
              <w:rPr>
                <w:rFonts w:ascii="Times New Roman" w:eastAsia="Times New Roman"/>
                <w:spacing w:val="17"/>
                <w:sz w:val="24"/>
              </w:rPr>
              <w:t xml:space="preserve"> </w:t>
            </w:r>
            <w:r>
              <w:rPr>
                <w:spacing w:val="4"/>
                <w:sz w:val="24"/>
              </w:rPr>
              <w:t xml:space="preserve">中规定的 </w:t>
            </w:r>
            <w:r>
              <w:rPr>
                <w:rFonts w:ascii="Times New Roman" w:eastAsia="Times New Roman"/>
                <w:spacing w:val="7"/>
                <w:sz w:val="24"/>
              </w:rPr>
              <w:t>Q235</w:t>
            </w:r>
            <w:r>
              <w:rPr>
                <w:rFonts w:ascii="Times New Roman" w:eastAsia="Times New Roman"/>
                <w:spacing w:val="16"/>
                <w:sz w:val="24"/>
              </w:rPr>
              <w:t xml:space="preserve"> </w:t>
            </w:r>
            <w:r>
              <w:rPr>
                <w:spacing w:val="-16"/>
                <w:sz w:val="24"/>
              </w:rPr>
              <w:t xml:space="preserve">或 </w:t>
            </w:r>
            <w:r>
              <w:rPr>
                <w:rFonts w:ascii="Times New Roman" w:eastAsia="Times New Roman"/>
                <w:spacing w:val="6"/>
                <w:sz w:val="24"/>
              </w:rPr>
              <w:t xml:space="preserve">Q345 </w:t>
            </w:r>
            <w:r>
              <w:rPr>
                <w:spacing w:val="7"/>
                <w:sz w:val="24"/>
              </w:rPr>
              <w:t>普通钢管， 其材质性能应分别符合现行国家标准《碳素结</w:t>
            </w:r>
            <w:r>
              <w:rPr>
                <w:spacing w:val="19"/>
                <w:sz w:val="24"/>
              </w:rPr>
              <w:t>构钢》</w:t>
            </w:r>
            <w:r>
              <w:rPr>
                <w:rFonts w:ascii="Times New Roman" w:eastAsia="Times New Roman"/>
                <w:spacing w:val="9"/>
                <w:sz w:val="24"/>
              </w:rPr>
              <w:t>GB/</w:t>
            </w:r>
            <w:r>
              <w:rPr>
                <w:spacing w:val="19"/>
                <w:sz w:val="24"/>
              </w:rPr>
              <w:t>「</w:t>
            </w:r>
            <w:r>
              <w:rPr>
                <w:rFonts w:ascii="Times New Roman" w:eastAsia="Times New Roman"/>
                <w:spacing w:val="6"/>
                <w:sz w:val="24"/>
              </w:rPr>
              <w:t>700</w:t>
            </w:r>
            <w:r>
              <w:rPr>
                <w:rFonts w:ascii="Times New Roman" w:eastAsia="Times New Roman"/>
                <w:spacing w:val="15"/>
                <w:sz w:val="24"/>
              </w:rPr>
              <w:t xml:space="preserve"> </w:t>
            </w:r>
            <w:r>
              <w:rPr>
                <w:spacing w:val="-17"/>
                <w:sz w:val="24"/>
              </w:rPr>
              <w:t xml:space="preserve">中 </w:t>
            </w:r>
            <w:r>
              <w:rPr>
                <w:rFonts w:ascii="Times New Roman" w:eastAsia="Times New Roman"/>
                <w:spacing w:val="7"/>
                <w:sz w:val="24"/>
              </w:rPr>
              <w:t>Q235</w:t>
            </w:r>
            <w:r>
              <w:rPr>
                <w:rFonts w:ascii="Times New Roman" w:eastAsia="Times New Roman"/>
                <w:spacing w:val="16"/>
                <w:sz w:val="24"/>
              </w:rPr>
              <w:t xml:space="preserve"> </w:t>
            </w:r>
            <w:r>
              <w:rPr>
                <w:spacing w:val="16"/>
                <w:sz w:val="24"/>
              </w:rPr>
              <w:t>级钢和《低合金高强度结构钢》</w:t>
            </w:r>
          </w:p>
          <w:p>
            <w:pPr>
              <w:pStyle w:val="8"/>
              <w:spacing w:before="1"/>
              <w:ind w:left="86"/>
              <w:rPr>
                <w:sz w:val="24"/>
              </w:rPr>
            </w:pPr>
            <w:r>
              <w:rPr>
                <w:rFonts w:ascii="Times New Roman" w:eastAsia="Times New Roman"/>
                <w:sz w:val="24"/>
              </w:rPr>
              <w:t xml:space="preserve">GB/T1591 </w:t>
            </w:r>
            <w:r>
              <w:rPr>
                <w:sz w:val="24"/>
              </w:rPr>
              <w:t xml:space="preserve">中 </w:t>
            </w:r>
            <w:r>
              <w:rPr>
                <w:rFonts w:ascii="Times New Roman" w:eastAsia="Times New Roman"/>
                <w:sz w:val="24"/>
              </w:rPr>
              <w:t xml:space="preserve">Q345 </w:t>
            </w:r>
            <w:r>
              <w:rPr>
                <w:sz w:val="24"/>
              </w:rPr>
              <w:t>级钢的规定。</w:t>
            </w:r>
          </w:p>
          <w:p>
            <w:pPr>
              <w:pStyle w:val="8"/>
              <w:numPr>
                <w:ilvl w:val="0"/>
                <w:numId w:val="0"/>
              </w:numPr>
              <w:tabs>
                <w:tab w:val="left" w:pos="747"/>
              </w:tabs>
              <w:spacing w:before="4" w:after="0" w:line="242" w:lineRule="auto"/>
              <w:ind w:left="86" w:leftChars="0" w:right="92" w:rightChars="0"/>
              <w:jc w:val="both"/>
              <w:rPr>
                <w:sz w:val="24"/>
              </w:rPr>
            </w:pPr>
            <w:r>
              <w:rPr>
                <w:rFonts w:hint="default" w:ascii="Times New Roman" w:hAnsi="Times New Roman" w:cs="Times New Roman"/>
                <w:spacing w:val="10"/>
                <w:sz w:val="24"/>
                <w:lang w:val="en-US" w:eastAsia="zh-CN"/>
              </w:rPr>
              <w:t>3.2.</w:t>
            </w:r>
            <w:r>
              <w:rPr>
                <w:rFonts w:hint="eastAsia" w:ascii="Times New Roman" w:hAnsi="Times New Roman" w:cs="Times New Roman"/>
                <w:spacing w:val="10"/>
                <w:sz w:val="24"/>
                <w:lang w:val="en-US" w:eastAsia="zh-CN"/>
              </w:rPr>
              <w:t>2</w:t>
            </w:r>
            <w:r>
              <w:rPr>
                <w:rFonts w:hint="default" w:ascii="Times New Roman" w:hAnsi="Times New Roman" w:cs="Times New Roman"/>
                <w:spacing w:val="10"/>
                <w:sz w:val="24"/>
                <w:lang w:val="en-US" w:eastAsia="zh-CN"/>
              </w:rPr>
              <w:t xml:space="preserve"> </w:t>
            </w:r>
            <w:r>
              <w:rPr>
                <w:spacing w:val="7"/>
                <w:sz w:val="24"/>
              </w:rPr>
              <w:t>立杆上碗扣和下碗扣、水平杆和斜杄接头、可调托撑</w:t>
            </w:r>
            <w:r>
              <w:rPr>
                <w:spacing w:val="17"/>
                <w:sz w:val="24"/>
              </w:rPr>
              <w:t>和底座的螺杆及调节螺母等主要构配件的材质应符合现行</w:t>
            </w:r>
            <w:r>
              <w:rPr>
                <w:spacing w:val="18"/>
                <w:sz w:val="24"/>
              </w:rPr>
              <w:t>国家标准《碗扣式钢管脚手架构件》</w:t>
            </w:r>
            <w:r>
              <w:rPr>
                <w:rFonts w:ascii="Times New Roman" w:eastAsia="Times New Roman"/>
                <w:spacing w:val="8"/>
                <w:sz w:val="24"/>
              </w:rPr>
              <w:t>GB24911</w:t>
            </w:r>
            <w:r>
              <w:rPr>
                <w:rFonts w:ascii="Times New Roman" w:eastAsia="Times New Roman"/>
                <w:spacing w:val="15"/>
                <w:sz w:val="24"/>
              </w:rPr>
              <w:t xml:space="preserve"> </w:t>
            </w:r>
            <w:r>
              <w:rPr>
                <w:spacing w:val="13"/>
                <w:sz w:val="24"/>
              </w:rPr>
              <w:t>的规定。</w:t>
            </w:r>
          </w:p>
          <w:p>
            <w:pPr>
              <w:pStyle w:val="8"/>
              <w:numPr>
                <w:ilvl w:val="0"/>
                <w:numId w:val="0"/>
              </w:numPr>
              <w:tabs>
                <w:tab w:val="left" w:pos="747"/>
              </w:tabs>
              <w:spacing w:before="3" w:after="0" w:line="242" w:lineRule="auto"/>
              <w:ind w:left="86" w:leftChars="0" w:right="89" w:rightChars="0"/>
              <w:jc w:val="both"/>
              <w:rPr>
                <w:sz w:val="24"/>
              </w:rPr>
            </w:pPr>
            <w:r>
              <w:rPr>
                <w:rFonts w:hint="default" w:ascii="Times New Roman" w:hAnsi="Times New Roman" w:cs="Times New Roman"/>
                <w:spacing w:val="10"/>
                <w:sz w:val="24"/>
                <w:lang w:val="en-US" w:eastAsia="zh-CN"/>
              </w:rPr>
              <w:t>3.2.</w:t>
            </w:r>
            <w:r>
              <w:rPr>
                <w:rFonts w:hint="eastAsia" w:ascii="Times New Roman" w:hAnsi="Times New Roman" w:cs="Times New Roman"/>
                <w:spacing w:val="10"/>
                <w:sz w:val="24"/>
                <w:lang w:val="en-US" w:eastAsia="zh-CN"/>
              </w:rPr>
              <w:t>3</w:t>
            </w:r>
            <w:r>
              <w:rPr>
                <w:rFonts w:hint="default" w:ascii="Times New Roman" w:hAnsi="Times New Roman" w:cs="Times New Roman"/>
                <w:spacing w:val="10"/>
                <w:sz w:val="24"/>
                <w:lang w:val="en-US" w:eastAsia="zh-CN"/>
              </w:rPr>
              <w:t xml:space="preserve"> </w:t>
            </w:r>
            <w:r>
              <w:rPr>
                <w:spacing w:val="9"/>
                <w:sz w:val="24"/>
              </w:rPr>
              <w:t>下碗扣当采用钢板冲压整体成型时，材料机械性能应</w:t>
            </w:r>
            <w:r>
              <w:rPr>
                <w:spacing w:val="18"/>
                <w:sz w:val="24"/>
              </w:rPr>
              <w:t>不低于现行国家标准《碳素结构钢》</w:t>
            </w:r>
            <w:r>
              <w:rPr>
                <w:rFonts w:ascii="Times New Roman" w:eastAsia="Times New Roman"/>
                <w:spacing w:val="8"/>
                <w:sz w:val="24"/>
              </w:rPr>
              <w:t>GB/T700</w:t>
            </w:r>
            <w:r>
              <w:rPr>
                <w:rFonts w:ascii="Times New Roman" w:eastAsia="Times New Roman"/>
                <w:spacing w:val="46"/>
                <w:sz w:val="24"/>
              </w:rPr>
              <w:t xml:space="preserve"> </w:t>
            </w:r>
            <w:r>
              <w:rPr>
                <w:spacing w:val="-4"/>
                <w:sz w:val="24"/>
              </w:rPr>
              <w:t xml:space="preserve">中 </w:t>
            </w:r>
            <w:r>
              <w:rPr>
                <w:rFonts w:ascii="Times New Roman" w:eastAsia="Times New Roman"/>
                <w:spacing w:val="7"/>
                <w:sz w:val="24"/>
              </w:rPr>
              <w:t>Q235</w:t>
            </w:r>
            <w:r>
              <w:rPr>
                <w:rFonts w:ascii="Times New Roman" w:eastAsia="Times New Roman"/>
                <w:spacing w:val="43"/>
                <w:sz w:val="24"/>
              </w:rPr>
              <w:t xml:space="preserve"> </w:t>
            </w:r>
            <w:r>
              <w:rPr>
                <w:sz w:val="24"/>
              </w:rPr>
              <w:t>级</w:t>
            </w:r>
            <w:r>
              <w:rPr>
                <w:spacing w:val="17"/>
                <w:sz w:val="24"/>
              </w:rPr>
              <w:t>钢的规定。严禁利用废旧锈蚀钢板改制。</w:t>
            </w:r>
          </w:p>
          <w:p>
            <w:pPr>
              <w:pStyle w:val="8"/>
              <w:numPr>
                <w:ilvl w:val="0"/>
                <w:numId w:val="0"/>
              </w:numPr>
              <w:tabs>
                <w:tab w:val="left" w:pos="752"/>
              </w:tabs>
              <w:spacing w:before="1" w:after="0" w:line="242" w:lineRule="auto"/>
              <w:ind w:left="86" w:leftChars="0" w:right="-44" w:rightChars="0"/>
              <w:jc w:val="left"/>
              <w:rPr>
                <w:sz w:val="24"/>
              </w:rPr>
            </w:pPr>
            <w:r>
              <w:rPr>
                <w:rFonts w:hint="default" w:ascii="Times New Roman" w:hAnsi="Times New Roman" w:cs="Times New Roman"/>
                <w:spacing w:val="10"/>
                <w:sz w:val="24"/>
                <w:lang w:val="en-US" w:eastAsia="zh-CN"/>
              </w:rPr>
              <w:t>3.2.</w:t>
            </w:r>
            <w:r>
              <w:rPr>
                <w:rFonts w:hint="eastAsia" w:ascii="Times New Roman" w:hAnsi="Times New Roman" w:cs="Times New Roman"/>
                <w:spacing w:val="10"/>
                <w:sz w:val="24"/>
                <w:lang w:val="en-US" w:eastAsia="zh-CN"/>
              </w:rPr>
              <w:t>4</w:t>
            </w:r>
            <w:r>
              <w:rPr>
                <w:rFonts w:hint="default" w:ascii="Times New Roman" w:hAnsi="Times New Roman" w:cs="Times New Roman"/>
                <w:spacing w:val="10"/>
                <w:sz w:val="24"/>
                <w:lang w:val="en-US" w:eastAsia="zh-CN"/>
              </w:rPr>
              <w:t xml:space="preserve"> </w:t>
            </w:r>
            <w:r>
              <w:rPr>
                <w:spacing w:val="25"/>
                <w:sz w:val="24"/>
              </w:rPr>
              <w:t>立杆顶部可调托撑与底部可调底座的螺杄当采用实</w:t>
            </w:r>
            <w:r>
              <w:rPr>
                <w:spacing w:val="17"/>
                <w:sz w:val="24"/>
              </w:rPr>
              <w:t>心钢制作时，其材料机械性能应符合现行国家标准《碳素</w:t>
            </w:r>
            <w:r>
              <w:rPr>
                <w:spacing w:val="-11"/>
                <w:sz w:val="24"/>
              </w:rPr>
              <w:t>结构钢》</w:t>
            </w:r>
            <w:r>
              <w:rPr>
                <w:rFonts w:ascii="Times New Roman" w:eastAsia="Times New Roman"/>
                <w:spacing w:val="8"/>
                <w:sz w:val="24"/>
              </w:rPr>
              <w:t>GB/T700</w:t>
            </w:r>
            <w:r>
              <w:rPr>
                <w:rFonts w:ascii="Times New Roman" w:eastAsia="Times New Roman"/>
                <w:spacing w:val="18"/>
                <w:sz w:val="24"/>
              </w:rPr>
              <w:t xml:space="preserve"> </w:t>
            </w:r>
            <w:r>
              <w:rPr>
                <w:spacing w:val="-17"/>
                <w:sz w:val="24"/>
              </w:rPr>
              <w:t xml:space="preserve">中 </w:t>
            </w:r>
            <w:r>
              <w:rPr>
                <w:rFonts w:ascii="Times New Roman" w:eastAsia="Times New Roman"/>
                <w:spacing w:val="6"/>
                <w:sz w:val="24"/>
              </w:rPr>
              <w:t>Q235</w:t>
            </w:r>
            <w:r>
              <w:rPr>
                <w:rFonts w:ascii="Times New Roman" w:eastAsia="Times New Roman"/>
                <w:spacing w:val="17"/>
                <w:sz w:val="24"/>
              </w:rPr>
              <w:t xml:space="preserve"> </w:t>
            </w:r>
            <w:r>
              <w:rPr>
                <w:spacing w:val="18"/>
                <w:sz w:val="24"/>
              </w:rPr>
              <w:t>级钢的规定</w:t>
            </w:r>
            <w:r>
              <w:rPr>
                <w:rFonts w:ascii="Times New Roman" w:eastAsia="Times New Roman"/>
                <w:spacing w:val="12"/>
                <w:sz w:val="24"/>
              </w:rPr>
              <w:t>;</w:t>
            </w:r>
            <w:r>
              <w:rPr>
                <w:spacing w:val="16"/>
                <w:sz w:val="24"/>
              </w:rPr>
              <w:t xml:space="preserve">当采用钢管制作时， </w:t>
            </w:r>
            <w:r>
              <w:rPr>
                <w:spacing w:val="54"/>
                <w:sz w:val="24"/>
              </w:rPr>
              <w:t>其材料机械性能应符合现行国家标准《无缝钢管》</w:t>
            </w:r>
            <w:r>
              <w:rPr>
                <w:spacing w:val="-63"/>
                <w:sz w:val="24"/>
              </w:rPr>
              <w:t xml:space="preserve"> </w:t>
            </w:r>
          </w:p>
          <w:p>
            <w:pPr>
              <w:pStyle w:val="8"/>
              <w:spacing w:before="4"/>
              <w:ind w:left="86"/>
              <w:rPr>
                <w:sz w:val="24"/>
              </w:rPr>
            </w:pPr>
            <w:r>
              <w:rPr>
                <w:rFonts w:ascii="Times New Roman" w:eastAsia="Times New Roman"/>
                <w:sz w:val="24"/>
              </w:rPr>
              <w:t xml:space="preserve">GB/T8162 </w:t>
            </w:r>
            <w:r>
              <w:rPr>
                <w:sz w:val="24"/>
              </w:rPr>
              <w:t xml:space="preserve">中 </w:t>
            </w:r>
            <w:r>
              <w:rPr>
                <w:rFonts w:ascii="Times New Roman" w:eastAsia="Times New Roman"/>
                <w:sz w:val="24"/>
              </w:rPr>
              <w:t xml:space="preserve">20 </w:t>
            </w:r>
            <w:r>
              <w:rPr>
                <w:sz w:val="24"/>
              </w:rPr>
              <w:t>号无缝钢管的规定。</w:t>
            </w:r>
          </w:p>
          <w:p>
            <w:pPr>
              <w:pStyle w:val="8"/>
              <w:numPr>
                <w:ilvl w:val="0"/>
                <w:numId w:val="0"/>
              </w:numPr>
              <w:tabs>
                <w:tab w:val="left" w:pos="752"/>
              </w:tabs>
              <w:spacing w:before="5" w:after="0" w:line="242" w:lineRule="auto"/>
              <w:ind w:left="86" w:leftChars="0" w:right="61" w:rightChars="0"/>
              <w:jc w:val="both"/>
              <w:rPr>
                <w:sz w:val="24"/>
              </w:rPr>
            </w:pPr>
            <w:r>
              <w:rPr>
                <w:rFonts w:hint="default" w:ascii="Times New Roman" w:hAnsi="Times New Roman" w:cs="Times New Roman"/>
                <w:spacing w:val="10"/>
                <w:sz w:val="24"/>
                <w:lang w:val="en-US" w:eastAsia="zh-CN"/>
              </w:rPr>
              <w:t>3.2.</w:t>
            </w:r>
            <w:r>
              <w:rPr>
                <w:rFonts w:hint="eastAsia" w:ascii="Times New Roman" w:hAnsi="Times New Roman" w:cs="Times New Roman"/>
                <w:spacing w:val="10"/>
                <w:sz w:val="24"/>
                <w:lang w:val="en-US" w:eastAsia="zh-CN"/>
              </w:rPr>
              <w:t>5</w:t>
            </w:r>
            <w:r>
              <w:rPr>
                <w:rFonts w:hint="default" w:ascii="Times New Roman" w:hAnsi="Times New Roman" w:cs="Times New Roman"/>
                <w:spacing w:val="10"/>
                <w:sz w:val="24"/>
                <w:lang w:val="en-US" w:eastAsia="zh-CN"/>
              </w:rPr>
              <w:t xml:space="preserve"> </w:t>
            </w:r>
            <w:r>
              <w:rPr>
                <w:spacing w:val="25"/>
                <w:sz w:val="24"/>
              </w:rPr>
              <w:t>可调托撑∪形顶托板和可调底座垫座板应采用碳素</w:t>
            </w:r>
            <w:r>
              <w:rPr>
                <w:spacing w:val="17"/>
                <w:sz w:val="24"/>
              </w:rPr>
              <w:t>结构钢制造，其材料机械性能应符合现行国家标准《碳素</w:t>
            </w:r>
            <w:r>
              <w:rPr>
                <w:spacing w:val="24"/>
                <w:sz w:val="24"/>
              </w:rPr>
              <w:t>结构钢和低合金结构钢热轧厚钢板和钢带》</w:t>
            </w:r>
            <w:r>
              <w:rPr>
                <w:rFonts w:ascii="Times New Roman" w:hAnsi="Times New Roman" w:eastAsia="Times New Roman"/>
                <w:spacing w:val="7"/>
                <w:sz w:val="24"/>
              </w:rPr>
              <w:t>GB/T3274</w:t>
            </w:r>
            <w:r>
              <w:rPr>
                <w:rFonts w:ascii="Times New Roman" w:hAnsi="Times New Roman" w:eastAsia="Times New Roman"/>
                <w:spacing w:val="26"/>
                <w:sz w:val="24"/>
              </w:rPr>
              <w:t xml:space="preserve"> </w:t>
            </w:r>
            <w:r>
              <w:rPr>
                <w:sz w:val="24"/>
              </w:rPr>
              <w:t>中</w:t>
            </w:r>
          </w:p>
          <w:p>
            <w:pPr>
              <w:pStyle w:val="8"/>
              <w:spacing w:before="2"/>
              <w:ind w:left="86"/>
              <w:jc w:val="both"/>
              <w:rPr>
                <w:sz w:val="24"/>
              </w:rPr>
            </w:pPr>
            <w:r>
              <w:rPr>
                <w:rFonts w:ascii="Times New Roman" w:eastAsia="Times New Roman"/>
                <w:sz w:val="24"/>
              </w:rPr>
              <w:t xml:space="preserve">Q235 </w:t>
            </w:r>
            <w:r>
              <w:rPr>
                <w:sz w:val="24"/>
              </w:rPr>
              <w:t>级钢的规定。</w:t>
            </w:r>
          </w:p>
        </w:tc>
      </w:tr>
    </w:tbl>
    <w:p>
      <w:pPr>
        <w:spacing w:after="0"/>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82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85"/>
              <w:rPr>
                <w:rFonts w:ascii="Times New Roman"/>
                <w:sz w:val="24"/>
              </w:rPr>
            </w:pPr>
            <w:r>
              <w:rPr>
                <w:rFonts w:ascii="Times New Roman"/>
                <w:sz w:val="24"/>
              </w:rPr>
              <w:t>50</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33"/>
              <w:ind w:left="255" w:right="247"/>
              <w:jc w:val="center"/>
              <w:rPr>
                <w:rFonts w:ascii="Times New Roman"/>
                <w:sz w:val="24"/>
              </w:rPr>
            </w:pPr>
            <w:r>
              <w:rPr>
                <w:rFonts w:ascii="Times New Roman"/>
                <w:sz w:val="24"/>
              </w:rPr>
              <w:t>4.2.1.6</w:t>
            </w:r>
          </w:p>
          <w:p>
            <w:pPr>
              <w:pStyle w:val="8"/>
              <w:spacing w:before="1"/>
              <w:ind w:left="255" w:right="244"/>
              <w:jc w:val="center"/>
              <w:rPr>
                <w:rFonts w:ascii="Times New Roman"/>
                <w:sz w:val="24"/>
              </w:rPr>
            </w:pPr>
            <w:r>
              <w:rPr>
                <w:rFonts w:ascii="Times New Roman"/>
                <w:sz w:val="24"/>
              </w:rPr>
              <w:t>6.3.1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4"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31"/>
              </w:rPr>
            </w:pPr>
          </w:p>
          <w:p>
            <w:pPr>
              <w:pStyle w:val="8"/>
              <w:spacing w:before="1" w:line="242" w:lineRule="auto"/>
              <w:ind w:left="88" w:right="91"/>
              <w:jc w:val="both"/>
              <w:rPr>
                <w:sz w:val="24"/>
              </w:rPr>
            </w:pPr>
            <w:r>
              <w:rPr>
                <w:spacing w:val="-28"/>
                <w:sz w:val="24"/>
              </w:rPr>
              <w:t>架 体 材 料 和 构配 件 符 合 规 范及 专 项 施 工 方</w:t>
            </w:r>
            <w:r>
              <w:rPr>
                <w:spacing w:val="9"/>
                <w:sz w:val="24"/>
              </w:rPr>
              <w:t>案要求，扣件按</w:t>
            </w:r>
            <w:r>
              <w:rPr>
                <w:spacing w:val="-28"/>
                <w:sz w:val="24"/>
              </w:rPr>
              <w:t>规 定 进 行 抽 样</w:t>
            </w:r>
            <w:r>
              <w:rPr>
                <w:spacing w:val="8"/>
                <w:sz w:val="24"/>
              </w:rPr>
              <w:t>复试，有架体配</w:t>
            </w:r>
            <w:r>
              <w:rPr>
                <w:spacing w:val="-19"/>
                <w:sz w:val="24"/>
              </w:rPr>
              <w:t>件进 场 验 收 记</w:t>
            </w:r>
            <w:r>
              <w:rPr>
                <w:spacing w:val="9"/>
                <w:sz w:val="24"/>
              </w:rPr>
              <w:t>录、合格证及扣</w:t>
            </w:r>
            <w:r>
              <w:rPr>
                <w:spacing w:val="-28"/>
                <w:sz w:val="24"/>
              </w:rPr>
              <w:t>件 抽 样 复 试 报</w:t>
            </w:r>
            <w:r>
              <w:rPr>
                <w:sz w:val="24"/>
              </w:rPr>
              <w:t>告</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95" w:line="242" w:lineRule="auto"/>
              <w:ind w:left="87" w:right="82"/>
              <w:jc w:val="both"/>
              <w:rPr>
                <w:rFonts w:ascii="Times New Roman" w:eastAsia="Times New Roman"/>
                <w:sz w:val="24"/>
              </w:rPr>
            </w:pPr>
            <w:r>
              <w:rPr>
                <w:sz w:val="24"/>
              </w:rPr>
              <w:t xml:space="preserve">《建筑施工碗扣式钢管脚手架安全技术 规 范 》 </w:t>
            </w:r>
            <w:r>
              <w:rPr>
                <w:rFonts w:ascii="Times New Roman" w:eastAsia="Times New Roman"/>
                <w:sz w:val="24"/>
              </w:rPr>
              <w:t>JGJ 166</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numPr>
                <w:ilvl w:val="2"/>
                <w:numId w:val="41"/>
              </w:numPr>
              <w:tabs>
                <w:tab w:val="left" w:pos="752"/>
              </w:tabs>
              <w:spacing w:before="45" w:after="0" w:line="242" w:lineRule="auto"/>
              <w:ind w:left="86" w:right="61" w:firstLine="0"/>
              <w:jc w:val="both"/>
              <w:rPr>
                <w:sz w:val="24"/>
              </w:rPr>
            </w:pPr>
            <w:r>
              <w:rPr>
                <w:spacing w:val="25"/>
                <w:sz w:val="24"/>
              </w:rPr>
              <w:t>碗扣式钢管脚手架所用的钢管扣件应符合现行国家</w:t>
            </w:r>
            <w:r>
              <w:rPr>
                <w:spacing w:val="16"/>
                <w:sz w:val="24"/>
              </w:rPr>
              <w:t>标准《钢管脚手架扣件》</w:t>
            </w:r>
            <w:r>
              <w:rPr>
                <w:rFonts w:ascii="Times New Roman" w:hAnsi="Times New Roman" w:eastAsia="Times New Roman"/>
                <w:spacing w:val="8"/>
                <w:sz w:val="24"/>
              </w:rPr>
              <w:t>GB15831</w:t>
            </w:r>
            <w:r>
              <w:rPr>
                <w:rFonts w:ascii="Times New Roman" w:hAnsi="Times New Roman" w:eastAsia="Times New Roman"/>
                <w:spacing w:val="15"/>
                <w:sz w:val="24"/>
              </w:rPr>
              <w:t xml:space="preserve"> </w:t>
            </w:r>
            <w:r>
              <w:rPr>
                <w:spacing w:val="15"/>
                <w:sz w:val="24"/>
              </w:rPr>
              <w:t>的规定，扣件的螺栓拧</w:t>
            </w:r>
            <w:r>
              <w:rPr>
                <w:spacing w:val="13"/>
                <w:sz w:val="24"/>
              </w:rPr>
              <w:t xml:space="preserve">紧力矩不得小于 </w:t>
            </w:r>
            <w:r>
              <w:rPr>
                <w:rFonts w:ascii="Times New Roman" w:hAnsi="Times New Roman" w:eastAsia="Times New Roman"/>
                <w:spacing w:val="10"/>
                <w:sz w:val="24"/>
              </w:rPr>
              <w:t>40N</w:t>
            </w:r>
            <w:r>
              <w:rPr>
                <w:rFonts w:hint="eastAsia" w:ascii="MS Gothic" w:hAnsi="MS Gothic" w:eastAsia="MS Gothic"/>
                <w:spacing w:val="19"/>
                <w:sz w:val="24"/>
              </w:rPr>
              <w:t>・</w:t>
            </w:r>
            <w:r>
              <w:rPr>
                <w:rFonts w:ascii="Times New Roman" w:hAnsi="Times New Roman" w:eastAsia="Times New Roman"/>
                <w:spacing w:val="14"/>
                <w:sz w:val="24"/>
              </w:rPr>
              <w:t>m</w:t>
            </w:r>
            <w:r>
              <w:rPr>
                <w:spacing w:val="12"/>
                <w:sz w:val="24"/>
              </w:rPr>
              <w:t xml:space="preserve">，当扭紧力矩达到 </w:t>
            </w:r>
            <w:r>
              <w:rPr>
                <w:rFonts w:ascii="Times New Roman" w:hAnsi="Times New Roman" w:eastAsia="Times New Roman"/>
                <w:spacing w:val="7"/>
                <w:sz w:val="24"/>
              </w:rPr>
              <w:t>65N</w:t>
            </w:r>
            <w:r>
              <w:rPr>
                <w:spacing w:val="7"/>
                <w:sz w:val="24"/>
              </w:rPr>
              <w:t>²</w:t>
            </w:r>
            <w:r>
              <w:rPr>
                <w:rFonts w:ascii="Times New Roman" w:hAnsi="Times New Roman" w:eastAsia="Times New Roman"/>
                <w:spacing w:val="7"/>
                <w:sz w:val="24"/>
              </w:rPr>
              <w:t>m</w:t>
            </w:r>
            <w:r>
              <w:rPr>
                <w:rFonts w:ascii="Times New Roman" w:hAnsi="Times New Roman" w:eastAsia="Times New Roman"/>
                <w:spacing w:val="52"/>
                <w:sz w:val="24"/>
              </w:rPr>
              <w:t xml:space="preserve"> </w:t>
            </w:r>
            <w:r>
              <w:rPr>
                <w:spacing w:val="19"/>
                <w:sz w:val="24"/>
              </w:rPr>
              <w:t xml:space="preserve">时， </w:t>
            </w:r>
            <w:r>
              <w:rPr>
                <w:spacing w:val="15"/>
                <w:sz w:val="24"/>
              </w:rPr>
              <w:t>不得发生破坏</w:t>
            </w:r>
          </w:p>
          <w:p>
            <w:pPr>
              <w:pStyle w:val="8"/>
              <w:numPr>
                <w:ilvl w:val="2"/>
                <w:numId w:val="41"/>
              </w:numPr>
              <w:tabs>
                <w:tab w:val="left" w:pos="682"/>
              </w:tabs>
              <w:spacing w:before="3" w:after="0" w:line="240" w:lineRule="auto"/>
              <w:ind w:left="681" w:right="0" w:hanging="595"/>
              <w:jc w:val="left"/>
              <w:rPr>
                <w:sz w:val="24"/>
              </w:rPr>
            </w:pPr>
            <w:r>
              <w:rPr>
                <w:spacing w:val="16"/>
                <w:sz w:val="24"/>
              </w:rPr>
              <w:t>脚手板的材质要求应符合下列规定</w:t>
            </w:r>
          </w:p>
          <w:p>
            <w:pPr>
              <w:pStyle w:val="8"/>
              <w:numPr>
                <w:ilvl w:val="0"/>
                <w:numId w:val="42"/>
              </w:numPr>
              <w:tabs>
                <w:tab w:val="left" w:pos="346"/>
              </w:tabs>
              <w:spacing w:before="5" w:after="0" w:line="244" w:lineRule="auto"/>
              <w:ind w:left="86" w:right="93" w:firstLine="0"/>
              <w:jc w:val="left"/>
              <w:rPr>
                <w:rFonts w:ascii="Times New Roman" w:eastAsia="Times New Roman"/>
                <w:sz w:val="24"/>
              </w:rPr>
            </w:pPr>
            <w:r>
              <w:rPr>
                <w:spacing w:val="8"/>
                <w:sz w:val="24"/>
              </w:rPr>
              <w:t>脚手板可采用钢、木、竹材料制作， 单块脚手板的质量</w:t>
            </w:r>
            <w:r>
              <w:rPr>
                <w:spacing w:val="4"/>
                <w:sz w:val="24"/>
              </w:rPr>
              <w:t xml:space="preserve">不宜大于 </w:t>
            </w:r>
            <w:r>
              <w:rPr>
                <w:rFonts w:ascii="Times New Roman" w:eastAsia="Times New Roman"/>
                <w:spacing w:val="10"/>
                <w:sz w:val="24"/>
              </w:rPr>
              <w:t>30kg</w:t>
            </w:r>
          </w:p>
          <w:p>
            <w:pPr>
              <w:pStyle w:val="8"/>
              <w:numPr>
                <w:ilvl w:val="0"/>
                <w:numId w:val="42"/>
              </w:numPr>
              <w:tabs>
                <w:tab w:val="left" w:pos="281"/>
              </w:tabs>
              <w:spacing w:before="0" w:after="0" w:line="302" w:lineRule="exact"/>
              <w:ind w:left="280" w:right="-44" w:hanging="194"/>
              <w:jc w:val="left"/>
              <w:rPr>
                <w:sz w:val="24"/>
              </w:rPr>
            </w:pPr>
            <w:r>
              <w:rPr>
                <w:spacing w:val="14"/>
                <w:sz w:val="24"/>
              </w:rPr>
              <w:t>冲压钢脚手板的材质应符合现行国家标准《碳素结构钢》</w:t>
            </w:r>
          </w:p>
          <w:p>
            <w:pPr>
              <w:pStyle w:val="8"/>
              <w:spacing w:before="4"/>
              <w:ind w:left="86"/>
              <w:rPr>
                <w:sz w:val="24"/>
              </w:rPr>
            </w:pPr>
            <w:r>
              <w:rPr>
                <w:rFonts w:ascii="Times New Roman" w:eastAsia="Times New Roman"/>
                <w:sz w:val="24"/>
              </w:rPr>
              <w:t>GB</w:t>
            </w:r>
            <w:r>
              <w:rPr>
                <w:sz w:val="24"/>
              </w:rPr>
              <w:t>/「</w:t>
            </w:r>
            <w:r>
              <w:rPr>
                <w:rFonts w:ascii="Times New Roman" w:eastAsia="Times New Roman"/>
                <w:sz w:val="24"/>
              </w:rPr>
              <w:t xml:space="preserve">T700 </w:t>
            </w:r>
            <w:r>
              <w:rPr>
                <w:sz w:val="24"/>
              </w:rPr>
              <w:t xml:space="preserve">中 </w:t>
            </w:r>
            <w:r>
              <w:rPr>
                <w:rFonts w:ascii="Times New Roman" w:eastAsia="Times New Roman"/>
                <w:sz w:val="24"/>
              </w:rPr>
              <w:t xml:space="preserve">Q235 </w:t>
            </w:r>
            <w:r>
              <w:rPr>
                <w:sz w:val="24"/>
              </w:rPr>
              <w:t>级钢的规定;</w:t>
            </w:r>
          </w:p>
          <w:p>
            <w:pPr>
              <w:pStyle w:val="8"/>
              <w:numPr>
                <w:ilvl w:val="0"/>
                <w:numId w:val="42"/>
              </w:numPr>
              <w:tabs>
                <w:tab w:val="left" w:pos="346"/>
              </w:tabs>
              <w:spacing w:before="5" w:after="0" w:line="240" w:lineRule="auto"/>
              <w:ind w:left="345" w:right="0" w:hanging="259"/>
              <w:jc w:val="left"/>
              <w:rPr>
                <w:sz w:val="24"/>
              </w:rPr>
            </w:pPr>
            <w:r>
              <w:rPr>
                <w:spacing w:val="17"/>
                <w:sz w:val="24"/>
              </w:rPr>
              <w:t>木脚手板材质应符合现行国家标准《木结构设计规范》</w:t>
            </w:r>
          </w:p>
          <w:p>
            <w:pPr>
              <w:pStyle w:val="8"/>
              <w:spacing w:before="2" w:line="242" w:lineRule="auto"/>
              <w:ind w:left="86" w:right="-44"/>
              <w:rPr>
                <w:sz w:val="24"/>
              </w:rPr>
            </w:pPr>
            <w:r>
              <w:rPr>
                <w:rFonts w:ascii="Times New Roman" w:eastAsia="Times New Roman"/>
                <w:spacing w:val="7"/>
                <w:sz w:val="24"/>
              </w:rPr>
              <w:t>GB50005</w:t>
            </w:r>
            <w:r>
              <w:rPr>
                <w:rFonts w:ascii="Times New Roman" w:eastAsia="Times New Roman"/>
                <w:spacing w:val="-9"/>
                <w:sz w:val="24"/>
              </w:rPr>
              <w:t xml:space="preserve"> </w:t>
            </w:r>
            <w:r>
              <w:rPr>
                <w:spacing w:val="-29"/>
                <w:sz w:val="24"/>
              </w:rPr>
              <w:t xml:space="preserve">中 </w:t>
            </w:r>
            <w:r>
              <w:rPr>
                <w:rFonts w:ascii="Times New Roman" w:eastAsia="Times New Roman"/>
                <w:spacing w:val="5"/>
                <w:sz w:val="24"/>
              </w:rPr>
              <w:t>Ila</w:t>
            </w:r>
            <w:r>
              <w:rPr>
                <w:rFonts w:ascii="Times New Roman" w:eastAsia="Times New Roman"/>
                <w:spacing w:val="-10"/>
                <w:sz w:val="24"/>
              </w:rPr>
              <w:t xml:space="preserve"> </w:t>
            </w:r>
            <w:r>
              <w:rPr>
                <w:spacing w:val="2"/>
                <w:sz w:val="24"/>
              </w:rPr>
              <w:t xml:space="preserve">级材质的规定。脚手板厚度不应小于 </w:t>
            </w:r>
            <w:r>
              <w:rPr>
                <w:rFonts w:ascii="Times New Roman" w:eastAsia="Times New Roman"/>
                <w:spacing w:val="7"/>
                <w:sz w:val="24"/>
              </w:rPr>
              <w:t>50mm</w:t>
            </w:r>
            <w:r>
              <w:rPr>
                <w:spacing w:val="7"/>
                <w:sz w:val="24"/>
              </w:rPr>
              <w:t xml:space="preserve">， </w:t>
            </w:r>
            <w:r>
              <w:rPr>
                <w:spacing w:val="11"/>
                <w:sz w:val="24"/>
              </w:rPr>
              <w:t xml:space="preserve">两端宜各设直径不小于 </w:t>
            </w:r>
            <w:r>
              <w:rPr>
                <w:rFonts w:ascii="Times New Roman" w:eastAsia="Times New Roman"/>
                <w:spacing w:val="6"/>
                <w:sz w:val="24"/>
              </w:rPr>
              <w:t>4mm</w:t>
            </w:r>
            <w:r>
              <w:rPr>
                <w:rFonts w:ascii="Times New Roman" w:eastAsia="Times New Roman"/>
                <w:spacing w:val="15"/>
                <w:sz w:val="24"/>
              </w:rPr>
              <w:t xml:space="preserve"> </w:t>
            </w:r>
            <w:r>
              <w:rPr>
                <w:spacing w:val="12"/>
                <w:sz w:val="24"/>
              </w:rPr>
              <w:t>的镀锌</w:t>
            </w:r>
          </w:p>
          <w:p>
            <w:pPr>
              <w:pStyle w:val="8"/>
              <w:spacing w:before="3"/>
              <w:ind w:left="86"/>
              <w:rPr>
                <w:sz w:val="24"/>
              </w:rPr>
            </w:pPr>
            <w:r>
              <w:rPr>
                <w:sz w:val="24"/>
              </w:rPr>
              <w:t>钢丝箍两道;</w:t>
            </w:r>
          </w:p>
          <w:p>
            <w:pPr>
              <w:pStyle w:val="8"/>
              <w:numPr>
                <w:ilvl w:val="0"/>
                <w:numId w:val="42"/>
              </w:numPr>
              <w:tabs>
                <w:tab w:val="left" w:pos="281"/>
              </w:tabs>
              <w:spacing w:before="2" w:after="0" w:line="244" w:lineRule="auto"/>
              <w:ind w:left="86" w:right="77" w:firstLine="0"/>
              <w:jc w:val="both"/>
              <w:rPr>
                <w:sz w:val="24"/>
              </w:rPr>
            </w:pPr>
            <w:r>
              <w:rPr>
                <w:spacing w:val="14"/>
                <w:sz w:val="24"/>
              </w:rPr>
              <w:t xml:space="preserve">竹脚手板宜采用由毛竹或楠竹制作的竹串片板、竹笆板; </w:t>
            </w:r>
            <w:r>
              <w:rPr>
                <w:spacing w:val="17"/>
                <w:sz w:val="24"/>
              </w:rPr>
              <w:t>竹串片脚手板应符合现行行业标准《建筑施工木脚手架安</w:t>
            </w:r>
            <w:r>
              <w:rPr>
                <w:spacing w:val="18"/>
                <w:sz w:val="24"/>
              </w:rPr>
              <w:t>全技术规范》</w:t>
            </w:r>
            <w:r>
              <w:rPr>
                <w:rFonts w:ascii="Times New Roman" w:eastAsia="Times New Roman"/>
                <w:spacing w:val="8"/>
                <w:sz w:val="24"/>
              </w:rPr>
              <w:t>JGJ164</w:t>
            </w:r>
            <w:r>
              <w:rPr>
                <w:rFonts w:ascii="Times New Roman" w:eastAsia="Times New Roman"/>
                <w:spacing w:val="16"/>
                <w:sz w:val="24"/>
              </w:rPr>
              <w:t xml:space="preserve"> </w:t>
            </w:r>
            <w:r>
              <w:rPr>
                <w:spacing w:val="15"/>
                <w:sz w:val="24"/>
              </w:rPr>
              <w:t>的相关规定。</w:t>
            </w:r>
          </w:p>
          <w:p>
            <w:pPr>
              <w:pStyle w:val="8"/>
              <w:numPr>
                <w:ilvl w:val="2"/>
                <w:numId w:val="43"/>
              </w:numPr>
              <w:tabs>
                <w:tab w:val="left" w:pos="752"/>
              </w:tabs>
              <w:spacing w:before="0" w:after="0" w:line="242" w:lineRule="auto"/>
              <w:ind w:left="86" w:right="61" w:firstLine="0"/>
              <w:jc w:val="left"/>
              <w:rPr>
                <w:sz w:val="24"/>
              </w:rPr>
            </w:pPr>
            <w:r>
              <w:rPr>
                <w:spacing w:val="25"/>
                <w:sz w:val="24"/>
              </w:rPr>
              <w:t>碗扣式钢管脚手架构配件产品的出厂检验应符合现</w:t>
            </w:r>
            <w:r>
              <w:rPr>
                <w:spacing w:val="18"/>
                <w:sz w:val="24"/>
              </w:rPr>
              <w:t>行国家标准《碗扣式钢管脚手架构件》</w:t>
            </w:r>
            <w:r>
              <w:rPr>
                <w:rFonts w:ascii="Times New Roman" w:eastAsia="Times New Roman"/>
                <w:spacing w:val="8"/>
                <w:sz w:val="24"/>
              </w:rPr>
              <w:t>GB24911</w:t>
            </w:r>
            <w:r>
              <w:rPr>
                <w:rFonts w:ascii="Times New Roman" w:eastAsia="Times New Roman"/>
                <w:spacing w:val="16"/>
                <w:sz w:val="24"/>
              </w:rPr>
              <w:t xml:space="preserve"> </w:t>
            </w:r>
            <w:r>
              <w:rPr>
                <w:spacing w:val="14"/>
                <w:sz w:val="24"/>
              </w:rPr>
              <w:t>的规定。</w:t>
            </w:r>
          </w:p>
          <w:p>
            <w:pPr>
              <w:pStyle w:val="8"/>
              <w:numPr>
                <w:ilvl w:val="2"/>
                <w:numId w:val="43"/>
              </w:numPr>
              <w:tabs>
                <w:tab w:val="left" w:pos="680"/>
              </w:tabs>
              <w:spacing w:before="0" w:after="0" w:line="242" w:lineRule="auto"/>
              <w:ind w:left="86" w:right="69" w:firstLine="0"/>
              <w:jc w:val="left"/>
              <w:rPr>
                <w:sz w:val="24"/>
              </w:rPr>
            </w:pPr>
            <w:r>
              <w:rPr>
                <w:spacing w:val="-5"/>
                <w:sz w:val="24"/>
              </w:rPr>
              <w:t>进场的主要构配件的制作质量及形位公差要求，应符合现</w:t>
            </w:r>
            <w:r>
              <w:rPr>
                <w:sz w:val="24"/>
              </w:rPr>
              <w:t>行国家标准《碗扣式钢管脚手架构件》</w:t>
            </w:r>
            <w:r>
              <w:rPr>
                <w:rFonts w:ascii="Times New Roman" w:eastAsia="Times New Roman"/>
                <w:sz w:val="24"/>
              </w:rPr>
              <w:t xml:space="preserve">GB24911 </w:t>
            </w:r>
            <w:r>
              <w:rPr>
                <w:sz w:val="24"/>
              </w:rPr>
              <w:t>的规定。</w:t>
            </w:r>
          </w:p>
          <w:p>
            <w:pPr>
              <w:pStyle w:val="8"/>
              <w:numPr>
                <w:ilvl w:val="2"/>
                <w:numId w:val="43"/>
              </w:numPr>
              <w:tabs>
                <w:tab w:val="left" w:pos="682"/>
              </w:tabs>
              <w:spacing w:before="0" w:after="0" w:line="242" w:lineRule="auto"/>
              <w:ind w:left="86" w:right="92" w:firstLine="0"/>
              <w:jc w:val="left"/>
              <w:rPr>
                <w:sz w:val="24"/>
              </w:rPr>
            </w:pPr>
            <w:r>
              <w:rPr>
                <w:spacing w:val="13"/>
                <w:sz w:val="24"/>
              </w:rPr>
              <w:t>立杆接长可米用内套管和外套管两种形式，套管各部</w:t>
            </w:r>
            <w:r>
              <w:rPr>
                <w:spacing w:val="28"/>
                <w:sz w:val="24"/>
              </w:rPr>
              <w:t>位尺寸应符合现行国家标准《碗扣式钢管脚手架构件》</w:t>
            </w:r>
          </w:p>
          <w:p>
            <w:pPr>
              <w:pStyle w:val="8"/>
              <w:ind w:left="86"/>
              <w:rPr>
                <w:sz w:val="24"/>
              </w:rPr>
            </w:pPr>
            <w:r>
              <w:rPr>
                <w:rFonts w:ascii="Times New Roman" w:eastAsia="Times New Roman"/>
                <w:sz w:val="24"/>
              </w:rPr>
              <w:t xml:space="preserve">GB24911 </w:t>
            </w:r>
            <w:r>
              <w:rPr>
                <w:sz w:val="24"/>
              </w:rPr>
              <w:t>的规定。</w:t>
            </w:r>
          </w:p>
          <w:p>
            <w:pPr>
              <w:pStyle w:val="8"/>
              <w:numPr>
                <w:ilvl w:val="2"/>
                <w:numId w:val="43"/>
              </w:numPr>
              <w:tabs>
                <w:tab w:val="left" w:pos="752"/>
              </w:tabs>
              <w:spacing w:before="2" w:after="0" w:line="242" w:lineRule="auto"/>
              <w:ind w:left="86" w:right="61" w:firstLine="0"/>
              <w:jc w:val="left"/>
              <w:rPr>
                <w:sz w:val="24"/>
              </w:rPr>
            </w:pPr>
            <w:r>
              <w:rPr>
                <w:spacing w:val="25"/>
                <w:sz w:val="24"/>
              </w:rPr>
              <w:t>立杆顶部可调托撑和底部可调底座的加工制作质量</w:t>
            </w:r>
            <w:r>
              <w:rPr>
                <w:spacing w:val="15"/>
                <w:sz w:val="24"/>
              </w:rPr>
              <w:t>应符合下列规定:</w:t>
            </w:r>
          </w:p>
          <w:p>
            <w:pPr>
              <w:pStyle w:val="8"/>
              <w:numPr>
                <w:ilvl w:val="0"/>
                <w:numId w:val="44"/>
              </w:numPr>
              <w:tabs>
                <w:tab w:val="left" w:pos="281"/>
              </w:tabs>
              <w:spacing w:before="3" w:after="0" w:line="240" w:lineRule="auto"/>
              <w:ind w:left="280" w:right="0" w:hanging="194"/>
              <w:jc w:val="left"/>
              <w:rPr>
                <w:rFonts w:ascii="Times New Roman" w:eastAsia="Times New Roman"/>
                <w:sz w:val="24"/>
              </w:rPr>
            </w:pPr>
            <w:r>
              <w:rPr>
                <w:spacing w:val="11"/>
                <w:sz w:val="24"/>
              </w:rPr>
              <w:t xml:space="preserve">调节螺母厚度不得小于 </w:t>
            </w:r>
            <w:r>
              <w:rPr>
                <w:rFonts w:ascii="Times New Roman" w:eastAsia="Times New Roman"/>
                <w:spacing w:val="9"/>
                <w:sz w:val="24"/>
              </w:rPr>
              <w:t>30mm</w:t>
            </w:r>
          </w:p>
          <w:p>
            <w:pPr>
              <w:pStyle w:val="8"/>
              <w:numPr>
                <w:ilvl w:val="0"/>
                <w:numId w:val="44"/>
              </w:numPr>
              <w:tabs>
                <w:tab w:val="left" w:pos="281"/>
              </w:tabs>
              <w:spacing w:before="2" w:after="0" w:line="242" w:lineRule="auto"/>
              <w:ind w:left="86" w:right="90" w:firstLine="0"/>
              <w:jc w:val="left"/>
              <w:rPr>
                <w:sz w:val="24"/>
              </w:rPr>
            </w:pPr>
            <w:r>
              <w:rPr>
                <w:spacing w:val="9"/>
                <w:sz w:val="24"/>
              </w:rPr>
              <w:t xml:space="preserve">螺杆外径不得小于 </w:t>
            </w:r>
            <w:r>
              <w:rPr>
                <w:rFonts w:ascii="Times New Roman" w:eastAsia="Times New Roman"/>
                <w:spacing w:val="9"/>
                <w:sz w:val="24"/>
              </w:rPr>
              <w:t>38</w:t>
            </w:r>
            <w:r>
              <w:rPr>
                <w:rFonts w:ascii="Times New Roman" w:eastAsia="Times New Roman"/>
                <w:spacing w:val="10"/>
                <w:sz w:val="24"/>
              </w:rPr>
              <w:t>mm</w:t>
            </w:r>
            <w:r>
              <w:rPr>
                <w:spacing w:val="7"/>
                <w:sz w:val="24"/>
              </w:rPr>
              <w:t>，直径与螺距应符合现行国家标</w:t>
            </w:r>
            <w:r>
              <w:rPr>
                <w:spacing w:val="15"/>
                <w:sz w:val="24"/>
              </w:rPr>
              <w:t>准《梯形螺纹第</w:t>
            </w:r>
          </w:p>
        </w:tc>
      </w:tr>
    </w:tbl>
    <w:p>
      <w:pPr>
        <w:spacing w:after="0" w:line="242" w:lineRule="auto"/>
        <w:jc w:val="lef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8585"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22"/>
              </w:rPr>
            </w:pPr>
          </w:p>
          <w:p>
            <w:pPr>
              <w:pStyle w:val="8"/>
              <w:ind w:left="85"/>
              <w:rPr>
                <w:rFonts w:ascii="Times New Roman"/>
                <w:sz w:val="24"/>
              </w:rPr>
            </w:pPr>
            <w:r>
              <w:rPr>
                <w:rFonts w:ascii="Times New Roman"/>
                <w:sz w:val="24"/>
              </w:rPr>
              <w:t>50</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36"/>
              </w:rPr>
            </w:pPr>
          </w:p>
          <w:p>
            <w:pPr>
              <w:pStyle w:val="8"/>
              <w:ind w:left="255" w:right="247"/>
              <w:jc w:val="center"/>
              <w:rPr>
                <w:rFonts w:ascii="Times New Roman"/>
                <w:sz w:val="24"/>
              </w:rPr>
            </w:pPr>
            <w:r>
              <w:rPr>
                <w:rFonts w:ascii="Times New Roman"/>
                <w:sz w:val="24"/>
              </w:rPr>
              <w:t>4.2.1.6</w:t>
            </w:r>
          </w:p>
          <w:p>
            <w:pPr>
              <w:pStyle w:val="8"/>
              <w:ind w:left="255" w:right="244"/>
              <w:jc w:val="center"/>
              <w:rPr>
                <w:rFonts w:ascii="Times New Roman"/>
                <w:sz w:val="24"/>
              </w:rPr>
            </w:pPr>
            <w:r>
              <w:rPr>
                <w:rFonts w:ascii="Times New Roman"/>
                <w:sz w:val="24"/>
              </w:rPr>
              <w:t>6.3.1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20"/>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20"/>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33"/>
              </w:rPr>
            </w:pPr>
          </w:p>
          <w:p>
            <w:pPr>
              <w:pStyle w:val="8"/>
              <w:spacing w:line="242"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1"/>
              </w:rPr>
            </w:pPr>
          </w:p>
          <w:p>
            <w:pPr>
              <w:pStyle w:val="8"/>
              <w:spacing w:line="242" w:lineRule="auto"/>
              <w:ind w:left="88" w:right="92"/>
              <w:jc w:val="both"/>
              <w:rPr>
                <w:sz w:val="24"/>
              </w:rPr>
            </w:pPr>
            <w:r>
              <w:rPr>
                <w:spacing w:val="-28"/>
                <w:sz w:val="24"/>
              </w:rPr>
              <w:t>架 体 材 料 和 构配 件 符 合 规 范及 专 项 施 工 方</w:t>
            </w:r>
            <w:r>
              <w:rPr>
                <w:spacing w:val="9"/>
                <w:sz w:val="24"/>
              </w:rPr>
              <w:t>案要求，扣件按</w:t>
            </w:r>
            <w:r>
              <w:rPr>
                <w:spacing w:val="-28"/>
                <w:sz w:val="24"/>
              </w:rPr>
              <w:t>规 定 进 行 抽 样</w:t>
            </w:r>
            <w:r>
              <w:rPr>
                <w:spacing w:val="8"/>
                <w:sz w:val="24"/>
              </w:rPr>
              <w:t>复试，有架体配</w:t>
            </w:r>
            <w:r>
              <w:rPr>
                <w:spacing w:val="-28"/>
                <w:sz w:val="24"/>
              </w:rPr>
              <w:t>件 进 场 验 收 记</w:t>
            </w:r>
            <w:r>
              <w:rPr>
                <w:spacing w:val="9"/>
                <w:sz w:val="24"/>
              </w:rPr>
              <w:t>录、合格证及扣</w:t>
            </w:r>
            <w:r>
              <w:rPr>
                <w:spacing w:val="-28"/>
                <w:sz w:val="24"/>
              </w:rPr>
              <w:t>件 抽 样 复 试 报</w:t>
            </w:r>
            <w:r>
              <w:rPr>
                <w:sz w:val="24"/>
              </w:rPr>
              <w:t>告</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32"/>
              </w:rPr>
            </w:pPr>
          </w:p>
          <w:p>
            <w:pPr>
              <w:pStyle w:val="8"/>
              <w:spacing w:line="242" w:lineRule="auto"/>
              <w:ind w:left="87" w:right="72"/>
              <w:jc w:val="both"/>
              <w:rPr>
                <w:rFonts w:ascii="Times New Roman" w:eastAsia="Times New Roman"/>
                <w:sz w:val="24"/>
              </w:rPr>
            </w:pPr>
            <w:r>
              <w:rPr>
                <w:sz w:val="24"/>
              </w:rPr>
              <w:t xml:space="preserve">《建筑施工碗扣式钢管脚手架安全技术 规 范 》 </w:t>
            </w:r>
            <w:r>
              <w:rPr>
                <w:rFonts w:ascii="Times New Roman" w:eastAsia="Times New Roman"/>
                <w:sz w:val="24"/>
              </w:rPr>
              <w:t>JGJ 166</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numPr>
                <w:ilvl w:val="0"/>
                <w:numId w:val="45"/>
              </w:numPr>
              <w:tabs>
                <w:tab w:val="left" w:pos="332"/>
              </w:tabs>
              <w:spacing w:before="45" w:after="0" w:line="240" w:lineRule="auto"/>
              <w:ind w:left="331" w:right="0" w:hanging="245"/>
              <w:jc w:val="left"/>
              <w:rPr>
                <w:rFonts w:ascii="Times New Roman" w:eastAsia="Times New Roman"/>
                <w:sz w:val="24"/>
              </w:rPr>
            </w:pPr>
            <w:r>
              <w:rPr>
                <w:spacing w:val="16"/>
                <w:sz w:val="24"/>
              </w:rPr>
              <w:t>部分:直径与螺距系列》</w:t>
            </w:r>
            <w:r>
              <w:rPr>
                <w:rFonts w:ascii="Times New Roman" w:eastAsia="Times New Roman"/>
                <w:spacing w:val="8"/>
                <w:sz w:val="24"/>
              </w:rPr>
              <w:t>GB</w:t>
            </w:r>
            <w:r>
              <w:rPr>
                <w:spacing w:val="8"/>
                <w:sz w:val="24"/>
              </w:rPr>
              <w:t>/</w:t>
            </w:r>
            <w:r>
              <w:rPr>
                <w:rFonts w:ascii="Times New Roman" w:eastAsia="Times New Roman"/>
                <w:spacing w:val="8"/>
                <w:sz w:val="24"/>
              </w:rPr>
              <w:t>T5796.2</w:t>
            </w:r>
            <w:r>
              <w:rPr>
                <w:rFonts w:ascii="Times New Roman" w:eastAsia="Times New Roman"/>
                <w:spacing w:val="66"/>
                <w:sz w:val="24"/>
              </w:rPr>
              <w:t xml:space="preserve"> </w:t>
            </w:r>
            <w:r>
              <w:rPr>
                <w:spacing w:val="15"/>
                <w:sz w:val="24"/>
              </w:rPr>
              <w:t xml:space="preserve">和《梯形螺纹第 </w:t>
            </w:r>
            <w:r>
              <w:rPr>
                <w:rFonts w:ascii="Times New Roman" w:eastAsia="Times New Roman"/>
                <w:sz w:val="24"/>
              </w:rPr>
              <w:t>3</w:t>
            </w:r>
          </w:p>
          <w:p>
            <w:pPr>
              <w:pStyle w:val="8"/>
              <w:spacing w:before="5"/>
              <w:ind w:left="86"/>
              <w:rPr>
                <w:sz w:val="24"/>
              </w:rPr>
            </w:pPr>
            <w:r>
              <w:rPr>
                <w:sz w:val="24"/>
              </w:rPr>
              <w:t>部分:基本尺寸》</w:t>
            </w:r>
            <w:r>
              <w:rPr>
                <w:rFonts w:ascii="Times New Roman" w:eastAsia="Times New Roman"/>
                <w:sz w:val="24"/>
              </w:rPr>
              <w:t>GB</w:t>
            </w:r>
            <w:r>
              <w:rPr>
                <w:sz w:val="24"/>
              </w:rPr>
              <w:t>/</w:t>
            </w:r>
            <w:r>
              <w:rPr>
                <w:rFonts w:ascii="Times New Roman" w:eastAsia="Times New Roman"/>
                <w:sz w:val="24"/>
              </w:rPr>
              <w:t xml:space="preserve">T5796.3 </w:t>
            </w:r>
            <w:r>
              <w:rPr>
                <w:sz w:val="24"/>
              </w:rPr>
              <w:t>的规定</w:t>
            </w:r>
          </w:p>
          <w:p>
            <w:pPr>
              <w:pStyle w:val="8"/>
              <w:numPr>
                <w:ilvl w:val="0"/>
                <w:numId w:val="45"/>
              </w:numPr>
              <w:tabs>
                <w:tab w:val="left" w:pos="281"/>
              </w:tabs>
              <w:spacing w:before="4" w:after="0" w:line="240" w:lineRule="auto"/>
              <w:ind w:left="280" w:right="0" w:hanging="194"/>
              <w:jc w:val="left"/>
              <w:rPr>
                <w:sz w:val="24"/>
              </w:rPr>
            </w:pPr>
            <w:r>
              <w:rPr>
                <w:spacing w:val="12"/>
                <w:sz w:val="24"/>
              </w:rPr>
              <w:t xml:space="preserve">螺杆与调节螺母啮合长度不得少于 </w:t>
            </w:r>
            <w:r>
              <w:rPr>
                <w:rFonts w:ascii="Times New Roman" w:eastAsia="Times New Roman"/>
                <w:sz w:val="24"/>
              </w:rPr>
              <w:t>5</w:t>
            </w:r>
            <w:r>
              <w:rPr>
                <w:rFonts w:ascii="Times New Roman" w:eastAsia="Times New Roman"/>
                <w:spacing w:val="16"/>
                <w:sz w:val="24"/>
              </w:rPr>
              <w:t xml:space="preserve"> </w:t>
            </w:r>
            <w:r>
              <w:rPr>
                <w:sz w:val="24"/>
              </w:rPr>
              <w:t>扣</w:t>
            </w:r>
          </w:p>
          <w:p>
            <w:pPr>
              <w:pStyle w:val="8"/>
              <w:numPr>
                <w:ilvl w:val="0"/>
                <w:numId w:val="45"/>
              </w:numPr>
              <w:tabs>
                <w:tab w:val="left" w:pos="286"/>
              </w:tabs>
              <w:spacing w:before="5" w:after="0" w:line="240" w:lineRule="auto"/>
              <w:ind w:left="285" w:right="0" w:hanging="199"/>
              <w:jc w:val="left"/>
              <w:rPr>
                <w:sz w:val="24"/>
              </w:rPr>
            </w:pPr>
            <w:r>
              <w:rPr>
                <w:spacing w:val="13"/>
                <w:sz w:val="24"/>
              </w:rPr>
              <w:t xml:space="preserve">可调托撑∪形顶托板厚度不得小于 </w:t>
            </w:r>
            <w:r>
              <w:rPr>
                <w:rFonts w:ascii="Times New Roman" w:hAnsi="Times New Roman" w:eastAsia="Times New Roman"/>
                <w:spacing w:val="12"/>
                <w:sz w:val="24"/>
              </w:rPr>
              <w:t>5mm</w:t>
            </w:r>
            <w:r>
              <w:rPr>
                <w:spacing w:val="14"/>
                <w:sz w:val="24"/>
              </w:rPr>
              <w:t>，可调底座垫座</w:t>
            </w:r>
          </w:p>
          <w:p>
            <w:pPr>
              <w:pStyle w:val="8"/>
              <w:spacing w:before="2"/>
              <w:ind w:left="86"/>
              <w:rPr>
                <w:sz w:val="24"/>
              </w:rPr>
            </w:pPr>
            <w:r>
              <w:rPr>
                <w:sz w:val="24"/>
              </w:rPr>
              <w:t xml:space="preserve">板厚度不得小于 </w:t>
            </w:r>
            <w:r>
              <w:rPr>
                <w:rFonts w:ascii="Times New Roman" w:eastAsia="Times New Roman"/>
                <w:sz w:val="24"/>
              </w:rPr>
              <w:t>6mm</w:t>
            </w:r>
            <w:r>
              <w:rPr>
                <w:sz w:val="24"/>
              </w:rPr>
              <w:t>:螺杆与顶托板或垫座板应采用环焊</w:t>
            </w:r>
          </w:p>
          <w:p>
            <w:pPr>
              <w:pStyle w:val="8"/>
              <w:spacing w:before="4" w:line="244" w:lineRule="auto"/>
              <w:ind w:left="86" w:right="91"/>
              <w:rPr>
                <w:sz w:val="24"/>
              </w:rPr>
            </w:pPr>
            <w:r>
              <w:rPr>
                <w:sz w:val="24"/>
              </w:rPr>
              <w:t xml:space="preserve">并焊接牢固，焊缝高度不小于 </w:t>
            </w:r>
            <w:r>
              <w:rPr>
                <w:rFonts w:ascii="Times New Roman" w:eastAsia="Times New Roman"/>
                <w:sz w:val="24"/>
              </w:rPr>
              <w:t>6mm</w:t>
            </w:r>
            <w:r>
              <w:rPr>
                <w:sz w:val="24"/>
              </w:rPr>
              <w:t>，并应设置加劲片或加劲拱度。</w:t>
            </w:r>
          </w:p>
          <w:p>
            <w:pPr>
              <w:pStyle w:val="8"/>
              <w:spacing w:line="302" w:lineRule="exact"/>
              <w:ind w:left="86"/>
              <w:rPr>
                <w:sz w:val="24"/>
              </w:rPr>
            </w:pPr>
            <w:r>
              <w:rPr>
                <w:rFonts w:ascii="Times New Roman" w:eastAsia="Times New Roman"/>
                <w:sz w:val="24"/>
              </w:rPr>
              <w:t xml:space="preserve">3.3.5 </w:t>
            </w:r>
            <w:r>
              <w:rPr>
                <w:sz w:val="24"/>
              </w:rPr>
              <w:t>构配件外观质量应符合下列规定；</w:t>
            </w:r>
          </w:p>
          <w:p>
            <w:pPr>
              <w:pStyle w:val="8"/>
              <w:numPr>
                <w:ilvl w:val="0"/>
                <w:numId w:val="46"/>
              </w:numPr>
              <w:tabs>
                <w:tab w:val="left" w:pos="346"/>
              </w:tabs>
              <w:spacing w:before="5" w:after="0" w:line="242" w:lineRule="auto"/>
              <w:ind w:left="86" w:right="93" w:firstLine="0"/>
              <w:jc w:val="left"/>
              <w:rPr>
                <w:sz w:val="24"/>
              </w:rPr>
            </w:pPr>
            <w:r>
              <w:rPr>
                <w:spacing w:val="17"/>
                <w:sz w:val="24"/>
              </w:rPr>
              <w:t>钢管应平直光滑、无裂纹、无锈蚀、无分层、无结疤、</w:t>
            </w:r>
            <w:r>
              <w:rPr>
                <w:spacing w:val="15"/>
                <w:sz w:val="24"/>
              </w:rPr>
              <w:t>无毛刺等，立杆不</w:t>
            </w:r>
          </w:p>
          <w:p>
            <w:pPr>
              <w:pStyle w:val="8"/>
              <w:ind w:left="86"/>
              <w:rPr>
                <w:sz w:val="24"/>
              </w:rPr>
            </w:pPr>
            <w:r>
              <w:rPr>
                <w:sz w:val="24"/>
              </w:rPr>
              <w:t>得采用横断面接长的钢管</w:t>
            </w:r>
          </w:p>
          <w:p>
            <w:pPr>
              <w:pStyle w:val="8"/>
              <w:numPr>
                <w:ilvl w:val="0"/>
                <w:numId w:val="46"/>
              </w:numPr>
              <w:tabs>
                <w:tab w:val="left" w:pos="346"/>
              </w:tabs>
              <w:spacing w:before="5" w:after="0" w:line="242" w:lineRule="auto"/>
              <w:ind w:left="86" w:right="89" w:firstLine="0"/>
              <w:jc w:val="left"/>
              <w:rPr>
                <w:sz w:val="24"/>
              </w:rPr>
            </w:pPr>
            <w:r>
              <w:rPr>
                <w:spacing w:val="17"/>
                <w:sz w:val="24"/>
              </w:rPr>
              <w:t>铸造件表面应光整，不得有砂眼、缩孔、裂纹、浇冒口</w:t>
            </w:r>
            <w:r>
              <w:rPr>
                <w:sz w:val="24"/>
              </w:rPr>
              <w:t>残余等缺陷， 表面</w:t>
            </w:r>
          </w:p>
          <w:p>
            <w:pPr>
              <w:pStyle w:val="8"/>
              <w:ind w:left="86"/>
              <w:rPr>
                <w:sz w:val="24"/>
              </w:rPr>
            </w:pPr>
            <w:r>
              <w:rPr>
                <w:sz w:val="24"/>
              </w:rPr>
              <w:t>粘砂应清除干净;</w:t>
            </w:r>
          </w:p>
        </w:tc>
      </w:tr>
    </w:tbl>
    <w:p>
      <w:pPr>
        <w:spacing w:after="0"/>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518"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21"/>
              <w:ind w:left="85"/>
              <w:rPr>
                <w:rFonts w:ascii="Times New Roman"/>
                <w:sz w:val="24"/>
              </w:rPr>
            </w:pPr>
            <w:r>
              <w:rPr>
                <w:rFonts w:ascii="Times New Roman"/>
                <w:sz w:val="24"/>
              </w:rPr>
              <w:t>50</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33"/>
              </w:rPr>
            </w:pPr>
          </w:p>
          <w:p>
            <w:pPr>
              <w:pStyle w:val="8"/>
              <w:spacing w:before="1"/>
              <w:ind w:left="255" w:right="247"/>
              <w:jc w:val="center"/>
              <w:rPr>
                <w:rFonts w:ascii="Times New Roman"/>
                <w:sz w:val="24"/>
              </w:rPr>
            </w:pPr>
            <w:r>
              <w:rPr>
                <w:rFonts w:ascii="Times New Roman"/>
                <w:sz w:val="24"/>
              </w:rPr>
              <w:t>4.2.1.6</w:t>
            </w:r>
          </w:p>
          <w:p>
            <w:pPr>
              <w:pStyle w:val="8"/>
              <w:ind w:left="255" w:right="244"/>
              <w:jc w:val="center"/>
              <w:rPr>
                <w:rFonts w:ascii="Times New Roman"/>
                <w:sz w:val="24"/>
              </w:rPr>
            </w:pPr>
            <w:r>
              <w:rPr>
                <w:rFonts w:ascii="Times New Roman"/>
                <w:sz w:val="24"/>
              </w:rPr>
              <w:t>6.3.1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0"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0"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30"/>
              </w:rPr>
            </w:pPr>
          </w:p>
          <w:p>
            <w:pPr>
              <w:pStyle w:val="8"/>
              <w:spacing w:before="1" w:line="242"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14" w:line="242" w:lineRule="auto"/>
              <w:ind w:left="88" w:right="92"/>
              <w:jc w:val="both"/>
              <w:rPr>
                <w:sz w:val="24"/>
              </w:rPr>
            </w:pPr>
            <w:r>
              <w:rPr>
                <w:spacing w:val="-28"/>
                <w:sz w:val="24"/>
              </w:rPr>
              <w:t>架 体 材 料 和 构配 件 符 合 规 范及 专 项 施 工 方</w:t>
            </w:r>
            <w:r>
              <w:rPr>
                <w:spacing w:val="9"/>
                <w:sz w:val="24"/>
              </w:rPr>
              <w:t>案要求，扣件按</w:t>
            </w:r>
            <w:r>
              <w:rPr>
                <w:spacing w:val="-28"/>
                <w:sz w:val="24"/>
              </w:rPr>
              <w:t>规 定 进 行 抽 样</w:t>
            </w:r>
            <w:r>
              <w:rPr>
                <w:spacing w:val="8"/>
                <w:sz w:val="24"/>
              </w:rPr>
              <w:t>复试，有架体配</w:t>
            </w:r>
            <w:r>
              <w:rPr>
                <w:spacing w:val="-28"/>
                <w:sz w:val="24"/>
              </w:rPr>
              <w:t>件 进 场 验 收 记</w:t>
            </w:r>
            <w:r>
              <w:rPr>
                <w:spacing w:val="9"/>
                <w:sz w:val="24"/>
              </w:rPr>
              <w:t>录、合格证及扣</w:t>
            </w:r>
            <w:r>
              <w:rPr>
                <w:spacing w:val="-28"/>
                <w:sz w:val="24"/>
              </w:rPr>
              <w:t>件 抽 样 复 试 报</w:t>
            </w:r>
            <w:r>
              <w:rPr>
                <w:sz w:val="24"/>
              </w:rPr>
              <w:t>告</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29"/>
              </w:rPr>
            </w:pPr>
          </w:p>
          <w:p>
            <w:pPr>
              <w:pStyle w:val="8"/>
              <w:spacing w:line="242" w:lineRule="auto"/>
              <w:ind w:left="87" w:right="82"/>
              <w:jc w:val="both"/>
              <w:rPr>
                <w:rFonts w:ascii="Times New Roman" w:eastAsia="Times New Roman"/>
                <w:sz w:val="24"/>
              </w:rPr>
            </w:pPr>
            <w:r>
              <w:rPr>
                <w:sz w:val="24"/>
              </w:rPr>
              <w:t xml:space="preserve">《建筑施工承插型盘扣式钢管支架安全技术规程》 </w:t>
            </w:r>
            <w:r>
              <w:rPr>
                <w:rFonts w:ascii="Times New Roman" w:eastAsia="Times New Roman"/>
                <w:sz w:val="24"/>
              </w:rPr>
              <w:t>JGJ 231</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numPr>
                <w:ilvl w:val="2"/>
                <w:numId w:val="47"/>
              </w:numPr>
              <w:tabs>
                <w:tab w:val="left" w:pos="682"/>
              </w:tabs>
              <w:spacing w:before="45" w:after="0" w:line="242" w:lineRule="auto"/>
              <w:ind w:left="86" w:right="92" w:firstLine="0"/>
              <w:jc w:val="both"/>
              <w:rPr>
                <w:sz w:val="24"/>
              </w:rPr>
            </w:pPr>
            <w:r>
              <w:rPr>
                <w:spacing w:val="12"/>
                <w:sz w:val="24"/>
              </w:rPr>
              <w:t>立杆的碗扣节点应由上碗扣、下碗扣、水平杆接头和</w:t>
            </w:r>
            <w:r>
              <w:rPr>
                <w:spacing w:val="18"/>
                <w:sz w:val="24"/>
              </w:rPr>
              <w:t>上碗扣限位销等构成</w:t>
            </w:r>
            <w:r>
              <w:rPr>
                <w:spacing w:val="19"/>
                <w:sz w:val="24"/>
              </w:rPr>
              <w:t>（</w:t>
            </w:r>
            <w:r>
              <w:rPr>
                <w:spacing w:val="-18"/>
                <w:sz w:val="24"/>
              </w:rPr>
              <w:t xml:space="preserve">图 </w:t>
            </w:r>
            <w:r>
              <w:rPr>
                <w:rFonts w:ascii="Times New Roman" w:eastAsia="Times New Roman"/>
                <w:spacing w:val="8"/>
                <w:sz w:val="24"/>
              </w:rPr>
              <w:t>3.1.1</w:t>
            </w:r>
            <w:r>
              <w:rPr>
                <w:spacing w:val="8"/>
                <w:sz w:val="24"/>
              </w:rPr>
              <w:t>）</w:t>
            </w:r>
          </w:p>
          <w:p>
            <w:pPr>
              <w:pStyle w:val="8"/>
              <w:numPr>
                <w:ilvl w:val="2"/>
                <w:numId w:val="47"/>
              </w:numPr>
              <w:tabs>
                <w:tab w:val="left" w:pos="692"/>
              </w:tabs>
              <w:spacing w:before="68" w:after="0" w:line="252" w:lineRule="auto"/>
              <w:ind w:left="86" w:right="69" w:firstLine="0"/>
              <w:jc w:val="both"/>
              <w:rPr>
                <w:sz w:val="24"/>
              </w:rPr>
            </w:pPr>
            <w:r>
              <w:rPr>
                <w:spacing w:val="19"/>
                <w:sz w:val="24"/>
              </w:rPr>
              <w:t>立</w:t>
            </w:r>
            <w:r>
              <w:rPr>
                <w:rFonts w:hint="eastAsia" w:ascii="PMingLiU" w:eastAsia="PMingLiU"/>
                <w:spacing w:val="21"/>
                <w:sz w:val="24"/>
              </w:rPr>
              <w:t>杄</w:t>
            </w:r>
            <w:r>
              <w:rPr>
                <w:spacing w:val="11"/>
                <w:sz w:val="24"/>
              </w:rPr>
              <w:t xml:space="preserve">碗扣节点间距应按 </w:t>
            </w:r>
            <w:r>
              <w:rPr>
                <w:rFonts w:ascii="Times New Roman" w:eastAsia="Times New Roman"/>
                <w:spacing w:val="6"/>
                <w:sz w:val="24"/>
              </w:rPr>
              <w:t>0.6m</w:t>
            </w:r>
            <w:r>
              <w:rPr>
                <w:rFonts w:ascii="Times New Roman" w:eastAsia="Times New Roman"/>
                <w:spacing w:val="27"/>
                <w:sz w:val="24"/>
              </w:rPr>
              <w:t xml:space="preserve"> </w:t>
            </w:r>
            <w:r>
              <w:rPr>
                <w:spacing w:val="-12"/>
                <w:sz w:val="24"/>
              </w:rPr>
              <w:t xml:space="preserve">或 </w:t>
            </w:r>
            <w:r>
              <w:rPr>
                <w:rFonts w:ascii="Times New Roman" w:eastAsia="Times New Roman"/>
                <w:spacing w:val="7"/>
                <w:sz w:val="24"/>
              </w:rPr>
              <w:t>0.5m</w:t>
            </w:r>
            <w:r>
              <w:rPr>
                <w:rFonts w:ascii="Times New Roman" w:eastAsia="Times New Roman"/>
                <w:spacing w:val="27"/>
                <w:sz w:val="24"/>
              </w:rPr>
              <w:t xml:space="preserve"> </w:t>
            </w:r>
            <w:r>
              <w:rPr>
                <w:spacing w:val="17"/>
                <w:sz w:val="24"/>
              </w:rPr>
              <w:t>模数设置;水平</w:t>
            </w:r>
            <w:r>
              <w:rPr>
                <w:spacing w:val="5"/>
                <w:sz w:val="24"/>
              </w:rPr>
              <w:t xml:space="preserve">杆长度宜按 </w:t>
            </w:r>
            <w:r>
              <w:rPr>
                <w:rFonts w:ascii="Times New Roman" w:eastAsia="Times New Roman"/>
                <w:spacing w:val="7"/>
                <w:sz w:val="24"/>
              </w:rPr>
              <w:t>0.3m</w:t>
            </w:r>
            <w:r>
              <w:rPr>
                <w:rFonts w:ascii="Times New Roman" w:eastAsia="Times New Roman"/>
                <w:spacing w:val="14"/>
                <w:sz w:val="24"/>
              </w:rPr>
              <w:t xml:space="preserve"> </w:t>
            </w:r>
            <w:r>
              <w:rPr>
                <w:spacing w:val="14"/>
                <w:sz w:val="24"/>
              </w:rPr>
              <w:t>模数设置。</w:t>
            </w:r>
          </w:p>
          <w:p>
            <w:pPr>
              <w:pStyle w:val="8"/>
              <w:numPr>
                <w:ilvl w:val="2"/>
                <w:numId w:val="47"/>
              </w:numPr>
              <w:tabs>
                <w:tab w:val="left" w:pos="682"/>
              </w:tabs>
              <w:spacing w:before="0" w:after="0" w:line="242" w:lineRule="auto"/>
              <w:ind w:left="86" w:right="94" w:firstLine="0"/>
              <w:jc w:val="both"/>
              <w:rPr>
                <w:sz w:val="24"/>
              </w:rPr>
            </w:pPr>
            <w:r>
              <w:rPr>
                <w:spacing w:val="13"/>
                <w:sz w:val="24"/>
              </w:rPr>
              <w:t>碗扣式钢管脚手架主要构配件种类、规格及理论重量</w:t>
            </w:r>
            <w:r>
              <w:rPr>
                <w:spacing w:val="4"/>
                <w:sz w:val="24"/>
              </w:rPr>
              <w:t xml:space="preserve">应符合表 </w:t>
            </w:r>
            <w:r>
              <w:rPr>
                <w:rFonts w:ascii="Times New Roman" w:eastAsia="Times New Roman"/>
                <w:spacing w:val="7"/>
                <w:sz w:val="24"/>
              </w:rPr>
              <w:t>3.1.3</w:t>
            </w:r>
            <w:r>
              <w:rPr>
                <w:rFonts w:ascii="Times New Roman" w:eastAsia="Times New Roman"/>
                <w:spacing w:val="14"/>
                <w:sz w:val="24"/>
              </w:rPr>
              <w:t xml:space="preserve"> </w:t>
            </w:r>
            <w:r>
              <w:rPr>
                <w:spacing w:val="15"/>
                <w:sz w:val="24"/>
              </w:rPr>
              <w:t>的规定。</w:t>
            </w:r>
          </w:p>
          <w:p>
            <w:pPr>
              <w:pStyle w:val="8"/>
              <w:numPr>
                <w:ilvl w:val="2"/>
                <w:numId w:val="48"/>
              </w:numPr>
              <w:tabs>
                <w:tab w:val="left" w:pos="682"/>
              </w:tabs>
              <w:spacing w:before="0" w:after="0" w:line="242" w:lineRule="auto"/>
              <w:ind w:left="86" w:right="23" w:firstLine="0"/>
              <w:jc w:val="both"/>
              <w:rPr>
                <w:sz w:val="24"/>
              </w:rPr>
            </w:pPr>
            <w:r>
              <w:rPr>
                <w:spacing w:val="13"/>
                <w:sz w:val="24"/>
              </w:rPr>
              <w:t>碗扣式钢管脚手架用钢管应符合现行国家标准《低压</w:t>
            </w:r>
            <w:r>
              <w:rPr>
                <w:spacing w:val="15"/>
                <w:sz w:val="24"/>
              </w:rPr>
              <w:t>流体输送用焊接钢管》</w:t>
            </w:r>
            <w:r>
              <w:rPr>
                <w:rFonts w:ascii="Times New Roman" w:eastAsia="Times New Roman"/>
                <w:sz w:val="24"/>
              </w:rPr>
              <w:t>GB</w:t>
            </w:r>
            <w:r>
              <w:rPr>
                <w:sz w:val="24"/>
              </w:rPr>
              <w:t>/</w:t>
            </w:r>
            <w:r>
              <w:rPr>
                <w:spacing w:val="21"/>
                <w:sz w:val="24"/>
              </w:rPr>
              <w:t>「</w:t>
            </w:r>
            <w:r>
              <w:rPr>
                <w:rFonts w:ascii="Times New Roman" w:eastAsia="Times New Roman"/>
                <w:spacing w:val="6"/>
                <w:sz w:val="24"/>
              </w:rPr>
              <w:t>3091</w:t>
            </w:r>
            <w:r>
              <w:rPr>
                <w:rFonts w:ascii="Times New Roman" w:eastAsia="Times New Roman"/>
                <w:spacing w:val="16"/>
                <w:sz w:val="24"/>
              </w:rPr>
              <w:t xml:space="preserve"> </w:t>
            </w:r>
            <w:r>
              <w:rPr>
                <w:spacing w:val="4"/>
                <w:sz w:val="24"/>
              </w:rPr>
              <w:t xml:space="preserve">中规定的 </w:t>
            </w:r>
            <w:r>
              <w:rPr>
                <w:rFonts w:ascii="Times New Roman" w:eastAsia="Times New Roman"/>
                <w:spacing w:val="7"/>
                <w:sz w:val="24"/>
              </w:rPr>
              <w:t>Q235</w:t>
            </w:r>
            <w:r>
              <w:rPr>
                <w:rFonts w:ascii="Times New Roman" w:eastAsia="Times New Roman"/>
                <w:spacing w:val="14"/>
                <w:sz w:val="24"/>
              </w:rPr>
              <w:t xml:space="preserve"> </w:t>
            </w:r>
            <w:r>
              <w:rPr>
                <w:spacing w:val="-17"/>
                <w:sz w:val="24"/>
              </w:rPr>
              <w:t xml:space="preserve">或 </w:t>
            </w:r>
            <w:r>
              <w:rPr>
                <w:rFonts w:ascii="Times New Roman" w:eastAsia="Times New Roman"/>
                <w:spacing w:val="9"/>
                <w:sz w:val="24"/>
              </w:rPr>
              <w:t xml:space="preserve">Q345 </w:t>
            </w:r>
            <w:r>
              <w:rPr>
                <w:spacing w:val="6"/>
                <w:sz w:val="24"/>
              </w:rPr>
              <w:t>普通钢管， 其材质性能应分别符合现行国家标准《碳素结</w:t>
            </w:r>
            <w:r>
              <w:rPr>
                <w:spacing w:val="19"/>
                <w:sz w:val="24"/>
              </w:rPr>
              <w:t>构钢》</w:t>
            </w:r>
            <w:r>
              <w:rPr>
                <w:rFonts w:ascii="Times New Roman" w:eastAsia="Times New Roman"/>
                <w:spacing w:val="9"/>
                <w:sz w:val="24"/>
              </w:rPr>
              <w:t>GB</w:t>
            </w:r>
            <w:r>
              <w:rPr>
                <w:spacing w:val="9"/>
                <w:sz w:val="24"/>
              </w:rPr>
              <w:t>/</w:t>
            </w:r>
            <w:r>
              <w:rPr>
                <w:spacing w:val="19"/>
                <w:sz w:val="24"/>
              </w:rPr>
              <w:t>「</w:t>
            </w:r>
            <w:r>
              <w:rPr>
                <w:rFonts w:ascii="Times New Roman" w:eastAsia="Times New Roman"/>
                <w:spacing w:val="6"/>
                <w:sz w:val="24"/>
              </w:rPr>
              <w:t>700</w:t>
            </w:r>
            <w:r>
              <w:rPr>
                <w:rFonts w:ascii="Times New Roman" w:eastAsia="Times New Roman"/>
                <w:spacing w:val="15"/>
                <w:sz w:val="24"/>
              </w:rPr>
              <w:t xml:space="preserve"> </w:t>
            </w:r>
            <w:r>
              <w:rPr>
                <w:spacing w:val="-16"/>
                <w:sz w:val="24"/>
              </w:rPr>
              <w:t xml:space="preserve">中 </w:t>
            </w:r>
            <w:r>
              <w:rPr>
                <w:rFonts w:ascii="Times New Roman" w:eastAsia="Times New Roman"/>
                <w:spacing w:val="6"/>
                <w:sz w:val="24"/>
              </w:rPr>
              <w:t>Q235</w:t>
            </w:r>
            <w:r>
              <w:rPr>
                <w:rFonts w:ascii="Times New Roman" w:eastAsia="Times New Roman"/>
                <w:spacing w:val="17"/>
                <w:sz w:val="24"/>
              </w:rPr>
              <w:t xml:space="preserve"> </w:t>
            </w:r>
            <w:r>
              <w:rPr>
                <w:spacing w:val="16"/>
                <w:sz w:val="24"/>
              </w:rPr>
              <w:t>级钢和《低合金高强度结构钢》</w:t>
            </w:r>
          </w:p>
          <w:p>
            <w:pPr>
              <w:pStyle w:val="8"/>
              <w:ind w:left="86"/>
              <w:rPr>
                <w:sz w:val="24"/>
              </w:rPr>
            </w:pPr>
            <w:r>
              <w:rPr>
                <w:rFonts w:ascii="Times New Roman" w:eastAsia="Times New Roman"/>
                <w:sz w:val="24"/>
              </w:rPr>
              <w:t>GB</w:t>
            </w:r>
            <w:r>
              <w:rPr>
                <w:sz w:val="24"/>
              </w:rPr>
              <w:t>/</w:t>
            </w:r>
            <w:r>
              <w:rPr>
                <w:rFonts w:ascii="Times New Roman" w:eastAsia="Times New Roman"/>
                <w:sz w:val="24"/>
              </w:rPr>
              <w:t xml:space="preserve">T1591 </w:t>
            </w:r>
            <w:r>
              <w:rPr>
                <w:sz w:val="24"/>
              </w:rPr>
              <w:t xml:space="preserve">中 </w:t>
            </w:r>
            <w:r>
              <w:rPr>
                <w:rFonts w:ascii="Times New Roman" w:eastAsia="Times New Roman"/>
                <w:sz w:val="24"/>
              </w:rPr>
              <w:t xml:space="preserve">Q345 </w:t>
            </w:r>
            <w:r>
              <w:rPr>
                <w:sz w:val="24"/>
              </w:rPr>
              <w:t>级钢的规定。</w:t>
            </w:r>
          </w:p>
          <w:p>
            <w:pPr>
              <w:pStyle w:val="8"/>
              <w:numPr>
                <w:ilvl w:val="2"/>
                <w:numId w:val="48"/>
              </w:numPr>
              <w:tabs>
                <w:tab w:val="left" w:pos="682"/>
              </w:tabs>
              <w:spacing w:before="63" w:after="0" w:line="247" w:lineRule="auto"/>
              <w:ind w:left="86" w:right="88" w:firstLine="0"/>
              <w:jc w:val="both"/>
              <w:rPr>
                <w:sz w:val="24"/>
              </w:rPr>
            </w:pPr>
            <w:r>
              <w:rPr>
                <w:spacing w:val="15"/>
                <w:sz w:val="24"/>
              </w:rPr>
              <w:t>立杆上碗扣和下碗扣、水平杆和斜</w:t>
            </w:r>
            <w:r>
              <w:rPr>
                <w:rFonts w:hint="eastAsia" w:ascii="PMingLiU" w:eastAsia="PMingLiU"/>
                <w:spacing w:val="21"/>
                <w:sz w:val="24"/>
              </w:rPr>
              <w:t>杄</w:t>
            </w:r>
            <w:r>
              <w:rPr>
                <w:spacing w:val="10"/>
                <w:sz w:val="24"/>
              </w:rPr>
              <w:t>接头、可调托撑</w:t>
            </w:r>
            <w:r>
              <w:rPr>
                <w:spacing w:val="17"/>
                <w:sz w:val="24"/>
              </w:rPr>
              <w:t>和底座的螺杆及调节螺母等主要构配件的材质应符合现行</w:t>
            </w:r>
            <w:r>
              <w:rPr>
                <w:spacing w:val="18"/>
                <w:sz w:val="24"/>
              </w:rPr>
              <w:t>国家标准《碗扣式钢管脚手架构件》</w:t>
            </w:r>
            <w:r>
              <w:rPr>
                <w:rFonts w:ascii="Times New Roman" w:eastAsia="Times New Roman"/>
                <w:spacing w:val="8"/>
                <w:sz w:val="24"/>
              </w:rPr>
              <w:t>GB24911</w:t>
            </w:r>
            <w:r>
              <w:rPr>
                <w:rFonts w:ascii="Times New Roman" w:eastAsia="Times New Roman"/>
                <w:spacing w:val="15"/>
                <w:sz w:val="24"/>
              </w:rPr>
              <w:t xml:space="preserve"> </w:t>
            </w:r>
            <w:r>
              <w:rPr>
                <w:spacing w:val="13"/>
                <w:sz w:val="24"/>
              </w:rPr>
              <w:t>的规定。</w:t>
            </w:r>
          </w:p>
          <w:p>
            <w:pPr>
              <w:pStyle w:val="8"/>
              <w:numPr>
                <w:ilvl w:val="2"/>
                <w:numId w:val="48"/>
              </w:numPr>
              <w:tabs>
                <w:tab w:val="left" w:pos="682"/>
              </w:tabs>
              <w:spacing w:before="0" w:after="0" w:line="242" w:lineRule="auto"/>
              <w:ind w:left="86" w:right="89" w:firstLine="0"/>
              <w:jc w:val="both"/>
              <w:rPr>
                <w:sz w:val="24"/>
              </w:rPr>
            </w:pPr>
            <w:r>
              <w:rPr>
                <w:spacing w:val="13"/>
                <w:sz w:val="24"/>
              </w:rPr>
              <w:t>下碗扣当采用钢板冲压整体成型时，材料机械性能应</w:t>
            </w:r>
            <w:r>
              <w:rPr>
                <w:spacing w:val="18"/>
                <w:sz w:val="24"/>
              </w:rPr>
              <w:t>不低于现行国家标准《碳素结构钢》</w:t>
            </w:r>
            <w:r>
              <w:rPr>
                <w:rFonts w:ascii="Times New Roman" w:eastAsia="Times New Roman"/>
                <w:spacing w:val="8"/>
                <w:sz w:val="24"/>
              </w:rPr>
              <w:t>GB</w:t>
            </w:r>
            <w:r>
              <w:rPr>
                <w:spacing w:val="8"/>
                <w:sz w:val="24"/>
              </w:rPr>
              <w:t>/</w:t>
            </w:r>
            <w:r>
              <w:rPr>
                <w:rFonts w:ascii="Times New Roman" w:eastAsia="Times New Roman"/>
                <w:spacing w:val="8"/>
                <w:sz w:val="24"/>
              </w:rPr>
              <w:t>T700</w:t>
            </w:r>
            <w:r>
              <w:rPr>
                <w:rFonts w:ascii="Times New Roman" w:eastAsia="Times New Roman"/>
                <w:spacing w:val="26"/>
                <w:sz w:val="24"/>
              </w:rPr>
              <w:t xml:space="preserve"> </w:t>
            </w:r>
            <w:r>
              <w:rPr>
                <w:spacing w:val="-12"/>
                <w:sz w:val="24"/>
              </w:rPr>
              <w:t xml:space="preserve">中 </w:t>
            </w:r>
            <w:r>
              <w:rPr>
                <w:rFonts w:ascii="Times New Roman" w:eastAsia="Times New Roman"/>
                <w:spacing w:val="7"/>
                <w:sz w:val="24"/>
              </w:rPr>
              <w:t>Q235</w:t>
            </w:r>
            <w:r>
              <w:rPr>
                <w:rFonts w:ascii="Times New Roman" w:eastAsia="Times New Roman"/>
                <w:spacing w:val="26"/>
                <w:sz w:val="24"/>
              </w:rPr>
              <w:t xml:space="preserve"> </w:t>
            </w:r>
            <w:r>
              <w:rPr>
                <w:sz w:val="24"/>
              </w:rPr>
              <w:t>级</w:t>
            </w:r>
            <w:r>
              <w:rPr>
                <w:spacing w:val="17"/>
                <w:sz w:val="24"/>
              </w:rPr>
              <w:t>钢的规定。严禁利用废旧锈蚀钢板改制。</w:t>
            </w:r>
          </w:p>
          <w:p>
            <w:pPr>
              <w:pStyle w:val="8"/>
              <w:numPr>
                <w:ilvl w:val="2"/>
                <w:numId w:val="48"/>
              </w:numPr>
              <w:tabs>
                <w:tab w:val="left" w:pos="752"/>
              </w:tabs>
              <w:spacing w:before="62" w:after="0" w:line="247" w:lineRule="auto"/>
              <w:ind w:left="86" w:right="-44" w:firstLine="0"/>
              <w:jc w:val="left"/>
              <w:rPr>
                <w:sz w:val="24"/>
              </w:rPr>
            </w:pPr>
            <w:r>
              <w:rPr>
                <w:spacing w:val="25"/>
                <w:sz w:val="24"/>
              </w:rPr>
              <w:t>立杆顶部可调托撑与底部可调底座的螺</w:t>
            </w:r>
            <w:r>
              <w:rPr>
                <w:rFonts w:hint="eastAsia" w:ascii="PMingLiU" w:eastAsia="PMingLiU"/>
                <w:spacing w:val="26"/>
                <w:sz w:val="24"/>
              </w:rPr>
              <w:t>杄</w:t>
            </w:r>
            <w:r>
              <w:rPr>
                <w:spacing w:val="26"/>
                <w:sz w:val="24"/>
              </w:rPr>
              <w:t>当采用实</w:t>
            </w:r>
            <w:r>
              <w:rPr>
                <w:spacing w:val="17"/>
                <w:sz w:val="24"/>
              </w:rPr>
              <w:t>心钢制作时，其材料机械性能应符合现行国家标准《碳素</w:t>
            </w:r>
            <w:r>
              <w:rPr>
                <w:spacing w:val="-13"/>
                <w:sz w:val="24"/>
              </w:rPr>
              <w:t>结构钢》</w:t>
            </w:r>
            <w:r>
              <w:rPr>
                <w:rFonts w:ascii="Times New Roman" w:eastAsia="Times New Roman"/>
                <w:spacing w:val="8"/>
                <w:sz w:val="24"/>
              </w:rPr>
              <w:t>GB</w:t>
            </w:r>
            <w:r>
              <w:rPr>
                <w:spacing w:val="8"/>
                <w:sz w:val="24"/>
              </w:rPr>
              <w:t>/</w:t>
            </w:r>
            <w:r>
              <w:rPr>
                <w:rFonts w:ascii="Times New Roman" w:eastAsia="Times New Roman"/>
                <w:spacing w:val="8"/>
                <w:sz w:val="24"/>
              </w:rPr>
              <w:t>T700</w:t>
            </w:r>
            <w:r>
              <w:rPr>
                <w:rFonts w:ascii="Times New Roman" w:eastAsia="Times New Roman"/>
                <w:spacing w:val="-17"/>
                <w:sz w:val="24"/>
              </w:rPr>
              <w:t xml:space="preserve"> </w:t>
            </w:r>
            <w:r>
              <w:rPr>
                <w:spacing w:val="52"/>
                <w:sz w:val="24"/>
              </w:rPr>
              <w:t>中</w:t>
            </w:r>
            <w:r>
              <w:rPr>
                <w:rFonts w:ascii="Times New Roman" w:eastAsia="Times New Roman"/>
                <w:spacing w:val="7"/>
                <w:sz w:val="24"/>
              </w:rPr>
              <w:t>Q235</w:t>
            </w:r>
            <w:r>
              <w:rPr>
                <w:rFonts w:ascii="Times New Roman" w:eastAsia="Times New Roman"/>
                <w:spacing w:val="-17"/>
                <w:sz w:val="24"/>
              </w:rPr>
              <w:t xml:space="preserve"> </w:t>
            </w:r>
            <w:r>
              <w:rPr>
                <w:spacing w:val="15"/>
                <w:sz w:val="24"/>
              </w:rPr>
              <w:t xml:space="preserve">级钢的规定;当采用钢管制作时， </w:t>
            </w:r>
            <w:r>
              <w:rPr>
                <w:spacing w:val="54"/>
                <w:sz w:val="24"/>
              </w:rPr>
              <w:t>其材料机械性能应符合现行国家标准《无缝钢管》</w:t>
            </w:r>
            <w:r>
              <w:rPr>
                <w:spacing w:val="-63"/>
                <w:sz w:val="24"/>
              </w:rPr>
              <w:t xml:space="preserve"> </w:t>
            </w:r>
          </w:p>
          <w:p>
            <w:pPr>
              <w:pStyle w:val="8"/>
              <w:spacing w:line="299" w:lineRule="exact"/>
              <w:ind w:left="86"/>
              <w:rPr>
                <w:sz w:val="24"/>
              </w:rPr>
            </w:pPr>
            <w:r>
              <w:rPr>
                <w:rFonts w:ascii="Times New Roman" w:eastAsia="Times New Roman"/>
                <w:sz w:val="24"/>
              </w:rPr>
              <w:t>GB</w:t>
            </w:r>
            <w:r>
              <w:rPr>
                <w:sz w:val="24"/>
              </w:rPr>
              <w:t>/</w:t>
            </w:r>
            <w:r>
              <w:rPr>
                <w:rFonts w:ascii="Times New Roman" w:eastAsia="Times New Roman"/>
                <w:sz w:val="24"/>
              </w:rPr>
              <w:t xml:space="preserve">T8162 </w:t>
            </w:r>
            <w:r>
              <w:rPr>
                <w:sz w:val="24"/>
              </w:rPr>
              <w:t xml:space="preserve">中 </w:t>
            </w:r>
            <w:r>
              <w:rPr>
                <w:rFonts w:ascii="Times New Roman" w:eastAsia="Times New Roman"/>
                <w:sz w:val="24"/>
              </w:rPr>
              <w:t xml:space="preserve">20 </w:t>
            </w:r>
            <w:r>
              <w:rPr>
                <w:sz w:val="24"/>
              </w:rPr>
              <w:t>号无缝钢管的规定。</w:t>
            </w:r>
          </w:p>
          <w:p>
            <w:pPr>
              <w:pStyle w:val="8"/>
              <w:numPr>
                <w:ilvl w:val="2"/>
                <w:numId w:val="48"/>
              </w:numPr>
              <w:tabs>
                <w:tab w:val="left" w:pos="752"/>
              </w:tabs>
              <w:spacing w:before="5" w:after="0" w:line="242" w:lineRule="auto"/>
              <w:ind w:left="86" w:right="61" w:firstLine="0"/>
              <w:jc w:val="both"/>
              <w:rPr>
                <w:sz w:val="24"/>
              </w:rPr>
            </w:pPr>
            <w:r>
              <w:rPr>
                <w:spacing w:val="25"/>
                <w:sz w:val="24"/>
              </w:rPr>
              <w:t>可调托撑∪形顶托板和可调底座垫座板应采用碳素</w:t>
            </w:r>
            <w:r>
              <w:rPr>
                <w:spacing w:val="17"/>
                <w:sz w:val="24"/>
              </w:rPr>
              <w:t>结构钢制造，其材料机械性能应符合现行国家标准《碳素</w:t>
            </w:r>
            <w:r>
              <w:rPr>
                <w:spacing w:val="19"/>
                <w:sz w:val="24"/>
              </w:rPr>
              <w:t>结构钢和低合金结构钢热轧厚钢板和钢带》</w:t>
            </w:r>
            <w:r>
              <w:rPr>
                <w:rFonts w:ascii="Times New Roman" w:hAnsi="Times New Roman" w:eastAsia="Times New Roman"/>
                <w:spacing w:val="8"/>
                <w:sz w:val="24"/>
              </w:rPr>
              <w:t>GB</w:t>
            </w:r>
            <w:r>
              <w:rPr>
                <w:spacing w:val="8"/>
                <w:sz w:val="24"/>
              </w:rPr>
              <w:t>/</w:t>
            </w:r>
            <w:r>
              <w:rPr>
                <w:rFonts w:ascii="Times New Roman" w:hAnsi="Times New Roman" w:eastAsia="Times New Roman"/>
                <w:spacing w:val="8"/>
                <w:sz w:val="24"/>
              </w:rPr>
              <w:t>T3274</w:t>
            </w:r>
            <w:r>
              <w:rPr>
                <w:rFonts w:ascii="Times New Roman" w:hAnsi="Times New Roman" w:eastAsia="Times New Roman"/>
                <w:spacing w:val="17"/>
                <w:sz w:val="24"/>
              </w:rPr>
              <w:t xml:space="preserve"> </w:t>
            </w:r>
            <w:r>
              <w:rPr>
                <w:sz w:val="24"/>
              </w:rPr>
              <w:t>中</w:t>
            </w:r>
          </w:p>
          <w:p>
            <w:pPr>
              <w:pStyle w:val="8"/>
              <w:spacing w:before="2"/>
              <w:ind w:left="86"/>
              <w:jc w:val="both"/>
              <w:rPr>
                <w:sz w:val="24"/>
              </w:rPr>
            </w:pPr>
            <w:r>
              <w:rPr>
                <w:rFonts w:ascii="Times New Roman" w:eastAsia="Times New Roman"/>
                <w:sz w:val="24"/>
              </w:rPr>
              <w:t xml:space="preserve">Q235 </w:t>
            </w:r>
            <w:r>
              <w:rPr>
                <w:sz w:val="24"/>
              </w:rPr>
              <w:t>级钢的规定。</w:t>
            </w:r>
          </w:p>
        </w:tc>
      </w:tr>
    </w:tbl>
    <w:p>
      <w:pPr>
        <w:spacing w:after="0"/>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14"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23"/>
              </w:rPr>
            </w:pPr>
          </w:p>
          <w:p>
            <w:pPr>
              <w:pStyle w:val="8"/>
              <w:ind w:left="85"/>
              <w:rPr>
                <w:rFonts w:ascii="Times New Roman"/>
                <w:sz w:val="24"/>
              </w:rPr>
            </w:pPr>
            <w:r>
              <w:rPr>
                <w:rFonts w:ascii="Times New Roman"/>
                <w:sz w:val="24"/>
              </w:rPr>
              <w:t>50</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7"/>
              </w:rPr>
            </w:pPr>
          </w:p>
          <w:p>
            <w:pPr>
              <w:pStyle w:val="8"/>
              <w:ind w:left="255" w:right="247"/>
              <w:jc w:val="center"/>
              <w:rPr>
                <w:rFonts w:ascii="Times New Roman"/>
                <w:sz w:val="24"/>
              </w:rPr>
            </w:pPr>
            <w:r>
              <w:rPr>
                <w:rFonts w:ascii="Times New Roman"/>
                <w:sz w:val="24"/>
              </w:rPr>
              <w:t>4.2.1.6</w:t>
            </w:r>
          </w:p>
          <w:p>
            <w:pPr>
              <w:pStyle w:val="8"/>
              <w:spacing w:before="1"/>
              <w:ind w:left="255" w:right="244"/>
              <w:jc w:val="center"/>
              <w:rPr>
                <w:rFonts w:ascii="Times New Roman"/>
                <w:sz w:val="24"/>
              </w:rPr>
            </w:pPr>
            <w:r>
              <w:rPr>
                <w:rFonts w:ascii="Times New Roman"/>
                <w:sz w:val="24"/>
              </w:rPr>
              <w:t>6.3.1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1"/>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1"/>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5"/>
              </w:rPr>
            </w:pPr>
          </w:p>
          <w:p>
            <w:pPr>
              <w:pStyle w:val="8"/>
              <w:spacing w:line="244"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2"/>
              </w:rPr>
            </w:pPr>
          </w:p>
          <w:p>
            <w:pPr>
              <w:pStyle w:val="8"/>
              <w:spacing w:line="242" w:lineRule="auto"/>
              <w:ind w:left="88" w:right="92"/>
              <w:jc w:val="both"/>
              <w:rPr>
                <w:sz w:val="24"/>
              </w:rPr>
            </w:pPr>
            <w:r>
              <w:rPr>
                <w:spacing w:val="-28"/>
                <w:sz w:val="24"/>
              </w:rPr>
              <w:t>架 体 材 料 和 构配 件 符 合 规 范及 专 项 施 工 方</w:t>
            </w:r>
            <w:r>
              <w:rPr>
                <w:spacing w:val="9"/>
                <w:sz w:val="24"/>
              </w:rPr>
              <w:t>案要求，扣件按</w:t>
            </w:r>
            <w:r>
              <w:rPr>
                <w:spacing w:val="-28"/>
                <w:sz w:val="24"/>
              </w:rPr>
              <w:t>规 定 进 行 抽 样</w:t>
            </w:r>
            <w:r>
              <w:rPr>
                <w:spacing w:val="8"/>
                <w:sz w:val="24"/>
              </w:rPr>
              <w:t>复试，有架体配</w:t>
            </w:r>
            <w:r>
              <w:rPr>
                <w:spacing w:val="-28"/>
                <w:sz w:val="24"/>
              </w:rPr>
              <w:t>件 进 场 验 收 记</w:t>
            </w:r>
            <w:r>
              <w:rPr>
                <w:spacing w:val="9"/>
                <w:sz w:val="24"/>
              </w:rPr>
              <w:t>录、合格证及扣</w:t>
            </w:r>
            <w:r>
              <w:rPr>
                <w:spacing w:val="-28"/>
                <w:sz w:val="24"/>
              </w:rPr>
              <w:t>件 抽 样 复 试 报</w:t>
            </w:r>
            <w:r>
              <w:rPr>
                <w:sz w:val="24"/>
              </w:rPr>
              <w:t>告</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33"/>
              </w:rPr>
            </w:pPr>
          </w:p>
          <w:p>
            <w:pPr>
              <w:pStyle w:val="8"/>
              <w:spacing w:line="242" w:lineRule="auto"/>
              <w:ind w:left="87" w:right="82"/>
              <w:jc w:val="both"/>
              <w:rPr>
                <w:rFonts w:ascii="Times New Roman" w:eastAsia="Times New Roman"/>
                <w:sz w:val="24"/>
              </w:rPr>
            </w:pPr>
            <w:r>
              <w:rPr>
                <w:sz w:val="24"/>
              </w:rPr>
              <w:t xml:space="preserve">《建筑施工承插型盘扣式钢管支架安全技术规程》 </w:t>
            </w:r>
            <w:r>
              <w:rPr>
                <w:rFonts w:ascii="Times New Roman" w:eastAsia="Times New Roman"/>
                <w:sz w:val="24"/>
              </w:rPr>
              <w:t>JGJ 231</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numPr>
                <w:ilvl w:val="2"/>
                <w:numId w:val="49"/>
              </w:numPr>
              <w:tabs>
                <w:tab w:val="left" w:pos="752"/>
              </w:tabs>
              <w:spacing w:before="45" w:after="0" w:line="242" w:lineRule="auto"/>
              <w:ind w:left="86" w:right="61" w:firstLine="0"/>
              <w:jc w:val="left"/>
              <w:rPr>
                <w:sz w:val="24"/>
              </w:rPr>
            </w:pPr>
            <w:r>
              <w:rPr>
                <w:spacing w:val="25"/>
                <w:sz w:val="24"/>
              </w:rPr>
              <w:t>碗扣式钢管脚手架所用的钢管扣件应符合现行国家</w:t>
            </w:r>
            <w:r>
              <w:rPr>
                <w:spacing w:val="16"/>
                <w:sz w:val="24"/>
              </w:rPr>
              <w:t>标准《钢管脚手架扣件》</w:t>
            </w:r>
            <w:r>
              <w:rPr>
                <w:rFonts w:ascii="Times New Roman" w:eastAsia="Times New Roman"/>
                <w:spacing w:val="8"/>
                <w:sz w:val="24"/>
              </w:rPr>
              <w:t>GB15831</w:t>
            </w:r>
            <w:r>
              <w:rPr>
                <w:rFonts w:ascii="Times New Roman" w:eastAsia="Times New Roman"/>
                <w:spacing w:val="15"/>
                <w:sz w:val="24"/>
              </w:rPr>
              <w:t xml:space="preserve"> </w:t>
            </w:r>
            <w:r>
              <w:rPr>
                <w:spacing w:val="15"/>
                <w:sz w:val="24"/>
              </w:rPr>
              <w:t>的规定，扣件的螺栓拧</w:t>
            </w:r>
          </w:p>
          <w:p>
            <w:pPr>
              <w:pStyle w:val="8"/>
              <w:spacing w:before="68" w:line="252" w:lineRule="auto"/>
              <w:ind w:left="86" w:right="70"/>
              <w:rPr>
                <w:sz w:val="24"/>
              </w:rPr>
            </w:pPr>
            <w:r>
              <w:rPr>
                <w:sz w:val="24"/>
              </w:rPr>
              <w:t xml:space="preserve">紧力矩不得小于 </w:t>
            </w:r>
            <w:r>
              <w:rPr>
                <w:rFonts w:ascii="Times New Roman" w:hAnsi="Times New Roman" w:eastAsia="Times New Roman"/>
                <w:sz w:val="24"/>
              </w:rPr>
              <w:t>40N</w:t>
            </w:r>
            <w:r>
              <w:rPr>
                <w:rFonts w:hint="eastAsia" w:ascii="PMingLiU" w:hAnsi="PMingLiU" w:eastAsia="PMingLiU"/>
                <w:sz w:val="24"/>
              </w:rPr>
              <w:t>・</w:t>
            </w:r>
            <w:r>
              <w:rPr>
                <w:rFonts w:ascii="Times New Roman" w:hAnsi="Times New Roman" w:eastAsia="Times New Roman"/>
                <w:sz w:val="24"/>
              </w:rPr>
              <w:t>m</w:t>
            </w:r>
            <w:r>
              <w:rPr>
                <w:sz w:val="24"/>
              </w:rPr>
              <w:t xml:space="preserve">，当扭紧力矩达到 </w:t>
            </w:r>
            <w:r>
              <w:rPr>
                <w:rFonts w:ascii="Times New Roman" w:hAnsi="Times New Roman" w:eastAsia="Times New Roman"/>
                <w:sz w:val="24"/>
              </w:rPr>
              <w:t>65N</w:t>
            </w:r>
            <w:r>
              <w:rPr>
                <w:sz w:val="24"/>
              </w:rPr>
              <w:t>²</w:t>
            </w:r>
            <w:r>
              <w:rPr>
                <w:rFonts w:ascii="Times New Roman" w:hAnsi="Times New Roman" w:eastAsia="Times New Roman"/>
                <w:sz w:val="24"/>
              </w:rPr>
              <w:t xml:space="preserve">m </w:t>
            </w:r>
            <w:r>
              <w:rPr>
                <w:sz w:val="24"/>
              </w:rPr>
              <w:t>时， 不得发生破坏</w:t>
            </w:r>
          </w:p>
          <w:p>
            <w:pPr>
              <w:pStyle w:val="8"/>
              <w:numPr>
                <w:ilvl w:val="2"/>
                <w:numId w:val="49"/>
              </w:numPr>
              <w:tabs>
                <w:tab w:val="left" w:pos="682"/>
              </w:tabs>
              <w:spacing w:before="0" w:after="0" w:line="297" w:lineRule="exact"/>
              <w:ind w:left="681" w:right="0" w:hanging="595"/>
              <w:jc w:val="left"/>
              <w:rPr>
                <w:sz w:val="24"/>
              </w:rPr>
            </w:pPr>
            <w:r>
              <w:rPr>
                <w:spacing w:val="16"/>
                <w:sz w:val="24"/>
              </w:rPr>
              <w:t>脚手板的材质要求应符合下列规定</w:t>
            </w:r>
          </w:p>
          <w:p>
            <w:pPr>
              <w:pStyle w:val="8"/>
              <w:numPr>
                <w:ilvl w:val="0"/>
                <w:numId w:val="50"/>
              </w:numPr>
              <w:tabs>
                <w:tab w:val="left" w:pos="346"/>
              </w:tabs>
              <w:spacing w:before="2" w:after="0" w:line="242" w:lineRule="auto"/>
              <w:ind w:left="86" w:right="93" w:firstLine="0"/>
              <w:jc w:val="left"/>
              <w:rPr>
                <w:rFonts w:ascii="Times New Roman" w:eastAsia="Times New Roman"/>
                <w:sz w:val="24"/>
              </w:rPr>
            </w:pPr>
            <w:r>
              <w:rPr>
                <w:spacing w:val="8"/>
                <w:sz w:val="24"/>
              </w:rPr>
              <w:t>脚手板可采用钢、木、竹材料制作， 单块脚手板的质量</w:t>
            </w:r>
            <w:r>
              <w:rPr>
                <w:spacing w:val="4"/>
                <w:sz w:val="24"/>
              </w:rPr>
              <w:t xml:space="preserve">不宜大于 </w:t>
            </w:r>
            <w:r>
              <w:rPr>
                <w:rFonts w:ascii="Times New Roman" w:eastAsia="Times New Roman"/>
                <w:spacing w:val="10"/>
                <w:sz w:val="24"/>
              </w:rPr>
              <w:t>30kg</w:t>
            </w:r>
          </w:p>
          <w:p>
            <w:pPr>
              <w:pStyle w:val="8"/>
              <w:numPr>
                <w:ilvl w:val="0"/>
                <w:numId w:val="50"/>
              </w:numPr>
              <w:tabs>
                <w:tab w:val="left" w:pos="281"/>
              </w:tabs>
              <w:spacing w:before="3" w:after="0" w:line="240" w:lineRule="auto"/>
              <w:ind w:left="280" w:right="-44" w:hanging="194"/>
              <w:jc w:val="left"/>
              <w:rPr>
                <w:sz w:val="24"/>
              </w:rPr>
            </w:pPr>
            <w:r>
              <w:rPr>
                <w:spacing w:val="14"/>
                <w:sz w:val="24"/>
              </w:rPr>
              <w:t>冲压钢脚手板的材质应符合现行国家标准《碳素结构钢》</w:t>
            </w:r>
          </w:p>
          <w:p>
            <w:pPr>
              <w:pStyle w:val="8"/>
              <w:spacing w:before="2"/>
              <w:ind w:left="86"/>
              <w:rPr>
                <w:sz w:val="24"/>
              </w:rPr>
            </w:pPr>
            <w:r>
              <w:rPr>
                <w:rFonts w:ascii="Times New Roman" w:eastAsia="Times New Roman"/>
                <w:sz w:val="24"/>
              </w:rPr>
              <w:t>GB</w:t>
            </w:r>
            <w:r>
              <w:rPr>
                <w:sz w:val="24"/>
              </w:rPr>
              <w:t>/「</w:t>
            </w:r>
            <w:r>
              <w:rPr>
                <w:rFonts w:ascii="Times New Roman" w:eastAsia="Times New Roman"/>
                <w:sz w:val="24"/>
              </w:rPr>
              <w:t xml:space="preserve">T700 </w:t>
            </w:r>
            <w:r>
              <w:rPr>
                <w:sz w:val="24"/>
              </w:rPr>
              <w:t xml:space="preserve">中 </w:t>
            </w:r>
            <w:r>
              <w:rPr>
                <w:rFonts w:ascii="Times New Roman" w:eastAsia="Times New Roman"/>
                <w:sz w:val="24"/>
              </w:rPr>
              <w:t xml:space="preserve">Q235 </w:t>
            </w:r>
            <w:r>
              <w:rPr>
                <w:sz w:val="24"/>
              </w:rPr>
              <w:t>级钢的规定;</w:t>
            </w:r>
          </w:p>
          <w:p>
            <w:pPr>
              <w:pStyle w:val="8"/>
              <w:numPr>
                <w:ilvl w:val="0"/>
                <w:numId w:val="50"/>
              </w:numPr>
              <w:tabs>
                <w:tab w:val="left" w:pos="346"/>
              </w:tabs>
              <w:spacing w:before="5" w:after="0" w:line="240" w:lineRule="auto"/>
              <w:ind w:left="345" w:right="0" w:hanging="259"/>
              <w:jc w:val="left"/>
              <w:rPr>
                <w:sz w:val="24"/>
              </w:rPr>
            </w:pPr>
            <w:r>
              <w:rPr>
                <w:spacing w:val="17"/>
                <w:sz w:val="24"/>
              </w:rPr>
              <w:t>木脚手板材质应符合现行国家标准《木结构设计规范》</w:t>
            </w:r>
          </w:p>
          <w:p>
            <w:pPr>
              <w:pStyle w:val="8"/>
              <w:spacing w:before="4" w:line="242" w:lineRule="auto"/>
              <w:ind w:left="86" w:right="-44"/>
              <w:rPr>
                <w:sz w:val="24"/>
              </w:rPr>
            </w:pPr>
            <w:r>
              <w:rPr>
                <w:rFonts w:ascii="Times New Roman" w:eastAsia="Times New Roman"/>
                <w:spacing w:val="7"/>
                <w:sz w:val="24"/>
              </w:rPr>
              <w:t>GB50005</w:t>
            </w:r>
            <w:r>
              <w:rPr>
                <w:rFonts w:ascii="Times New Roman" w:eastAsia="Times New Roman"/>
                <w:spacing w:val="-9"/>
                <w:sz w:val="24"/>
              </w:rPr>
              <w:t xml:space="preserve"> </w:t>
            </w:r>
            <w:r>
              <w:rPr>
                <w:spacing w:val="-29"/>
                <w:sz w:val="24"/>
              </w:rPr>
              <w:t xml:space="preserve">中 </w:t>
            </w:r>
            <w:r>
              <w:rPr>
                <w:rFonts w:ascii="Times New Roman" w:eastAsia="Times New Roman"/>
                <w:spacing w:val="5"/>
                <w:sz w:val="24"/>
              </w:rPr>
              <w:t>Ila</w:t>
            </w:r>
            <w:r>
              <w:rPr>
                <w:rFonts w:ascii="Times New Roman" w:eastAsia="Times New Roman"/>
                <w:spacing w:val="-10"/>
                <w:sz w:val="24"/>
              </w:rPr>
              <w:t xml:space="preserve"> </w:t>
            </w:r>
            <w:r>
              <w:rPr>
                <w:spacing w:val="2"/>
                <w:sz w:val="24"/>
              </w:rPr>
              <w:t xml:space="preserve">级材质的规定。脚手板厚度不应小于 </w:t>
            </w:r>
            <w:r>
              <w:rPr>
                <w:rFonts w:ascii="Times New Roman" w:eastAsia="Times New Roman"/>
                <w:spacing w:val="7"/>
                <w:sz w:val="24"/>
              </w:rPr>
              <w:t>50mm</w:t>
            </w:r>
            <w:r>
              <w:rPr>
                <w:spacing w:val="7"/>
                <w:sz w:val="24"/>
              </w:rPr>
              <w:t xml:space="preserve">， </w:t>
            </w:r>
            <w:r>
              <w:rPr>
                <w:spacing w:val="11"/>
                <w:sz w:val="24"/>
              </w:rPr>
              <w:t xml:space="preserve">两端宜各设直径不小于 </w:t>
            </w:r>
            <w:r>
              <w:rPr>
                <w:rFonts w:ascii="Times New Roman" w:eastAsia="Times New Roman"/>
                <w:spacing w:val="6"/>
                <w:sz w:val="24"/>
              </w:rPr>
              <w:t>4mm</w:t>
            </w:r>
            <w:r>
              <w:rPr>
                <w:rFonts w:ascii="Times New Roman" w:eastAsia="Times New Roman"/>
                <w:spacing w:val="15"/>
                <w:sz w:val="24"/>
              </w:rPr>
              <w:t xml:space="preserve"> </w:t>
            </w:r>
            <w:r>
              <w:rPr>
                <w:spacing w:val="12"/>
                <w:sz w:val="24"/>
              </w:rPr>
              <w:t>的镀锌</w:t>
            </w:r>
          </w:p>
          <w:p>
            <w:pPr>
              <w:pStyle w:val="8"/>
              <w:spacing w:before="1"/>
              <w:ind w:left="86"/>
              <w:rPr>
                <w:sz w:val="24"/>
              </w:rPr>
            </w:pPr>
            <w:r>
              <w:rPr>
                <w:sz w:val="24"/>
              </w:rPr>
              <w:t>钢丝箍两道;</w:t>
            </w:r>
          </w:p>
          <w:p>
            <w:pPr>
              <w:pStyle w:val="8"/>
              <w:numPr>
                <w:ilvl w:val="0"/>
                <w:numId w:val="50"/>
              </w:numPr>
              <w:tabs>
                <w:tab w:val="left" w:pos="281"/>
              </w:tabs>
              <w:spacing w:before="5" w:after="0" w:line="242" w:lineRule="auto"/>
              <w:ind w:left="86" w:right="77" w:firstLine="0"/>
              <w:jc w:val="both"/>
              <w:rPr>
                <w:sz w:val="24"/>
              </w:rPr>
            </w:pPr>
            <w:r>
              <w:rPr>
                <w:spacing w:val="14"/>
                <w:sz w:val="24"/>
              </w:rPr>
              <w:t xml:space="preserve">竹脚手板宜采用由毛竹或楠竹制作的竹串片板、竹笆板; </w:t>
            </w:r>
            <w:r>
              <w:rPr>
                <w:spacing w:val="17"/>
                <w:sz w:val="24"/>
              </w:rPr>
              <w:t>竹串片脚手板应符合现行行业标准《建筑施工木脚手架安</w:t>
            </w:r>
            <w:r>
              <w:rPr>
                <w:spacing w:val="18"/>
                <w:sz w:val="24"/>
              </w:rPr>
              <w:t>全技术规范》</w:t>
            </w:r>
            <w:r>
              <w:rPr>
                <w:rFonts w:ascii="Times New Roman" w:eastAsia="Times New Roman"/>
                <w:spacing w:val="8"/>
                <w:sz w:val="24"/>
              </w:rPr>
              <w:t>JGJ164</w:t>
            </w:r>
            <w:r>
              <w:rPr>
                <w:rFonts w:ascii="Times New Roman" w:eastAsia="Times New Roman"/>
                <w:spacing w:val="16"/>
                <w:sz w:val="24"/>
              </w:rPr>
              <w:t xml:space="preserve"> </w:t>
            </w:r>
            <w:r>
              <w:rPr>
                <w:spacing w:val="15"/>
                <w:sz w:val="24"/>
              </w:rPr>
              <w:t>的相关规定。</w:t>
            </w:r>
          </w:p>
          <w:p>
            <w:pPr>
              <w:pStyle w:val="8"/>
              <w:numPr>
                <w:ilvl w:val="2"/>
                <w:numId w:val="51"/>
              </w:numPr>
              <w:tabs>
                <w:tab w:val="left" w:pos="752"/>
              </w:tabs>
              <w:spacing w:before="2" w:after="0" w:line="242" w:lineRule="auto"/>
              <w:ind w:left="86" w:right="61" w:firstLine="0"/>
              <w:jc w:val="left"/>
              <w:rPr>
                <w:sz w:val="24"/>
              </w:rPr>
            </w:pPr>
            <w:r>
              <w:rPr>
                <w:spacing w:val="25"/>
                <w:sz w:val="24"/>
              </w:rPr>
              <w:t>碗扣式钢管脚手架构配件产品的出厂检验应符合现</w:t>
            </w:r>
            <w:r>
              <w:rPr>
                <w:spacing w:val="18"/>
                <w:sz w:val="24"/>
              </w:rPr>
              <w:t>行国家标准《碗扣式钢管脚手架构件》</w:t>
            </w:r>
            <w:r>
              <w:rPr>
                <w:rFonts w:ascii="Times New Roman" w:eastAsia="Times New Roman"/>
                <w:spacing w:val="8"/>
                <w:sz w:val="24"/>
              </w:rPr>
              <w:t>GB24911</w:t>
            </w:r>
            <w:r>
              <w:rPr>
                <w:rFonts w:ascii="Times New Roman" w:eastAsia="Times New Roman"/>
                <w:spacing w:val="16"/>
                <w:sz w:val="24"/>
              </w:rPr>
              <w:t xml:space="preserve"> </w:t>
            </w:r>
            <w:r>
              <w:rPr>
                <w:spacing w:val="14"/>
                <w:sz w:val="24"/>
              </w:rPr>
              <w:t>的规定。</w:t>
            </w:r>
          </w:p>
          <w:p>
            <w:pPr>
              <w:pStyle w:val="8"/>
              <w:numPr>
                <w:ilvl w:val="2"/>
                <w:numId w:val="51"/>
              </w:numPr>
              <w:tabs>
                <w:tab w:val="left" w:pos="682"/>
              </w:tabs>
              <w:spacing w:before="0" w:after="0" w:line="242" w:lineRule="auto"/>
              <w:ind w:left="86" w:right="70" w:firstLine="0"/>
              <w:jc w:val="both"/>
              <w:rPr>
                <w:sz w:val="24"/>
              </w:rPr>
            </w:pPr>
            <w:r>
              <w:rPr>
                <w:spacing w:val="14"/>
                <w:sz w:val="24"/>
              </w:rPr>
              <w:t>进场的主要构配件的制作质量及形位公差要求，应符</w:t>
            </w:r>
            <w:r>
              <w:rPr>
                <w:spacing w:val="16"/>
                <w:sz w:val="24"/>
              </w:rPr>
              <w:t>合现行国家标准《碗扣式钢管脚手架构件》</w:t>
            </w:r>
            <w:r>
              <w:rPr>
                <w:rFonts w:ascii="Times New Roman" w:eastAsia="Times New Roman"/>
                <w:spacing w:val="7"/>
                <w:sz w:val="24"/>
              </w:rPr>
              <w:t>GB24911</w:t>
            </w:r>
            <w:r>
              <w:rPr>
                <w:rFonts w:ascii="Times New Roman" w:eastAsia="Times New Roman"/>
                <w:spacing w:val="20"/>
                <w:sz w:val="24"/>
              </w:rPr>
              <w:t xml:space="preserve"> </w:t>
            </w:r>
            <w:r>
              <w:rPr>
                <w:spacing w:val="19"/>
                <w:sz w:val="24"/>
              </w:rPr>
              <w:t>的规定。</w:t>
            </w:r>
          </w:p>
          <w:p>
            <w:pPr>
              <w:pStyle w:val="8"/>
              <w:numPr>
                <w:ilvl w:val="2"/>
                <w:numId w:val="51"/>
              </w:numPr>
              <w:tabs>
                <w:tab w:val="left" w:pos="682"/>
              </w:tabs>
              <w:spacing w:before="2" w:after="0" w:line="244" w:lineRule="auto"/>
              <w:ind w:left="86" w:right="92" w:firstLine="0"/>
              <w:jc w:val="left"/>
              <w:rPr>
                <w:sz w:val="24"/>
              </w:rPr>
            </w:pPr>
            <w:r>
              <w:rPr>
                <w:spacing w:val="13"/>
                <w:sz w:val="24"/>
              </w:rPr>
              <w:t>立杆接长可米用内套管和外套管两种形式，套管各部</w:t>
            </w:r>
            <w:r>
              <w:rPr>
                <w:spacing w:val="28"/>
                <w:sz w:val="24"/>
              </w:rPr>
              <w:t>位尺寸应符合现行国家标准《碗扣式钢管脚手架构件》</w:t>
            </w:r>
          </w:p>
          <w:p>
            <w:pPr>
              <w:pStyle w:val="8"/>
              <w:spacing w:line="305" w:lineRule="exact"/>
              <w:ind w:left="86"/>
              <w:rPr>
                <w:sz w:val="24"/>
              </w:rPr>
            </w:pPr>
            <w:r>
              <w:rPr>
                <w:rFonts w:ascii="Times New Roman" w:eastAsia="Times New Roman"/>
                <w:sz w:val="24"/>
              </w:rPr>
              <w:t xml:space="preserve">GB24911 </w:t>
            </w:r>
            <w:r>
              <w:rPr>
                <w:sz w:val="24"/>
              </w:rPr>
              <w:t>的规定。</w:t>
            </w:r>
          </w:p>
          <w:p>
            <w:pPr>
              <w:pStyle w:val="8"/>
              <w:numPr>
                <w:ilvl w:val="2"/>
                <w:numId w:val="51"/>
              </w:numPr>
              <w:tabs>
                <w:tab w:val="left" w:pos="752"/>
              </w:tabs>
              <w:spacing w:before="2" w:after="0" w:line="242" w:lineRule="auto"/>
              <w:ind w:left="86" w:right="61" w:firstLine="0"/>
              <w:jc w:val="left"/>
              <w:rPr>
                <w:sz w:val="24"/>
              </w:rPr>
            </w:pPr>
            <w:r>
              <w:rPr>
                <w:spacing w:val="25"/>
                <w:sz w:val="24"/>
              </w:rPr>
              <w:t>立杆顶部可调托撑和底部可调底座的加工制作质量</w:t>
            </w:r>
            <w:r>
              <w:rPr>
                <w:spacing w:val="15"/>
                <w:sz w:val="24"/>
              </w:rPr>
              <w:t>应符合下列规定:</w:t>
            </w:r>
          </w:p>
          <w:p>
            <w:pPr>
              <w:pStyle w:val="8"/>
              <w:spacing w:before="3"/>
              <w:ind w:left="86"/>
              <w:rPr>
                <w:rFonts w:ascii="Times New Roman" w:eastAsia="Times New Roman"/>
                <w:sz w:val="24"/>
              </w:rPr>
            </w:pPr>
            <w:r>
              <w:rPr>
                <w:rFonts w:ascii="Times New Roman" w:eastAsia="Times New Roman"/>
                <w:sz w:val="24"/>
              </w:rPr>
              <w:t xml:space="preserve">1 </w:t>
            </w:r>
            <w:r>
              <w:rPr>
                <w:sz w:val="24"/>
              </w:rPr>
              <w:t xml:space="preserve">调节螺母厚度不得小于 </w:t>
            </w:r>
            <w:r>
              <w:rPr>
                <w:rFonts w:ascii="Times New Roman" w:eastAsia="Times New Roman"/>
                <w:sz w:val="24"/>
              </w:rPr>
              <w:t>30mm</w:t>
            </w:r>
          </w:p>
        </w:tc>
      </w:tr>
    </w:tbl>
    <w:p>
      <w:pPr>
        <w:spacing w:after="0"/>
        <w:rPr>
          <w:rFonts w:ascii="Times New Roman" w:eastAsia="Times New Roman"/>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852"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33"/>
              </w:rPr>
            </w:pPr>
          </w:p>
          <w:p>
            <w:pPr>
              <w:pStyle w:val="8"/>
              <w:ind w:left="85"/>
              <w:rPr>
                <w:rFonts w:ascii="Times New Roman"/>
                <w:sz w:val="24"/>
              </w:rPr>
            </w:pPr>
            <w:r>
              <w:rPr>
                <w:rFonts w:ascii="Times New Roman"/>
                <w:sz w:val="24"/>
              </w:rPr>
              <w:t>50</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1"/>
              </w:rPr>
            </w:pPr>
          </w:p>
          <w:p>
            <w:pPr>
              <w:pStyle w:val="8"/>
              <w:spacing w:before="1"/>
              <w:ind w:left="255" w:right="247"/>
              <w:jc w:val="center"/>
              <w:rPr>
                <w:rFonts w:ascii="Times New Roman"/>
                <w:sz w:val="24"/>
              </w:rPr>
            </w:pPr>
            <w:r>
              <w:rPr>
                <w:rFonts w:ascii="Times New Roman"/>
                <w:sz w:val="24"/>
              </w:rPr>
              <w:t>4.2.1.6</w:t>
            </w:r>
          </w:p>
          <w:p>
            <w:pPr>
              <w:pStyle w:val="8"/>
              <w:ind w:left="255" w:right="244"/>
              <w:jc w:val="center"/>
              <w:rPr>
                <w:rFonts w:ascii="Times New Roman"/>
                <w:sz w:val="24"/>
              </w:rPr>
            </w:pPr>
            <w:r>
              <w:rPr>
                <w:rFonts w:ascii="Times New Roman"/>
                <w:sz w:val="24"/>
              </w:rPr>
              <w:t>6.3.1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31"/>
              </w:rPr>
            </w:pPr>
          </w:p>
          <w:p>
            <w:pPr>
              <w:pStyle w:val="8"/>
              <w:spacing w:line="244"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31"/>
              </w:rPr>
            </w:pPr>
          </w:p>
          <w:p>
            <w:pPr>
              <w:pStyle w:val="8"/>
              <w:spacing w:line="244"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1"/>
              </w:rPr>
            </w:pPr>
          </w:p>
          <w:p>
            <w:pPr>
              <w:pStyle w:val="8"/>
              <w:spacing w:line="244"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33"/>
              </w:rPr>
            </w:pPr>
          </w:p>
          <w:p>
            <w:pPr>
              <w:pStyle w:val="8"/>
              <w:spacing w:line="242" w:lineRule="auto"/>
              <w:ind w:left="88" w:right="92"/>
              <w:jc w:val="both"/>
              <w:rPr>
                <w:sz w:val="24"/>
              </w:rPr>
            </w:pPr>
            <w:r>
              <w:rPr>
                <w:spacing w:val="-28"/>
                <w:sz w:val="24"/>
              </w:rPr>
              <w:t>架 体 材 料 和 构配 件 符 合 规 范及 专 项 施 工 方</w:t>
            </w:r>
            <w:r>
              <w:rPr>
                <w:spacing w:val="9"/>
                <w:sz w:val="24"/>
              </w:rPr>
              <w:t>案要求，扣件按</w:t>
            </w:r>
            <w:r>
              <w:rPr>
                <w:spacing w:val="-28"/>
                <w:sz w:val="24"/>
              </w:rPr>
              <w:t>规 定 进 行 抽 样</w:t>
            </w:r>
            <w:r>
              <w:rPr>
                <w:spacing w:val="8"/>
                <w:sz w:val="24"/>
              </w:rPr>
              <w:t>复试，有架体配</w:t>
            </w:r>
            <w:r>
              <w:rPr>
                <w:spacing w:val="-28"/>
                <w:sz w:val="24"/>
              </w:rPr>
              <w:t>件 进 场 验 收 记</w:t>
            </w:r>
            <w:r>
              <w:rPr>
                <w:spacing w:val="9"/>
                <w:sz w:val="24"/>
              </w:rPr>
              <w:t>录、合格证及扣</w:t>
            </w:r>
            <w:r>
              <w:rPr>
                <w:spacing w:val="-28"/>
                <w:sz w:val="24"/>
              </w:rPr>
              <w:t>件 抽 样 复 试 报</w:t>
            </w:r>
            <w:r>
              <w:rPr>
                <w:sz w:val="24"/>
              </w:rPr>
              <w:t>告</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09" w:line="242" w:lineRule="auto"/>
              <w:ind w:left="87" w:right="82"/>
              <w:jc w:val="both"/>
              <w:rPr>
                <w:rFonts w:ascii="Times New Roman" w:eastAsia="Times New Roman"/>
                <w:sz w:val="24"/>
              </w:rPr>
            </w:pPr>
            <w:r>
              <w:rPr>
                <w:sz w:val="24"/>
              </w:rPr>
              <w:t xml:space="preserve">《建筑施工承插型盘扣式钢管支架安全技术规程》 </w:t>
            </w:r>
            <w:r>
              <w:rPr>
                <w:rFonts w:ascii="Times New Roman" w:eastAsia="Times New Roman"/>
                <w:sz w:val="24"/>
              </w:rPr>
              <w:t>JGJ 231</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spacing w:before="45" w:line="242" w:lineRule="auto"/>
              <w:ind w:left="86" w:right="90"/>
              <w:rPr>
                <w:sz w:val="24"/>
              </w:rPr>
            </w:pPr>
            <w:r>
              <w:rPr>
                <w:rFonts w:ascii="Times New Roman" w:eastAsia="Times New Roman"/>
                <w:sz w:val="24"/>
              </w:rPr>
              <w:t xml:space="preserve">2 </w:t>
            </w:r>
            <w:r>
              <w:rPr>
                <w:sz w:val="24"/>
              </w:rPr>
              <w:t xml:space="preserve">螺杆外径不得小于 </w:t>
            </w:r>
            <w:r>
              <w:rPr>
                <w:rFonts w:ascii="Times New Roman" w:eastAsia="Times New Roman"/>
                <w:sz w:val="24"/>
              </w:rPr>
              <w:t>38mm</w:t>
            </w:r>
            <w:r>
              <w:rPr>
                <w:sz w:val="24"/>
              </w:rPr>
              <w:t>，直径与螺距应符合现行国家标准《梯形螺纹第</w:t>
            </w:r>
          </w:p>
          <w:p>
            <w:pPr>
              <w:pStyle w:val="8"/>
              <w:numPr>
                <w:ilvl w:val="0"/>
                <w:numId w:val="52"/>
              </w:numPr>
              <w:tabs>
                <w:tab w:val="left" w:pos="332"/>
              </w:tabs>
              <w:spacing w:before="3" w:after="0" w:line="240" w:lineRule="auto"/>
              <w:ind w:left="331" w:right="0" w:hanging="245"/>
              <w:jc w:val="left"/>
              <w:rPr>
                <w:rFonts w:ascii="Times New Roman" w:eastAsia="Times New Roman"/>
                <w:sz w:val="24"/>
              </w:rPr>
            </w:pPr>
            <w:r>
              <w:rPr>
                <w:spacing w:val="16"/>
                <w:sz w:val="24"/>
              </w:rPr>
              <w:t>部分:直径与螺距系列》</w:t>
            </w:r>
            <w:r>
              <w:rPr>
                <w:rFonts w:ascii="Times New Roman" w:eastAsia="Times New Roman"/>
                <w:spacing w:val="8"/>
                <w:sz w:val="24"/>
              </w:rPr>
              <w:t>GB</w:t>
            </w:r>
            <w:r>
              <w:rPr>
                <w:spacing w:val="8"/>
                <w:sz w:val="24"/>
              </w:rPr>
              <w:t>/</w:t>
            </w:r>
            <w:r>
              <w:rPr>
                <w:rFonts w:ascii="Times New Roman" w:eastAsia="Times New Roman"/>
                <w:spacing w:val="8"/>
                <w:sz w:val="24"/>
              </w:rPr>
              <w:t>T5796.2</w:t>
            </w:r>
            <w:r>
              <w:rPr>
                <w:rFonts w:ascii="Times New Roman" w:eastAsia="Times New Roman"/>
                <w:spacing w:val="66"/>
                <w:sz w:val="24"/>
              </w:rPr>
              <w:t xml:space="preserve"> </w:t>
            </w:r>
            <w:r>
              <w:rPr>
                <w:spacing w:val="15"/>
                <w:sz w:val="24"/>
              </w:rPr>
              <w:t xml:space="preserve">和《梯形螺纹第 </w:t>
            </w:r>
            <w:r>
              <w:rPr>
                <w:rFonts w:ascii="Times New Roman" w:eastAsia="Times New Roman"/>
                <w:sz w:val="24"/>
              </w:rPr>
              <w:t>3</w:t>
            </w:r>
          </w:p>
          <w:p>
            <w:pPr>
              <w:pStyle w:val="8"/>
              <w:spacing w:before="4"/>
              <w:ind w:left="86"/>
              <w:rPr>
                <w:sz w:val="24"/>
              </w:rPr>
            </w:pPr>
            <w:r>
              <w:rPr>
                <w:sz w:val="24"/>
              </w:rPr>
              <w:t>部分:基本尺寸》</w:t>
            </w:r>
            <w:r>
              <w:rPr>
                <w:rFonts w:ascii="Times New Roman" w:eastAsia="Times New Roman"/>
                <w:sz w:val="24"/>
              </w:rPr>
              <w:t>GB</w:t>
            </w:r>
            <w:r>
              <w:rPr>
                <w:sz w:val="24"/>
              </w:rPr>
              <w:t>/</w:t>
            </w:r>
            <w:r>
              <w:rPr>
                <w:rFonts w:ascii="Times New Roman" w:eastAsia="Times New Roman"/>
                <w:sz w:val="24"/>
              </w:rPr>
              <w:t xml:space="preserve">T5796.3 </w:t>
            </w:r>
            <w:r>
              <w:rPr>
                <w:sz w:val="24"/>
              </w:rPr>
              <w:t>的规定</w:t>
            </w:r>
          </w:p>
          <w:p>
            <w:pPr>
              <w:pStyle w:val="8"/>
              <w:numPr>
                <w:ilvl w:val="0"/>
                <w:numId w:val="52"/>
              </w:numPr>
              <w:tabs>
                <w:tab w:val="left" w:pos="281"/>
              </w:tabs>
              <w:spacing w:before="3" w:after="0" w:line="240" w:lineRule="auto"/>
              <w:ind w:left="280" w:right="0" w:hanging="194"/>
              <w:jc w:val="left"/>
              <w:rPr>
                <w:sz w:val="24"/>
              </w:rPr>
            </w:pPr>
            <w:r>
              <w:rPr>
                <w:spacing w:val="12"/>
                <w:sz w:val="24"/>
              </w:rPr>
              <w:t xml:space="preserve">螺杆与调节螺母啮合长度不得少于 </w:t>
            </w:r>
            <w:r>
              <w:rPr>
                <w:rFonts w:ascii="Times New Roman" w:eastAsia="Times New Roman"/>
                <w:sz w:val="24"/>
              </w:rPr>
              <w:t>5</w:t>
            </w:r>
            <w:r>
              <w:rPr>
                <w:rFonts w:ascii="Times New Roman" w:eastAsia="Times New Roman"/>
                <w:spacing w:val="16"/>
                <w:sz w:val="24"/>
              </w:rPr>
              <w:t xml:space="preserve"> </w:t>
            </w:r>
            <w:r>
              <w:rPr>
                <w:sz w:val="24"/>
              </w:rPr>
              <w:t>扣</w:t>
            </w:r>
          </w:p>
          <w:p>
            <w:pPr>
              <w:pStyle w:val="8"/>
              <w:numPr>
                <w:ilvl w:val="0"/>
                <w:numId w:val="52"/>
              </w:numPr>
              <w:tabs>
                <w:tab w:val="left" w:pos="286"/>
              </w:tabs>
              <w:spacing w:before="4" w:after="0" w:line="240" w:lineRule="auto"/>
              <w:ind w:left="285" w:right="0" w:hanging="199"/>
              <w:jc w:val="left"/>
              <w:rPr>
                <w:sz w:val="24"/>
              </w:rPr>
            </w:pPr>
            <w:r>
              <w:rPr>
                <w:spacing w:val="13"/>
                <w:sz w:val="24"/>
              </w:rPr>
              <w:t xml:space="preserve">可调托撑∪形顶托板厚度不得小于 </w:t>
            </w:r>
            <w:r>
              <w:rPr>
                <w:rFonts w:ascii="Times New Roman" w:hAnsi="Times New Roman" w:eastAsia="Times New Roman"/>
                <w:spacing w:val="12"/>
                <w:sz w:val="24"/>
              </w:rPr>
              <w:t>5mm</w:t>
            </w:r>
            <w:r>
              <w:rPr>
                <w:spacing w:val="14"/>
                <w:sz w:val="24"/>
              </w:rPr>
              <w:t>，可调底座垫座</w:t>
            </w:r>
          </w:p>
          <w:p>
            <w:pPr>
              <w:pStyle w:val="8"/>
              <w:spacing w:before="5"/>
              <w:ind w:left="86"/>
              <w:rPr>
                <w:sz w:val="24"/>
              </w:rPr>
            </w:pPr>
            <w:r>
              <w:rPr>
                <w:sz w:val="24"/>
              </w:rPr>
              <w:t xml:space="preserve">板厚度不得小于 </w:t>
            </w:r>
            <w:r>
              <w:rPr>
                <w:rFonts w:ascii="Times New Roman" w:eastAsia="Times New Roman"/>
                <w:sz w:val="24"/>
              </w:rPr>
              <w:t>6mm</w:t>
            </w:r>
            <w:r>
              <w:rPr>
                <w:sz w:val="24"/>
              </w:rPr>
              <w:t>:螺杆与顶托板或垫座板应采用环焊</w:t>
            </w:r>
          </w:p>
          <w:p>
            <w:pPr>
              <w:pStyle w:val="8"/>
              <w:spacing w:before="2" w:line="242" w:lineRule="auto"/>
              <w:ind w:left="86" w:right="91"/>
              <w:rPr>
                <w:sz w:val="24"/>
              </w:rPr>
            </w:pPr>
            <w:r>
              <w:rPr>
                <w:sz w:val="24"/>
              </w:rPr>
              <w:t xml:space="preserve">并焊接牢固，焊缝高度不小于 </w:t>
            </w:r>
            <w:r>
              <w:rPr>
                <w:rFonts w:ascii="Times New Roman" w:eastAsia="Times New Roman"/>
                <w:sz w:val="24"/>
              </w:rPr>
              <w:t>6mm</w:t>
            </w:r>
            <w:r>
              <w:rPr>
                <w:sz w:val="24"/>
              </w:rPr>
              <w:t>，并应设置加劲片或加劲拱度。</w:t>
            </w:r>
          </w:p>
          <w:p>
            <w:pPr>
              <w:pStyle w:val="8"/>
              <w:spacing w:before="3"/>
              <w:ind w:left="86"/>
              <w:rPr>
                <w:sz w:val="24"/>
              </w:rPr>
            </w:pPr>
            <w:r>
              <w:rPr>
                <w:rFonts w:ascii="Times New Roman" w:eastAsia="Times New Roman"/>
                <w:sz w:val="24"/>
              </w:rPr>
              <w:t xml:space="preserve">3.3.5 </w:t>
            </w:r>
            <w:r>
              <w:rPr>
                <w:sz w:val="24"/>
              </w:rPr>
              <w:t>构配件外观质量应符合下列规定；</w:t>
            </w:r>
          </w:p>
          <w:p>
            <w:pPr>
              <w:pStyle w:val="8"/>
              <w:numPr>
                <w:ilvl w:val="0"/>
                <w:numId w:val="53"/>
              </w:numPr>
              <w:tabs>
                <w:tab w:val="left" w:pos="346"/>
              </w:tabs>
              <w:spacing w:before="2" w:after="0" w:line="242" w:lineRule="auto"/>
              <w:ind w:left="86" w:right="93" w:firstLine="0"/>
              <w:jc w:val="left"/>
              <w:rPr>
                <w:sz w:val="24"/>
              </w:rPr>
            </w:pPr>
            <w:r>
              <w:rPr>
                <w:spacing w:val="17"/>
                <w:sz w:val="24"/>
              </w:rPr>
              <w:t>钢管应平直光滑、无裂纹、无锈蚀、无分层、无结疤、</w:t>
            </w:r>
            <w:r>
              <w:rPr>
                <w:spacing w:val="15"/>
                <w:sz w:val="24"/>
              </w:rPr>
              <w:t>无毛刺等，立杆不</w:t>
            </w:r>
          </w:p>
          <w:p>
            <w:pPr>
              <w:pStyle w:val="8"/>
              <w:spacing w:before="3"/>
              <w:ind w:left="86"/>
              <w:rPr>
                <w:sz w:val="24"/>
              </w:rPr>
            </w:pPr>
            <w:r>
              <w:rPr>
                <w:sz w:val="24"/>
              </w:rPr>
              <w:t>得采用横断面接长的钢管</w:t>
            </w:r>
          </w:p>
          <w:p>
            <w:pPr>
              <w:pStyle w:val="8"/>
              <w:numPr>
                <w:ilvl w:val="0"/>
                <w:numId w:val="53"/>
              </w:numPr>
              <w:tabs>
                <w:tab w:val="left" w:pos="346"/>
              </w:tabs>
              <w:spacing w:before="2" w:after="0" w:line="244" w:lineRule="auto"/>
              <w:ind w:left="86" w:right="93" w:firstLine="0"/>
              <w:jc w:val="left"/>
              <w:rPr>
                <w:sz w:val="24"/>
              </w:rPr>
            </w:pPr>
            <w:r>
              <w:rPr>
                <w:spacing w:val="17"/>
                <w:sz w:val="24"/>
              </w:rPr>
              <w:t>铸造件表面应光整，不得有砂眼、缩孔、裂纹、浇冒口</w:t>
            </w:r>
            <w:r>
              <w:rPr>
                <w:sz w:val="24"/>
              </w:rPr>
              <w:t>残余等缺陷， 表面</w:t>
            </w:r>
          </w:p>
          <w:p>
            <w:pPr>
              <w:pStyle w:val="8"/>
              <w:spacing w:line="305" w:lineRule="exact"/>
              <w:ind w:left="86"/>
              <w:rPr>
                <w:sz w:val="24"/>
              </w:rPr>
            </w:pPr>
            <w:r>
              <w:rPr>
                <w:sz w:val="24"/>
              </w:rPr>
              <w:t>粘砂应清除干净;</w:t>
            </w:r>
          </w:p>
        </w:tc>
      </w:tr>
    </w:tbl>
    <w:p>
      <w:pPr>
        <w:spacing w:after="0" w:line="305" w:lineRule="exac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2935"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8"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8"/>
              </w:rPr>
            </w:pPr>
          </w:p>
          <w:p>
            <w:pPr>
              <w:pStyle w:val="8"/>
              <w:spacing w:before="1" w:line="242" w:lineRule="auto"/>
              <w:ind w:left="357" w:right="82" w:hanging="262"/>
              <w:rPr>
                <w:sz w:val="24"/>
              </w:rPr>
            </w:pPr>
            <w:r>
              <w:rPr>
                <w:sz w:val="24"/>
              </w:rPr>
              <w:t>一般规定</w:t>
            </w: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1"/>
              </w:rPr>
            </w:pPr>
          </w:p>
          <w:p>
            <w:pPr>
              <w:pStyle w:val="8"/>
              <w:spacing w:line="242" w:lineRule="auto"/>
              <w:ind w:left="87" w:right="70"/>
              <w:jc w:val="both"/>
              <w:rPr>
                <w:rFonts w:ascii="Times New Roman" w:eastAsia="Times New Roman"/>
                <w:sz w:val="24"/>
              </w:rPr>
            </w:pPr>
            <w:r>
              <w:rPr>
                <w:spacing w:val="18"/>
                <w:sz w:val="24"/>
              </w:rPr>
              <w:t>《建筑施工脚手架</w:t>
            </w:r>
            <w:r>
              <w:rPr>
                <w:spacing w:val="-27"/>
                <w:sz w:val="24"/>
              </w:rPr>
              <w:t xml:space="preserve">安 全 技 术 统 一 标准 》 </w:t>
            </w:r>
            <w:r>
              <w:rPr>
                <w:rFonts w:ascii="Times New Roman" w:eastAsia="Times New Roman"/>
                <w:spacing w:val="3"/>
                <w:sz w:val="24"/>
              </w:rPr>
              <w:t xml:space="preserve">GB </w:t>
            </w:r>
            <w:r>
              <w:rPr>
                <w:rFonts w:ascii="Times New Roman" w:eastAsia="Times New Roman"/>
                <w:spacing w:val="8"/>
                <w:sz w:val="24"/>
              </w:rPr>
              <w:t>51210</w:t>
            </w:r>
            <w:r>
              <w:rPr>
                <w:spacing w:val="8"/>
                <w:sz w:val="24"/>
              </w:rPr>
              <w:t>-</w:t>
            </w:r>
            <w:r>
              <w:rPr>
                <w:rFonts w:ascii="Times New Roman" w:eastAsia="Times New Roman"/>
                <w:spacing w:val="8"/>
                <w:sz w:val="24"/>
              </w:rPr>
              <w:t>2016</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1"/>
              </w:rPr>
            </w:pPr>
          </w:p>
          <w:p>
            <w:pPr>
              <w:pStyle w:val="8"/>
              <w:numPr>
                <w:ilvl w:val="2"/>
                <w:numId w:val="54"/>
              </w:numPr>
              <w:tabs>
                <w:tab w:val="left" w:pos="812"/>
              </w:tabs>
              <w:spacing w:before="0" w:after="0" w:line="240" w:lineRule="auto"/>
              <w:ind w:left="811" w:right="0" w:hanging="725"/>
              <w:jc w:val="left"/>
              <w:rPr>
                <w:sz w:val="24"/>
              </w:rPr>
            </w:pPr>
            <w:r>
              <w:rPr>
                <w:spacing w:val="17"/>
                <w:sz w:val="24"/>
              </w:rPr>
              <w:t>脚手架作业层上的荷载不得超过设计允许荷载。</w:t>
            </w:r>
          </w:p>
          <w:p>
            <w:pPr>
              <w:pStyle w:val="8"/>
              <w:numPr>
                <w:ilvl w:val="2"/>
                <w:numId w:val="54"/>
              </w:numPr>
              <w:tabs>
                <w:tab w:val="left" w:pos="876"/>
              </w:tabs>
              <w:spacing w:before="5" w:after="0" w:line="242" w:lineRule="auto"/>
              <w:ind w:left="86" w:right="93" w:firstLine="0"/>
              <w:jc w:val="both"/>
              <w:rPr>
                <w:sz w:val="24"/>
              </w:rPr>
            </w:pPr>
            <w:r>
              <w:rPr>
                <w:spacing w:val="17"/>
                <w:sz w:val="24"/>
              </w:rPr>
              <w:t>严禁将支撑脚手架、缆风绳、混凝土输送泵管、卸料平台及大型设备的支承件等固定在作业脚手架上。严禁</w:t>
            </w:r>
            <w:r>
              <w:rPr>
                <w:spacing w:val="16"/>
                <w:sz w:val="24"/>
              </w:rPr>
              <w:t>在作业脚手架上悬挂起重设备。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2937" w:hRule="atLeast"/>
        </w:trPr>
        <w:tc>
          <w:tcPr>
            <w:tcW w:w="629" w:type="dxa"/>
            <w:tcBorders>
              <w:top w:val="nil"/>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36"/>
              </w:rPr>
            </w:pPr>
          </w:p>
          <w:p>
            <w:pPr>
              <w:pStyle w:val="8"/>
              <w:ind w:left="184"/>
              <w:rPr>
                <w:rFonts w:ascii="Times New Roman"/>
                <w:sz w:val="24"/>
              </w:rPr>
            </w:pPr>
            <w:r>
              <w:rPr>
                <w:rFonts w:ascii="Times New Roman"/>
                <w:sz w:val="24"/>
              </w:rPr>
              <w:t>51</w:t>
            </w:r>
          </w:p>
        </w:tc>
        <w:tc>
          <w:tcPr>
            <w:tcW w:w="1213" w:type="dxa"/>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4"/>
              </w:rPr>
            </w:pPr>
          </w:p>
          <w:p>
            <w:pPr>
              <w:pStyle w:val="8"/>
              <w:spacing w:before="1"/>
              <w:ind w:left="255" w:right="247"/>
              <w:jc w:val="center"/>
              <w:rPr>
                <w:rFonts w:ascii="Times New Roman"/>
                <w:sz w:val="24"/>
              </w:rPr>
            </w:pPr>
            <w:r>
              <w:rPr>
                <w:rFonts w:ascii="Times New Roman"/>
                <w:sz w:val="24"/>
              </w:rPr>
              <w:t>4.2.1.7</w:t>
            </w:r>
          </w:p>
          <w:p>
            <w:pPr>
              <w:pStyle w:val="8"/>
              <w:ind w:left="255" w:right="244"/>
              <w:jc w:val="center"/>
              <w:rPr>
                <w:rFonts w:ascii="Times New Roman"/>
                <w:sz w:val="24"/>
              </w:rPr>
            </w:pPr>
            <w:r>
              <w:rPr>
                <w:rFonts w:ascii="Times New Roman"/>
                <w:sz w:val="24"/>
              </w:rPr>
              <w:t>6.3.1</w:t>
            </w:r>
          </w:p>
        </w:tc>
        <w:tc>
          <w:tcPr>
            <w:tcW w:w="723"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70"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70"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8"/>
              </w:rPr>
            </w:pPr>
          </w:p>
          <w:p>
            <w:pPr>
              <w:pStyle w:val="8"/>
              <w:spacing w:before="1" w:line="244"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8"/>
              </w:rPr>
            </w:pPr>
          </w:p>
          <w:p>
            <w:pPr>
              <w:pStyle w:val="8"/>
              <w:spacing w:line="242" w:lineRule="auto"/>
              <w:ind w:left="88" w:right="92"/>
              <w:rPr>
                <w:sz w:val="24"/>
              </w:rPr>
            </w:pPr>
            <w:r>
              <w:rPr>
                <w:spacing w:val="-28"/>
                <w:sz w:val="24"/>
              </w:rPr>
              <w:t>脚 手 架 上 严 禁</w:t>
            </w:r>
            <w:r>
              <w:rPr>
                <w:spacing w:val="14"/>
                <w:sz w:val="24"/>
              </w:rPr>
              <w:t>集中荷载</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spacing w:before="2"/>
              <w:rPr>
                <w:rFonts w:ascii="Times New Roman"/>
                <w:sz w:val="21"/>
              </w:rPr>
            </w:pPr>
          </w:p>
          <w:p>
            <w:pPr>
              <w:pStyle w:val="8"/>
              <w:spacing w:line="242" w:lineRule="auto"/>
              <w:ind w:left="87" w:right="82"/>
              <w:jc w:val="both"/>
              <w:rPr>
                <w:rFonts w:ascii="Times New Roman" w:eastAsia="Times New Roman"/>
                <w:sz w:val="24"/>
              </w:rPr>
            </w:pPr>
            <w:r>
              <w:rPr>
                <w:sz w:val="24"/>
              </w:rPr>
              <w:t xml:space="preserve">《建筑施工门式钢管脚手架安全技术规 范 》 </w:t>
            </w:r>
            <w:r>
              <w:rPr>
                <w:rFonts w:ascii="Times New Roman" w:eastAsia="Times New Roman"/>
                <w:sz w:val="24"/>
              </w:rPr>
              <w:t>JGJ 128</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26"/>
              </w:rPr>
            </w:pPr>
          </w:p>
          <w:p>
            <w:pPr>
              <w:pStyle w:val="8"/>
              <w:spacing w:before="9"/>
              <w:rPr>
                <w:rFonts w:ascii="Times New Roman"/>
                <w:sz w:val="34"/>
              </w:rPr>
            </w:pPr>
          </w:p>
          <w:p>
            <w:pPr>
              <w:pStyle w:val="8"/>
              <w:numPr>
                <w:ilvl w:val="2"/>
                <w:numId w:val="55"/>
              </w:numPr>
              <w:tabs>
                <w:tab w:val="left" w:pos="682"/>
              </w:tabs>
              <w:spacing w:before="0" w:after="0" w:line="240" w:lineRule="auto"/>
              <w:ind w:left="681" w:right="0" w:hanging="595"/>
              <w:jc w:val="left"/>
              <w:rPr>
                <w:sz w:val="24"/>
              </w:rPr>
            </w:pPr>
            <w:r>
              <w:rPr>
                <w:spacing w:val="17"/>
                <w:sz w:val="24"/>
              </w:rPr>
              <w:t>门式脚手架与模板支架作业层上严禁超载。</w:t>
            </w:r>
          </w:p>
          <w:p>
            <w:pPr>
              <w:pStyle w:val="8"/>
              <w:numPr>
                <w:ilvl w:val="2"/>
                <w:numId w:val="55"/>
              </w:numPr>
              <w:tabs>
                <w:tab w:val="left" w:pos="682"/>
              </w:tabs>
              <w:spacing w:before="2" w:after="0" w:line="242" w:lineRule="auto"/>
              <w:ind w:left="86" w:right="94" w:firstLine="0"/>
              <w:jc w:val="left"/>
              <w:rPr>
                <w:sz w:val="24"/>
              </w:rPr>
            </w:pPr>
            <w:r>
              <w:rPr>
                <w:spacing w:val="11"/>
                <w:sz w:val="24"/>
              </w:rPr>
              <w:t>严禁将模板支架、缆风绳、混凝土泵管、卸料平台等</w:t>
            </w:r>
            <w:r>
              <w:rPr>
                <w:spacing w:val="16"/>
                <w:sz w:val="24"/>
              </w:rPr>
              <w:t>固定在门式脚手架上。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37"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71"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8"/>
              </w:rPr>
            </w:pPr>
          </w:p>
          <w:p>
            <w:pPr>
              <w:pStyle w:val="8"/>
              <w:spacing w:line="242" w:lineRule="auto"/>
              <w:ind w:left="357" w:right="82" w:hanging="262"/>
              <w:rPr>
                <w:sz w:val="24"/>
              </w:rPr>
            </w:pPr>
            <w:r>
              <w:rPr>
                <w:sz w:val="24"/>
              </w:rPr>
              <w:t>一般规定</w:t>
            </w: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spacing w:before="3"/>
              <w:rPr>
                <w:rFonts w:ascii="Times New Roman"/>
                <w:sz w:val="21"/>
              </w:rPr>
            </w:pPr>
          </w:p>
          <w:p>
            <w:pPr>
              <w:pStyle w:val="8"/>
              <w:spacing w:line="242" w:lineRule="auto"/>
              <w:ind w:left="87" w:right="82"/>
              <w:jc w:val="both"/>
              <w:rPr>
                <w:rFonts w:ascii="Times New Roman" w:eastAsia="Times New Roman"/>
                <w:sz w:val="24"/>
              </w:rPr>
            </w:pPr>
            <w:r>
              <w:rPr>
                <w:sz w:val="24"/>
              </w:rPr>
              <w:t xml:space="preserve">《建筑施工碗扣式钢管脚手架安全技术 规 范 》 </w:t>
            </w:r>
            <w:r>
              <w:rPr>
                <w:rFonts w:ascii="Times New Roman" w:eastAsia="Times New Roman"/>
                <w:sz w:val="24"/>
              </w:rPr>
              <w:t>JGJ 166</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spacing w:before="7"/>
              <w:rPr>
                <w:rFonts w:ascii="Times New Roman"/>
                <w:sz w:val="35"/>
              </w:rPr>
            </w:pPr>
          </w:p>
          <w:p>
            <w:pPr>
              <w:pStyle w:val="8"/>
              <w:spacing w:line="244" w:lineRule="auto"/>
              <w:ind w:left="86" w:right="61"/>
              <w:rPr>
                <w:sz w:val="24"/>
              </w:rPr>
            </w:pPr>
            <w:r>
              <w:rPr>
                <w:rFonts w:ascii="Times New Roman" w:eastAsia="Times New Roman"/>
                <w:sz w:val="24"/>
              </w:rPr>
              <w:t xml:space="preserve">9.0.3 </w:t>
            </w:r>
            <w:r>
              <w:rPr>
                <w:sz w:val="24"/>
              </w:rPr>
              <w:t>碗扣式钢管双排脚手架和模板支撑架作业层上的实际荷载不得超过设计</w:t>
            </w:r>
          </w:p>
          <w:p>
            <w:pPr>
              <w:pStyle w:val="8"/>
              <w:spacing w:line="302" w:lineRule="exact"/>
              <w:ind w:left="86"/>
              <w:rPr>
                <w:sz w:val="24"/>
              </w:rPr>
            </w:pPr>
            <w:r>
              <w:rPr>
                <w:sz w:val="24"/>
              </w:rPr>
              <w:t>允许荷载。</w:t>
            </w:r>
          </w:p>
          <w:p>
            <w:pPr>
              <w:pStyle w:val="8"/>
              <w:spacing w:before="5" w:line="242" w:lineRule="auto"/>
              <w:ind w:left="86" w:right="92"/>
              <w:rPr>
                <w:sz w:val="24"/>
              </w:rPr>
            </w:pPr>
            <w:r>
              <w:rPr>
                <w:rFonts w:ascii="Times New Roman" w:eastAsia="Times New Roman"/>
                <w:sz w:val="24"/>
              </w:rPr>
              <w:t xml:space="preserve">9.0.7 </w:t>
            </w:r>
            <w:r>
              <w:rPr>
                <w:sz w:val="24"/>
              </w:rPr>
              <w:t>严禁将碗扣式钢管模板支撑架与起重机械、作业脚手架等相连接。</w:t>
            </w:r>
          </w:p>
        </w:tc>
      </w:tr>
    </w:tbl>
    <w:p>
      <w:pPr>
        <w:spacing w:after="0" w:line="242" w:lineRule="auto"/>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835"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rPr>
                <w:rFonts w:ascii="Times New Roman"/>
                <w:sz w:val="26"/>
              </w:rPr>
            </w:pPr>
          </w:p>
          <w:p>
            <w:pPr>
              <w:pStyle w:val="8"/>
              <w:spacing w:before="219" w:line="298" w:lineRule="exact"/>
              <w:ind w:left="86"/>
              <w:rPr>
                <w:sz w:val="24"/>
              </w:rPr>
            </w:pPr>
            <w:r>
              <w:rPr>
                <w:rFonts w:ascii="Times New Roman" w:eastAsia="Times New Roman"/>
                <w:sz w:val="24"/>
              </w:rPr>
              <w:t xml:space="preserve">11.2.4 </w:t>
            </w:r>
            <w:r>
              <w:rPr>
                <w:sz w:val="24"/>
              </w:rPr>
              <w:t>作业脚手架外侧和支撑脚手架作业层栏杆应采用密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148" w:line="242" w:lineRule="auto"/>
              <w:ind w:left="142" w:right="127"/>
              <w:jc w:val="both"/>
              <w:rPr>
                <w:sz w:val="24"/>
              </w:rPr>
            </w:pPr>
            <w:r>
              <w:rPr>
                <w:sz w:val="24"/>
              </w:rPr>
              <w:t>脚手架工程</w:t>
            </w:r>
          </w:p>
        </w:tc>
        <w:tc>
          <w:tcPr>
            <w:tcW w:w="968" w:type="dxa"/>
            <w:tcBorders>
              <w:top w:val="nil"/>
              <w:left w:val="single" w:color="000000" w:sz="4" w:space="0"/>
              <w:bottom w:val="nil"/>
              <w:right w:val="single" w:color="000000" w:sz="4" w:space="0"/>
            </w:tcBorders>
          </w:tcPr>
          <w:p>
            <w:pPr>
              <w:pStyle w:val="8"/>
              <w:spacing w:before="5"/>
              <w:rPr>
                <w:rFonts w:ascii="Times New Roman"/>
                <w:sz w:val="26"/>
              </w:rPr>
            </w:pPr>
          </w:p>
          <w:p>
            <w:pPr>
              <w:pStyle w:val="8"/>
              <w:spacing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42" w:lineRule="auto"/>
              <w:ind w:left="87" w:right="70"/>
              <w:rPr>
                <w:sz w:val="24"/>
              </w:rPr>
            </w:pPr>
            <w:r>
              <w:rPr>
                <w:spacing w:val="18"/>
                <w:sz w:val="24"/>
              </w:rPr>
              <w:t>《建筑施工脚手架</w:t>
            </w:r>
            <w:r>
              <w:rPr>
                <w:spacing w:val="-27"/>
                <w:sz w:val="24"/>
              </w:rPr>
              <w:t>安 全 技 术 统 一 标</w:t>
            </w:r>
          </w:p>
          <w:p>
            <w:pPr>
              <w:pStyle w:val="8"/>
              <w:tabs>
                <w:tab w:val="left" w:pos="958"/>
                <w:tab w:val="left" w:pos="1829"/>
              </w:tabs>
              <w:spacing w:line="310" w:lineRule="atLeast"/>
              <w:ind w:left="87" w:right="70"/>
              <w:rPr>
                <w:rFonts w:ascii="Times New Roman" w:eastAsia="Times New Roman"/>
                <w:sz w:val="24"/>
              </w:rPr>
            </w:pPr>
            <w:r>
              <w:rPr>
                <w:sz w:val="24"/>
              </w:rPr>
              <w:t>准</w:t>
            </w:r>
            <w:r>
              <w:rPr>
                <w:sz w:val="24"/>
              </w:rPr>
              <w:tab/>
            </w:r>
            <w:r>
              <w:rPr>
                <w:sz w:val="24"/>
              </w:rPr>
              <w:t>》</w:t>
            </w:r>
            <w:r>
              <w:rPr>
                <w:sz w:val="24"/>
              </w:rPr>
              <w:tab/>
            </w:r>
            <w:r>
              <w:rPr>
                <w:rFonts w:ascii="Times New Roman" w:eastAsia="Times New Roman"/>
                <w:spacing w:val="3"/>
                <w:sz w:val="24"/>
              </w:rPr>
              <w:t xml:space="preserve">GB </w:t>
            </w:r>
            <w:r>
              <w:rPr>
                <w:rFonts w:ascii="Times New Roman" w:eastAsia="Times New Roman"/>
                <w:spacing w:val="8"/>
                <w:sz w:val="24"/>
              </w:rPr>
              <w:t>51210</w:t>
            </w:r>
            <w:r>
              <w:rPr>
                <w:spacing w:val="8"/>
                <w:sz w:val="24"/>
              </w:rPr>
              <w:t>-</w:t>
            </w:r>
            <w:r>
              <w:rPr>
                <w:rFonts w:ascii="Times New Roman" w:eastAsia="Times New Roman"/>
                <w:spacing w:val="8"/>
                <w:sz w:val="24"/>
              </w:rPr>
              <w:t>2016</w:t>
            </w:r>
          </w:p>
        </w:tc>
        <w:tc>
          <w:tcPr>
            <w:tcW w:w="6688" w:type="dxa"/>
            <w:tcBorders>
              <w:top w:val="nil"/>
              <w:left w:val="single" w:color="000000" w:sz="4" w:space="0"/>
              <w:bottom w:val="nil"/>
            </w:tcBorders>
          </w:tcPr>
          <w:p>
            <w:pPr>
              <w:pStyle w:val="8"/>
              <w:spacing w:line="242" w:lineRule="auto"/>
              <w:ind w:left="86" w:right="93"/>
              <w:rPr>
                <w:sz w:val="24"/>
              </w:rPr>
            </w:pPr>
            <w:r>
              <w:rPr>
                <w:sz w:val="24"/>
              </w:rPr>
              <w:t>目式安全网或其他措施全封闭防护。密目式安全网应为阻燃产品。</w:t>
            </w:r>
          </w:p>
          <w:p>
            <w:pPr>
              <w:pStyle w:val="8"/>
              <w:spacing w:line="310" w:lineRule="atLeast"/>
              <w:ind w:left="86" w:right="91"/>
              <w:rPr>
                <w:sz w:val="24"/>
              </w:rPr>
            </w:pPr>
            <w:r>
              <w:rPr>
                <w:rFonts w:ascii="Times New Roman" w:eastAsia="Times New Roman"/>
                <w:sz w:val="24"/>
              </w:rPr>
              <w:t xml:space="preserve">11.2.5 </w:t>
            </w:r>
            <w:r>
              <w:rPr>
                <w:sz w:val="24"/>
              </w:rPr>
              <w:t xml:space="preserve">作业脚手架临街的外侧立面、转角处应采取硬防护措施，硬防护的高度不应小于 </w:t>
            </w:r>
            <w:r>
              <w:rPr>
                <w:rFonts w:ascii="Times New Roman" w:eastAsia="Times New Roman"/>
                <w:sz w:val="24"/>
              </w:rPr>
              <w:t>1.2m</w:t>
            </w:r>
            <w:r>
              <w:rPr>
                <w:sz w:val="24"/>
              </w:rPr>
              <w:t>，转角处硬防护的宽度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3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301" w:lineRule="exact"/>
              <w:ind w:left="86"/>
              <w:rPr>
                <w:sz w:val="24"/>
              </w:rPr>
            </w:pPr>
            <w:r>
              <w:rPr>
                <w:sz w:val="24"/>
              </w:rPr>
              <w:t>应为作业脚手架宽度。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13" w:hRule="atLeast"/>
        </w:trPr>
        <w:tc>
          <w:tcPr>
            <w:tcW w:w="629" w:type="dxa"/>
            <w:tcBorders>
              <w:top w:val="nil"/>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5"/>
              </w:rPr>
            </w:pPr>
          </w:p>
          <w:p>
            <w:pPr>
              <w:pStyle w:val="8"/>
              <w:ind w:left="184"/>
              <w:rPr>
                <w:rFonts w:ascii="Times New Roman"/>
                <w:sz w:val="24"/>
              </w:rPr>
            </w:pPr>
            <w:r>
              <w:rPr>
                <w:rFonts w:ascii="Times New Roman"/>
                <w:sz w:val="24"/>
              </w:rPr>
              <w:t>52</w:t>
            </w:r>
          </w:p>
        </w:tc>
        <w:tc>
          <w:tcPr>
            <w:tcW w:w="1213" w:type="dxa"/>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3"/>
              </w:rPr>
            </w:pPr>
          </w:p>
          <w:p>
            <w:pPr>
              <w:pStyle w:val="8"/>
              <w:ind w:left="255" w:right="247"/>
              <w:jc w:val="center"/>
              <w:rPr>
                <w:rFonts w:ascii="Times New Roman"/>
                <w:sz w:val="24"/>
              </w:rPr>
            </w:pPr>
            <w:r>
              <w:rPr>
                <w:rFonts w:ascii="Times New Roman"/>
                <w:sz w:val="24"/>
              </w:rPr>
              <w:t>4.2.1.8</w:t>
            </w:r>
          </w:p>
          <w:p>
            <w:pPr>
              <w:pStyle w:val="8"/>
              <w:ind w:left="255" w:right="244"/>
              <w:jc w:val="center"/>
              <w:rPr>
                <w:rFonts w:ascii="Times New Roman"/>
                <w:sz w:val="24"/>
              </w:rPr>
            </w:pPr>
            <w:r>
              <w:rPr>
                <w:rFonts w:ascii="Times New Roman"/>
                <w:sz w:val="24"/>
              </w:rPr>
              <w:t>6.3.1</w:t>
            </w:r>
          </w:p>
        </w:tc>
        <w:tc>
          <w:tcPr>
            <w:tcW w:w="723"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6" w:line="244"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6"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7"/>
              </w:rPr>
            </w:pPr>
          </w:p>
          <w:p>
            <w:pPr>
              <w:pStyle w:val="8"/>
              <w:spacing w:line="244"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6" w:line="244" w:lineRule="auto"/>
              <w:ind w:left="88" w:right="92"/>
              <w:jc w:val="both"/>
              <w:rPr>
                <w:sz w:val="24"/>
              </w:rPr>
            </w:pPr>
            <w:r>
              <w:rPr>
                <w:spacing w:val="-28"/>
                <w:sz w:val="24"/>
              </w:rPr>
              <w:t>架 体 的 封 闭 符合 规 范 及 专 项</w:t>
            </w:r>
            <w:r>
              <w:rPr>
                <w:spacing w:val="15"/>
                <w:sz w:val="24"/>
              </w:rPr>
              <w:t>施工方案要求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spacing w:before="230" w:line="242" w:lineRule="auto"/>
              <w:ind w:left="87" w:right="82"/>
              <w:jc w:val="both"/>
              <w:rPr>
                <w:rFonts w:ascii="Times New Roman" w:eastAsia="Times New Roman"/>
                <w:sz w:val="24"/>
              </w:rPr>
            </w:pPr>
            <w:r>
              <w:rPr>
                <w:sz w:val="24"/>
              </w:rPr>
              <w:t xml:space="preserve">《建筑施工扣件式钢管脚手架安全技术 规 范 》 </w:t>
            </w:r>
            <w:r>
              <w:rPr>
                <w:rFonts w:ascii="Times New Roman" w:eastAsia="Times New Roman"/>
                <w:sz w:val="24"/>
              </w:rPr>
              <w:t>JGJ 130</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spacing w:before="4"/>
              <w:rPr>
                <w:rFonts w:ascii="Times New Roman"/>
                <w:sz w:val="32"/>
              </w:rPr>
            </w:pPr>
          </w:p>
          <w:p>
            <w:pPr>
              <w:pStyle w:val="8"/>
              <w:numPr>
                <w:ilvl w:val="2"/>
                <w:numId w:val="56"/>
              </w:numPr>
              <w:tabs>
                <w:tab w:val="left" w:pos="812"/>
              </w:tabs>
              <w:spacing w:before="1" w:after="0" w:line="242" w:lineRule="auto"/>
              <w:ind w:left="86" w:right="-44" w:firstLine="0"/>
              <w:jc w:val="left"/>
              <w:rPr>
                <w:sz w:val="24"/>
              </w:rPr>
            </w:pPr>
            <w:r>
              <w:rPr>
                <w:spacing w:val="11"/>
                <w:sz w:val="24"/>
              </w:rPr>
              <w:t>脚手板应铺设牢靠、严实，并应用安全网双层兜底。</w:t>
            </w:r>
            <w:r>
              <w:rPr>
                <w:spacing w:val="8"/>
                <w:sz w:val="24"/>
              </w:rPr>
              <w:t xml:space="preserve">施工层以下每隔 </w:t>
            </w:r>
            <w:r>
              <w:rPr>
                <w:rFonts w:ascii="Times New Roman" w:eastAsia="Times New Roman"/>
                <w:spacing w:val="6"/>
                <w:sz w:val="24"/>
              </w:rPr>
              <w:t>10m</w:t>
            </w:r>
            <w:r>
              <w:rPr>
                <w:rFonts w:ascii="Times New Roman" w:eastAsia="Times New Roman"/>
                <w:spacing w:val="17"/>
                <w:sz w:val="24"/>
              </w:rPr>
              <w:t xml:space="preserve"> </w:t>
            </w:r>
            <w:r>
              <w:rPr>
                <w:spacing w:val="15"/>
                <w:sz w:val="24"/>
              </w:rPr>
              <w:t>应用安全网封闭。</w:t>
            </w:r>
          </w:p>
          <w:p>
            <w:pPr>
              <w:pStyle w:val="8"/>
              <w:numPr>
                <w:ilvl w:val="2"/>
                <w:numId w:val="56"/>
              </w:numPr>
              <w:tabs>
                <w:tab w:val="left" w:pos="876"/>
              </w:tabs>
              <w:spacing w:before="3" w:after="0" w:line="242" w:lineRule="auto"/>
              <w:ind w:left="86" w:right="93" w:firstLine="0"/>
              <w:jc w:val="both"/>
              <w:rPr>
                <w:sz w:val="24"/>
              </w:rPr>
            </w:pPr>
            <w:r>
              <w:rPr>
                <w:spacing w:val="17"/>
                <w:sz w:val="24"/>
              </w:rPr>
              <w:t>单、双排脚手架、悬挑式脚手架沿架体外围应用密</w:t>
            </w:r>
            <w:r>
              <w:rPr>
                <w:spacing w:val="6"/>
                <w:sz w:val="24"/>
              </w:rPr>
              <w:t>目式安全网全封闭， 密目式安全网宜设置在脚手架外立杆</w:t>
            </w:r>
            <w:r>
              <w:rPr>
                <w:spacing w:val="16"/>
                <w:sz w:val="24"/>
              </w:rPr>
              <w:t>的内侧，并应与架体绑扎牢固。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13"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6"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7"/>
              </w:rPr>
            </w:pPr>
          </w:p>
          <w:p>
            <w:pPr>
              <w:pStyle w:val="8"/>
              <w:spacing w:line="242" w:lineRule="auto"/>
              <w:ind w:left="357" w:right="82" w:hanging="262"/>
              <w:rPr>
                <w:sz w:val="24"/>
              </w:rPr>
            </w:pPr>
            <w:r>
              <w:rPr>
                <w:sz w:val="24"/>
              </w:rPr>
              <w:t>一般规定</w:t>
            </w: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spacing w:before="230" w:line="242" w:lineRule="auto"/>
              <w:ind w:left="87" w:right="82"/>
              <w:jc w:val="both"/>
              <w:rPr>
                <w:rFonts w:ascii="Times New Roman" w:eastAsia="Times New Roman"/>
                <w:sz w:val="24"/>
              </w:rPr>
            </w:pPr>
            <w:r>
              <w:rPr>
                <w:sz w:val="24"/>
              </w:rPr>
              <w:t xml:space="preserve">《建筑施工门式钢管脚手架安全技术规 范 》 </w:t>
            </w:r>
            <w:r>
              <w:rPr>
                <w:rFonts w:ascii="Times New Roman" w:eastAsia="Times New Roman"/>
                <w:sz w:val="24"/>
              </w:rPr>
              <w:t>JGJ 128</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7"/>
              </w:rPr>
            </w:pPr>
          </w:p>
          <w:p>
            <w:pPr>
              <w:pStyle w:val="8"/>
              <w:spacing w:line="242" w:lineRule="auto"/>
              <w:ind w:left="86" w:right="-44"/>
              <w:rPr>
                <w:sz w:val="24"/>
              </w:rPr>
            </w:pPr>
            <w:r>
              <w:rPr>
                <w:rFonts w:ascii="Times New Roman" w:eastAsia="Times New Roman"/>
                <w:spacing w:val="7"/>
                <w:sz w:val="24"/>
              </w:rPr>
              <w:t>9.0.12</w:t>
            </w:r>
            <w:r>
              <w:rPr>
                <w:rFonts w:ascii="Times New Roman" w:eastAsia="Times New Roman"/>
                <w:spacing w:val="18"/>
                <w:sz w:val="24"/>
              </w:rPr>
              <w:t xml:space="preserve"> </w:t>
            </w:r>
            <w:r>
              <w:rPr>
                <w:spacing w:val="13"/>
                <w:sz w:val="24"/>
              </w:rPr>
              <w:t xml:space="preserve">门式脚手架外侧应设置密目式安全网，网间应严密， </w:t>
            </w:r>
            <w:r>
              <w:rPr>
                <w:spacing w:val="15"/>
                <w:sz w:val="24"/>
              </w:rPr>
              <w:t>防止坠物伤人。</w:t>
            </w:r>
          </w:p>
        </w:tc>
      </w:tr>
    </w:tbl>
    <w:p>
      <w:pPr>
        <w:spacing w:after="0" w:line="242" w:lineRule="auto"/>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474"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160" w:line="294" w:lineRule="exact"/>
              <w:ind w:left="86"/>
              <w:rPr>
                <w:sz w:val="24"/>
              </w:rPr>
            </w:pPr>
            <w:r>
              <w:rPr>
                <w:rFonts w:ascii="Times New Roman" w:eastAsia="Times New Roman"/>
                <w:sz w:val="24"/>
              </w:rPr>
              <w:t xml:space="preserve">3.1.1 </w:t>
            </w:r>
            <w:r>
              <w:rPr>
                <w:sz w:val="24"/>
              </w:rPr>
              <w:t>立杆的碗扣节点应由上碗扣、下碗扣、水平杆接头和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sz w:val="24"/>
              </w:rPr>
              <w:t>上碗扣限位销等构成</w:t>
            </w:r>
            <w:r>
              <w:rPr>
                <w:rFonts w:ascii="Times New Roman" w:eastAsia="Times New Roman"/>
                <w:sz w:val="24"/>
              </w:rPr>
              <w:t>(</w:t>
            </w:r>
            <w:r>
              <w:rPr>
                <w:sz w:val="24"/>
              </w:rPr>
              <w:t xml:space="preserve">图 </w:t>
            </w:r>
            <w:r>
              <w:rPr>
                <w:rFonts w:ascii="Times New Roman" w:eastAsia="Times New Roman"/>
                <w:sz w:val="24"/>
              </w:rPr>
              <w:t>3.1.1)</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2" w:lineRule="exact"/>
              <w:ind w:left="86"/>
              <w:rPr>
                <w:sz w:val="24"/>
              </w:rPr>
            </w:pPr>
            <w:r>
              <w:rPr>
                <w:rFonts w:ascii="Times New Roman" w:eastAsia="Times New Roman"/>
                <w:sz w:val="24"/>
              </w:rPr>
              <w:t xml:space="preserve">3.1.2 </w:t>
            </w:r>
            <w:r>
              <w:rPr>
                <w:sz w:val="24"/>
              </w:rPr>
              <w:t xml:space="preserve">立杄碗扣节点间距应按 </w:t>
            </w:r>
            <w:r>
              <w:rPr>
                <w:rFonts w:ascii="Times New Roman" w:eastAsia="Times New Roman"/>
                <w:sz w:val="24"/>
              </w:rPr>
              <w:t xml:space="preserve">0.6m </w:t>
            </w:r>
            <w:r>
              <w:rPr>
                <w:sz w:val="24"/>
              </w:rPr>
              <w:t xml:space="preserve">或 </w:t>
            </w:r>
            <w:r>
              <w:rPr>
                <w:rFonts w:ascii="Times New Roman" w:eastAsia="Times New Roman"/>
                <w:sz w:val="24"/>
              </w:rPr>
              <w:t xml:space="preserve">0.5m </w:t>
            </w:r>
            <w:r>
              <w:rPr>
                <w:sz w:val="24"/>
              </w:rPr>
              <w:t>模数设置</w:t>
            </w:r>
            <w:r>
              <w:rPr>
                <w:rFonts w:ascii="Times New Roman" w:eastAsia="Times New Roman"/>
                <w:sz w:val="24"/>
              </w:rPr>
              <w:t>;</w:t>
            </w:r>
            <w:r>
              <w:rPr>
                <w:sz w:val="24"/>
              </w:rPr>
              <w:t>水平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sz w:val="24"/>
              </w:rPr>
              <w:t xml:space="preserve">杆长度宜按 </w:t>
            </w:r>
            <w:r>
              <w:rPr>
                <w:rFonts w:ascii="Times New Roman" w:eastAsia="Times New Roman"/>
                <w:sz w:val="24"/>
              </w:rPr>
              <w:t xml:space="preserve">0.3m </w:t>
            </w:r>
            <w:r>
              <w:rPr>
                <w:sz w:val="24"/>
              </w:rPr>
              <w:t>模数设置。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rFonts w:ascii="Times New Roman" w:eastAsia="Times New Roman"/>
                <w:sz w:val="24"/>
              </w:rPr>
              <w:t xml:space="preserve">3.2.7 </w:t>
            </w:r>
            <w:r>
              <w:rPr>
                <w:sz w:val="24"/>
              </w:rPr>
              <w:t>脚手板的材质要求应符合下列规定：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2" w:lineRule="exact"/>
              <w:ind w:left="86"/>
              <w:rPr>
                <w:sz w:val="24"/>
              </w:rPr>
            </w:pPr>
            <w:r>
              <w:rPr>
                <w:rFonts w:ascii="Times New Roman" w:eastAsia="Times New Roman"/>
                <w:sz w:val="24"/>
              </w:rPr>
              <w:t xml:space="preserve">1 </w:t>
            </w:r>
            <w:r>
              <w:rPr>
                <w:sz w:val="24"/>
              </w:rPr>
              <w:t>脚手板可采用钢、木、竹材料制作， 单块脚手板的质量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153" w:line="242" w:lineRule="auto"/>
              <w:ind w:left="142" w:right="127"/>
              <w:jc w:val="both"/>
              <w:rPr>
                <w:sz w:val="24"/>
              </w:rPr>
            </w:pPr>
            <w:r>
              <w:rPr>
                <w:sz w:val="24"/>
              </w:rPr>
              <w:t>脚手架工程</w:t>
            </w:r>
          </w:p>
        </w:tc>
        <w:tc>
          <w:tcPr>
            <w:tcW w:w="968" w:type="dxa"/>
            <w:tcBorders>
              <w:top w:val="nil"/>
              <w:left w:val="single" w:color="000000" w:sz="4" w:space="0"/>
              <w:bottom w:val="nil"/>
              <w:right w:val="single" w:color="000000" w:sz="4" w:space="0"/>
            </w:tcBorders>
          </w:tcPr>
          <w:p>
            <w:pPr>
              <w:pStyle w:val="8"/>
              <w:spacing w:before="7"/>
              <w:rPr>
                <w:rFonts w:ascii="Times New Roman"/>
                <w:sz w:val="26"/>
              </w:rPr>
            </w:pPr>
          </w:p>
          <w:p>
            <w:pPr>
              <w:pStyle w:val="8"/>
              <w:spacing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42" w:lineRule="auto"/>
              <w:ind w:left="87" w:right="82"/>
              <w:jc w:val="both"/>
              <w:rPr>
                <w:rFonts w:ascii="Times New Roman" w:eastAsia="Times New Roman"/>
                <w:sz w:val="24"/>
              </w:rPr>
            </w:pPr>
            <w:r>
              <w:rPr>
                <w:sz w:val="24"/>
              </w:rPr>
              <w:t xml:space="preserve">《建筑施工碗扣式钢管脚手架安全技术 规 范 》 </w:t>
            </w:r>
            <w:r>
              <w:rPr>
                <w:rFonts w:ascii="Times New Roman" w:eastAsia="Times New Roman"/>
                <w:sz w:val="24"/>
              </w:rPr>
              <w:t>JGJ</w:t>
            </w:r>
          </w:p>
          <w:p>
            <w:pPr>
              <w:pStyle w:val="8"/>
              <w:spacing w:line="294" w:lineRule="exact"/>
              <w:ind w:left="87"/>
              <w:jc w:val="both"/>
              <w:rPr>
                <w:rFonts w:ascii="Times New Roman"/>
                <w:sz w:val="24"/>
              </w:rPr>
            </w:pPr>
            <w:r>
              <w:rPr>
                <w:rFonts w:ascii="Times New Roman"/>
                <w:sz w:val="24"/>
              </w:rPr>
              <w:t>166</w:t>
            </w:r>
            <w:r>
              <w:rPr>
                <w:sz w:val="24"/>
              </w:rPr>
              <w:t>-</w:t>
            </w:r>
            <w:r>
              <w:rPr>
                <w:rFonts w:ascii="Times New Roman"/>
                <w:sz w:val="24"/>
              </w:rPr>
              <w:t>2016</w:t>
            </w:r>
          </w:p>
        </w:tc>
        <w:tc>
          <w:tcPr>
            <w:tcW w:w="6688" w:type="dxa"/>
            <w:tcBorders>
              <w:top w:val="nil"/>
              <w:left w:val="single" w:color="000000" w:sz="4" w:space="0"/>
              <w:bottom w:val="nil"/>
            </w:tcBorders>
          </w:tcPr>
          <w:p>
            <w:pPr>
              <w:pStyle w:val="8"/>
              <w:spacing w:line="304" w:lineRule="exact"/>
              <w:ind w:left="86"/>
              <w:rPr>
                <w:sz w:val="24"/>
              </w:rPr>
            </w:pPr>
            <w:r>
              <w:rPr>
                <w:sz w:val="24"/>
              </w:rPr>
              <w:t xml:space="preserve">不宜大于 </w:t>
            </w:r>
            <w:r>
              <w:rPr>
                <w:rFonts w:ascii="Times New Roman" w:eastAsia="Times New Roman"/>
                <w:sz w:val="24"/>
              </w:rPr>
              <w:t>30kg</w:t>
            </w:r>
            <w:r>
              <w:rPr>
                <w:sz w:val="24"/>
              </w:rPr>
              <w:t>；</w:t>
            </w:r>
          </w:p>
          <w:p>
            <w:pPr>
              <w:pStyle w:val="8"/>
              <w:numPr>
                <w:ilvl w:val="0"/>
                <w:numId w:val="57"/>
              </w:numPr>
              <w:tabs>
                <w:tab w:val="left" w:pos="346"/>
              </w:tabs>
              <w:spacing w:before="2" w:after="0" w:line="240" w:lineRule="auto"/>
              <w:ind w:left="345" w:right="-44" w:hanging="259"/>
              <w:jc w:val="left"/>
              <w:rPr>
                <w:sz w:val="24"/>
              </w:rPr>
            </w:pPr>
            <w:r>
              <w:rPr>
                <w:spacing w:val="10"/>
                <w:sz w:val="24"/>
              </w:rPr>
              <w:t>冲压钢脚手板的材质应符合现行国家标准《碳素结构钢》</w:t>
            </w:r>
          </w:p>
          <w:p>
            <w:pPr>
              <w:pStyle w:val="8"/>
              <w:spacing w:before="4"/>
              <w:ind w:left="86"/>
              <w:rPr>
                <w:sz w:val="24"/>
              </w:rPr>
            </w:pPr>
            <w:r>
              <w:rPr>
                <w:rFonts w:ascii="Times New Roman" w:eastAsia="Times New Roman"/>
                <w:sz w:val="24"/>
              </w:rPr>
              <w:t>GB/</w:t>
            </w:r>
            <w:r>
              <w:rPr>
                <w:sz w:val="24"/>
              </w:rPr>
              <w:t>「</w:t>
            </w:r>
            <w:r>
              <w:rPr>
                <w:rFonts w:ascii="Times New Roman" w:eastAsia="Times New Roman"/>
                <w:sz w:val="24"/>
              </w:rPr>
              <w:t xml:space="preserve">T700 </w:t>
            </w:r>
            <w:r>
              <w:rPr>
                <w:sz w:val="24"/>
              </w:rPr>
              <w:t xml:space="preserve">中 </w:t>
            </w:r>
            <w:r>
              <w:rPr>
                <w:rFonts w:ascii="Times New Roman" w:eastAsia="Times New Roman"/>
                <w:sz w:val="24"/>
              </w:rPr>
              <w:t xml:space="preserve">Q235 </w:t>
            </w:r>
            <w:r>
              <w:rPr>
                <w:sz w:val="24"/>
              </w:rPr>
              <w:t>级钢的规定；</w:t>
            </w:r>
          </w:p>
          <w:p>
            <w:pPr>
              <w:pStyle w:val="8"/>
              <w:numPr>
                <w:ilvl w:val="0"/>
                <w:numId w:val="57"/>
              </w:numPr>
              <w:tabs>
                <w:tab w:val="left" w:pos="346"/>
              </w:tabs>
              <w:spacing w:before="5" w:after="0" w:line="294" w:lineRule="exact"/>
              <w:ind w:left="345" w:right="0" w:hanging="259"/>
              <w:jc w:val="left"/>
              <w:rPr>
                <w:sz w:val="24"/>
              </w:rPr>
            </w:pPr>
            <w:r>
              <w:rPr>
                <w:spacing w:val="17"/>
                <w:sz w:val="24"/>
              </w:rPr>
              <w:t>木脚手板材质应符合现行国家标准《木结构设计规范》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ight="-44"/>
              <w:rPr>
                <w:sz w:val="24"/>
              </w:rPr>
            </w:pPr>
            <w:r>
              <w:rPr>
                <w:rFonts w:ascii="Times New Roman" w:eastAsia="Times New Roman"/>
                <w:spacing w:val="7"/>
                <w:sz w:val="24"/>
              </w:rPr>
              <w:t>GB50005</w:t>
            </w:r>
            <w:r>
              <w:rPr>
                <w:rFonts w:ascii="Times New Roman" w:eastAsia="Times New Roman"/>
                <w:spacing w:val="-8"/>
                <w:sz w:val="24"/>
              </w:rPr>
              <w:t xml:space="preserve"> </w:t>
            </w:r>
            <w:r>
              <w:rPr>
                <w:spacing w:val="-29"/>
                <w:sz w:val="24"/>
              </w:rPr>
              <w:t xml:space="preserve">中 </w:t>
            </w:r>
            <w:r>
              <w:rPr>
                <w:rFonts w:ascii="Times New Roman" w:eastAsia="Times New Roman"/>
                <w:spacing w:val="5"/>
                <w:sz w:val="24"/>
              </w:rPr>
              <w:t>Ila</w:t>
            </w:r>
            <w:r>
              <w:rPr>
                <w:rFonts w:ascii="Times New Roman" w:eastAsia="Times New Roman"/>
                <w:spacing w:val="-10"/>
                <w:sz w:val="24"/>
              </w:rPr>
              <w:t xml:space="preserve"> </w:t>
            </w:r>
            <w:r>
              <w:rPr>
                <w:spacing w:val="2"/>
                <w:sz w:val="24"/>
              </w:rPr>
              <w:t xml:space="preserve">级材质的规定。脚手板厚度不应小于 </w:t>
            </w:r>
            <w:r>
              <w:rPr>
                <w:rFonts w:ascii="Times New Roman" w:eastAsia="Times New Roman"/>
                <w:spacing w:val="7"/>
                <w:sz w:val="24"/>
              </w:rPr>
              <w:t>50mm</w:t>
            </w:r>
            <w:r>
              <w:rPr>
                <w:spacing w:val="7"/>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1722" w:hRule="atLeast"/>
        </w:trPr>
        <w:tc>
          <w:tcPr>
            <w:tcW w:w="629" w:type="dxa"/>
            <w:tcBorders>
              <w:top w:val="nil"/>
              <w:bottom w:val="nil"/>
              <w:right w:val="single" w:color="000000" w:sz="4" w:space="0"/>
            </w:tcBorders>
          </w:tcPr>
          <w:p>
            <w:pPr>
              <w:pStyle w:val="8"/>
              <w:rPr>
                <w:rFonts w:ascii="Times New Roman"/>
                <w:sz w:val="26"/>
              </w:rPr>
            </w:pPr>
          </w:p>
          <w:p>
            <w:pPr>
              <w:pStyle w:val="8"/>
              <w:spacing w:before="203"/>
              <w:ind w:left="184"/>
              <w:rPr>
                <w:rFonts w:ascii="Times New Roman"/>
                <w:sz w:val="24"/>
              </w:rPr>
            </w:pPr>
            <w:r>
              <w:rPr>
                <w:rFonts w:ascii="Times New Roman"/>
                <w:sz w:val="24"/>
              </w:rPr>
              <w:t>52</w:t>
            </w:r>
          </w:p>
        </w:tc>
        <w:tc>
          <w:tcPr>
            <w:tcW w:w="1213" w:type="dxa"/>
            <w:tcBorders>
              <w:top w:val="nil"/>
              <w:left w:val="single" w:color="000000" w:sz="4" w:space="0"/>
              <w:bottom w:val="nil"/>
              <w:right w:val="single" w:color="000000" w:sz="4" w:space="0"/>
            </w:tcBorders>
          </w:tcPr>
          <w:p>
            <w:pPr>
              <w:pStyle w:val="8"/>
              <w:spacing w:before="6"/>
              <w:rPr>
                <w:rFonts w:ascii="Times New Roman"/>
                <w:sz w:val="31"/>
              </w:rPr>
            </w:pPr>
          </w:p>
          <w:p>
            <w:pPr>
              <w:pStyle w:val="8"/>
              <w:spacing w:before="1"/>
              <w:ind w:left="255" w:right="247"/>
              <w:jc w:val="center"/>
              <w:rPr>
                <w:rFonts w:ascii="Times New Roman"/>
                <w:sz w:val="24"/>
              </w:rPr>
            </w:pPr>
            <w:r>
              <w:rPr>
                <w:rFonts w:ascii="Times New Roman"/>
                <w:sz w:val="24"/>
              </w:rPr>
              <w:t>4.2.1.8</w:t>
            </w:r>
          </w:p>
          <w:p>
            <w:pPr>
              <w:pStyle w:val="8"/>
              <w:ind w:left="255" w:right="244"/>
              <w:jc w:val="center"/>
              <w:rPr>
                <w:rFonts w:ascii="Times New Roman"/>
                <w:sz w:val="24"/>
              </w:rPr>
            </w:pPr>
            <w:r>
              <w:rPr>
                <w:rFonts w:ascii="Times New Roman"/>
                <w:sz w:val="24"/>
              </w:rPr>
              <w:t>6.3.1</w:t>
            </w:r>
          </w:p>
        </w:tc>
        <w:tc>
          <w:tcPr>
            <w:tcW w:w="723" w:type="dxa"/>
            <w:tcBorders>
              <w:top w:val="nil"/>
              <w:left w:val="single" w:color="000000" w:sz="4" w:space="0"/>
              <w:bottom w:val="nil"/>
              <w:right w:val="single" w:color="000000" w:sz="4" w:space="0"/>
            </w:tcBorders>
          </w:tcPr>
          <w:p>
            <w:pPr>
              <w:pStyle w:val="8"/>
              <w:spacing w:before="181" w:line="242" w:lineRule="auto"/>
              <w:ind w:left="90" w:right="102"/>
              <w:jc w:val="both"/>
              <w:rPr>
                <w:sz w:val="24"/>
              </w:rPr>
            </w:pPr>
            <w:r>
              <w:rPr>
                <w:sz w:val="24"/>
              </w:rPr>
              <w:t>安全生产现场</w:t>
            </w: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181" w:line="242" w:lineRule="auto"/>
              <w:ind w:left="88" w:right="92"/>
              <w:jc w:val="both"/>
              <w:rPr>
                <w:sz w:val="24"/>
              </w:rPr>
            </w:pPr>
            <w:r>
              <w:rPr>
                <w:spacing w:val="-28"/>
                <w:sz w:val="24"/>
              </w:rPr>
              <w:t>架 体 的 封 闭 符合 规 范 及 专 项</w:t>
            </w:r>
            <w:r>
              <w:rPr>
                <w:spacing w:val="15"/>
                <w:sz w:val="24"/>
              </w:rPr>
              <w:t>施工方案要求</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304" w:lineRule="exact"/>
              <w:ind w:left="86"/>
              <w:rPr>
                <w:sz w:val="24"/>
              </w:rPr>
            </w:pPr>
            <w:r>
              <w:rPr>
                <w:sz w:val="24"/>
              </w:rPr>
              <w:t xml:space="preserve">两端宜各设直径不小于 </w:t>
            </w:r>
            <w:r>
              <w:rPr>
                <w:rFonts w:ascii="Times New Roman" w:eastAsia="Times New Roman"/>
                <w:sz w:val="24"/>
              </w:rPr>
              <w:t xml:space="preserve">4mm </w:t>
            </w:r>
            <w:r>
              <w:rPr>
                <w:sz w:val="24"/>
              </w:rPr>
              <w:t>的镀锌钢丝箍两道；</w:t>
            </w:r>
          </w:p>
          <w:p>
            <w:pPr>
              <w:pStyle w:val="8"/>
              <w:spacing w:before="4" w:line="242" w:lineRule="auto"/>
              <w:ind w:left="86" w:right="-44"/>
              <w:rPr>
                <w:sz w:val="24"/>
              </w:rPr>
            </w:pPr>
            <w:r>
              <w:rPr>
                <w:rFonts w:ascii="Times New Roman" w:eastAsia="Times New Roman"/>
                <w:sz w:val="24"/>
              </w:rPr>
              <w:t>4</w:t>
            </w:r>
            <w:r>
              <w:rPr>
                <w:rFonts w:ascii="Times New Roman" w:eastAsia="Times New Roman"/>
                <w:spacing w:val="19"/>
                <w:sz w:val="24"/>
              </w:rPr>
              <w:t xml:space="preserve"> </w:t>
            </w:r>
            <w:r>
              <w:rPr>
                <w:spacing w:val="11"/>
                <w:sz w:val="24"/>
              </w:rPr>
              <w:t xml:space="preserve">竹脚手板宜采用由毛竹或楠竹制作的竹串片板、竹笆板； </w:t>
            </w:r>
            <w:r>
              <w:rPr>
                <w:spacing w:val="17"/>
                <w:sz w:val="24"/>
              </w:rPr>
              <w:t>竹串片脚手板应符合现行行业标准《建筑施工木脚手架安</w:t>
            </w:r>
            <w:r>
              <w:rPr>
                <w:spacing w:val="18"/>
                <w:sz w:val="24"/>
              </w:rPr>
              <w:t>全技术规范》</w:t>
            </w:r>
            <w:r>
              <w:rPr>
                <w:rFonts w:ascii="Times New Roman" w:eastAsia="Times New Roman"/>
                <w:spacing w:val="8"/>
                <w:sz w:val="24"/>
              </w:rPr>
              <w:t>JGJ164</w:t>
            </w:r>
            <w:r>
              <w:rPr>
                <w:rFonts w:ascii="Times New Roman" w:eastAsia="Times New Roman"/>
                <w:spacing w:val="18"/>
                <w:sz w:val="24"/>
              </w:rPr>
              <w:t xml:space="preserve"> </w:t>
            </w:r>
            <w:r>
              <w:rPr>
                <w:spacing w:val="15"/>
                <w:sz w:val="24"/>
              </w:rPr>
              <w:t>的相关规定。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7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spacing w:before="6"/>
              <w:rPr>
                <w:rFonts w:ascii="Times New Roman"/>
                <w:sz w:val="27"/>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196"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160" w:line="242" w:lineRule="auto"/>
              <w:ind w:left="87" w:right="82"/>
              <w:jc w:val="both"/>
              <w:rPr>
                <w:rFonts w:ascii="Times New Roman" w:eastAsia="Times New Roman"/>
                <w:sz w:val="24"/>
              </w:rPr>
            </w:pPr>
            <w:r>
              <w:rPr>
                <w:sz w:val="24"/>
              </w:rPr>
              <w:t xml:space="preserve">《建筑施工承插型盘扣式钢管支架安全技术规程》 </w:t>
            </w:r>
            <w:r>
              <w:rPr>
                <w:rFonts w:ascii="Times New Roman" w:eastAsia="Times New Roman"/>
                <w:sz w:val="24"/>
              </w:rPr>
              <w:t>JGJ 231</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spacing w:before="6"/>
              <w:rPr>
                <w:rFonts w:ascii="Times New Roman"/>
                <w:sz w:val="27"/>
              </w:rPr>
            </w:pPr>
          </w:p>
          <w:p>
            <w:pPr>
              <w:pStyle w:val="8"/>
              <w:spacing w:line="242" w:lineRule="auto"/>
              <w:ind w:left="86" w:right="88"/>
              <w:jc w:val="both"/>
              <w:rPr>
                <w:sz w:val="24"/>
              </w:rPr>
            </w:pPr>
            <w:r>
              <w:rPr>
                <w:rFonts w:ascii="Times New Roman" w:hAnsi="Times New Roman" w:eastAsia="Times New Roman"/>
                <w:sz w:val="24"/>
              </w:rPr>
              <w:t xml:space="preserve">6.2.8 </w:t>
            </w:r>
            <w:r>
              <w:rPr>
                <w:sz w:val="24"/>
              </w:rPr>
              <w:t xml:space="preserve">挂扣式钢梯宜设置在尺寸不小于 </w:t>
            </w:r>
            <w:r>
              <w:rPr>
                <w:rFonts w:ascii="Times New Roman" w:hAnsi="Times New Roman" w:eastAsia="Times New Roman"/>
                <w:sz w:val="24"/>
              </w:rPr>
              <w:t>0.9m</w:t>
            </w:r>
            <w:r>
              <w:rPr>
                <w:sz w:val="24"/>
              </w:rPr>
              <w:t>³</w:t>
            </w:r>
            <w:r>
              <w:rPr>
                <w:rFonts w:ascii="Times New Roman" w:hAnsi="Times New Roman" w:eastAsia="Times New Roman"/>
                <w:sz w:val="24"/>
              </w:rPr>
              <w:t xml:space="preserve">1.8m </w:t>
            </w:r>
            <w:r>
              <w:rPr>
                <w:sz w:val="24"/>
              </w:rPr>
              <w:t xml:space="preserve">的脚手架框架内，钢梯宽度应为廊道宽度的 </w:t>
            </w:r>
            <w:r>
              <w:rPr>
                <w:rFonts w:ascii="Times New Roman" w:hAnsi="Times New Roman" w:eastAsia="Times New Roman"/>
                <w:sz w:val="24"/>
              </w:rPr>
              <w:t>1</w:t>
            </w:r>
            <w:r>
              <w:rPr>
                <w:sz w:val="24"/>
              </w:rPr>
              <w:t>/</w:t>
            </w:r>
            <w:r>
              <w:rPr>
                <w:rFonts w:ascii="Times New Roman" w:hAnsi="Times New Roman" w:eastAsia="Times New Roman"/>
                <w:sz w:val="24"/>
              </w:rPr>
              <w:t xml:space="preserve">2 </w:t>
            </w:r>
            <w:r>
              <w:rPr>
                <w:sz w:val="24"/>
              </w:rPr>
              <w:t>钢梯可在一个框架高度内折线上升;钢架拐处应设置钢手板及扶手。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74"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spacing w:before="4"/>
              <w:rPr>
                <w:rFonts w:ascii="Times New Roman"/>
                <w:sz w:val="27"/>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195" w:line="242" w:lineRule="auto"/>
              <w:ind w:left="357" w:right="82" w:hanging="262"/>
              <w:rPr>
                <w:sz w:val="24"/>
              </w:rPr>
            </w:pPr>
            <w:r>
              <w:rPr>
                <w:sz w:val="24"/>
              </w:rPr>
              <w:t>一般规定</w:t>
            </w: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4"/>
              <w:rPr>
                <w:rFonts w:ascii="Times New Roman"/>
                <w:sz w:val="27"/>
              </w:rPr>
            </w:pPr>
          </w:p>
          <w:p>
            <w:pPr>
              <w:pStyle w:val="8"/>
              <w:spacing w:line="242" w:lineRule="auto"/>
              <w:ind w:left="87" w:right="95"/>
              <w:jc w:val="both"/>
              <w:rPr>
                <w:rFonts w:ascii="Times New Roman" w:eastAsia="Times New Roman"/>
                <w:sz w:val="24"/>
              </w:rPr>
            </w:pPr>
            <w:r>
              <w:rPr>
                <w:sz w:val="24"/>
              </w:rPr>
              <w:t>《建筑施工高处作业安全技术规范》</w:t>
            </w:r>
            <w:r>
              <w:rPr>
                <w:rFonts w:ascii="Times New Roman" w:eastAsia="Times New Roman"/>
                <w:sz w:val="24"/>
              </w:rPr>
              <w:t>JGJ 80</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spacing w:before="161" w:line="242" w:lineRule="auto"/>
              <w:ind w:left="86" w:right="93"/>
              <w:jc w:val="both"/>
              <w:rPr>
                <w:sz w:val="24"/>
              </w:rPr>
            </w:pPr>
            <w:r>
              <w:rPr>
                <w:rFonts w:ascii="Times New Roman" w:eastAsia="Times New Roman"/>
                <w:sz w:val="24"/>
              </w:rPr>
              <w:t xml:space="preserve">4.1.3 </w:t>
            </w:r>
            <w:r>
              <w:rPr>
                <w:sz w:val="24"/>
              </w:rPr>
              <w:t>工程施工过程中，为防止落物和减少污染，《建筑施工安全检查标准》</w:t>
            </w:r>
            <w:r>
              <w:rPr>
                <w:rFonts w:ascii="Times New Roman" w:eastAsia="Times New Roman"/>
                <w:sz w:val="24"/>
              </w:rPr>
              <w:t xml:space="preserve">JGJ59 </w:t>
            </w:r>
            <w:r>
              <w:rPr>
                <w:sz w:val="24"/>
              </w:rPr>
              <w:t>要求在建筑物外侧必须用密目式安全网进行全封闭，</w:t>
            </w:r>
          </w:p>
        </w:tc>
      </w:tr>
    </w:tbl>
    <w:p>
      <w:pPr>
        <w:spacing w:after="0" w:line="24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23"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spacing w:before="139"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spacing w:before="7"/>
              <w:rPr>
                <w:rFonts w:ascii="Times New Roman"/>
                <w:sz w:val="25"/>
              </w:rPr>
            </w:pPr>
          </w:p>
          <w:p>
            <w:pPr>
              <w:pStyle w:val="8"/>
              <w:spacing w:line="242" w:lineRule="auto"/>
              <w:ind w:left="357" w:right="82" w:hanging="262"/>
              <w:rPr>
                <w:sz w:val="24"/>
              </w:rPr>
            </w:pPr>
            <w:r>
              <w:rPr>
                <w:sz w:val="24"/>
              </w:rPr>
              <w:t>一般规定</w:t>
            </w: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139" w:line="242" w:lineRule="auto"/>
              <w:ind w:left="87" w:right="62"/>
              <w:jc w:val="both"/>
              <w:rPr>
                <w:rFonts w:ascii="Times New Roman" w:eastAsia="Times New Roman"/>
                <w:sz w:val="24"/>
              </w:rPr>
            </w:pPr>
            <w:r>
              <w:rPr>
                <w:spacing w:val="-9"/>
                <w:sz w:val="24"/>
              </w:rPr>
              <w:t>《建筑施工脚手架安</w:t>
            </w:r>
            <w:r>
              <w:rPr>
                <w:spacing w:val="-16"/>
                <w:sz w:val="24"/>
              </w:rPr>
              <w:t>全技术统一标准》</w:t>
            </w:r>
            <w:r>
              <w:rPr>
                <w:rFonts w:ascii="Times New Roman" w:eastAsia="Times New Roman"/>
                <w:spacing w:val="-6"/>
                <w:sz w:val="24"/>
              </w:rPr>
              <w:t>GB 51210</w:t>
            </w:r>
            <w:r>
              <w:rPr>
                <w:spacing w:val="-6"/>
                <w:sz w:val="24"/>
              </w:rPr>
              <w:t>-</w:t>
            </w:r>
            <w:r>
              <w:rPr>
                <w:rFonts w:ascii="Times New Roman" w:eastAsia="Times New Roman"/>
                <w:spacing w:val="-6"/>
                <w:sz w:val="24"/>
              </w:rPr>
              <w:t>2016</w:t>
            </w:r>
          </w:p>
        </w:tc>
        <w:tc>
          <w:tcPr>
            <w:tcW w:w="6688" w:type="dxa"/>
            <w:tcBorders>
              <w:top w:val="single" w:color="000000" w:sz="4" w:space="0"/>
              <w:left w:val="single" w:color="000000" w:sz="4" w:space="0"/>
              <w:bottom w:val="single" w:color="000000" w:sz="4" w:space="0"/>
            </w:tcBorders>
          </w:tcPr>
          <w:p>
            <w:pPr>
              <w:pStyle w:val="8"/>
              <w:spacing w:before="43" w:line="218" w:lineRule="auto"/>
              <w:ind w:left="86" w:right="92"/>
              <w:jc w:val="both"/>
              <w:rPr>
                <w:sz w:val="24"/>
              </w:rPr>
            </w:pPr>
            <w:r>
              <w:rPr>
                <w:rFonts w:ascii="Times New Roman" w:eastAsia="Times New Roman"/>
                <w:sz w:val="24"/>
              </w:rPr>
              <w:t xml:space="preserve">8.2.8 </w:t>
            </w:r>
            <w:r>
              <w:rPr>
                <w:sz w:val="24"/>
              </w:rPr>
              <w:t xml:space="preserve">作业脚手架的作业层上应铺满脚手板，并应采取可靠的连接方式与水平杆固定。当作业层边缘与建筑物间隙大于 </w:t>
            </w:r>
            <w:r>
              <w:rPr>
                <w:rFonts w:ascii="Times New Roman" w:eastAsia="Times New Roman"/>
                <w:sz w:val="24"/>
              </w:rPr>
              <w:t xml:space="preserve">150mm </w:t>
            </w:r>
            <w:r>
              <w:rPr>
                <w:sz w:val="24"/>
              </w:rPr>
              <w:t>时，应采取防护措施。作业层外侧应设置栏杆和挡脚板。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23" w:line="279" w:lineRule="exact"/>
              <w:ind w:left="86"/>
              <w:rPr>
                <w:sz w:val="24"/>
              </w:rPr>
            </w:pPr>
            <w:r>
              <w:rPr>
                <w:rFonts w:ascii="Times New Roman" w:eastAsia="Times New Roman"/>
                <w:sz w:val="24"/>
              </w:rPr>
              <w:t xml:space="preserve">6.2.4 </w:t>
            </w:r>
            <w:r>
              <w:rPr>
                <w:sz w:val="24"/>
              </w:rPr>
              <w:t>脚手板的设置应符合下列规定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9"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60" w:lineRule="exact"/>
              <w:ind w:left="86"/>
              <w:rPr>
                <w:sz w:val="24"/>
              </w:rPr>
            </w:pPr>
            <w:r>
              <w:rPr>
                <w:rFonts w:ascii="Times New Roman" w:eastAsia="Times New Roman"/>
                <w:sz w:val="24"/>
              </w:rPr>
              <w:t xml:space="preserve">1 </w:t>
            </w:r>
            <w:r>
              <w:rPr>
                <w:sz w:val="24"/>
              </w:rPr>
              <w:t>作业层脚手板应铺满、铺稳、铺实。</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9"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60" w:lineRule="exact"/>
              <w:ind w:left="86"/>
              <w:rPr>
                <w:sz w:val="24"/>
              </w:rPr>
            </w:pPr>
            <w:r>
              <w:rPr>
                <w:rFonts w:ascii="Times New Roman" w:eastAsia="Times New Roman"/>
                <w:sz w:val="24"/>
              </w:rPr>
              <w:t xml:space="preserve">2 </w:t>
            </w:r>
            <w:r>
              <w:rPr>
                <w:sz w:val="24"/>
              </w:rPr>
              <w:t>冲压钢脚手板、木脚手板、竹串片脚手板等，应设置在三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4"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65" w:lineRule="exact"/>
              <w:ind w:left="86"/>
              <w:rPr>
                <w:sz w:val="24"/>
              </w:rPr>
            </w:pPr>
            <w:r>
              <w:rPr>
                <w:sz w:val="24"/>
              </w:rPr>
              <w:t xml:space="preserve">根横向水平杆上。当脚手板长度小于 </w:t>
            </w:r>
            <w:r>
              <w:rPr>
                <w:rFonts w:ascii="Times New Roman" w:eastAsia="Times New Roman"/>
                <w:sz w:val="24"/>
              </w:rPr>
              <w:t xml:space="preserve">2m </w:t>
            </w:r>
            <w:r>
              <w:rPr>
                <w:sz w:val="24"/>
              </w:rPr>
              <w:t>时，可采用两根横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0"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51" w:lineRule="exact"/>
              <w:ind w:left="86"/>
              <w:rPr>
                <w:sz w:val="24"/>
              </w:rPr>
            </w:pPr>
            <w:r>
              <w:rPr>
                <w:sz w:val="24"/>
              </w:rPr>
              <w:t>向水平杆支承，但应将脚手板两端与横向水平杆可靠固定，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0"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tcBorders>
              <w:top w:val="nil"/>
              <w:left w:val="single" w:color="000000" w:sz="4" w:space="0"/>
              <w:bottom w:val="nil"/>
              <w:right w:val="single" w:color="000000" w:sz="4" w:space="0"/>
            </w:tcBorders>
          </w:tcPr>
          <w:p>
            <w:pPr>
              <w:pStyle w:val="8"/>
              <w:rPr>
                <w:rFonts w:ascii="Times New Roman"/>
                <w:sz w:val="18"/>
              </w:rPr>
            </w:pPr>
          </w:p>
        </w:tc>
        <w:tc>
          <w:tcPr>
            <w:tcW w:w="1960" w:type="dxa"/>
            <w:tcBorders>
              <w:top w:val="nil"/>
              <w:left w:val="single" w:color="000000" w:sz="4" w:space="0"/>
              <w:bottom w:val="nil"/>
              <w:right w:val="single" w:color="000000" w:sz="4" w:space="0"/>
            </w:tcBorders>
          </w:tcPr>
          <w:p>
            <w:pPr>
              <w:pStyle w:val="8"/>
              <w:rPr>
                <w:rFonts w:ascii="Times New Roman"/>
                <w:sz w:val="18"/>
              </w:rPr>
            </w:pPr>
          </w:p>
        </w:tc>
        <w:tc>
          <w:tcPr>
            <w:tcW w:w="2269" w:type="dxa"/>
            <w:tcBorders>
              <w:top w:val="nil"/>
              <w:left w:val="single" w:color="000000" w:sz="4" w:space="0"/>
              <w:bottom w:val="nil"/>
              <w:right w:val="single" w:color="000000" w:sz="4" w:space="0"/>
            </w:tcBorders>
          </w:tcPr>
          <w:p>
            <w:pPr>
              <w:pStyle w:val="8"/>
              <w:rPr>
                <w:rFonts w:ascii="Times New Roman"/>
                <w:sz w:val="18"/>
              </w:rPr>
            </w:pPr>
          </w:p>
        </w:tc>
        <w:tc>
          <w:tcPr>
            <w:tcW w:w="6688" w:type="dxa"/>
            <w:tcBorders>
              <w:top w:val="nil"/>
              <w:left w:val="single" w:color="000000" w:sz="4" w:space="0"/>
              <w:bottom w:val="nil"/>
            </w:tcBorders>
          </w:tcPr>
          <w:p>
            <w:pPr>
              <w:pStyle w:val="8"/>
              <w:spacing w:line="240" w:lineRule="exact"/>
              <w:ind w:left="86"/>
              <w:rPr>
                <w:sz w:val="24"/>
              </w:rPr>
            </w:pPr>
            <w:r>
              <w:rPr>
                <w:sz w:val="24"/>
              </w:rPr>
              <w:t>严防倾翻。脚手板的铺设应采用对接平铺或搭接铺设。脚手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990" w:hRule="atLeast"/>
        </w:trPr>
        <w:tc>
          <w:tcPr>
            <w:tcW w:w="629" w:type="dxa"/>
            <w:tcBorders>
              <w:top w:val="nil"/>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0"/>
              </w:rPr>
            </w:pPr>
          </w:p>
          <w:p>
            <w:pPr>
              <w:pStyle w:val="8"/>
              <w:ind w:left="184"/>
              <w:rPr>
                <w:rFonts w:ascii="Times New Roman"/>
                <w:sz w:val="24"/>
              </w:rPr>
            </w:pPr>
            <w:r>
              <w:rPr>
                <w:rFonts w:ascii="Times New Roman"/>
                <w:sz w:val="24"/>
              </w:rPr>
              <w:t>53</w:t>
            </w:r>
          </w:p>
        </w:tc>
        <w:tc>
          <w:tcPr>
            <w:tcW w:w="1213" w:type="dxa"/>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14"/>
              <w:ind w:left="255" w:right="247"/>
              <w:jc w:val="center"/>
              <w:rPr>
                <w:rFonts w:ascii="Times New Roman"/>
                <w:sz w:val="24"/>
              </w:rPr>
            </w:pPr>
            <w:r>
              <w:rPr>
                <w:rFonts w:ascii="Times New Roman"/>
                <w:sz w:val="24"/>
              </w:rPr>
              <w:t>4.2.1.9</w:t>
            </w:r>
          </w:p>
          <w:p>
            <w:pPr>
              <w:pStyle w:val="8"/>
              <w:spacing w:before="1"/>
              <w:ind w:left="255" w:right="244"/>
              <w:jc w:val="center"/>
              <w:rPr>
                <w:rFonts w:ascii="Times New Roman"/>
                <w:sz w:val="24"/>
              </w:rPr>
            </w:pPr>
            <w:r>
              <w:rPr>
                <w:rFonts w:ascii="Times New Roman"/>
                <w:sz w:val="24"/>
              </w:rPr>
              <w:t>6.3.1</w:t>
            </w:r>
          </w:p>
        </w:tc>
        <w:tc>
          <w:tcPr>
            <w:tcW w:w="723"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spacing w:before="7"/>
              <w:rPr>
                <w:rFonts w:ascii="Times New Roman"/>
                <w:sz w:val="32"/>
              </w:rPr>
            </w:pPr>
          </w:p>
          <w:p>
            <w:pPr>
              <w:pStyle w:val="8"/>
              <w:spacing w:line="242" w:lineRule="auto"/>
              <w:ind w:left="90" w:right="102"/>
              <w:jc w:val="both"/>
              <w:rPr>
                <w:sz w:val="24"/>
              </w:rPr>
            </w:pPr>
            <w:r>
              <w:rPr>
                <w:sz w:val="24"/>
              </w:rPr>
              <w:t>安全生产现场</w:t>
            </w:r>
          </w:p>
        </w:tc>
        <w:tc>
          <w:tcPr>
            <w:tcW w:w="800" w:type="dxa"/>
            <w:tcBorders>
              <w:top w:val="nil"/>
              <w:left w:val="single" w:color="000000" w:sz="4" w:space="0"/>
              <w:bottom w:val="nil"/>
              <w:right w:val="single" w:color="000000" w:sz="4" w:space="0"/>
            </w:tcBorders>
          </w:tcPr>
          <w:p>
            <w:pPr>
              <w:pStyle w:val="8"/>
              <w:spacing w:before="123" w:line="242" w:lineRule="auto"/>
              <w:ind w:left="142" w:right="127"/>
              <w:jc w:val="both"/>
              <w:rPr>
                <w:sz w:val="24"/>
              </w:rPr>
            </w:pPr>
            <w:r>
              <w:rPr>
                <w:sz w:val="24"/>
              </w:rPr>
              <w:t>脚手架工程</w:t>
            </w:r>
          </w:p>
        </w:tc>
        <w:tc>
          <w:tcPr>
            <w:tcW w:w="968" w:type="dxa"/>
            <w:tcBorders>
              <w:top w:val="nil"/>
              <w:left w:val="single" w:color="000000" w:sz="4" w:space="0"/>
              <w:bottom w:val="nil"/>
              <w:right w:val="single" w:color="000000" w:sz="4" w:space="0"/>
            </w:tcBorders>
          </w:tcPr>
          <w:p>
            <w:pPr>
              <w:pStyle w:val="8"/>
              <w:spacing w:before="3"/>
              <w:rPr>
                <w:rFonts w:ascii="Times New Roman"/>
                <w:sz w:val="24"/>
              </w:rPr>
            </w:pPr>
          </w:p>
          <w:p>
            <w:pPr>
              <w:pStyle w:val="8"/>
              <w:spacing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spacing w:before="1"/>
              <w:rPr>
                <w:rFonts w:ascii="Times New Roman"/>
                <w:sz w:val="19"/>
              </w:rPr>
            </w:pPr>
          </w:p>
          <w:p>
            <w:pPr>
              <w:pStyle w:val="8"/>
              <w:spacing w:line="242" w:lineRule="auto"/>
              <w:ind w:left="88" w:right="92"/>
              <w:rPr>
                <w:sz w:val="24"/>
              </w:rPr>
            </w:pPr>
            <w:r>
              <w:rPr>
                <w:spacing w:val="-28"/>
                <w:sz w:val="24"/>
              </w:rPr>
              <w:t>脚 手 架 上 脚 手板 的 设 置 符 合</w:t>
            </w:r>
          </w:p>
          <w:p>
            <w:pPr>
              <w:pStyle w:val="8"/>
              <w:spacing w:line="310" w:lineRule="atLeast"/>
              <w:ind w:left="88" w:right="92"/>
              <w:rPr>
                <w:sz w:val="24"/>
              </w:rPr>
            </w:pPr>
            <w:r>
              <w:rPr>
                <w:spacing w:val="-28"/>
                <w:sz w:val="24"/>
              </w:rPr>
              <w:t>规 范 及 专 项 施</w:t>
            </w:r>
            <w:r>
              <w:rPr>
                <w:spacing w:val="14"/>
                <w:sz w:val="24"/>
              </w:rPr>
              <w:t>工方案要求</w:t>
            </w:r>
          </w:p>
        </w:tc>
        <w:tc>
          <w:tcPr>
            <w:tcW w:w="2269" w:type="dxa"/>
            <w:tcBorders>
              <w:top w:val="nil"/>
              <w:left w:val="single" w:color="000000" w:sz="4" w:space="0"/>
              <w:bottom w:val="nil"/>
              <w:right w:val="single" w:color="000000" w:sz="4" w:space="0"/>
            </w:tcBorders>
          </w:tcPr>
          <w:p>
            <w:pPr>
              <w:pStyle w:val="8"/>
              <w:spacing w:line="275" w:lineRule="exact"/>
              <w:ind w:left="87"/>
              <w:rPr>
                <w:sz w:val="24"/>
              </w:rPr>
            </w:pPr>
            <w:r>
              <w:rPr>
                <w:sz w:val="24"/>
              </w:rPr>
              <w:t>《建筑施工扣件式</w:t>
            </w:r>
          </w:p>
          <w:p>
            <w:pPr>
              <w:pStyle w:val="8"/>
              <w:spacing w:before="4" w:line="242" w:lineRule="auto"/>
              <w:ind w:left="87" w:right="82"/>
              <w:jc w:val="both"/>
              <w:rPr>
                <w:rFonts w:ascii="Times New Roman" w:eastAsia="Times New Roman"/>
                <w:sz w:val="24"/>
              </w:rPr>
            </w:pPr>
            <w:r>
              <w:rPr>
                <w:sz w:val="24"/>
              </w:rPr>
              <w:t xml:space="preserve">钢管脚手架安全技术 规 范 》 </w:t>
            </w:r>
            <w:r>
              <w:rPr>
                <w:rFonts w:ascii="Times New Roman" w:eastAsia="Times New Roman"/>
                <w:sz w:val="24"/>
              </w:rPr>
              <w:t>JGJ 130</w:t>
            </w:r>
            <w:r>
              <w:rPr>
                <w:sz w:val="24"/>
              </w:rPr>
              <w:t>-</w:t>
            </w:r>
            <w:r>
              <w:rPr>
                <w:rFonts w:ascii="Times New Roman" w:eastAsia="Times New Roman"/>
                <w:sz w:val="24"/>
              </w:rPr>
              <w:t>2011</w:t>
            </w:r>
          </w:p>
        </w:tc>
        <w:tc>
          <w:tcPr>
            <w:tcW w:w="6688" w:type="dxa"/>
            <w:tcBorders>
              <w:top w:val="nil"/>
              <w:left w:val="single" w:color="000000" w:sz="4" w:space="0"/>
              <w:bottom w:val="nil"/>
            </w:tcBorders>
          </w:tcPr>
          <w:p>
            <w:pPr>
              <w:pStyle w:val="8"/>
              <w:spacing w:before="27" w:line="218" w:lineRule="auto"/>
              <w:ind w:left="86" w:right="83"/>
              <w:jc w:val="both"/>
              <w:rPr>
                <w:sz w:val="24"/>
              </w:rPr>
            </w:pPr>
            <w:r>
              <w:rPr>
                <w:sz w:val="24"/>
              </w:rPr>
              <w:t xml:space="preserve">板对接平铺时，接头处应设两根横向水平杆，脚手板外伸长度应取 </w:t>
            </w:r>
            <w:r>
              <w:rPr>
                <w:rFonts w:ascii="Times New Roman" w:eastAsia="Times New Roman"/>
                <w:sz w:val="24"/>
              </w:rPr>
              <w:t>130mm</w:t>
            </w:r>
            <w:r>
              <w:rPr>
                <w:sz w:val="24"/>
              </w:rPr>
              <w:t>～</w:t>
            </w:r>
            <w:r>
              <w:rPr>
                <w:rFonts w:ascii="Times New Roman" w:eastAsia="Times New Roman"/>
                <w:sz w:val="24"/>
              </w:rPr>
              <w:t>150mm</w:t>
            </w:r>
            <w:r>
              <w:rPr>
                <w:sz w:val="24"/>
              </w:rPr>
              <w:t>，两块脚手板外伸长度的和不应大于</w:t>
            </w:r>
          </w:p>
          <w:p>
            <w:pPr>
              <w:pStyle w:val="8"/>
              <w:spacing w:before="2" w:line="218" w:lineRule="auto"/>
              <w:ind w:left="86" w:right="68"/>
              <w:jc w:val="both"/>
              <w:rPr>
                <w:sz w:val="24"/>
              </w:rPr>
            </w:pPr>
            <w:r>
              <w:rPr>
                <w:rFonts w:ascii="Times New Roman" w:eastAsia="Times New Roman"/>
                <w:sz w:val="24"/>
              </w:rPr>
              <w:t>300mm</w:t>
            </w:r>
            <w:r>
              <w:rPr>
                <w:sz w:val="24"/>
              </w:rPr>
              <w:t xml:space="preserve">〔图 </w:t>
            </w:r>
            <w:r>
              <w:rPr>
                <w:rFonts w:ascii="Times New Roman" w:eastAsia="Times New Roman"/>
                <w:sz w:val="24"/>
              </w:rPr>
              <w:t>6.2.4</w:t>
            </w:r>
            <w:r>
              <w:rPr>
                <w:sz w:val="24"/>
              </w:rPr>
              <w:t>（</w:t>
            </w:r>
            <w:r>
              <w:rPr>
                <w:rFonts w:ascii="Times New Roman" w:eastAsia="Times New Roman"/>
                <w:sz w:val="24"/>
              </w:rPr>
              <w:t>a</w:t>
            </w:r>
            <w:r>
              <w:rPr>
                <w:sz w:val="24"/>
              </w:rPr>
              <w:t xml:space="preserve">）〕;脚手板搭接铺设时，接头应支在横向水平杆上，搭接长度不应小于 </w:t>
            </w:r>
            <w:r>
              <w:rPr>
                <w:rFonts w:ascii="Times New Roman" w:eastAsia="Times New Roman"/>
                <w:sz w:val="24"/>
              </w:rPr>
              <w:t>200mm</w:t>
            </w:r>
            <w:r>
              <w:rPr>
                <w:sz w:val="24"/>
              </w:rPr>
              <w:t xml:space="preserve">，其伸出横向水平杆的长度不应小于 </w:t>
            </w:r>
            <w:r>
              <w:rPr>
                <w:rFonts w:ascii="Times New Roman" w:eastAsia="Times New Roman"/>
                <w:sz w:val="24"/>
              </w:rPr>
              <w:t xml:space="preserve">100mm </w:t>
            </w:r>
            <w:r>
              <w:rPr>
                <w:sz w:val="24"/>
              </w:rPr>
              <w:t xml:space="preserve">图 </w:t>
            </w:r>
            <w:r>
              <w:rPr>
                <w:rFonts w:ascii="Times New Roman" w:eastAsia="Times New Roman"/>
                <w:sz w:val="24"/>
              </w:rPr>
              <w:t>6.2.4</w:t>
            </w:r>
            <w:r>
              <w:rPr>
                <w:sz w:val="24"/>
              </w:rPr>
              <w:t>（</w:t>
            </w:r>
            <w:r>
              <w:rPr>
                <w:rFonts w:ascii="Times New Roman" w:eastAsia="Times New Roman"/>
                <w:sz w:val="24"/>
              </w:rPr>
              <w:t>b</w:t>
            </w:r>
            <w:r>
              <w:rPr>
                <w:sz w:val="24"/>
              </w:rPr>
              <w:t>）〕。</w:t>
            </w:r>
          </w:p>
          <w:p>
            <w:pPr>
              <w:pStyle w:val="8"/>
              <w:spacing w:line="272" w:lineRule="exact"/>
              <w:ind w:left="86"/>
              <w:jc w:val="both"/>
              <w:rPr>
                <w:sz w:val="24"/>
              </w:rPr>
            </w:pPr>
            <w:r>
              <w:rPr>
                <w:rFonts w:ascii="Times New Roman" w:eastAsia="Times New Roman"/>
                <w:sz w:val="24"/>
              </w:rPr>
              <w:t>3</w:t>
            </w:r>
            <w:r>
              <w:rPr>
                <w:rFonts w:ascii="Times New Roman" w:eastAsia="Times New Roman"/>
                <w:spacing w:val="9"/>
                <w:sz w:val="24"/>
              </w:rPr>
              <w:t xml:space="preserve">  </w:t>
            </w:r>
            <w:r>
              <w:rPr>
                <w:spacing w:val="17"/>
                <w:sz w:val="24"/>
              </w:rPr>
              <w:t>竹笆脚手板应按其主竹筋垂直于纵向水平杆方向铺设且</w:t>
            </w:r>
          </w:p>
          <w:p>
            <w:pPr>
              <w:pStyle w:val="8"/>
              <w:spacing w:line="269" w:lineRule="exact"/>
              <w:ind w:left="86"/>
              <w:jc w:val="both"/>
              <w:rPr>
                <w:sz w:val="24"/>
              </w:rPr>
            </w:pPr>
            <w:r>
              <w:rPr>
                <w:spacing w:val="7"/>
                <w:sz w:val="24"/>
              </w:rPr>
              <w:t xml:space="preserve">应对接平铺，四个角应用直径不小于 </w:t>
            </w:r>
            <w:r>
              <w:rPr>
                <w:rFonts w:ascii="Times New Roman" w:eastAsia="Times New Roman"/>
                <w:spacing w:val="8"/>
                <w:sz w:val="24"/>
              </w:rPr>
              <w:t>1.2mm</w:t>
            </w:r>
            <w:r>
              <w:rPr>
                <w:rFonts w:ascii="Times New Roman" w:eastAsia="Times New Roman"/>
                <w:spacing w:val="15"/>
                <w:sz w:val="24"/>
              </w:rPr>
              <w:t xml:space="preserve"> </w:t>
            </w:r>
            <w:r>
              <w:rPr>
                <w:spacing w:val="15"/>
                <w:sz w:val="24"/>
              </w:rPr>
              <w:t>的镀锌钢丝固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44" w:hRule="atLeast"/>
        </w:trPr>
        <w:tc>
          <w:tcPr>
            <w:tcW w:w="629" w:type="dxa"/>
            <w:tcBorders>
              <w:top w:val="nil"/>
              <w:bottom w:val="nil"/>
              <w:right w:val="single" w:color="000000" w:sz="4" w:space="0"/>
            </w:tcBorders>
          </w:tcPr>
          <w:p>
            <w:pPr>
              <w:pStyle w:val="8"/>
              <w:rPr>
                <w:rFonts w:ascii="Times New Roman"/>
                <w:sz w:val="16"/>
              </w:rPr>
            </w:pPr>
          </w:p>
        </w:tc>
        <w:tc>
          <w:tcPr>
            <w:tcW w:w="1213" w:type="dxa"/>
            <w:tcBorders>
              <w:top w:val="nil"/>
              <w:left w:val="single" w:color="000000" w:sz="4" w:space="0"/>
              <w:bottom w:val="nil"/>
              <w:right w:val="single" w:color="000000" w:sz="4" w:space="0"/>
            </w:tcBorders>
          </w:tcPr>
          <w:p>
            <w:pPr>
              <w:pStyle w:val="8"/>
              <w:rPr>
                <w:rFonts w:ascii="Times New Roman"/>
                <w:sz w:val="16"/>
              </w:rPr>
            </w:pPr>
          </w:p>
        </w:tc>
        <w:tc>
          <w:tcPr>
            <w:tcW w:w="723" w:type="dxa"/>
            <w:tcBorders>
              <w:top w:val="nil"/>
              <w:left w:val="single" w:color="000000" w:sz="4" w:space="0"/>
              <w:bottom w:val="nil"/>
              <w:right w:val="single" w:color="000000" w:sz="4" w:space="0"/>
            </w:tcBorders>
          </w:tcPr>
          <w:p>
            <w:pPr>
              <w:pStyle w:val="8"/>
              <w:rPr>
                <w:rFonts w:ascii="Times New Roman"/>
                <w:sz w:val="16"/>
              </w:rPr>
            </w:pPr>
          </w:p>
        </w:tc>
        <w:tc>
          <w:tcPr>
            <w:tcW w:w="800" w:type="dxa"/>
            <w:tcBorders>
              <w:top w:val="nil"/>
              <w:left w:val="single" w:color="000000" w:sz="4" w:space="0"/>
              <w:bottom w:val="nil"/>
              <w:right w:val="single" w:color="000000" w:sz="4" w:space="0"/>
            </w:tcBorders>
          </w:tcPr>
          <w:p>
            <w:pPr>
              <w:pStyle w:val="8"/>
              <w:rPr>
                <w:rFonts w:ascii="Times New Roman"/>
                <w:sz w:val="16"/>
              </w:rPr>
            </w:pPr>
          </w:p>
        </w:tc>
        <w:tc>
          <w:tcPr>
            <w:tcW w:w="968" w:type="dxa"/>
            <w:tcBorders>
              <w:top w:val="nil"/>
              <w:left w:val="single" w:color="000000" w:sz="4" w:space="0"/>
              <w:bottom w:val="nil"/>
              <w:right w:val="single" w:color="000000" w:sz="4" w:space="0"/>
            </w:tcBorders>
          </w:tcPr>
          <w:p>
            <w:pPr>
              <w:pStyle w:val="8"/>
              <w:rPr>
                <w:rFonts w:ascii="Times New Roman"/>
                <w:sz w:val="16"/>
              </w:rPr>
            </w:pPr>
          </w:p>
        </w:tc>
        <w:tc>
          <w:tcPr>
            <w:tcW w:w="1960" w:type="dxa"/>
            <w:tcBorders>
              <w:top w:val="nil"/>
              <w:left w:val="single" w:color="000000" w:sz="4" w:space="0"/>
              <w:bottom w:val="nil"/>
              <w:right w:val="single" w:color="000000" w:sz="4" w:space="0"/>
            </w:tcBorders>
          </w:tcPr>
          <w:p>
            <w:pPr>
              <w:pStyle w:val="8"/>
              <w:rPr>
                <w:rFonts w:ascii="Times New Roman"/>
                <w:sz w:val="16"/>
              </w:rPr>
            </w:pPr>
          </w:p>
        </w:tc>
        <w:tc>
          <w:tcPr>
            <w:tcW w:w="2269" w:type="dxa"/>
            <w:tcBorders>
              <w:top w:val="nil"/>
              <w:left w:val="single" w:color="000000" w:sz="4" w:space="0"/>
              <w:bottom w:val="nil"/>
              <w:right w:val="single" w:color="000000" w:sz="4" w:space="0"/>
            </w:tcBorders>
          </w:tcPr>
          <w:p>
            <w:pPr>
              <w:pStyle w:val="8"/>
              <w:rPr>
                <w:rFonts w:ascii="Times New Roman"/>
                <w:sz w:val="16"/>
              </w:rPr>
            </w:pPr>
          </w:p>
        </w:tc>
        <w:tc>
          <w:tcPr>
            <w:tcW w:w="6688" w:type="dxa"/>
            <w:tcBorders>
              <w:top w:val="nil"/>
              <w:left w:val="single" w:color="000000" w:sz="4" w:space="0"/>
              <w:bottom w:val="nil"/>
            </w:tcBorders>
          </w:tcPr>
          <w:p>
            <w:pPr>
              <w:pStyle w:val="8"/>
              <w:spacing w:line="225" w:lineRule="exact"/>
              <w:ind w:left="86"/>
              <w:rPr>
                <w:sz w:val="24"/>
              </w:rPr>
            </w:pPr>
            <w:r>
              <w:rPr>
                <w:sz w:val="24"/>
              </w:rPr>
              <w:t>定在纵向水平杆上。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4" w:lineRule="exact"/>
              <w:ind w:left="86"/>
              <w:rPr>
                <w:sz w:val="24"/>
              </w:rPr>
            </w:pPr>
            <w:r>
              <w:rPr>
                <w:rFonts w:ascii="Times New Roman" w:eastAsia="Times New Roman"/>
                <w:sz w:val="24"/>
              </w:rPr>
              <w:t xml:space="preserve">4 </w:t>
            </w:r>
            <w:r>
              <w:rPr>
                <w:sz w:val="24"/>
              </w:rPr>
              <w:t xml:space="preserve">作业层端部脚手板探头长度应取 </w:t>
            </w:r>
            <w:r>
              <w:rPr>
                <w:rFonts w:ascii="Times New Roman" w:eastAsia="Times New Roman"/>
                <w:sz w:val="24"/>
              </w:rPr>
              <w:t>150mm</w:t>
            </w:r>
            <w:r>
              <w:rPr>
                <w:sz w:val="24"/>
              </w:rPr>
              <w:t>，其板的两端均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285" w:lineRule="exact"/>
              <w:ind w:left="86"/>
              <w:rPr>
                <w:sz w:val="24"/>
              </w:rPr>
            </w:pPr>
            <w:r>
              <w:rPr>
                <w:sz w:val="24"/>
              </w:rPr>
              <w:t>应固定于支承杆件上。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spacing w:before="48"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spacing w:before="204"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48" w:line="242" w:lineRule="auto"/>
              <w:ind w:left="87" w:right="62"/>
              <w:jc w:val="both"/>
              <w:rPr>
                <w:rFonts w:ascii="Times New Roman" w:eastAsia="Times New Roman"/>
                <w:sz w:val="24"/>
              </w:rPr>
            </w:pPr>
            <w:r>
              <w:rPr>
                <w:spacing w:val="-9"/>
                <w:sz w:val="24"/>
              </w:rPr>
              <w:t>《建筑施工门式钢管</w:t>
            </w:r>
            <w:r>
              <w:rPr>
                <w:spacing w:val="21"/>
                <w:sz w:val="24"/>
              </w:rPr>
              <w:t>脚手架安全技术规</w:t>
            </w:r>
            <w:r>
              <w:rPr>
                <w:spacing w:val="-14"/>
                <w:sz w:val="24"/>
              </w:rPr>
              <w:t>范》</w:t>
            </w:r>
            <w:r>
              <w:rPr>
                <w:rFonts w:ascii="Times New Roman" w:eastAsia="Times New Roman"/>
                <w:spacing w:val="-5"/>
                <w:sz w:val="24"/>
              </w:rPr>
              <w:t xml:space="preserve">JGJ </w:t>
            </w:r>
            <w:r>
              <w:rPr>
                <w:rFonts w:ascii="Times New Roman" w:eastAsia="Times New Roman"/>
                <w:spacing w:val="-6"/>
                <w:sz w:val="24"/>
              </w:rPr>
              <w:t>128</w:t>
            </w:r>
            <w:r>
              <w:rPr>
                <w:spacing w:val="-6"/>
                <w:sz w:val="24"/>
              </w:rPr>
              <w:t>-</w:t>
            </w:r>
            <w:r>
              <w:rPr>
                <w:rFonts w:ascii="Times New Roman" w:eastAsia="Times New Roman"/>
                <w:spacing w:val="-6"/>
                <w:sz w:val="24"/>
              </w:rPr>
              <w:t>2010</w:t>
            </w:r>
          </w:p>
        </w:tc>
        <w:tc>
          <w:tcPr>
            <w:tcW w:w="6688" w:type="dxa"/>
            <w:tcBorders>
              <w:top w:val="single" w:color="000000" w:sz="4" w:space="0"/>
              <w:left w:val="single" w:color="000000" w:sz="4" w:space="0"/>
              <w:bottom w:val="single" w:color="000000" w:sz="4" w:space="0"/>
            </w:tcBorders>
          </w:tcPr>
          <w:p>
            <w:pPr>
              <w:pStyle w:val="8"/>
              <w:spacing w:before="91" w:line="218" w:lineRule="auto"/>
              <w:ind w:left="86" w:right="61"/>
              <w:jc w:val="both"/>
              <w:rPr>
                <w:sz w:val="24"/>
              </w:rPr>
            </w:pPr>
            <w:r>
              <w:rPr>
                <w:rFonts w:ascii="Times New Roman" w:eastAsia="Times New Roman"/>
                <w:sz w:val="24"/>
              </w:rPr>
              <w:t xml:space="preserve">6.2.5 </w:t>
            </w:r>
            <w:r>
              <w:rPr>
                <w:sz w:val="24"/>
              </w:rPr>
              <w:t xml:space="preserve">门式脚手架作业层应连续满铺与门架配套的挂扣式脚手板， 并应有防止脚手板松动或脱落的措施。当脚手板上有孔洞时， 孔洞的内切圆直径不应大于 </w:t>
            </w:r>
            <w:r>
              <w:rPr>
                <w:rFonts w:ascii="Times New Roman" w:eastAsia="Times New Roman"/>
                <w:sz w:val="24"/>
              </w:rPr>
              <w:t>25mm</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785"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144"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1"/>
              <w:rPr>
                <w:rFonts w:ascii="Times New Roman"/>
                <w:sz w:val="26"/>
              </w:rPr>
            </w:pPr>
          </w:p>
          <w:p>
            <w:pPr>
              <w:pStyle w:val="8"/>
              <w:spacing w:line="242" w:lineRule="auto"/>
              <w:ind w:left="357" w:right="82" w:hanging="262"/>
              <w:rPr>
                <w:sz w:val="24"/>
              </w:rPr>
            </w:pPr>
            <w:r>
              <w:rPr>
                <w:sz w:val="24"/>
              </w:rPr>
              <w:t>一般规定</w:t>
            </w: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11"/>
              <w:rPr>
                <w:rFonts w:ascii="Times New Roman"/>
                <w:sz w:val="22"/>
              </w:rPr>
            </w:pPr>
          </w:p>
          <w:p>
            <w:pPr>
              <w:pStyle w:val="8"/>
              <w:spacing w:line="242" w:lineRule="auto"/>
              <w:ind w:left="87" w:right="82"/>
              <w:jc w:val="both"/>
              <w:rPr>
                <w:rFonts w:ascii="Times New Roman" w:eastAsia="Times New Roman"/>
                <w:sz w:val="24"/>
              </w:rPr>
            </w:pPr>
            <w:r>
              <w:rPr>
                <w:sz w:val="24"/>
              </w:rPr>
              <w:t xml:space="preserve">《建筑施工碗扣式钢管脚手架安全技术 规 范 》 </w:t>
            </w:r>
            <w:r>
              <w:rPr>
                <w:rFonts w:ascii="Times New Roman" w:eastAsia="Times New Roman"/>
                <w:sz w:val="24"/>
              </w:rPr>
              <w:t>JGJ 166</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spacing w:before="43" w:line="218" w:lineRule="auto"/>
              <w:ind w:left="86" w:right="-58"/>
              <w:rPr>
                <w:sz w:val="24"/>
              </w:rPr>
            </w:pPr>
            <w:r>
              <w:rPr>
                <w:rFonts w:ascii="Times New Roman" w:eastAsia="Times New Roman"/>
                <w:spacing w:val="7"/>
                <w:sz w:val="24"/>
              </w:rPr>
              <w:t>6.1.5</w:t>
            </w:r>
            <w:r>
              <w:rPr>
                <w:rFonts w:ascii="Times New Roman" w:eastAsia="Times New Roman"/>
                <w:spacing w:val="16"/>
                <w:sz w:val="24"/>
              </w:rPr>
              <w:t xml:space="preserve"> </w:t>
            </w:r>
            <w:r>
              <w:rPr>
                <w:spacing w:val="7"/>
                <w:sz w:val="24"/>
              </w:rPr>
              <w:t>双排脚手架地基应符合下列规定：</w:t>
            </w:r>
            <w:r>
              <w:rPr>
                <w:rFonts w:ascii="Times New Roman" w:eastAsia="Times New Roman"/>
                <w:spacing w:val="-41"/>
                <w:sz w:val="24"/>
              </w:rPr>
              <w:t>1</w:t>
            </w:r>
            <w:r>
              <w:rPr>
                <w:rFonts w:ascii="Times New Roman" w:eastAsia="Times New Roman"/>
                <w:spacing w:val="-28"/>
                <w:sz w:val="24"/>
              </w:rPr>
              <w:t xml:space="preserve"> </w:t>
            </w:r>
            <w:r>
              <w:rPr>
                <w:spacing w:val="-2"/>
                <w:sz w:val="24"/>
              </w:rPr>
              <w:t xml:space="preserve">地基应坚实、平整， </w:t>
            </w:r>
            <w:r>
              <w:rPr>
                <w:spacing w:val="10"/>
                <w:sz w:val="24"/>
              </w:rPr>
              <w:t>土层地基应有排水措施;</w:t>
            </w:r>
          </w:p>
          <w:p>
            <w:pPr>
              <w:pStyle w:val="8"/>
              <w:spacing w:before="2" w:line="218" w:lineRule="auto"/>
              <w:ind w:left="86" w:right="69"/>
              <w:jc w:val="both"/>
              <w:rPr>
                <w:sz w:val="24"/>
              </w:rPr>
            </w:pPr>
            <w:r>
              <w:rPr>
                <w:rFonts w:ascii="Times New Roman" w:eastAsia="Times New Roman"/>
                <w:sz w:val="24"/>
              </w:rPr>
              <w:t xml:space="preserve">2 </w:t>
            </w:r>
            <w:r>
              <w:rPr>
                <w:sz w:val="24"/>
              </w:rPr>
              <w:t xml:space="preserve">当搭设高度不大于 </w:t>
            </w:r>
            <w:r>
              <w:rPr>
                <w:rFonts w:ascii="Times New Roman" w:eastAsia="Times New Roman"/>
                <w:sz w:val="24"/>
              </w:rPr>
              <w:t xml:space="preserve">24m </w:t>
            </w:r>
            <w:r>
              <w:rPr>
                <w:sz w:val="24"/>
              </w:rPr>
              <w:t xml:space="preserve">时，立杆底部应辅设长度不少于 </w:t>
            </w:r>
            <w:r>
              <w:rPr>
                <w:rFonts w:ascii="Times New Roman" w:eastAsia="Times New Roman"/>
                <w:sz w:val="24"/>
              </w:rPr>
              <w:t xml:space="preserve">2 </w:t>
            </w:r>
            <w:r>
              <w:rPr>
                <w:sz w:val="24"/>
              </w:rPr>
              <w:t xml:space="preserve">跨、厚度不小于 </w:t>
            </w:r>
            <w:r>
              <w:rPr>
                <w:rFonts w:ascii="Times New Roman" w:eastAsia="Times New Roman"/>
                <w:sz w:val="24"/>
              </w:rPr>
              <w:t>50mm</w:t>
            </w:r>
            <w:r>
              <w:rPr>
                <w:sz w:val="24"/>
              </w:rPr>
              <w:t xml:space="preserve">，宽度不小于 </w:t>
            </w:r>
            <w:r>
              <w:rPr>
                <w:rFonts w:ascii="Times New Roman" w:eastAsia="Times New Roman"/>
                <w:sz w:val="24"/>
              </w:rPr>
              <w:t xml:space="preserve">200mm </w:t>
            </w:r>
            <w:r>
              <w:rPr>
                <w:sz w:val="24"/>
              </w:rPr>
              <w:t xml:space="preserve">的木垫板 </w:t>
            </w:r>
            <w:r>
              <w:rPr>
                <w:rFonts w:ascii="Times New Roman" w:eastAsia="Times New Roman"/>
                <w:sz w:val="24"/>
              </w:rPr>
              <w:t xml:space="preserve">3 </w:t>
            </w:r>
            <w:r>
              <w:rPr>
                <w:sz w:val="24"/>
              </w:rPr>
              <w:t xml:space="preserve">当搭设高度大于 </w:t>
            </w:r>
            <w:r>
              <w:rPr>
                <w:rFonts w:ascii="Times New Roman" w:eastAsia="Times New Roman"/>
                <w:sz w:val="24"/>
              </w:rPr>
              <w:t xml:space="preserve">24m </w:t>
            </w:r>
            <w:r>
              <w:rPr>
                <w:sz w:val="24"/>
              </w:rPr>
              <w:t xml:space="preserve">时，立杆底部应铺设厚度不小于 </w:t>
            </w:r>
            <w:r>
              <w:rPr>
                <w:rFonts w:ascii="Times New Roman" w:eastAsia="Times New Roman"/>
                <w:sz w:val="24"/>
              </w:rPr>
              <w:t>50mm</w:t>
            </w:r>
            <w:r>
              <w:rPr>
                <w:sz w:val="24"/>
              </w:rPr>
              <w:t xml:space="preserve">，宽度不小于 </w:t>
            </w:r>
            <w:r>
              <w:rPr>
                <w:rFonts w:ascii="Times New Roman" w:eastAsia="Times New Roman"/>
                <w:sz w:val="24"/>
              </w:rPr>
              <w:t xml:space="preserve">200mm </w:t>
            </w:r>
            <w:r>
              <w:rPr>
                <w:sz w:val="24"/>
              </w:rPr>
              <w:t>的通长木垫板并宜增设专用底座。</w:t>
            </w:r>
          </w:p>
        </w:tc>
      </w:tr>
    </w:tbl>
    <w:p>
      <w:pPr>
        <w:spacing w:after="0" w:line="218"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98"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6"/>
              </w:rPr>
            </w:pPr>
          </w:p>
          <w:p>
            <w:pPr>
              <w:pStyle w:val="8"/>
              <w:ind w:left="184"/>
              <w:rPr>
                <w:rFonts w:ascii="Times New Roman"/>
                <w:sz w:val="24"/>
              </w:rPr>
            </w:pPr>
            <w:r>
              <w:rPr>
                <w:rFonts w:ascii="Times New Roman"/>
                <w:sz w:val="24"/>
              </w:rPr>
              <w:t>53</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73"/>
              <w:ind w:left="255" w:right="247"/>
              <w:jc w:val="center"/>
              <w:rPr>
                <w:rFonts w:ascii="Times New Roman"/>
                <w:sz w:val="24"/>
              </w:rPr>
            </w:pPr>
            <w:r>
              <w:rPr>
                <w:rFonts w:ascii="Times New Roman"/>
                <w:sz w:val="24"/>
              </w:rPr>
              <w:t>4.2.1.9</w:t>
            </w:r>
          </w:p>
          <w:p>
            <w:pPr>
              <w:pStyle w:val="8"/>
              <w:spacing w:before="1"/>
              <w:ind w:left="255" w:right="244"/>
              <w:jc w:val="center"/>
              <w:rPr>
                <w:rFonts w:ascii="Times New Roman"/>
                <w:sz w:val="24"/>
              </w:rPr>
            </w:pPr>
            <w:r>
              <w:rPr>
                <w:rFonts w:ascii="Times New Roman"/>
                <w:sz w:val="24"/>
              </w:rPr>
              <w:t>6.3.1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5"/>
              </w:rPr>
            </w:pPr>
          </w:p>
          <w:p>
            <w:pPr>
              <w:pStyle w:val="8"/>
              <w:spacing w:line="244"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5"/>
              </w:rPr>
            </w:pPr>
          </w:p>
          <w:p>
            <w:pPr>
              <w:pStyle w:val="8"/>
              <w:spacing w:line="244"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8" w:line="244"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5"/>
              </w:rPr>
            </w:pPr>
          </w:p>
          <w:p>
            <w:pPr>
              <w:pStyle w:val="8"/>
              <w:spacing w:line="242" w:lineRule="auto"/>
              <w:ind w:left="88" w:right="92"/>
              <w:jc w:val="both"/>
              <w:rPr>
                <w:sz w:val="24"/>
              </w:rPr>
            </w:pPr>
            <w:r>
              <w:rPr>
                <w:spacing w:val="-28"/>
                <w:sz w:val="24"/>
              </w:rPr>
              <w:t>脚 手 架 上 脚 手板 的 设 置 符 合规 范 及 专 项 施</w:t>
            </w:r>
            <w:r>
              <w:rPr>
                <w:spacing w:val="14"/>
                <w:sz w:val="24"/>
              </w:rPr>
              <w:t>工方案要求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7"/>
              </w:rPr>
            </w:pPr>
          </w:p>
          <w:p>
            <w:pPr>
              <w:pStyle w:val="8"/>
              <w:spacing w:line="242" w:lineRule="auto"/>
              <w:ind w:left="87" w:right="82"/>
              <w:jc w:val="both"/>
              <w:rPr>
                <w:rFonts w:ascii="Times New Roman" w:eastAsia="Times New Roman"/>
                <w:sz w:val="24"/>
              </w:rPr>
            </w:pPr>
            <w:r>
              <w:rPr>
                <w:sz w:val="24"/>
              </w:rPr>
              <w:t xml:space="preserve">《建筑施工承插型盘扣式钢管支架安全技术规程》 </w:t>
            </w:r>
            <w:r>
              <w:rPr>
                <w:rFonts w:ascii="Times New Roman" w:eastAsia="Times New Roman"/>
                <w:sz w:val="24"/>
              </w:rPr>
              <w:t>JGJ 231</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spacing w:before="8"/>
              <w:rPr>
                <w:rFonts w:ascii="Times New Roman"/>
                <w:sz w:val="35"/>
              </w:rPr>
            </w:pPr>
          </w:p>
          <w:p>
            <w:pPr>
              <w:pStyle w:val="8"/>
              <w:ind w:left="86"/>
              <w:rPr>
                <w:sz w:val="24"/>
              </w:rPr>
            </w:pPr>
            <w:r>
              <w:rPr>
                <w:rFonts w:ascii="Times New Roman" w:eastAsia="Times New Roman"/>
                <w:sz w:val="24"/>
              </w:rPr>
              <w:t xml:space="preserve">6.2.8 </w:t>
            </w:r>
            <w:r>
              <w:rPr>
                <w:sz w:val="24"/>
              </w:rPr>
              <w:t>门洞设置应符合下列规定</w:t>
            </w:r>
          </w:p>
          <w:p>
            <w:pPr>
              <w:pStyle w:val="8"/>
              <w:numPr>
                <w:ilvl w:val="0"/>
                <w:numId w:val="58"/>
              </w:numPr>
              <w:tabs>
                <w:tab w:val="left" w:pos="346"/>
              </w:tabs>
              <w:spacing w:before="5" w:after="0" w:line="242" w:lineRule="auto"/>
              <w:ind w:left="86" w:right="93" w:firstLine="0"/>
              <w:jc w:val="left"/>
              <w:rPr>
                <w:sz w:val="24"/>
              </w:rPr>
            </w:pPr>
            <w:r>
              <w:rPr>
                <w:spacing w:val="17"/>
                <w:sz w:val="24"/>
              </w:rPr>
              <w:t>门洞的主立杆、副立杆、斜撑杆、平行弦杆、门洞上方两步内的立杆、纵横水平杆采用扣件式钢管进行搭设;</w:t>
            </w:r>
          </w:p>
          <w:p>
            <w:pPr>
              <w:pStyle w:val="8"/>
              <w:numPr>
                <w:ilvl w:val="0"/>
                <w:numId w:val="58"/>
              </w:numPr>
              <w:tabs>
                <w:tab w:val="left" w:pos="346"/>
              </w:tabs>
              <w:spacing w:before="66" w:after="0" w:line="247" w:lineRule="auto"/>
              <w:ind w:left="86" w:right="87" w:firstLine="0"/>
              <w:jc w:val="both"/>
              <w:rPr>
                <w:sz w:val="24"/>
              </w:rPr>
            </w:pPr>
            <w:r>
              <w:rPr>
                <w:spacing w:val="18"/>
                <w:sz w:val="24"/>
              </w:rPr>
              <w:t>双排脚手架门洞宜采用上升斜杆、平行弦杆桁架结</w:t>
            </w:r>
            <w:r>
              <w:rPr>
                <w:rFonts w:hint="eastAsia" w:ascii="PMingLiU" w:hAnsi="PMingLiU" w:eastAsia="PMingLiU"/>
                <w:spacing w:val="19"/>
                <w:sz w:val="24"/>
              </w:rPr>
              <w:t>枃</w:t>
            </w:r>
            <w:r>
              <w:rPr>
                <w:sz w:val="24"/>
              </w:rPr>
              <w:t>形</w:t>
            </w:r>
            <w:r>
              <w:rPr>
                <w:spacing w:val="-10"/>
                <w:sz w:val="24"/>
              </w:rPr>
              <w:t>式</w:t>
            </w:r>
            <w:r>
              <w:rPr>
                <w:spacing w:val="19"/>
                <w:sz w:val="24"/>
              </w:rPr>
              <w:t>（</w:t>
            </w:r>
            <w:r>
              <w:rPr>
                <w:spacing w:val="-18"/>
                <w:sz w:val="24"/>
              </w:rPr>
              <w:t xml:space="preserve">图 </w:t>
            </w:r>
            <w:r>
              <w:rPr>
                <w:rFonts w:ascii="Times New Roman" w:hAnsi="Times New Roman" w:eastAsia="Times New Roman"/>
                <w:spacing w:val="4"/>
                <w:sz w:val="24"/>
              </w:rPr>
              <w:t>6.2.8</w:t>
            </w:r>
            <w:r>
              <w:rPr>
                <w:spacing w:val="4"/>
                <w:sz w:val="24"/>
              </w:rPr>
              <w:t>）</w:t>
            </w:r>
            <w:r>
              <w:rPr>
                <w:spacing w:val="10"/>
                <w:sz w:val="24"/>
              </w:rPr>
              <w:t xml:space="preserve">，斜杆与地面的倾角应在 </w:t>
            </w:r>
            <w:r>
              <w:rPr>
                <w:rFonts w:ascii="Times New Roman" w:hAnsi="Times New Roman" w:eastAsia="Times New Roman"/>
                <w:spacing w:val="11"/>
                <w:sz w:val="24"/>
              </w:rPr>
              <w:t>45</w:t>
            </w:r>
            <w:r>
              <w:rPr>
                <w:spacing w:val="11"/>
                <w:sz w:val="24"/>
              </w:rPr>
              <w:t>～</w:t>
            </w:r>
            <w:r>
              <w:rPr>
                <w:rFonts w:ascii="Times New Roman" w:hAnsi="Times New Roman" w:eastAsia="Times New Roman"/>
                <w:spacing w:val="11"/>
                <w:sz w:val="24"/>
              </w:rPr>
              <w:t>60</w:t>
            </w:r>
            <w:r>
              <w:rPr>
                <w:spacing w:val="7"/>
                <w:sz w:val="24"/>
              </w:rPr>
              <w:t>°之间，门</w:t>
            </w:r>
            <w:r>
              <w:rPr>
                <w:spacing w:val="16"/>
                <w:sz w:val="24"/>
              </w:rPr>
              <w:t>洞桁架的形式宜按下列要求确定</w:t>
            </w:r>
          </w:p>
          <w:p>
            <w:pPr>
              <w:pStyle w:val="8"/>
              <w:numPr>
                <w:ilvl w:val="0"/>
                <w:numId w:val="59"/>
              </w:numPr>
              <w:tabs>
                <w:tab w:val="left" w:pos="476"/>
              </w:tabs>
              <w:spacing w:before="0" w:after="0" w:line="305" w:lineRule="exact"/>
              <w:ind w:left="475" w:right="0" w:hanging="389"/>
              <w:jc w:val="both"/>
              <w:rPr>
                <w:sz w:val="24"/>
              </w:rPr>
            </w:pPr>
            <w:r>
              <w:rPr>
                <w:spacing w:val="19"/>
                <w:sz w:val="24"/>
              </w:rPr>
              <w:t>当步距</w:t>
            </w:r>
            <w:r>
              <w:rPr>
                <w:spacing w:val="16"/>
                <w:sz w:val="24"/>
              </w:rPr>
              <w:t>（</w:t>
            </w:r>
            <w:r>
              <w:rPr>
                <w:rFonts w:ascii="Times New Roman" w:eastAsia="Times New Roman"/>
                <w:spacing w:val="16"/>
                <w:sz w:val="24"/>
              </w:rPr>
              <w:t>h</w:t>
            </w:r>
            <w:r>
              <w:rPr>
                <w:spacing w:val="16"/>
                <w:sz w:val="24"/>
              </w:rPr>
              <w:t>）</w:t>
            </w:r>
            <w:r>
              <w:rPr>
                <w:spacing w:val="19"/>
                <w:sz w:val="24"/>
              </w:rPr>
              <w:t>小于纵距</w:t>
            </w:r>
            <w:r>
              <w:rPr>
                <w:spacing w:val="16"/>
                <w:sz w:val="24"/>
              </w:rPr>
              <w:t>（</w:t>
            </w:r>
            <w:r>
              <w:rPr>
                <w:rFonts w:ascii="Times New Roman" w:eastAsia="Times New Roman"/>
                <w:spacing w:val="16"/>
                <w:sz w:val="24"/>
              </w:rPr>
              <w:t>4</w:t>
            </w:r>
            <w:r>
              <w:rPr>
                <w:spacing w:val="16"/>
                <w:sz w:val="24"/>
              </w:rPr>
              <w:t>）</w:t>
            </w:r>
            <w:r>
              <w:rPr>
                <w:spacing w:val="18"/>
                <w:sz w:val="24"/>
              </w:rPr>
              <w:t>时，应采用</w:t>
            </w:r>
            <w:r>
              <w:rPr>
                <w:spacing w:val="16"/>
                <w:sz w:val="24"/>
              </w:rPr>
              <w:t>（</w:t>
            </w:r>
            <w:r>
              <w:rPr>
                <w:rFonts w:ascii="Times New Roman" w:eastAsia="Times New Roman"/>
                <w:spacing w:val="16"/>
                <w:sz w:val="24"/>
              </w:rPr>
              <w:t>a</w:t>
            </w:r>
            <w:r>
              <w:rPr>
                <w:spacing w:val="16"/>
                <w:sz w:val="24"/>
              </w:rPr>
              <w:t>）</w:t>
            </w:r>
            <w:r>
              <w:rPr>
                <w:sz w:val="24"/>
              </w:rPr>
              <w:t>型</w:t>
            </w:r>
          </w:p>
          <w:p>
            <w:pPr>
              <w:pStyle w:val="8"/>
              <w:numPr>
                <w:ilvl w:val="0"/>
                <w:numId w:val="59"/>
              </w:numPr>
              <w:tabs>
                <w:tab w:val="left" w:pos="461"/>
              </w:tabs>
              <w:spacing w:before="2" w:after="0" w:line="240" w:lineRule="auto"/>
              <w:ind w:left="460" w:right="0" w:hanging="374"/>
              <w:jc w:val="both"/>
              <w:rPr>
                <w:rFonts w:ascii="Times New Roman" w:eastAsia="Times New Roman"/>
                <w:sz w:val="24"/>
              </w:rPr>
            </w:pPr>
            <w:r>
              <w:rPr>
                <w:spacing w:val="15"/>
                <w:sz w:val="24"/>
              </w:rPr>
              <w:t>当步距</w:t>
            </w:r>
            <w:r>
              <w:rPr>
                <w:spacing w:val="11"/>
                <w:sz w:val="24"/>
              </w:rPr>
              <w:t>（</w:t>
            </w:r>
            <w:r>
              <w:rPr>
                <w:rFonts w:ascii="Times New Roman" w:eastAsia="Times New Roman"/>
                <w:spacing w:val="11"/>
                <w:sz w:val="24"/>
              </w:rPr>
              <w:t>h</w:t>
            </w:r>
            <w:r>
              <w:rPr>
                <w:spacing w:val="11"/>
                <w:sz w:val="24"/>
              </w:rPr>
              <w:t>）</w:t>
            </w:r>
            <w:r>
              <w:rPr>
                <w:spacing w:val="14"/>
                <w:sz w:val="24"/>
              </w:rPr>
              <w:t>大于纵距</w:t>
            </w:r>
            <w:r>
              <w:rPr>
                <w:spacing w:val="13"/>
                <w:sz w:val="24"/>
              </w:rPr>
              <w:t>（）时，应采用</w:t>
            </w:r>
            <w:r>
              <w:rPr>
                <w:spacing w:val="11"/>
                <w:sz w:val="24"/>
              </w:rPr>
              <w:t>（</w:t>
            </w:r>
            <w:r>
              <w:rPr>
                <w:rFonts w:ascii="Times New Roman" w:eastAsia="Times New Roman"/>
                <w:spacing w:val="11"/>
                <w:sz w:val="24"/>
              </w:rPr>
              <w:t>b</w:t>
            </w:r>
            <w:r>
              <w:rPr>
                <w:spacing w:val="11"/>
                <w:sz w:val="24"/>
              </w:rPr>
              <w:t>）</w:t>
            </w:r>
            <w:r>
              <w:rPr>
                <w:spacing w:val="14"/>
                <w:sz w:val="24"/>
              </w:rPr>
              <w:t>型，</w:t>
            </w:r>
            <w:r>
              <w:rPr>
                <w:rFonts w:ascii="Times New Roman" w:eastAsia="Times New Roman"/>
                <w:spacing w:val="7"/>
                <w:sz w:val="24"/>
              </w:rPr>
              <w:t>h</w:t>
            </w:r>
            <w:r>
              <w:rPr>
                <w:spacing w:val="7"/>
                <w:sz w:val="24"/>
              </w:rPr>
              <w:t>=</w:t>
            </w:r>
            <w:r>
              <w:rPr>
                <w:rFonts w:ascii="Times New Roman" w:eastAsia="Times New Roman"/>
                <w:spacing w:val="7"/>
                <w:sz w:val="24"/>
              </w:rPr>
              <w:t>1.8m</w:t>
            </w:r>
          </w:p>
          <w:p>
            <w:pPr>
              <w:pStyle w:val="8"/>
              <w:spacing w:before="4"/>
              <w:ind w:left="86"/>
              <w:jc w:val="both"/>
              <w:rPr>
                <w:sz w:val="24"/>
              </w:rPr>
            </w:pPr>
            <w:r>
              <w:rPr>
                <w:sz w:val="24"/>
              </w:rPr>
              <w:t xml:space="preserve">时，纵距不应大于 </w:t>
            </w:r>
            <w:r>
              <w:rPr>
                <w:rFonts w:ascii="Times New Roman" w:eastAsia="Times New Roman"/>
                <w:sz w:val="24"/>
              </w:rPr>
              <w:t>1.55m</w:t>
            </w:r>
            <w:r>
              <w:rPr>
                <w:sz w:val="24"/>
              </w:rPr>
              <w:t>。</w:t>
            </w:r>
          </w:p>
          <w:p>
            <w:pPr>
              <w:pStyle w:val="8"/>
              <w:spacing w:before="5"/>
              <w:ind w:left="86"/>
              <w:jc w:val="both"/>
              <w:rPr>
                <w:sz w:val="24"/>
              </w:rPr>
            </w:pPr>
            <w:r>
              <w:rPr>
                <w:rFonts w:ascii="Times New Roman" w:eastAsia="Times New Roman"/>
                <w:sz w:val="24"/>
              </w:rPr>
              <w:t xml:space="preserve">3 </w:t>
            </w:r>
            <w:r>
              <w:rPr>
                <w:sz w:val="24"/>
              </w:rPr>
              <w:t>双排脚手架门洞桁架的构造应符合下列规定:</w:t>
            </w:r>
          </w:p>
          <w:p>
            <w:pPr>
              <w:pStyle w:val="8"/>
              <w:numPr>
                <w:ilvl w:val="0"/>
                <w:numId w:val="60"/>
              </w:numPr>
              <w:tabs>
                <w:tab w:val="left" w:pos="457"/>
              </w:tabs>
              <w:spacing w:before="2" w:after="0" w:line="244" w:lineRule="auto"/>
              <w:ind w:left="86" w:right="-44" w:firstLine="0"/>
              <w:jc w:val="left"/>
              <w:rPr>
                <w:sz w:val="24"/>
              </w:rPr>
            </w:pPr>
            <w:r>
              <w:rPr>
                <w:spacing w:val="12"/>
                <w:sz w:val="24"/>
              </w:rPr>
              <w:t>双排脚手架门洞处的空间桁架，除下弦平面外，应在其</w:t>
            </w:r>
            <w:r>
              <w:rPr>
                <w:spacing w:val="10"/>
                <w:sz w:val="24"/>
              </w:rPr>
              <w:t>余平面内的图示节间设置一根斜腹杆</w:t>
            </w:r>
            <w:r>
              <w:rPr>
                <w:sz w:val="24"/>
              </w:rPr>
              <w:t>（</w:t>
            </w:r>
            <w:r>
              <w:rPr>
                <w:spacing w:val="-53"/>
                <w:sz w:val="24"/>
              </w:rPr>
              <w:t xml:space="preserve"> 图 </w:t>
            </w:r>
            <w:r>
              <w:rPr>
                <w:rFonts w:ascii="Times New Roman" w:eastAsia="Times New Roman"/>
                <w:spacing w:val="7"/>
                <w:sz w:val="24"/>
              </w:rPr>
              <w:t>6.2.8</w:t>
            </w:r>
            <w:r>
              <w:rPr>
                <w:rFonts w:ascii="Times New Roman" w:eastAsia="Times New Roman"/>
                <w:spacing w:val="-4"/>
                <w:sz w:val="24"/>
              </w:rPr>
              <w:t xml:space="preserve"> </w:t>
            </w:r>
            <w:r>
              <w:rPr>
                <w:spacing w:val="-29"/>
                <w:sz w:val="24"/>
              </w:rPr>
              <w:t xml:space="preserve">的 </w:t>
            </w:r>
            <w:r>
              <w:rPr>
                <w:rFonts w:ascii="Times New Roman" w:eastAsia="Times New Roman"/>
                <w:spacing w:val="10"/>
                <w:sz w:val="24"/>
              </w:rPr>
              <w:t>1</w:t>
            </w:r>
            <w:r>
              <w:rPr>
                <w:spacing w:val="10"/>
                <w:sz w:val="24"/>
              </w:rPr>
              <w:t>-</w:t>
            </w:r>
            <w:r>
              <w:rPr>
                <w:rFonts w:ascii="Times New Roman" w:eastAsia="Times New Roman"/>
                <w:spacing w:val="10"/>
                <w:sz w:val="24"/>
              </w:rPr>
              <w:t>1</w:t>
            </w:r>
            <w:r>
              <w:rPr>
                <w:spacing w:val="-111"/>
                <w:sz w:val="24"/>
              </w:rPr>
              <w:t>、</w:t>
            </w:r>
            <w:r>
              <w:rPr>
                <w:rFonts w:ascii="Times New Roman" w:eastAsia="Times New Roman"/>
                <w:spacing w:val="9"/>
                <w:sz w:val="24"/>
              </w:rPr>
              <w:t>2</w:t>
            </w:r>
            <w:r>
              <w:rPr>
                <w:spacing w:val="9"/>
                <w:sz w:val="24"/>
              </w:rPr>
              <w:t>-</w:t>
            </w:r>
            <w:r>
              <w:rPr>
                <w:rFonts w:ascii="Times New Roman" w:eastAsia="Times New Roman"/>
                <w:spacing w:val="9"/>
                <w:sz w:val="24"/>
              </w:rPr>
              <w:t>2</w:t>
            </w:r>
            <w:r>
              <w:rPr>
                <w:sz w:val="24"/>
              </w:rPr>
              <w:t>、</w:t>
            </w:r>
            <w:r>
              <w:rPr>
                <w:rFonts w:ascii="Times New Roman" w:eastAsia="Times New Roman"/>
                <w:spacing w:val="6"/>
                <w:sz w:val="24"/>
              </w:rPr>
              <w:t>3</w:t>
            </w:r>
            <w:r>
              <w:rPr>
                <w:spacing w:val="6"/>
                <w:sz w:val="24"/>
              </w:rPr>
              <w:t>-</w:t>
            </w:r>
            <w:r>
              <w:rPr>
                <w:rFonts w:ascii="Times New Roman" w:eastAsia="Times New Roman"/>
                <w:spacing w:val="6"/>
                <w:sz w:val="24"/>
              </w:rPr>
              <w:t>3</w:t>
            </w:r>
            <w:r>
              <w:rPr>
                <w:rFonts w:ascii="Times New Roman" w:eastAsia="Times New Roman"/>
                <w:spacing w:val="14"/>
                <w:sz w:val="24"/>
              </w:rPr>
              <w:t xml:space="preserve"> </w:t>
            </w:r>
            <w:r>
              <w:rPr>
                <w:spacing w:val="20"/>
                <w:sz w:val="24"/>
              </w:rPr>
              <w:t>剖面</w:t>
            </w:r>
            <w:r>
              <w:rPr>
                <w:spacing w:val="9"/>
                <w:sz w:val="24"/>
              </w:rPr>
              <w:t>）;</w:t>
            </w:r>
          </w:p>
          <w:p>
            <w:pPr>
              <w:pStyle w:val="8"/>
              <w:numPr>
                <w:ilvl w:val="0"/>
                <w:numId w:val="60"/>
              </w:numPr>
              <w:tabs>
                <w:tab w:val="left" w:pos="457"/>
              </w:tabs>
              <w:spacing w:before="0" w:after="0" w:line="242" w:lineRule="auto"/>
              <w:ind w:left="86" w:right="93" w:firstLine="0"/>
              <w:jc w:val="left"/>
              <w:rPr>
                <w:sz w:val="24"/>
              </w:rPr>
            </w:pPr>
            <w:r>
              <w:rPr>
                <w:spacing w:val="18"/>
                <w:sz w:val="24"/>
              </w:rPr>
              <w:t>斜腹杆宜采用旋转扣件固定在与之相交的横向水平杆</w:t>
            </w:r>
            <w:r>
              <w:rPr>
                <w:spacing w:val="28"/>
                <w:sz w:val="24"/>
              </w:rPr>
              <w:t>的伸出端上， 旋转扣件中心线至主节点的距离不宜大</w:t>
            </w:r>
            <w:r>
              <w:rPr>
                <w:sz w:val="24"/>
              </w:rPr>
              <w:t>于</w:t>
            </w:r>
          </w:p>
          <w:p>
            <w:pPr>
              <w:pStyle w:val="8"/>
              <w:spacing w:line="242" w:lineRule="auto"/>
              <w:ind w:left="86" w:right="91"/>
              <w:jc w:val="both"/>
              <w:rPr>
                <w:sz w:val="24"/>
              </w:rPr>
            </w:pPr>
            <w:r>
              <w:rPr>
                <w:rFonts w:ascii="Times New Roman" w:eastAsia="Times New Roman"/>
                <w:sz w:val="24"/>
              </w:rPr>
              <w:t xml:space="preserve">150mm </w:t>
            </w:r>
            <w:r>
              <w:rPr>
                <w:sz w:val="24"/>
              </w:rPr>
              <w:t xml:space="preserve">当斜腹杆在 </w:t>
            </w:r>
            <w:r>
              <w:rPr>
                <w:rFonts w:ascii="Times New Roman" w:eastAsia="Times New Roman"/>
                <w:sz w:val="24"/>
              </w:rPr>
              <w:t xml:space="preserve">1 </w:t>
            </w:r>
            <w:r>
              <w:rPr>
                <w:sz w:val="24"/>
              </w:rPr>
              <w:t xml:space="preserve">跨内跨越 </w:t>
            </w:r>
            <w:r>
              <w:rPr>
                <w:rFonts w:ascii="Times New Roman" w:eastAsia="Times New Roman"/>
                <w:sz w:val="24"/>
              </w:rPr>
              <w:t xml:space="preserve">2 </w:t>
            </w:r>
            <w:r>
              <w:rPr>
                <w:sz w:val="24"/>
              </w:rPr>
              <w:t>个步距时，宜在相交的纵向水平杆处，增设一根横向水平杆， 将斜腹杆固定在其伸出端上;</w:t>
            </w:r>
          </w:p>
          <w:p>
            <w:pPr>
              <w:pStyle w:val="8"/>
              <w:numPr>
                <w:ilvl w:val="0"/>
                <w:numId w:val="60"/>
              </w:numPr>
              <w:tabs>
                <w:tab w:val="left" w:pos="476"/>
              </w:tabs>
              <w:spacing w:before="0" w:after="0" w:line="240" w:lineRule="auto"/>
              <w:ind w:left="475" w:right="0" w:hanging="389"/>
              <w:jc w:val="left"/>
              <w:rPr>
                <w:sz w:val="24"/>
              </w:rPr>
            </w:pPr>
            <w:r>
              <w:rPr>
                <w:spacing w:val="16"/>
                <w:sz w:val="24"/>
              </w:rPr>
              <w:t>斜腹杆宜采用通长杆件</w:t>
            </w:r>
          </w:p>
          <w:p>
            <w:pPr>
              <w:pStyle w:val="8"/>
              <w:numPr>
                <w:ilvl w:val="0"/>
                <w:numId w:val="60"/>
              </w:numPr>
              <w:tabs>
                <w:tab w:val="left" w:pos="457"/>
              </w:tabs>
              <w:spacing w:before="2" w:after="0" w:line="242" w:lineRule="auto"/>
              <w:ind w:left="86" w:right="95" w:firstLine="0"/>
              <w:jc w:val="left"/>
              <w:rPr>
                <w:sz w:val="24"/>
              </w:rPr>
            </w:pPr>
            <w:r>
              <w:rPr>
                <w:spacing w:val="14"/>
                <w:sz w:val="24"/>
              </w:rPr>
              <w:t>门洞桁架下的两侧立杆应为双管立杆，副立杆高度应</w:t>
            </w:r>
            <w:r>
              <w:rPr>
                <w:spacing w:val="3"/>
                <w:sz w:val="24"/>
              </w:rPr>
              <w:t xml:space="preserve">高于门洞口 </w:t>
            </w:r>
            <w:r>
              <w:rPr>
                <w:rFonts w:ascii="Times New Roman" w:eastAsia="Times New Roman"/>
                <w:spacing w:val="4"/>
                <w:sz w:val="24"/>
              </w:rPr>
              <w:t>1</w:t>
            </w:r>
            <w:r>
              <w:rPr>
                <w:spacing w:val="4"/>
                <w:sz w:val="24"/>
              </w:rPr>
              <w:t>～</w:t>
            </w:r>
            <w:r>
              <w:rPr>
                <w:spacing w:val="-99"/>
                <w:sz w:val="24"/>
              </w:rPr>
              <w:t xml:space="preserve"> </w:t>
            </w:r>
            <w:r>
              <w:rPr>
                <w:rFonts w:ascii="Times New Roman" w:eastAsia="Times New Roman"/>
                <w:sz w:val="24"/>
              </w:rPr>
              <w:t>2</w:t>
            </w:r>
            <w:r>
              <w:rPr>
                <w:rFonts w:ascii="Times New Roman" w:eastAsia="Times New Roman"/>
                <w:spacing w:val="14"/>
                <w:sz w:val="24"/>
              </w:rPr>
              <w:t xml:space="preserve"> </w:t>
            </w:r>
            <w:r>
              <w:rPr>
                <w:spacing w:val="9"/>
                <w:sz w:val="24"/>
              </w:rPr>
              <w:t>步;</w:t>
            </w:r>
          </w:p>
          <w:p>
            <w:pPr>
              <w:pStyle w:val="8"/>
              <w:numPr>
                <w:ilvl w:val="0"/>
                <w:numId w:val="60"/>
              </w:numPr>
              <w:tabs>
                <w:tab w:val="left" w:pos="457"/>
              </w:tabs>
              <w:spacing w:before="1" w:after="0" w:line="242" w:lineRule="auto"/>
              <w:ind w:left="86" w:right="95" w:firstLine="0"/>
              <w:jc w:val="left"/>
              <w:rPr>
                <w:sz w:val="24"/>
              </w:rPr>
            </w:pPr>
            <w:r>
              <w:rPr>
                <w:spacing w:val="14"/>
                <w:sz w:val="24"/>
              </w:rPr>
              <w:t>门洞桁架中伸出上下弦杆的杆件端头，均应增设一个防滑扣件，该扣件宜紧靠主节点处的扣件。</w:t>
            </w:r>
          </w:p>
        </w:tc>
      </w:tr>
    </w:tbl>
    <w:p>
      <w:pPr>
        <w:spacing w:after="0" w:line="242" w:lineRule="auto"/>
        <w:jc w:val="lef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82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184"/>
              <w:rPr>
                <w:rFonts w:ascii="Times New Roman"/>
                <w:sz w:val="24"/>
              </w:rPr>
            </w:pPr>
            <w:r>
              <w:rPr>
                <w:rFonts w:ascii="Times New Roman"/>
                <w:sz w:val="24"/>
              </w:rPr>
              <w:t>54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347"/>
              <w:rPr>
                <w:rFonts w:ascii="Times New Roman"/>
                <w:sz w:val="24"/>
              </w:rPr>
            </w:pPr>
            <w:r>
              <w:rPr>
                <w:rFonts w:ascii="Times New Roman"/>
                <w:sz w:val="24"/>
              </w:rPr>
              <w:t>6.3.2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90" w:right="102"/>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5" w:line="242" w:lineRule="auto"/>
              <w:ind w:left="142" w:right="127"/>
              <w:jc w:val="both"/>
              <w:rPr>
                <w:sz w:val="24"/>
              </w:rPr>
            </w:pPr>
            <w:r>
              <w:rPr>
                <w:sz w:val="24"/>
              </w:rPr>
              <w:t>脚手架工程资料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4" w:lineRule="auto"/>
              <w:ind w:left="225" w:right="82" w:hanging="130"/>
              <w:rPr>
                <w:sz w:val="24"/>
              </w:rPr>
            </w:pPr>
            <w:r>
              <w:rPr>
                <w:sz w:val="24"/>
              </w:rPr>
              <w:t>脚手架工程</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4" w:lineRule="auto"/>
              <w:ind w:left="88" w:right="92"/>
              <w:rPr>
                <w:sz w:val="24"/>
              </w:rPr>
            </w:pPr>
            <w:r>
              <w:rPr>
                <w:spacing w:val="-28"/>
                <w:sz w:val="24"/>
              </w:rPr>
              <w:t>有 日 常 检 查 及</w:t>
            </w:r>
            <w:r>
              <w:rPr>
                <w:spacing w:val="14"/>
                <w:sz w:val="24"/>
              </w:rPr>
              <w:t>整改记录</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95" w:line="242" w:lineRule="auto"/>
              <w:ind w:left="87" w:right="70"/>
              <w:jc w:val="both"/>
              <w:rPr>
                <w:rFonts w:ascii="Times New Roman" w:eastAsia="Times New Roman"/>
                <w:sz w:val="24"/>
              </w:rPr>
            </w:pPr>
            <w:r>
              <w:rPr>
                <w:spacing w:val="18"/>
                <w:sz w:val="24"/>
              </w:rPr>
              <w:t>《建筑施工脚手架</w:t>
            </w:r>
            <w:r>
              <w:rPr>
                <w:spacing w:val="-27"/>
                <w:sz w:val="24"/>
              </w:rPr>
              <w:t xml:space="preserve">安 全 技 术 统 一 标准 》 </w:t>
            </w:r>
            <w:r>
              <w:rPr>
                <w:rFonts w:ascii="Times New Roman" w:eastAsia="Times New Roman"/>
                <w:spacing w:val="3"/>
                <w:sz w:val="24"/>
              </w:rPr>
              <w:t xml:space="preserve">GB </w:t>
            </w:r>
            <w:r>
              <w:rPr>
                <w:rFonts w:ascii="Times New Roman" w:eastAsia="Times New Roman"/>
                <w:spacing w:val="8"/>
                <w:sz w:val="24"/>
              </w:rPr>
              <w:t>51210</w:t>
            </w:r>
            <w:r>
              <w:rPr>
                <w:spacing w:val="8"/>
                <w:sz w:val="24"/>
              </w:rPr>
              <w:t>-</w:t>
            </w:r>
            <w:r>
              <w:rPr>
                <w:rFonts w:ascii="Times New Roman" w:eastAsia="Times New Roman"/>
                <w:spacing w:val="8"/>
                <w:sz w:val="24"/>
              </w:rPr>
              <w:t>2016</w:t>
            </w:r>
          </w:p>
        </w:tc>
        <w:tc>
          <w:tcPr>
            <w:tcW w:w="6688" w:type="dxa"/>
            <w:tcBorders>
              <w:top w:val="single" w:color="000000" w:sz="4" w:space="0"/>
              <w:left w:val="single" w:color="000000" w:sz="4" w:space="0"/>
              <w:bottom w:val="single" w:color="000000" w:sz="4" w:space="0"/>
            </w:tcBorders>
          </w:tcPr>
          <w:p>
            <w:pPr>
              <w:pStyle w:val="8"/>
              <w:numPr>
                <w:ilvl w:val="2"/>
                <w:numId w:val="61"/>
              </w:numPr>
              <w:tabs>
                <w:tab w:val="left" w:pos="876"/>
              </w:tabs>
              <w:spacing w:before="45" w:after="0" w:line="242" w:lineRule="auto"/>
              <w:ind w:left="86" w:right="95" w:firstLine="0"/>
              <w:jc w:val="left"/>
              <w:rPr>
                <w:sz w:val="24"/>
              </w:rPr>
            </w:pPr>
            <w:r>
              <w:rPr>
                <w:spacing w:val="17"/>
                <w:sz w:val="24"/>
              </w:rPr>
              <w:t>施工现场应建立健全脚手架工程的质量管理制度和</w:t>
            </w:r>
            <w:r>
              <w:rPr>
                <w:spacing w:val="16"/>
                <w:sz w:val="24"/>
              </w:rPr>
              <w:t>搭设质量检查验收制度。</w:t>
            </w:r>
          </w:p>
          <w:p>
            <w:pPr>
              <w:pStyle w:val="8"/>
              <w:numPr>
                <w:ilvl w:val="2"/>
                <w:numId w:val="61"/>
              </w:numPr>
              <w:tabs>
                <w:tab w:val="left" w:pos="812"/>
              </w:tabs>
              <w:spacing w:before="3" w:after="0" w:line="240" w:lineRule="auto"/>
              <w:ind w:left="811" w:right="0" w:hanging="725"/>
              <w:jc w:val="left"/>
              <w:rPr>
                <w:sz w:val="24"/>
              </w:rPr>
            </w:pPr>
            <w:r>
              <w:rPr>
                <w:spacing w:val="17"/>
                <w:sz w:val="24"/>
              </w:rPr>
              <w:t>脚手架工程应按下列规定进行质量控制:</w:t>
            </w:r>
          </w:p>
          <w:p>
            <w:pPr>
              <w:pStyle w:val="8"/>
              <w:numPr>
                <w:ilvl w:val="0"/>
                <w:numId w:val="62"/>
              </w:numPr>
              <w:tabs>
                <w:tab w:val="left" w:pos="281"/>
              </w:tabs>
              <w:spacing w:before="4" w:after="0" w:line="240" w:lineRule="auto"/>
              <w:ind w:left="280" w:right="0" w:hanging="194"/>
              <w:jc w:val="left"/>
              <w:rPr>
                <w:sz w:val="24"/>
              </w:rPr>
            </w:pPr>
            <w:r>
              <w:rPr>
                <w:spacing w:val="17"/>
                <w:sz w:val="24"/>
              </w:rPr>
              <w:t>对搭设脚手架的材料、构配件和设备成进行现场检验</w:t>
            </w:r>
          </w:p>
          <w:p>
            <w:pPr>
              <w:pStyle w:val="8"/>
              <w:numPr>
                <w:ilvl w:val="0"/>
                <w:numId w:val="62"/>
              </w:numPr>
              <w:tabs>
                <w:tab w:val="left" w:pos="281"/>
              </w:tabs>
              <w:spacing w:before="3" w:after="0" w:line="240" w:lineRule="auto"/>
              <w:ind w:left="280" w:right="0" w:hanging="194"/>
              <w:jc w:val="left"/>
              <w:rPr>
                <w:sz w:val="24"/>
              </w:rPr>
            </w:pPr>
            <w:r>
              <w:rPr>
                <w:spacing w:val="-5"/>
                <w:sz w:val="24"/>
              </w:rPr>
              <w:t>脚手架搭设过程中应分步校验，并应进行阶段施工质量检查；</w:t>
            </w:r>
          </w:p>
          <w:p>
            <w:pPr>
              <w:pStyle w:val="8"/>
              <w:numPr>
                <w:ilvl w:val="0"/>
                <w:numId w:val="62"/>
              </w:numPr>
              <w:tabs>
                <w:tab w:val="left" w:pos="346"/>
              </w:tabs>
              <w:spacing w:before="4" w:after="0" w:line="244" w:lineRule="auto"/>
              <w:ind w:left="86" w:right="93" w:firstLine="0"/>
              <w:jc w:val="left"/>
              <w:rPr>
                <w:sz w:val="24"/>
              </w:rPr>
            </w:pPr>
            <w:r>
              <w:rPr>
                <w:spacing w:val="17"/>
                <w:sz w:val="24"/>
              </w:rPr>
              <w:t>在脚手架搭设完工后应进行验收、并应在验收合格后方</w:t>
            </w:r>
            <w:r>
              <w:rPr>
                <w:spacing w:val="14"/>
                <w:sz w:val="24"/>
              </w:rPr>
              <w:t>可使用。</w:t>
            </w:r>
          </w:p>
          <w:p>
            <w:pPr>
              <w:pStyle w:val="8"/>
              <w:spacing w:line="242" w:lineRule="auto"/>
              <w:ind w:left="86" w:right="93"/>
              <w:jc w:val="both"/>
              <w:rPr>
                <w:sz w:val="24"/>
              </w:rPr>
            </w:pPr>
            <w:r>
              <w:rPr>
                <w:rFonts w:ascii="Times New Roman" w:eastAsia="Times New Roman"/>
                <w:sz w:val="24"/>
              </w:rPr>
              <w:t xml:space="preserve">10.0.3 </w:t>
            </w:r>
            <w:r>
              <w:rPr>
                <w:sz w:val="24"/>
              </w:rPr>
              <w:t>搭设脚手架的材料、构配件和设备应按进入施工现场的批次分品种、规格进行检验，检验合格后方可搭设施工，并应符合下列规定：</w:t>
            </w:r>
          </w:p>
          <w:p>
            <w:pPr>
              <w:pStyle w:val="8"/>
              <w:numPr>
                <w:ilvl w:val="0"/>
                <w:numId w:val="63"/>
              </w:numPr>
              <w:tabs>
                <w:tab w:val="left" w:pos="346"/>
              </w:tabs>
              <w:spacing w:before="0" w:after="0" w:line="242" w:lineRule="auto"/>
              <w:ind w:left="86" w:right="93" w:firstLine="0"/>
              <w:jc w:val="left"/>
              <w:rPr>
                <w:sz w:val="24"/>
              </w:rPr>
            </w:pPr>
            <w:r>
              <w:rPr>
                <w:spacing w:val="6"/>
                <w:sz w:val="24"/>
              </w:rPr>
              <w:t>新产品应有产品质量合格证， 工厂化生产的主要承力杆</w:t>
            </w:r>
            <w:r>
              <w:rPr>
                <w:spacing w:val="17"/>
                <w:sz w:val="24"/>
              </w:rPr>
              <w:t>件、涉及结构安全的构件应具有型式检验报告；</w:t>
            </w:r>
          </w:p>
          <w:p>
            <w:pPr>
              <w:pStyle w:val="8"/>
              <w:numPr>
                <w:ilvl w:val="0"/>
                <w:numId w:val="63"/>
              </w:numPr>
              <w:tabs>
                <w:tab w:val="left" w:pos="346"/>
              </w:tabs>
              <w:spacing w:before="0" w:after="0" w:line="242" w:lineRule="auto"/>
              <w:ind w:left="86" w:right="93" w:firstLine="0"/>
              <w:jc w:val="left"/>
              <w:rPr>
                <w:sz w:val="24"/>
              </w:rPr>
            </w:pPr>
            <w:r>
              <w:rPr>
                <w:spacing w:val="17"/>
                <w:sz w:val="24"/>
              </w:rPr>
              <w:t>材料、构配件和设备质量应符合本标准及国家现行相关</w:t>
            </w:r>
            <w:r>
              <w:rPr>
                <w:spacing w:val="15"/>
                <w:sz w:val="24"/>
              </w:rPr>
              <w:t>标准的规定；</w:t>
            </w:r>
          </w:p>
          <w:p>
            <w:pPr>
              <w:pStyle w:val="8"/>
              <w:numPr>
                <w:ilvl w:val="0"/>
                <w:numId w:val="63"/>
              </w:numPr>
              <w:tabs>
                <w:tab w:val="left" w:pos="346"/>
              </w:tabs>
              <w:spacing w:before="1" w:after="0" w:line="242" w:lineRule="auto"/>
              <w:ind w:left="86" w:right="93" w:firstLine="0"/>
              <w:jc w:val="left"/>
              <w:rPr>
                <w:sz w:val="24"/>
              </w:rPr>
            </w:pPr>
            <w:r>
              <w:rPr>
                <w:spacing w:val="17"/>
                <w:sz w:val="24"/>
              </w:rPr>
              <w:t>按规定应行施工现场抽样复验的构配件，应经抽样复验</w:t>
            </w:r>
            <w:r>
              <w:rPr>
                <w:spacing w:val="19"/>
                <w:sz w:val="24"/>
              </w:rPr>
              <w:t>合格；</w:t>
            </w:r>
          </w:p>
          <w:p>
            <w:pPr>
              <w:pStyle w:val="8"/>
              <w:numPr>
                <w:ilvl w:val="0"/>
                <w:numId w:val="63"/>
              </w:numPr>
              <w:tabs>
                <w:tab w:val="left" w:pos="281"/>
              </w:tabs>
              <w:spacing w:before="0" w:after="0" w:line="240" w:lineRule="auto"/>
              <w:ind w:left="280" w:right="0" w:hanging="194"/>
              <w:jc w:val="left"/>
              <w:rPr>
                <w:sz w:val="24"/>
              </w:rPr>
            </w:pPr>
            <w:r>
              <w:rPr>
                <w:spacing w:val="17"/>
                <w:sz w:val="24"/>
              </w:rPr>
              <w:t>周转使用的材料、构配件和设备，应经维修检验合格。</w:t>
            </w:r>
          </w:p>
          <w:p>
            <w:pPr>
              <w:pStyle w:val="8"/>
              <w:spacing w:before="4" w:line="242" w:lineRule="auto"/>
              <w:ind w:left="86" w:right="93"/>
              <w:jc w:val="both"/>
              <w:rPr>
                <w:sz w:val="24"/>
              </w:rPr>
            </w:pPr>
            <w:r>
              <w:rPr>
                <w:rFonts w:ascii="Times New Roman" w:eastAsia="Times New Roman"/>
                <w:sz w:val="24"/>
              </w:rPr>
              <w:t xml:space="preserve">10.0.4 </w:t>
            </w:r>
            <w:r>
              <w:rPr>
                <w:sz w:val="24"/>
              </w:rPr>
              <w:t>在对脚手架材料、构配件和设备进行现场检验时， 应采用随机抽样的方法抽取样品进行外观检验、实量实测检验、功能测试检验。抽样比例应符合下列规定：</w:t>
            </w:r>
          </w:p>
          <w:p>
            <w:pPr>
              <w:pStyle w:val="8"/>
              <w:numPr>
                <w:ilvl w:val="0"/>
                <w:numId w:val="64"/>
              </w:numPr>
              <w:tabs>
                <w:tab w:val="left" w:pos="281"/>
              </w:tabs>
              <w:spacing w:before="2" w:after="0" w:line="240" w:lineRule="auto"/>
              <w:ind w:left="280" w:right="0" w:hanging="194"/>
              <w:jc w:val="left"/>
              <w:rPr>
                <w:sz w:val="24"/>
              </w:rPr>
            </w:pPr>
            <w:r>
              <w:rPr>
                <w:spacing w:val="14"/>
                <w:sz w:val="24"/>
              </w:rPr>
              <w:t xml:space="preserve">按材料、构配件和设备的品种、规格应抽检 </w:t>
            </w:r>
            <w:r>
              <w:rPr>
                <w:rFonts w:ascii="Times New Roman" w:eastAsia="Times New Roman"/>
                <w:spacing w:val="9"/>
                <w:sz w:val="24"/>
              </w:rPr>
              <w:t>1%</w:t>
            </w:r>
            <w:r>
              <w:rPr>
                <w:spacing w:val="9"/>
                <w:sz w:val="24"/>
              </w:rPr>
              <w:t>～</w:t>
            </w:r>
            <w:r>
              <w:rPr>
                <w:rFonts w:ascii="Times New Roman" w:eastAsia="Times New Roman"/>
                <w:spacing w:val="9"/>
                <w:sz w:val="24"/>
              </w:rPr>
              <w:t>3%</w:t>
            </w:r>
            <w:r>
              <w:rPr>
                <w:spacing w:val="9"/>
                <w:sz w:val="24"/>
              </w:rPr>
              <w:t>;</w:t>
            </w:r>
          </w:p>
          <w:p>
            <w:pPr>
              <w:pStyle w:val="8"/>
              <w:numPr>
                <w:ilvl w:val="0"/>
                <w:numId w:val="64"/>
              </w:numPr>
              <w:tabs>
                <w:tab w:val="left" w:pos="281"/>
              </w:tabs>
              <w:spacing w:before="5" w:after="0" w:line="240" w:lineRule="auto"/>
              <w:ind w:left="280" w:right="0" w:hanging="194"/>
              <w:jc w:val="left"/>
              <w:rPr>
                <w:sz w:val="24"/>
              </w:rPr>
            </w:pPr>
            <w:r>
              <w:rPr>
                <w:spacing w:val="17"/>
                <w:sz w:val="24"/>
              </w:rPr>
              <w:t>安全锁扣、防坠装置、支座等重要构配件应全数检验;</w:t>
            </w:r>
          </w:p>
          <w:p>
            <w:pPr>
              <w:pStyle w:val="8"/>
              <w:numPr>
                <w:ilvl w:val="0"/>
                <w:numId w:val="64"/>
              </w:numPr>
              <w:tabs>
                <w:tab w:val="left" w:pos="281"/>
              </w:tabs>
              <w:spacing w:before="5" w:after="0" w:line="240" w:lineRule="auto"/>
              <w:ind w:left="280" w:right="0" w:hanging="194"/>
              <w:jc w:val="left"/>
              <w:rPr>
                <w:sz w:val="24"/>
              </w:rPr>
            </w:pPr>
            <w:r>
              <w:rPr>
                <w:spacing w:val="14"/>
                <w:sz w:val="24"/>
              </w:rPr>
              <w:t xml:space="preserve">经过维修的材料、构配件抽检比例不应少于 </w:t>
            </w:r>
            <w:r>
              <w:rPr>
                <w:rFonts w:ascii="Times New Roman" w:eastAsia="Times New Roman"/>
                <w:spacing w:val="10"/>
                <w:sz w:val="24"/>
              </w:rPr>
              <w:t>3%</w:t>
            </w:r>
            <w:r>
              <w:rPr>
                <w:sz w:val="24"/>
              </w:rPr>
              <w:t>。</w:t>
            </w:r>
          </w:p>
          <w:p>
            <w:pPr>
              <w:pStyle w:val="8"/>
              <w:spacing w:before="2" w:line="242" w:lineRule="auto"/>
              <w:ind w:left="86" w:right="89"/>
              <w:jc w:val="both"/>
              <w:rPr>
                <w:sz w:val="24"/>
              </w:rPr>
            </w:pPr>
            <w:r>
              <w:rPr>
                <w:rFonts w:ascii="Times New Roman" w:eastAsia="Times New Roman"/>
                <w:sz w:val="24"/>
              </w:rPr>
              <w:t xml:space="preserve">10.0.5 </w:t>
            </w:r>
            <w:r>
              <w:rPr>
                <w:sz w:val="24"/>
              </w:rPr>
              <w:t>脚手架在搭设过程中和阶段使用前，应进行阶段施工质量检查，确认合格后方可进行下道工序施工或阶段使用，在下列阶段应进行阶段施工质量检查：</w:t>
            </w:r>
          </w:p>
          <w:p>
            <w:pPr>
              <w:pStyle w:val="8"/>
              <w:spacing w:before="2" w:line="242" w:lineRule="auto"/>
              <w:ind w:left="86" w:right="89"/>
              <w:rPr>
                <w:sz w:val="24"/>
              </w:rPr>
            </w:pPr>
            <w:r>
              <w:rPr>
                <w:rFonts w:ascii="Times New Roman" w:eastAsia="Times New Roman"/>
                <w:sz w:val="24"/>
              </w:rPr>
              <w:t xml:space="preserve">1 </w:t>
            </w:r>
            <w:r>
              <w:rPr>
                <w:sz w:val="24"/>
              </w:rPr>
              <w:t>搭设场地完工后及脚手架搭设前:附着式升降脚手架支座、悬挑脚手架悬挑结构固定后;</w:t>
            </w:r>
          </w:p>
        </w:tc>
      </w:tr>
    </w:tbl>
    <w:p>
      <w:pPr>
        <w:spacing w:after="0" w:line="242" w:lineRule="auto"/>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6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5"/>
              </w:rPr>
            </w:pPr>
          </w:p>
          <w:p>
            <w:pPr>
              <w:pStyle w:val="8"/>
              <w:ind w:left="184"/>
              <w:rPr>
                <w:rFonts w:ascii="Times New Roman"/>
                <w:sz w:val="24"/>
              </w:rPr>
            </w:pPr>
            <w:r>
              <w:rPr>
                <w:rFonts w:ascii="Times New Roman"/>
                <w:sz w:val="24"/>
              </w:rPr>
              <w:t>54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5"/>
              </w:rPr>
            </w:pPr>
          </w:p>
          <w:p>
            <w:pPr>
              <w:pStyle w:val="8"/>
              <w:ind w:left="347"/>
              <w:rPr>
                <w:rFonts w:ascii="Times New Roman"/>
                <w:sz w:val="24"/>
              </w:rPr>
            </w:pPr>
            <w:r>
              <w:rPr>
                <w:rFonts w:ascii="Times New Roman"/>
                <w:sz w:val="24"/>
              </w:rPr>
              <w:t>6.3.2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3"/>
              </w:rPr>
            </w:pPr>
          </w:p>
          <w:p>
            <w:pPr>
              <w:pStyle w:val="8"/>
              <w:spacing w:before="1" w:line="244" w:lineRule="auto"/>
              <w:ind w:left="90" w:right="102"/>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34"/>
              </w:rPr>
            </w:pPr>
          </w:p>
          <w:p>
            <w:pPr>
              <w:pStyle w:val="8"/>
              <w:spacing w:line="244" w:lineRule="auto"/>
              <w:ind w:left="142" w:right="127"/>
              <w:jc w:val="both"/>
              <w:rPr>
                <w:sz w:val="24"/>
              </w:rPr>
            </w:pPr>
            <w:r>
              <w:rPr>
                <w:sz w:val="24"/>
              </w:rPr>
              <w:t>脚手架工程资料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4" w:line="244" w:lineRule="auto"/>
              <w:ind w:left="225" w:right="82" w:hanging="130"/>
              <w:rPr>
                <w:sz w:val="24"/>
              </w:rPr>
            </w:pPr>
            <w:r>
              <w:rPr>
                <w:sz w:val="24"/>
              </w:rPr>
              <w:t>脚手架工程</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4" w:line="244" w:lineRule="auto"/>
              <w:ind w:left="88" w:right="92"/>
              <w:rPr>
                <w:sz w:val="24"/>
              </w:rPr>
            </w:pPr>
            <w:r>
              <w:rPr>
                <w:spacing w:val="-28"/>
                <w:sz w:val="24"/>
              </w:rPr>
              <w:t>有 日 常 检 查 及</w:t>
            </w:r>
            <w:r>
              <w:rPr>
                <w:spacing w:val="14"/>
                <w:sz w:val="24"/>
              </w:rPr>
              <w:t>整改记录</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3"/>
              <w:rPr>
                <w:rFonts w:ascii="Times New Roman"/>
                <w:sz w:val="36"/>
              </w:rPr>
            </w:pPr>
          </w:p>
          <w:p>
            <w:pPr>
              <w:pStyle w:val="8"/>
              <w:spacing w:line="244" w:lineRule="auto"/>
              <w:ind w:left="87" w:right="70"/>
              <w:jc w:val="both"/>
              <w:rPr>
                <w:rFonts w:ascii="Times New Roman" w:eastAsia="Times New Roman"/>
                <w:sz w:val="24"/>
              </w:rPr>
            </w:pPr>
            <w:r>
              <w:rPr>
                <w:spacing w:val="18"/>
                <w:sz w:val="24"/>
              </w:rPr>
              <w:t>《建筑施工脚手架</w:t>
            </w:r>
            <w:r>
              <w:rPr>
                <w:spacing w:val="-27"/>
                <w:sz w:val="24"/>
              </w:rPr>
              <w:t xml:space="preserve">安 全 技 术 统 一 标准 》 </w:t>
            </w:r>
            <w:r>
              <w:rPr>
                <w:rFonts w:ascii="Times New Roman" w:eastAsia="Times New Roman"/>
                <w:spacing w:val="3"/>
                <w:sz w:val="24"/>
              </w:rPr>
              <w:t xml:space="preserve">GB </w:t>
            </w:r>
            <w:r>
              <w:rPr>
                <w:rFonts w:ascii="Times New Roman" w:eastAsia="Times New Roman"/>
                <w:spacing w:val="8"/>
                <w:sz w:val="24"/>
              </w:rPr>
              <w:t>51210</w:t>
            </w:r>
            <w:r>
              <w:rPr>
                <w:spacing w:val="8"/>
                <w:sz w:val="24"/>
              </w:rPr>
              <w:t>-</w:t>
            </w:r>
            <w:r>
              <w:rPr>
                <w:rFonts w:ascii="Times New Roman" w:eastAsia="Times New Roman"/>
                <w:spacing w:val="8"/>
                <w:sz w:val="24"/>
              </w:rPr>
              <w:t>2016</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23"/>
              </w:rPr>
            </w:pPr>
          </w:p>
          <w:p>
            <w:pPr>
              <w:pStyle w:val="8"/>
              <w:numPr>
                <w:ilvl w:val="0"/>
                <w:numId w:val="65"/>
              </w:numPr>
              <w:tabs>
                <w:tab w:val="left" w:pos="281"/>
              </w:tabs>
              <w:spacing w:before="0" w:after="0" w:line="240" w:lineRule="auto"/>
              <w:ind w:left="280" w:right="0" w:hanging="194"/>
              <w:jc w:val="left"/>
              <w:rPr>
                <w:sz w:val="24"/>
              </w:rPr>
            </w:pPr>
            <w:r>
              <w:rPr>
                <w:spacing w:val="16"/>
                <w:sz w:val="24"/>
              </w:rPr>
              <w:t>首层水平杆搭设安装后;</w:t>
            </w:r>
          </w:p>
          <w:p>
            <w:pPr>
              <w:pStyle w:val="8"/>
              <w:numPr>
                <w:ilvl w:val="0"/>
                <w:numId w:val="65"/>
              </w:numPr>
              <w:tabs>
                <w:tab w:val="left" w:pos="346"/>
              </w:tabs>
              <w:spacing w:before="2" w:after="0" w:line="244" w:lineRule="auto"/>
              <w:ind w:left="86" w:right="93" w:firstLine="0"/>
              <w:jc w:val="left"/>
              <w:rPr>
                <w:sz w:val="24"/>
              </w:rPr>
            </w:pPr>
            <w:r>
              <w:rPr>
                <w:spacing w:val="17"/>
                <w:sz w:val="24"/>
              </w:rPr>
              <w:t>落地作业脚手架和悬挑作业脚手架每搭设一个楼层高度</w:t>
            </w:r>
            <w:r>
              <w:rPr>
                <w:spacing w:val="15"/>
                <w:sz w:val="24"/>
              </w:rPr>
              <w:t>阶段使用前;</w:t>
            </w:r>
          </w:p>
          <w:p>
            <w:pPr>
              <w:pStyle w:val="8"/>
              <w:numPr>
                <w:ilvl w:val="0"/>
                <w:numId w:val="65"/>
              </w:numPr>
              <w:tabs>
                <w:tab w:val="left" w:pos="346"/>
              </w:tabs>
              <w:spacing w:before="0" w:after="0" w:line="242" w:lineRule="auto"/>
              <w:ind w:left="86" w:right="93" w:firstLine="0"/>
              <w:jc w:val="left"/>
              <w:rPr>
                <w:sz w:val="24"/>
              </w:rPr>
            </w:pPr>
            <w:r>
              <w:rPr>
                <w:spacing w:val="17"/>
                <w:sz w:val="24"/>
              </w:rPr>
              <w:t>附着式升降脚手架在每次提升前、提升就位后和每次下</w:t>
            </w:r>
            <w:r>
              <w:rPr>
                <w:spacing w:val="16"/>
                <w:sz w:val="24"/>
              </w:rPr>
              <w:t>降前、下降就位后;</w:t>
            </w:r>
          </w:p>
          <w:p>
            <w:pPr>
              <w:pStyle w:val="8"/>
              <w:numPr>
                <w:ilvl w:val="0"/>
                <w:numId w:val="65"/>
              </w:numPr>
              <w:tabs>
                <w:tab w:val="left" w:pos="281"/>
              </w:tabs>
              <w:spacing w:before="0" w:after="0" w:line="240" w:lineRule="auto"/>
              <w:ind w:left="280" w:right="0" w:hanging="194"/>
              <w:jc w:val="left"/>
              <w:rPr>
                <w:sz w:val="24"/>
              </w:rPr>
            </w:pPr>
            <w:r>
              <w:rPr>
                <w:spacing w:val="9"/>
                <w:sz w:val="24"/>
              </w:rPr>
              <w:t xml:space="preserve">支撑脚手架每搭设 </w:t>
            </w:r>
            <w:r>
              <w:rPr>
                <w:rFonts w:ascii="Times New Roman" w:eastAsia="Times New Roman"/>
                <w:sz w:val="24"/>
              </w:rPr>
              <w:t>2</w:t>
            </w:r>
            <w:r>
              <w:rPr>
                <w:rFonts w:ascii="Times New Roman" w:eastAsia="Times New Roman"/>
                <w:spacing w:val="14"/>
                <w:sz w:val="24"/>
              </w:rPr>
              <w:t xml:space="preserve"> </w:t>
            </w:r>
            <w:r>
              <w:rPr>
                <w:spacing w:val="19"/>
                <w:sz w:val="24"/>
              </w:rPr>
              <w:t>步</w:t>
            </w:r>
            <w:r>
              <w:rPr>
                <w:spacing w:val="9"/>
                <w:sz w:val="24"/>
              </w:rPr>
              <w:t>～</w:t>
            </w:r>
            <w:r>
              <w:rPr>
                <w:rFonts w:ascii="Times New Roman" w:eastAsia="Times New Roman"/>
                <w:spacing w:val="9"/>
                <w:sz w:val="24"/>
              </w:rPr>
              <w:t>4</w:t>
            </w:r>
            <w:r>
              <w:rPr>
                <w:rFonts w:ascii="Times New Roman" w:eastAsia="Times New Roman"/>
                <w:spacing w:val="16"/>
                <w:sz w:val="24"/>
              </w:rPr>
              <w:t xml:space="preserve"> </w:t>
            </w:r>
            <w:r>
              <w:rPr>
                <w:spacing w:val="5"/>
                <w:sz w:val="24"/>
              </w:rPr>
              <w:t xml:space="preserve">步或不大于 </w:t>
            </w:r>
            <w:r>
              <w:rPr>
                <w:rFonts w:ascii="Times New Roman" w:eastAsia="Times New Roman"/>
                <w:spacing w:val="6"/>
                <w:sz w:val="24"/>
              </w:rPr>
              <w:t>6m</w:t>
            </w:r>
            <w:r>
              <w:rPr>
                <w:rFonts w:ascii="Times New Roman" w:eastAsia="Times New Roman"/>
                <w:spacing w:val="14"/>
                <w:sz w:val="24"/>
              </w:rPr>
              <w:t xml:space="preserve"> </w:t>
            </w:r>
            <w:r>
              <w:rPr>
                <w:spacing w:val="19"/>
                <w:sz w:val="24"/>
              </w:rPr>
              <w:t>高度</w:t>
            </w:r>
          </w:p>
          <w:p>
            <w:pPr>
              <w:pStyle w:val="8"/>
              <w:numPr>
                <w:ilvl w:val="0"/>
                <w:numId w:val="0"/>
              </w:numPr>
              <w:tabs>
                <w:tab w:val="left" w:pos="876"/>
              </w:tabs>
              <w:spacing w:before="2" w:after="0" w:line="242" w:lineRule="auto"/>
              <w:ind w:left="86" w:leftChars="0" w:right="93" w:rightChars="0"/>
              <w:jc w:val="left"/>
              <w:rPr>
                <w:sz w:val="24"/>
              </w:rPr>
            </w:pPr>
            <w:r>
              <w:rPr>
                <w:rFonts w:hint="default" w:ascii="Times New Roman" w:hAnsi="Times New Roman" w:cs="Times New Roman"/>
                <w:spacing w:val="17"/>
                <w:sz w:val="24"/>
                <w:lang w:val="en-US" w:eastAsia="zh-CN"/>
              </w:rPr>
              <w:t xml:space="preserve">10.0.6 </w:t>
            </w:r>
            <w:r>
              <w:rPr>
                <w:spacing w:val="17"/>
                <w:sz w:val="24"/>
              </w:rPr>
              <w:t>脚手架在进行阶段施工质量检查时，应依据本标准</w:t>
            </w:r>
            <w:r>
              <w:rPr>
                <w:spacing w:val="8"/>
                <w:sz w:val="24"/>
              </w:rPr>
              <w:t>及脚手架相关的国家现行标准的要求， 采用外观检查、实</w:t>
            </w:r>
          </w:p>
          <w:p>
            <w:pPr>
              <w:pStyle w:val="8"/>
              <w:spacing w:before="66"/>
              <w:ind w:left="86"/>
              <w:rPr>
                <w:sz w:val="24"/>
              </w:rPr>
            </w:pPr>
            <w:r>
              <w:rPr>
                <w:sz w:val="24"/>
              </w:rPr>
              <w:t>量实测检查、性能</w:t>
            </w:r>
            <w:r>
              <w:rPr>
                <w:rFonts w:hint="eastAsia" w:ascii="PMingLiU" w:eastAsia="PMingLiU"/>
                <w:sz w:val="24"/>
              </w:rPr>
              <w:t>測</w:t>
            </w:r>
            <w:r>
              <w:rPr>
                <w:sz w:val="24"/>
              </w:rPr>
              <w:t>试等方法进行检查。</w:t>
            </w:r>
          </w:p>
          <w:p>
            <w:pPr>
              <w:pStyle w:val="8"/>
              <w:numPr>
                <w:ilvl w:val="0"/>
                <w:numId w:val="0"/>
              </w:numPr>
              <w:tabs>
                <w:tab w:val="left" w:pos="876"/>
              </w:tabs>
              <w:spacing w:before="17" w:after="0" w:line="242" w:lineRule="auto"/>
              <w:ind w:left="86" w:leftChars="0" w:right="93" w:rightChars="0"/>
              <w:jc w:val="both"/>
              <w:rPr>
                <w:sz w:val="24"/>
              </w:rPr>
            </w:pPr>
            <w:r>
              <w:rPr>
                <w:rFonts w:hint="default" w:ascii="Times New Roman" w:hAnsi="Times New Roman" w:cs="Times New Roman"/>
                <w:spacing w:val="17"/>
                <w:sz w:val="24"/>
                <w:lang w:val="en-US" w:eastAsia="zh-CN"/>
              </w:rPr>
              <w:t>10.0.</w:t>
            </w:r>
            <w:r>
              <w:rPr>
                <w:rFonts w:hint="eastAsia" w:ascii="Times New Roman" w:hAnsi="Times New Roman" w:cs="Times New Roman"/>
                <w:spacing w:val="17"/>
                <w:sz w:val="24"/>
                <w:lang w:val="en-US" w:eastAsia="zh-CN"/>
              </w:rPr>
              <w:t>7</w:t>
            </w:r>
            <w:r>
              <w:rPr>
                <w:rFonts w:hint="default" w:ascii="Times New Roman" w:hAnsi="Times New Roman" w:cs="Times New Roman"/>
                <w:spacing w:val="17"/>
                <w:sz w:val="24"/>
                <w:lang w:val="en-US" w:eastAsia="zh-CN"/>
              </w:rPr>
              <w:t xml:space="preserve"> </w:t>
            </w:r>
            <w:r>
              <w:rPr>
                <w:spacing w:val="17"/>
                <w:sz w:val="24"/>
              </w:rPr>
              <w:t>在落地作业脚手架、悬挑脚手架、支撑脚手架达到</w:t>
            </w:r>
            <w:r>
              <w:rPr>
                <w:spacing w:val="10"/>
                <w:sz w:val="24"/>
              </w:rPr>
              <w:t>设计高度后，附着式升降脚手架安装就为后， 应对脚手架</w:t>
            </w:r>
            <w:r>
              <w:rPr>
                <w:spacing w:val="17"/>
                <w:sz w:val="24"/>
              </w:rPr>
              <w:t>搭设施工质量进行完工验收。脚手架搭设施工质量合格判</w:t>
            </w:r>
            <w:r>
              <w:rPr>
                <w:spacing w:val="16"/>
                <w:sz w:val="24"/>
              </w:rPr>
              <w:t>定应符合下列规定:</w:t>
            </w:r>
          </w:p>
          <w:p>
            <w:pPr>
              <w:pStyle w:val="8"/>
              <w:numPr>
                <w:ilvl w:val="0"/>
                <w:numId w:val="66"/>
              </w:numPr>
              <w:tabs>
                <w:tab w:val="left" w:pos="281"/>
              </w:tabs>
              <w:spacing w:before="4" w:after="0" w:line="240" w:lineRule="auto"/>
              <w:ind w:left="280" w:right="0" w:hanging="194"/>
              <w:jc w:val="left"/>
              <w:rPr>
                <w:sz w:val="24"/>
              </w:rPr>
            </w:pPr>
            <w:r>
              <w:rPr>
                <w:spacing w:val="17"/>
                <w:sz w:val="24"/>
              </w:rPr>
              <w:t>所用材料、构配件和设备质量应经现场检验合格；</w:t>
            </w:r>
          </w:p>
          <w:p>
            <w:pPr>
              <w:pStyle w:val="8"/>
              <w:numPr>
                <w:ilvl w:val="0"/>
                <w:numId w:val="66"/>
              </w:numPr>
              <w:tabs>
                <w:tab w:val="left" w:pos="281"/>
              </w:tabs>
              <w:spacing w:before="4" w:after="0" w:line="240" w:lineRule="auto"/>
              <w:ind w:left="280" w:right="0" w:hanging="194"/>
              <w:jc w:val="left"/>
              <w:rPr>
                <w:sz w:val="24"/>
              </w:rPr>
            </w:pPr>
            <w:r>
              <w:rPr>
                <w:spacing w:val="17"/>
                <w:sz w:val="24"/>
              </w:rPr>
              <w:t>搭设场地、支撑结构件固定应满足稳定承载的要求；</w:t>
            </w:r>
          </w:p>
          <w:p>
            <w:pPr>
              <w:pStyle w:val="8"/>
              <w:numPr>
                <w:ilvl w:val="0"/>
                <w:numId w:val="66"/>
              </w:numPr>
              <w:tabs>
                <w:tab w:val="left" w:pos="346"/>
              </w:tabs>
              <w:spacing w:before="5" w:after="0" w:line="242" w:lineRule="auto"/>
              <w:ind w:left="86" w:right="93" w:firstLine="0"/>
              <w:jc w:val="left"/>
              <w:rPr>
                <w:sz w:val="24"/>
              </w:rPr>
            </w:pPr>
            <w:r>
              <w:rPr>
                <w:spacing w:val="17"/>
                <w:sz w:val="24"/>
              </w:rPr>
              <w:t>阶段施工质量检查合格，符合本标准及脚手架相关的国</w:t>
            </w:r>
            <w:r>
              <w:rPr>
                <w:spacing w:val="16"/>
                <w:sz w:val="24"/>
              </w:rPr>
              <w:t>家现行标准、专项施工方案的要求；</w:t>
            </w:r>
          </w:p>
          <w:p>
            <w:pPr>
              <w:pStyle w:val="8"/>
              <w:numPr>
                <w:ilvl w:val="0"/>
                <w:numId w:val="66"/>
              </w:numPr>
              <w:tabs>
                <w:tab w:val="left" w:pos="281"/>
              </w:tabs>
              <w:spacing w:before="0" w:after="0" w:line="240" w:lineRule="auto"/>
              <w:ind w:left="280" w:right="0" w:hanging="194"/>
              <w:jc w:val="left"/>
              <w:rPr>
                <w:sz w:val="24"/>
              </w:rPr>
            </w:pPr>
            <w:r>
              <w:rPr>
                <w:spacing w:val="16"/>
                <w:sz w:val="24"/>
              </w:rPr>
              <w:t>观感质量检查应符合要求；</w:t>
            </w:r>
          </w:p>
          <w:p>
            <w:pPr>
              <w:pStyle w:val="8"/>
              <w:numPr>
                <w:ilvl w:val="0"/>
                <w:numId w:val="66"/>
              </w:numPr>
              <w:tabs>
                <w:tab w:val="left" w:pos="346"/>
              </w:tabs>
              <w:spacing w:before="5" w:after="0" w:line="242" w:lineRule="auto"/>
              <w:ind w:left="86" w:right="93" w:firstLine="0"/>
              <w:jc w:val="left"/>
              <w:rPr>
                <w:sz w:val="24"/>
              </w:rPr>
            </w:pPr>
            <w:r>
              <w:rPr>
                <w:spacing w:val="17"/>
                <w:sz w:val="24"/>
              </w:rPr>
              <w:t>专项施工方案、产品合格证及型式检验报告、检查记录</w:t>
            </w:r>
            <w:r>
              <w:rPr>
                <w:spacing w:val="16"/>
                <w:sz w:val="24"/>
              </w:rPr>
              <w:t>测试记录等技术资料应完整。</w:t>
            </w:r>
          </w:p>
        </w:tc>
      </w:tr>
    </w:tbl>
    <w:p>
      <w:pPr>
        <w:spacing w:after="0" w:line="242" w:lineRule="auto"/>
        <w:jc w:val="lef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98"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6"/>
              </w:rPr>
            </w:pPr>
          </w:p>
          <w:p>
            <w:pPr>
              <w:pStyle w:val="8"/>
              <w:ind w:left="184"/>
              <w:rPr>
                <w:rFonts w:ascii="Times New Roman"/>
                <w:sz w:val="24"/>
              </w:rPr>
            </w:pPr>
            <w:r>
              <w:rPr>
                <w:rFonts w:ascii="Times New Roman"/>
                <w:sz w:val="24"/>
              </w:rPr>
              <w:t>54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6"/>
              </w:rPr>
            </w:pPr>
          </w:p>
          <w:p>
            <w:pPr>
              <w:pStyle w:val="8"/>
              <w:ind w:left="347"/>
              <w:rPr>
                <w:rFonts w:ascii="Times New Roman"/>
                <w:sz w:val="24"/>
              </w:rPr>
            </w:pPr>
            <w:r>
              <w:rPr>
                <w:rFonts w:ascii="Times New Roman"/>
                <w:sz w:val="24"/>
              </w:rPr>
              <w:t>6.3.2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5"/>
              </w:rPr>
            </w:pPr>
          </w:p>
          <w:p>
            <w:pPr>
              <w:pStyle w:val="8"/>
              <w:spacing w:line="244" w:lineRule="auto"/>
              <w:ind w:left="90" w:right="102"/>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5"/>
              </w:rPr>
            </w:pPr>
          </w:p>
          <w:p>
            <w:pPr>
              <w:pStyle w:val="8"/>
              <w:spacing w:line="242" w:lineRule="auto"/>
              <w:ind w:left="142" w:right="127"/>
              <w:jc w:val="both"/>
              <w:rPr>
                <w:sz w:val="24"/>
              </w:rPr>
            </w:pPr>
            <w:r>
              <w:rPr>
                <w:sz w:val="24"/>
              </w:rPr>
              <w:t>脚手架工程资料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8" w:line="244" w:lineRule="auto"/>
              <w:ind w:left="225" w:right="82" w:hanging="130"/>
              <w:rPr>
                <w:sz w:val="24"/>
              </w:rPr>
            </w:pPr>
            <w:r>
              <w:rPr>
                <w:sz w:val="24"/>
              </w:rPr>
              <w:t>脚手架工程</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8" w:line="244" w:lineRule="auto"/>
              <w:ind w:left="88" w:right="92"/>
              <w:rPr>
                <w:sz w:val="24"/>
              </w:rPr>
            </w:pPr>
            <w:r>
              <w:rPr>
                <w:spacing w:val="-28"/>
                <w:sz w:val="24"/>
              </w:rPr>
              <w:t>有 日 常 检 查 及</w:t>
            </w:r>
            <w:r>
              <w:rPr>
                <w:spacing w:val="14"/>
                <w:sz w:val="24"/>
              </w:rPr>
              <w:t>整改记录</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7"/>
              </w:rPr>
            </w:pPr>
          </w:p>
          <w:p>
            <w:pPr>
              <w:pStyle w:val="8"/>
              <w:spacing w:line="242" w:lineRule="auto"/>
              <w:ind w:left="87" w:right="82"/>
              <w:jc w:val="both"/>
              <w:rPr>
                <w:rFonts w:ascii="Times New Roman" w:eastAsia="Times New Roman"/>
                <w:sz w:val="24"/>
              </w:rPr>
            </w:pPr>
            <w:r>
              <w:rPr>
                <w:sz w:val="24"/>
              </w:rPr>
              <w:t xml:space="preserve">《建筑施工扣件式钢管脚手架安全技术 规 范 》 </w:t>
            </w:r>
            <w:r>
              <w:rPr>
                <w:rFonts w:ascii="Times New Roman" w:eastAsia="Times New Roman"/>
                <w:sz w:val="24"/>
              </w:rPr>
              <w:t>JGJ 130</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spacing w:before="9"/>
              <w:rPr>
                <w:rFonts w:ascii="Times New Roman"/>
                <w:sz w:val="25"/>
              </w:rPr>
            </w:pPr>
          </w:p>
          <w:p>
            <w:pPr>
              <w:pStyle w:val="8"/>
              <w:spacing w:before="1"/>
              <w:ind w:left="86"/>
              <w:rPr>
                <w:sz w:val="24"/>
              </w:rPr>
            </w:pPr>
            <w:r>
              <w:rPr>
                <w:rFonts w:ascii="Times New Roman" w:eastAsia="Times New Roman"/>
                <w:sz w:val="24"/>
              </w:rPr>
              <w:t xml:space="preserve">8.2 </w:t>
            </w:r>
            <w:r>
              <w:rPr>
                <w:sz w:val="24"/>
              </w:rPr>
              <w:t>脚手架检查与验收</w:t>
            </w:r>
          </w:p>
          <w:p>
            <w:pPr>
              <w:pStyle w:val="8"/>
              <w:spacing w:before="2"/>
              <w:ind w:left="86"/>
              <w:rPr>
                <w:sz w:val="24"/>
              </w:rPr>
            </w:pPr>
            <w:r>
              <w:rPr>
                <w:rFonts w:ascii="Times New Roman" w:eastAsia="Times New Roman"/>
                <w:sz w:val="24"/>
              </w:rPr>
              <w:t xml:space="preserve">8.2.1 </w:t>
            </w:r>
            <w:r>
              <w:rPr>
                <w:sz w:val="24"/>
              </w:rPr>
              <w:t>脚手架及其地基基础应在下列阶段进行检查与验收</w:t>
            </w:r>
          </w:p>
          <w:p>
            <w:pPr>
              <w:pStyle w:val="8"/>
              <w:numPr>
                <w:ilvl w:val="0"/>
                <w:numId w:val="67"/>
              </w:numPr>
              <w:tabs>
                <w:tab w:val="left" w:pos="281"/>
              </w:tabs>
              <w:spacing w:before="4" w:after="0" w:line="240" w:lineRule="auto"/>
              <w:ind w:left="280" w:right="0" w:hanging="194"/>
              <w:jc w:val="left"/>
              <w:rPr>
                <w:sz w:val="24"/>
              </w:rPr>
            </w:pPr>
            <w:r>
              <w:rPr>
                <w:spacing w:val="16"/>
                <w:sz w:val="24"/>
              </w:rPr>
              <w:t>基础完工后及脚手架搭设前;</w:t>
            </w:r>
          </w:p>
          <w:p>
            <w:pPr>
              <w:pStyle w:val="8"/>
              <w:numPr>
                <w:ilvl w:val="0"/>
                <w:numId w:val="67"/>
              </w:numPr>
              <w:tabs>
                <w:tab w:val="left" w:pos="281"/>
              </w:tabs>
              <w:spacing w:before="5" w:after="0" w:line="240" w:lineRule="auto"/>
              <w:ind w:left="280" w:right="0" w:hanging="194"/>
              <w:jc w:val="left"/>
              <w:rPr>
                <w:sz w:val="24"/>
              </w:rPr>
            </w:pPr>
            <w:r>
              <w:rPr>
                <w:spacing w:val="16"/>
                <w:sz w:val="24"/>
              </w:rPr>
              <w:t>作业层上施加荷载前</w:t>
            </w:r>
          </w:p>
          <w:p>
            <w:pPr>
              <w:pStyle w:val="8"/>
              <w:numPr>
                <w:ilvl w:val="0"/>
                <w:numId w:val="67"/>
              </w:numPr>
              <w:tabs>
                <w:tab w:val="left" w:pos="281"/>
              </w:tabs>
              <w:spacing w:before="2" w:after="0" w:line="240" w:lineRule="auto"/>
              <w:ind w:left="280" w:right="0" w:hanging="194"/>
              <w:jc w:val="left"/>
              <w:rPr>
                <w:sz w:val="24"/>
              </w:rPr>
            </w:pPr>
            <w:r>
              <w:rPr>
                <w:spacing w:val="3"/>
                <w:sz w:val="24"/>
              </w:rPr>
              <w:t xml:space="preserve">每搭设完 </w:t>
            </w:r>
            <w:r>
              <w:rPr>
                <w:rFonts w:ascii="Times New Roman" w:eastAsia="Times New Roman"/>
                <w:spacing w:val="9"/>
                <w:sz w:val="24"/>
              </w:rPr>
              <w:t>6m</w:t>
            </w:r>
            <w:r>
              <w:rPr>
                <w:spacing w:val="9"/>
                <w:sz w:val="24"/>
              </w:rPr>
              <w:t>～</w:t>
            </w:r>
            <w:r>
              <w:rPr>
                <w:rFonts w:ascii="Times New Roman" w:eastAsia="Times New Roman"/>
                <w:spacing w:val="9"/>
                <w:sz w:val="24"/>
              </w:rPr>
              <w:t>8m</w:t>
            </w:r>
            <w:r>
              <w:rPr>
                <w:rFonts w:ascii="Times New Roman" w:eastAsia="Times New Roman"/>
                <w:spacing w:val="17"/>
                <w:sz w:val="24"/>
              </w:rPr>
              <w:t xml:space="preserve"> </w:t>
            </w:r>
            <w:r>
              <w:rPr>
                <w:spacing w:val="14"/>
                <w:sz w:val="24"/>
              </w:rPr>
              <w:t>高度后;</w:t>
            </w:r>
          </w:p>
          <w:p>
            <w:pPr>
              <w:pStyle w:val="8"/>
              <w:numPr>
                <w:ilvl w:val="0"/>
                <w:numId w:val="67"/>
              </w:numPr>
              <w:tabs>
                <w:tab w:val="left" w:pos="281"/>
              </w:tabs>
              <w:spacing w:before="5" w:after="0" w:line="240" w:lineRule="auto"/>
              <w:ind w:left="280" w:right="0" w:hanging="194"/>
              <w:jc w:val="left"/>
              <w:rPr>
                <w:sz w:val="24"/>
              </w:rPr>
            </w:pPr>
            <w:r>
              <w:rPr>
                <w:spacing w:val="15"/>
                <w:sz w:val="24"/>
              </w:rPr>
              <w:t>达到设计高度后</w:t>
            </w:r>
          </w:p>
          <w:p>
            <w:pPr>
              <w:pStyle w:val="8"/>
              <w:numPr>
                <w:ilvl w:val="0"/>
                <w:numId w:val="67"/>
              </w:numPr>
              <w:tabs>
                <w:tab w:val="left" w:pos="281"/>
              </w:tabs>
              <w:spacing w:before="4" w:after="0" w:line="240" w:lineRule="auto"/>
              <w:ind w:left="280" w:right="0" w:hanging="194"/>
              <w:jc w:val="left"/>
              <w:rPr>
                <w:sz w:val="24"/>
              </w:rPr>
            </w:pPr>
            <w:r>
              <w:rPr>
                <w:spacing w:val="17"/>
                <w:sz w:val="24"/>
              </w:rPr>
              <w:t>遇有六级强风及以上风或大雨后，冻结地区解冻后</w:t>
            </w:r>
          </w:p>
          <w:p>
            <w:pPr>
              <w:pStyle w:val="8"/>
              <w:numPr>
                <w:ilvl w:val="0"/>
                <w:numId w:val="67"/>
              </w:numPr>
              <w:tabs>
                <w:tab w:val="left" w:pos="281"/>
              </w:tabs>
              <w:spacing w:before="5" w:after="0" w:line="240" w:lineRule="auto"/>
              <w:ind w:left="280" w:right="0" w:hanging="194"/>
              <w:jc w:val="left"/>
              <w:rPr>
                <w:sz w:val="24"/>
              </w:rPr>
            </w:pPr>
            <w:r>
              <w:rPr>
                <w:spacing w:val="15"/>
                <w:sz w:val="24"/>
              </w:rPr>
              <w:t>停用超过一个月。</w:t>
            </w:r>
          </w:p>
          <w:p>
            <w:pPr>
              <w:pStyle w:val="8"/>
              <w:spacing w:before="2"/>
              <w:ind w:left="86"/>
              <w:rPr>
                <w:sz w:val="24"/>
              </w:rPr>
            </w:pPr>
            <w:r>
              <w:rPr>
                <w:rFonts w:ascii="Times New Roman" w:eastAsia="Times New Roman"/>
                <w:sz w:val="24"/>
              </w:rPr>
              <w:t xml:space="preserve">8.2.2 </w:t>
            </w:r>
            <w:r>
              <w:rPr>
                <w:sz w:val="24"/>
              </w:rPr>
              <w:t>应根据下列技术文件进行脚手架检查、验收</w:t>
            </w:r>
          </w:p>
          <w:p>
            <w:pPr>
              <w:pStyle w:val="8"/>
              <w:numPr>
                <w:ilvl w:val="0"/>
                <w:numId w:val="68"/>
              </w:numPr>
              <w:tabs>
                <w:tab w:val="left" w:pos="281"/>
              </w:tabs>
              <w:spacing w:before="5" w:after="0" w:line="240" w:lineRule="auto"/>
              <w:ind w:left="280" w:right="0" w:hanging="194"/>
              <w:jc w:val="left"/>
              <w:rPr>
                <w:sz w:val="24"/>
              </w:rPr>
            </w:pPr>
            <w:r>
              <w:rPr>
                <w:spacing w:val="3"/>
                <w:sz w:val="24"/>
              </w:rPr>
              <w:t xml:space="preserve">本规范第 </w:t>
            </w:r>
            <w:r>
              <w:rPr>
                <w:rFonts w:ascii="Times New Roman" w:eastAsia="Times New Roman"/>
                <w:spacing w:val="7"/>
                <w:sz w:val="24"/>
              </w:rPr>
              <w:t>8.2.3</w:t>
            </w:r>
            <w:r>
              <w:rPr>
                <w:rFonts w:ascii="Times New Roman" w:eastAsia="Times New Roman"/>
                <w:spacing w:val="16"/>
                <w:sz w:val="24"/>
              </w:rPr>
              <w:t xml:space="preserve"> </w:t>
            </w:r>
            <w:r>
              <w:rPr>
                <w:sz w:val="24"/>
              </w:rPr>
              <w:t xml:space="preserve">条一第 </w:t>
            </w:r>
            <w:r>
              <w:rPr>
                <w:rFonts w:ascii="Times New Roman" w:eastAsia="Times New Roman"/>
                <w:spacing w:val="8"/>
                <w:sz w:val="24"/>
              </w:rPr>
              <w:t>8.2.5</w:t>
            </w:r>
            <w:r>
              <w:rPr>
                <w:rFonts w:ascii="Times New Roman" w:eastAsia="Times New Roman"/>
                <w:spacing w:val="14"/>
                <w:sz w:val="24"/>
              </w:rPr>
              <w:t xml:space="preserve"> </w:t>
            </w:r>
            <w:r>
              <w:rPr>
                <w:spacing w:val="14"/>
                <w:sz w:val="24"/>
              </w:rPr>
              <w:t>条的规定;</w:t>
            </w:r>
          </w:p>
          <w:p>
            <w:pPr>
              <w:pStyle w:val="8"/>
              <w:numPr>
                <w:ilvl w:val="0"/>
                <w:numId w:val="68"/>
              </w:numPr>
              <w:tabs>
                <w:tab w:val="left" w:pos="281"/>
              </w:tabs>
              <w:spacing w:before="4" w:after="0" w:line="240" w:lineRule="auto"/>
              <w:ind w:left="280" w:right="0" w:hanging="194"/>
              <w:jc w:val="left"/>
              <w:rPr>
                <w:sz w:val="24"/>
              </w:rPr>
            </w:pPr>
            <w:r>
              <w:rPr>
                <w:spacing w:val="16"/>
                <w:sz w:val="24"/>
              </w:rPr>
              <w:t>专项施工方案及变更文件;</w:t>
            </w:r>
          </w:p>
          <w:p>
            <w:pPr>
              <w:pStyle w:val="8"/>
              <w:numPr>
                <w:ilvl w:val="0"/>
                <w:numId w:val="68"/>
              </w:numPr>
              <w:tabs>
                <w:tab w:val="left" w:pos="281"/>
              </w:tabs>
              <w:spacing w:before="2" w:after="0" w:line="240" w:lineRule="auto"/>
              <w:ind w:left="280" w:right="0" w:hanging="194"/>
              <w:jc w:val="left"/>
              <w:rPr>
                <w:sz w:val="24"/>
              </w:rPr>
            </w:pPr>
            <w:r>
              <w:rPr>
                <w:spacing w:val="15"/>
                <w:sz w:val="24"/>
              </w:rPr>
              <w:t>技术交底文件</w:t>
            </w:r>
          </w:p>
          <w:p>
            <w:pPr>
              <w:pStyle w:val="8"/>
              <w:numPr>
                <w:ilvl w:val="0"/>
                <w:numId w:val="68"/>
              </w:numPr>
              <w:tabs>
                <w:tab w:val="left" w:pos="281"/>
              </w:tabs>
              <w:spacing w:before="5" w:after="0" w:line="240" w:lineRule="auto"/>
              <w:ind w:left="280" w:right="0" w:hanging="194"/>
              <w:jc w:val="left"/>
              <w:rPr>
                <w:sz w:val="24"/>
              </w:rPr>
            </w:pPr>
            <w:r>
              <w:rPr>
                <w:spacing w:val="18"/>
                <w:sz w:val="24"/>
              </w:rPr>
              <w:t>构配件质量检查表</w:t>
            </w:r>
            <w:r>
              <w:rPr>
                <w:spacing w:val="19"/>
                <w:sz w:val="24"/>
              </w:rPr>
              <w:t>（</w:t>
            </w:r>
            <w:r>
              <w:rPr>
                <w:spacing w:val="5"/>
                <w:sz w:val="24"/>
              </w:rPr>
              <w:t xml:space="preserve">本规范附录 </w:t>
            </w:r>
            <w:r>
              <w:rPr>
                <w:rFonts w:ascii="Times New Roman" w:eastAsia="Times New Roman"/>
                <w:sz w:val="24"/>
              </w:rPr>
              <w:t>D</w:t>
            </w:r>
            <w:r>
              <w:rPr>
                <w:rFonts w:ascii="Times New Roman" w:eastAsia="Times New Roman"/>
                <w:spacing w:val="16"/>
                <w:sz w:val="24"/>
              </w:rPr>
              <w:t xml:space="preserve"> </w:t>
            </w:r>
            <w:r>
              <w:rPr>
                <w:spacing w:val="-19"/>
                <w:sz w:val="24"/>
              </w:rPr>
              <w:t xml:space="preserve">表 </w:t>
            </w:r>
            <w:r>
              <w:rPr>
                <w:rFonts w:ascii="Times New Roman" w:eastAsia="Times New Roman"/>
                <w:spacing w:val="15"/>
                <w:sz w:val="24"/>
              </w:rPr>
              <w:t>D</w:t>
            </w:r>
            <w:r>
              <w:rPr>
                <w:spacing w:val="15"/>
                <w:sz w:val="24"/>
              </w:rPr>
              <w:t>）</w:t>
            </w:r>
            <w:r>
              <w:rPr>
                <w:sz w:val="24"/>
              </w:rPr>
              <w:t>。</w:t>
            </w:r>
          </w:p>
          <w:p>
            <w:pPr>
              <w:pStyle w:val="8"/>
              <w:spacing w:before="5"/>
              <w:ind w:left="86"/>
              <w:rPr>
                <w:sz w:val="24"/>
              </w:rPr>
            </w:pPr>
            <w:r>
              <w:rPr>
                <w:rFonts w:ascii="Times New Roman" w:eastAsia="Times New Roman"/>
                <w:spacing w:val="7"/>
                <w:sz w:val="24"/>
              </w:rPr>
              <w:t>8.2.3</w:t>
            </w:r>
            <w:r>
              <w:rPr>
                <w:rFonts w:ascii="Times New Roman" w:eastAsia="Times New Roman"/>
                <w:spacing w:val="16"/>
                <w:sz w:val="24"/>
              </w:rPr>
              <w:t xml:space="preserve"> </w:t>
            </w:r>
            <w:r>
              <w:rPr>
                <w:spacing w:val="6"/>
                <w:sz w:val="24"/>
              </w:rPr>
              <w:t>脚手架使用中， 应定期检查下列要求内容：</w:t>
            </w:r>
          </w:p>
          <w:p>
            <w:pPr>
              <w:pStyle w:val="8"/>
              <w:spacing w:before="2" w:line="242" w:lineRule="auto"/>
              <w:ind w:left="86" w:right="93"/>
              <w:rPr>
                <w:sz w:val="24"/>
              </w:rPr>
            </w:pPr>
            <w:r>
              <w:rPr>
                <w:rFonts w:ascii="Times New Roman" w:eastAsia="Times New Roman"/>
                <w:sz w:val="24"/>
              </w:rPr>
              <w:t>1</w:t>
            </w:r>
            <w:r>
              <w:rPr>
                <w:rFonts w:ascii="Times New Roman" w:eastAsia="Times New Roman"/>
                <w:spacing w:val="19"/>
                <w:sz w:val="24"/>
              </w:rPr>
              <w:t xml:space="preserve"> </w:t>
            </w:r>
            <w:r>
              <w:rPr>
                <w:spacing w:val="17"/>
                <w:sz w:val="24"/>
              </w:rPr>
              <w:t>杆件的设置和连接，连墙件、支撑、门洞桁架等的构造</w:t>
            </w:r>
            <w:r>
              <w:rPr>
                <w:spacing w:val="16"/>
                <w:sz w:val="24"/>
              </w:rPr>
              <w:t xml:space="preserve">应符合本规范和专项施工方案的要求；                 </w:t>
            </w:r>
            <w:r>
              <w:rPr>
                <w:rFonts w:ascii="Times New Roman" w:eastAsia="Times New Roman"/>
                <w:spacing w:val="16"/>
                <w:sz w:val="24"/>
              </w:rPr>
              <w:t>2</w:t>
            </w:r>
            <w:r>
              <w:rPr>
                <w:rFonts w:ascii="Times New Roman" w:eastAsia="Times New Roman"/>
                <w:spacing w:val="14"/>
                <w:sz w:val="24"/>
              </w:rPr>
              <w:t xml:space="preserve"> </w:t>
            </w:r>
            <w:r>
              <w:rPr>
                <w:spacing w:val="1"/>
                <w:sz w:val="24"/>
              </w:rPr>
              <w:t>地基应无积水， 底座应无松动， 立杆应无悬空;</w:t>
            </w:r>
          </w:p>
          <w:p>
            <w:pPr>
              <w:pStyle w:val="8"/>
              <w:numPr>
                <w:ilvl w:val="0"/>
                <w:numId w:val="69"/>
              </w:numPr>
              <w:tabs>
                <w:tab w:val="left" w:pos="281"/>
              </w:tabs>
              <w:spacing w:before="1" w:after="0" w:line="240" w:lineRule="auto"/>
              <w:ind w:left="280" w:right="0" w:hanging="194"/>
              <w:jc w:val="left"/>
              <w:rPr>
                <w:sz w:val="24"/>
              </w:rPr>
            </w:pPr>
            <w:r>
              <w:rPr>
                <w:spacing w:val="15"/>
                <w:sz w:val="24"/>
              </w:rPr>
              <w:t>扣件螺栓应无松动</w:t>
            </w:r>
          </w:p>
          <w:p>
            <w:pPr>
              <w:pStyle w:val="8"/>
              <w:numPr>
                <w:ilvl w:val="0"/>
                <w:numId w:val="69"/>
              </w:numPr>
              <w:tabs>
                <w:tab w:val="left" w:pos="286"/>
              </w:tabs>
              <w:spacing w:before="5" w:after="0" w:line="242" w:lineRule="auto"/>
              <w:ind w:left="86" w:right="87" w:firstLine="0"/>
              <w:jc w:val="both"/>
              <w:rPr>
                <w:sz w:val="24"/>
              </w:rPr>
            </w:pPr>
            <w:r>
              <w:rPr>
                <w:spacing w:val="1"/>
                <w:sz w:val="24"/>
              </w:rPr>
              <w:t xml:space="preserve">高度在 </w:t>
            </w:r>
            <w:r>
              <w:rPr>
                <w:rFonts w:ascii="Times New Roman" w:eastAsia="Times New Roman"/>
                <w:spacing w:val="6"/>
                <w:sz w:val="24"/>
              </w:rPr>
              <w:t>24m</w:t>
            </w:r>
            <w:r>
              <w:rPr>
                <w:rFonts w:ascii="Times New Roman" w:eastAsia="Times New Roman"/>
                <w:spacing w:val="19"/>
                <w:sz w:val="24"/>
              </w:rPr>
              <w:t xml:space="preserve"> </w:t>
            </w:r>
            <w:r>
              <w:rPr>
                <w:spacing w:val="6"/>
                <w:sz w:val="24"/>
              </w:rPr>
              <w:t>以上的双排、满堂脚手架， 其立杆的沉降与</w:t>
            </w:r>
            <w:r>
              <w:rPr>
                <w:spacing w:val="12"/>
                <w:sz w:val="24"/>
              </w:rPr>
              <w:t xml:space="preserve">垂直度的偏差应符合本规范表 </w:t>
            </w:r>
            <w:r>
              <w:rPr>
                <w:rFonts w:ascii="Times New Roman" w:eastAsia="Times New Roman"/>
                <w:spacing w:val="4"/>
                <w:sz w:val="24"/>
              </w:rPr>
              <w:t>8</w:t>
            </w:r>
            <w:r>
              <w:rPr>
                <w:spacing w:val="4"/>
                <w:sz w:val="24"/>
              </w:rPr>
              <w:t>，</w:t>
            </w:r>
            <w:r>
              <w:rPr>
                <w:rFonts w:ascii="Times New Roman" w:eastAsia="Times New Roman"/>
                <w:spacing w:val="4"/>
                <w:sz w:val="24"/>
              </w:rPr>
              <w:t>2.4</w:t>
            </w:r>
            <w:r>
              <w:rPr>
                <w:rFonts w:ascii="Times New Roman" w:eastAsia="Times New Roman"/>
                <w:spacing w:val="14"/>
                <w:sz w:val="24"/>
              </w:rPr>
              <w:t xml:space="preserve"> </w:t>
            </w:r>
            <w:r>
              <w:rPr>
                <w:spacing w:val="-5"/>
                <w:sz w:val="24"/>
              </w:rPr>
              <w:t xml:space="preserve">项次 </w:t>
            </w:r>
            <w:r>
              <w:rPr>
                <w:rFonts w:ascii="Times New Roman" w:eastAsia="Times New Roman"/>
                <w:spacing w:val="9"/>
                <w:sz w:val="24"/>
              </w:rPr>
              <w:t>1</w:t>
            </w:r>
            <w:r>
              <w:rPr>
                <w:spacing w:val="-10"/>
                <w:sz w:val="24"/>
              </w:rPr>
              <w:t>、</w:t>
            </w:r>
            <w:r>
              <w:rPr>
                <w:rFonts w:ascii="Times New Roman" w:eastAsia="Times New Roman"/>
                <w:sz w:val="24"/>
              </w:rPr>
              <w:t>2</w:t>
            </w:r>
            <w:r>
              <w:rPr>
                <w:rFonts w:ascii="Times New Roman" w:eastAsia="Times New Roman"/>
                <w:spacing w:val="14"/>
                <w:sz w:val="24"/>
              </w:rPr>
              <w:t xml:space="preserve"> </w:t>
            </w:r>
            <w:r>
              <w:rPr>
                <w:spacing w:val="13"/>
                <w:sz w:val="24"/>
              </w:rPr>
              <w:t>的规定;高</w:t>
            </w:r>
            <w:r>
              <w:rPr>
                <w:spacing w:val="-6"/>
                <w:sz w:val="24"/>
              </w:rPr>
              <w:t xml:space="preserve">度在 </w:t>
            </w:r>
            <w:r>
              <w:rPr>
                <w:rFonts w:ascii="Times New Roman" w:eastAsia="Times New Roman"/>
                <w:spacing w:val="6"/>
                <w:sz w:val="24"/>
              </w:rPr>
              <w:t>20m</w:t>
            </w:r>
            <w:r>
              <w:rPr>
                <w:rFonts w:ascii="Times New Roman" w:eastAsia="Times New Roman"/>
                <w:spacing w:val="17"/>
                <w:sz w:val="24"/>
              </w:rPr>
              <w:t xml:space="preserve"> </w:t>
            </w:r>
            <w:r>
              <w:rPr>
                <w:spacing w:val="11"/>
                <w:sz w:val="24"/>
              </w:rPr>
              <w:t>以上的满堂支撑架，其立杆的沉降与垂直度的偏</w:t>
            </w:r>
            <w:r>
              <w:rPr>
                <w:spacing w:val="9"/>
                <w:sz w:val="24"/>
              </w:rPr>
              <w:t xml:space="preserve">差应符合本规范表 </w:t>
            </w:r>
            <w:r>
              <w:rPr>
                <w:rFonts w:ascii="Times New Roman" w:eastAsia="Times New Roman"/>
                <w:spacing w:val="9"/>
                <w:sz w:val="24"/>
              </w:rPr>
              <w:t>8.2</w:t>
            </w:r>
            <w:r>
              <w:rPr>
                <w:spacing w:val="9"/>
                <w:sz w:val="24"/>
              </w:rPr>
              <w:t>，</w:t>
            </w:r>
            <w:r>
              <w:rPr>
                <w:rFonts w:ascii="Times New Roman" w:eastAsia="Times New Roman"/>
                <w:spacing w:val="9"/>
                <w:sz w:val="24"/>
              </w:rPr>
              <w:t>4</w:t>
            </w:r>
            <w:r>
              <w:rPr>
                <w:rFonts w:ascii="Times New Roman" w:eastAsia="Times New Roman"/>
                <w:spacing w:val="14"/>
                <w:sz w:val="24"/>
              </w:rPr>
              <w:t xml:space="preserve"> </w:t>
            </w:r>
            <w:r>
              <w:rPr>
                <w:spacing w:val="-6"/>
                <w:sz w:val="24"/>
              </w:rPr>
              <w:t xml:space="preserve">项次 </w:t>
            </w:r>
            <w:r>
              <w:rPr>
                <w:rFonts w:ascii="Times New Roman" w:eastAsia="Times New Roman"/>
                <w:spacing w:val="9"/>
                <w:sz w:val="24"/>
              </w:rPr>
              <w:t>1</w:t>
            </w:r>
            <w:r>
              <w:rPr>
                <w:spacing w:val="21"/>
                <w:sz w:val="24"/>
              </w:rPr>
              <w:t>、</w:t>
            </w:r>
            <w:r>
              <w:rPr>
                <w:rFonts w:ascii="Times New Roman" w:eastAsia="Times New Roman"/>
                <w:sz w:val="24"/>
              </w:rPr>
              <w:t>3</w:t>
            </w:r>
            <w:r>
              <w:rPr>
                <w:rFonts w:ascii="Times New Roman" w:eastAsia="Times New Roman"/>
                <w:spacing w:val="14"/>
                <w:sz w:val="24"/>
              </w:rPr>
              <w:t xml:space="preserve"> </w:t>
            </w:r>
            <w:r>
              <w:rPr>
                <w:spacing w:val="15"/>
                <w:sz w:val="24"/>
              </w:rPr>
              <w:t>的规定；</w:t>
            </w:r>
          </w:p>
          <w:p>
            <w:pPr>
              <w:pStyle w:val="8"/>
              <w:numPr>
                <w:ilvl w:val="0"/>
                <w:numId w:val="69"/>
              </w:numPr>
              <w:tabs>
                <w:tab w:val="left" w:pos="281"/>
              </w:tabs>
              <w:spacing w:before="4" w:after="0" w:line="240" w:lineRule="auto"/>
              <w:ind w:left="280" w:right="0" w:hanging="194"/>
              <w:jc w:val="left"/>
              <w:rPr>
                <w:sz w:val="24"/>
              </w:rPr>
            </w:pPr>
            <w:r>
              <w:rPr>
                <w:spacing w:val="16"/>
                <w:sz w:val="24"/>
              </w:rPr>
              <w:t>安全防护措施应符合本规范要求；</w:t>
            </w:r>
          </w:p>
          <w:p>
            <w:pPr>
              <w:pStyle w:val="8"/>
              <w:numPr>
                <w:ilvl w:val="0"/>
                <w:numId w:val="69"/>
              </w:numPr>
              <w:tabs>
                <w:tab w:val="left" w:pos="281"/>
              </w:tabs>
              <w:spacing w:before="4" w:after="0" w:line="240" w:lineRule="auto"/>
              <w:ind w:left="280" w:right="0" w:hanging="194"/>
              <w:jc w:val="left"/>
              <w:rPr>
                <w:sz w:val="24"/>
              </w:rPr>
            </w:pPr>
            <w:r>
              <w:rPr>
                <w:spacing w:val="15"/>
                <w:sz w:val="24"/>
              </w:rPr>
              <w:t>应无超载使用。</w:t>
            </w:r>
          </w:p>
          <w:p>
            <w:pPr>
              <w:pStyle w:val="8"/>
              <w:spacing w:before="2"/>
              <w:ind w:left="86"/>
              <w:rPr>
                <w:sz w:val="24"/>
              </w:rPr>
            </w:pPr>
            <w:r>
              <w:rPr>
                <w:rFonts w:ascii="Times New Roman" w:eastAsia="Times New Roman"/>
                <w:sz w:val="24"/>
              </w:rPr>
              <w:t>8.2</w:t>
            </w:r>
            <w:r>
              <w:rPr>
                <w:sz w:val="24"/>
              </w:rPr>
              <w:t>，</w:t>
            </w:r>
            <w:r>
              <w:rPr>
                <w:rFonts w:ascii="Times New Roman" w:eastAsia="Times New Roman"/>
                <w:sz w:val="24"/>
              </w:rPr>
              <w:t xml:space="preserve">4 </w:t>
            </w:r>
            <w:r>
              <w:rPr>
                <w:sz w:val="24"/>
              </w:rPr>
              <w:t>脚手架搭设的技术要求、允许偏差与检验方法， 应</w:t>
            </w:r>
          </w:p>
          <w:p>
            <w:pPr>
              <w:pStyle w:val="8"/>
              <w:spacing w:before="5"/>
              <w:ind w:left="86"/>
              <w:rPr>
                <w:sz w:val="24"/>
              </w:rPr>
            </w:pPr>
            <w:r>
              <w:rPr>
                <w:sz w:val="24"/>
              </w:rPr>
              <w:t xml:space="preserve">符合表 </w:t>
            </w:r>
            <w:r>
              <w:rPr>
                <w:rFonts w:ascii="Times New Roman" w:eastAsia="Times New Roman"/>
                <w:sz w:val="24"/>
              </w:rPr>
              <w:t xml:space="preserve">8.2.4 </w:t>
            </w:r>
            <w:r>
              <w:rPr>
                <w:sz w:val="24"/>
              </w:rPr>
              <w:t>的规定。</w:t>
            </w:r>
          </w:p>
        </w:tc>
      </w:tr>
    </w:tbl>
    <w:p>
      <w:pPr>
        <w:spacing w:after="0"/>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14"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23"/>
              </w:rPr>
            </w:pPr>
          </w:p>
          <w:p>
            <w:pPr>
              <w:pStyle w:val="8"/>
              <w:ind w:left="184"/>
              <w:rPr>
                <w:rFonts w:ascii="Times New Roman"/>
                <w:sz w:val="24"/>
              </w:rPr>
            </w:pPr>
            <w:r>
              <w:rPr>
                <w:rFonts w:ascii="Times New Roman"/>
                <w:sz w:val="24"/>
              </w:rPr>
              <w:t>54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23"/>
              </w:rPr>
            </w:pPr>
          </w:p>
          <w:p>
            <w:pPr>
              <w:pStyle w:val="8"/>
              <w:ind w:left="347"/>
              <w:rPr>
                <w:rFonts w:ascii="Times New Roman"/>
                <w:sz w:val="24"/>
              </w:rPr>
            </w:pPr>
            <w:r>
              <w:rPr>
                <w:rFonts w:ascii="Times New Roman"/>
                <w:sz w:val="24"/>
              </w:rPr>
              <w:t>6.3.2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1"/>
              </w:rPr>
            </w:pPr>
          </w:p>
          <w:p>
            <w:pPr>
              <w:pStyle w:val="8"/>
              <w:spacing w:line="242" w:lineRule="auto"/>
              <w:ind w:left="90" w:right="102"/>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31"/>
              </w:rPr>
            </w:pPr>
          </w:p>
          <w:p>
            <w:pPr>
              <w:pStyle w:val="8"/>
              <w:spacing w:line="242" w:lineRule="auto"/>
              <w:ind w:left="142" w:right="127"/>
              <w:jc w:val="both"/>
              <w:rPr>
                <w:sz w:val="24"/>
              </w:rPr>
            </w:pPr>
            <w:r>
              <w:rPr>
                <w:sz w:val="24"/>
              </w:rPr>
              <w:t>脚手架工程资料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5"/>
              </w:rPr>
            </w:pPr>
          </w:p>
          <w:p>
            <w:pPr>
              <w:pStyle w:val="8"/>
              <w:spacing w:line="244" w:lineRule="auto"/>
              <w:ind w:left="225" w:right="82" w:hanging="130"/>
              <w:rPr>
                <w:sz w:val="24"/>
              </w:rPr>
            </w:pPr>
            <w:r>
              <w:rPr>
                <w:sz w:val="24"/>
              </w:rPr>
              <w:t>脚手架工程</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5"/>
              </w:rPr>
            </w:pPr>
          </w:p>
          <w:p>
            <w:pPr>
              <w:pStyle w:val="8"/>
              <w:spacing w:line="244" w:lineRule="auto"/>
              <w:ind w:left="88" w:right="92"/>
              <w:rPr>
                <w:sz w:val="24"/>
              </w:rPr>
            </w:pPr>
            <w:r>
              <w:rPr>
                <w:spacing w:val="-28"/>
                <w:sz w:val="24"/>
              </w:rPr>
              <w:t>有 日 常 检 查 及</w:t>
            </w:r>
            <w:r>
              <w:rPr>
                <w:spacing w:val="14"/>
                <w:sz w:val="24"/>
              </w:rPr>
              <w:t>整改记录</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33"/>
              </w:rPr>
            </w:pPr>
          </w:p>
          <w:p>
            <w:pPr>
              <w:pStyle w:val="8"/>
              <w:spacing w:line="242" w:lineRule="auto"/>
              <w:ind w:left="87" w:right="82"/>
              <w:jc w:val="both"/>
              <w:rPr>
                <w:rFonts w:ascii="Times New Roman" w:eastAsia="Times New Roman"/>
                <w:sz w:val="24"/>
              </w:rPr>
            </w:pPr>
            <w:r>
              <w:rPr>
                <w:sz w:val="24"/>
              </w:rPr>
              <w:t xml:space="preserve">《建筑施工门式钢管脚手架安全技术规 范 》 </w:t>
            </w:r>
            <w:r>
              <w:rPr>
                <w:rFonts w:ascii="Times New Roman" w:eastAsia="Times New Roman"/>
                <w:sz w:val="24"/>
              </w:rPr>
              <w:t>JGJ 128</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numPr>
                <w:ilvl w:val="2"/>
                <w:numId w:val="70"/>
              </w:numPr>
              <w:tabs>
                <w:tab w:val="left" w:pos="682"/>
              </w:tabs>
              <w:spacing w:before="45" w:after="0" w:line="242" w:lineRule="auto"/>
              <w:ind w:left="86" w:right="92" w:firstLine="0"/>
              <w:jc w:val="left"/>
              <w:rPr>
                <w:sz w:val="24"/>
              </w:rPr>
            </w:pPr>
            <w:r>
              <w:rPr>
                <w:spacing w:val="10"/>
                <w:sz w:val="24"/>
              </w:rPr>
              <w:t>搭设前，对门式脚手架或模板支架的地基与基础应进</w:t>
            </w:r>
            <w:r>
              <w:rPr>
                <w:spacing w:val="16"/>
                <w:sz w:val="24"/>
              </w:rPr>
              <w:t>行检查，经验收合格后方可搭设</w:t>
            </w:r>
          </w:p>
          <w:p>
            <w:pPr>
              <w:pStyle w:val="8"/>
              <w:numPr>
                <w:ilvl w:val="2"/>
                <w:numId w:val="70"/>
              </w:numPr>
              <w:tabs>
                <w:tab w:val="left" w:pos="682"/>
              </w:tabs>
              <w:spacing w:before="3" w:after="0" w:line="242" w:lineRule="auto"/>
              <w:ind w:left="86" w:right="88" w:firstLine="0"/>
              <w:jc w:val="both"/>
              <w:rPr>
                <w:sz w:val="24"/>
              </w:rPr>
            </w:pPr>
            <w:r>
              <w:rPr>
                <w:spacing w:val="12"/>
                <w:sz w:val="24"/>
              </w:rPr>
              <w:t xml:space="preserve">门式脚手架搭设完毕或每搭设 </w:t>
            </w:r>
            <w:r>
              <w:rPr>
                <w:rFonts w:ascii="Times New Roman" w:eastAsia="Times New Roman"/>
                <w:sz w:val="24"/>
              </w:rPr>
              <w:t>2</w:t>
            </w:r>
            <w:r>
              <w:rPr>
                <w:rFonts w:ascii="Times New Roman" w:eastAsia="Times New Roman"/>
                <w:spacing w:val="14"/>
                <w:sz w:val="24"/>
              </w:rPr>
              <w:t xml:space="preserve"> </w:t>
            </w:r>
            <w:r>
              <w:rPr>
                <w:spacing w:val="8"/>
                <w:sz w:val="24"/>
              </w:rPr>
              <w:t>个楼层高度，满堂脚</w:t>
            </w:r>
            <w:r>
              <w:rPr>
                <w:spacing w:val="13"/>
                <w:sz w:val="24"/>
              </w:rPr>
              <w:t xml:space="preserve">手架、模板支架搭设完毕或每搭设 </w:t>
            </w:r>
            <w:r>
              <w:rPr>
                <w:rFonts w:ascii="Times New Roman" w:eastAsia="Times New Roman"/>
                <w:sz w:val="24"/>
              </w:rPr>
              <w:t>4</w:t>
            </w:r>
            <w:r>
              <w:rPr>
                <w:rFonts w:ascii="Times New Roman" w:eastAsia="Times New Roman"/>
                <w:spacing w:val="21"/>
                <w:sz w:val="24"/>
              </w:rPr>
              <w:t xml:space="preserve"> </w:t>
            </w:r>
            <w:r>
              <w:rPr>
                <w:spacing w:val="16"/>
                <w:sz w:val="24"/>
              </w:rPr>
              <w:t>步高度，应对搭设质</w:t>
            </w:r>
            <w:r>
              <w:rPr>
                <w:spacing w:val="6"/>
                <w:sz w:val="24"/>
              </w:rPr>
              <w:t>量及安全进行一次检查， 经检验合格后方可交付使用或继</w:t>
            </w:r>
            <w:r>
              <w:rPr>
                <w:spacing w:val="19"/>
                <w:sz w:val="24"/>
              </w:rPr>
              <w:t>续搭设</w:t>
            </w:r>
          </w:p>
          <w:p>
            <w:pPr>
              <w:pStyle w:val="8"/>
              <w:numPr>
                <w:ilvl w:val="2"/>
                <w:numId w:val="70"/>
              </w:numPr>
              <w:tabs>
                <w:tab w:val="left" w:pos="682"/>
              </w:tabs>
              <w:spacing w:before="4" w:after="0" w:line="242" w:lineRule="auto"/>
              <w:ind w:left="86" w:right="92" w:firstLine="0"/>
              <w:jc w:val="left"/>
              <w:rPr>
                <w:sz w:val="24"/>
              </w:rPr>
            </w:pPr>
            <w:r>
              <w:rPr>
                <w:spacing w:val="13"/>
                <w:sz w:val="24"/>
              </w:rPr>
              <w:t>在门式脚手架或模板支架搭设质量验收时，应具备下</w:t>
            </w:r>
            <w:r>
              <w:rPr>
                <w:spacing w:val="19"/>
                <w:sz w:val="24"/>
              </w:rPr>
              <w:t>列文件</w:t>
            </w:r>
          </w:p>
          <w:p>
            <w:pPr>
              <w:pStyle w:val="8"/>
              <w:numPr>
                <w:ilvl w:val="0"/>
                <w:numId w:val="71"/>
              </w:numPr>
              <w:tabs>
                <w:tab w:val="left" w:pos="281"/>
              </w:tabs>
              <w:spacing w:before="0" w:after="0" w:line="240" w:lineRule="auto"/>
              <w:ind w:left="280" w:right="0" w:hanging="194"/>
              <w:jc w:val="both"/>
              <w:rPr>
                <w:sz w:val="24"/>
              </w:rPr>
            </w:pPr>
            <w:r>
              <w:rPr>
                <w:spacing w:val="6"/>
                <w:sz w:val="24"/>
              </w:rPr>
              <w:t xml:space="preserve">按本规范第 </w:t>
            </w:r>
            <w:r>
              <w:rPr>
                <w:rFonts w:ascii="Times New Roman" w:eastAsia="Times New Roman"/>
                <w:spacing w:val="7"/>
                <w:sz w:val="24"/>
              </w:rPr>
              <w:t>7.1.2</w:t>
            </w:r>
            <w:r>
              <w:rPr>
                <w:rFonts w:ascii="Times New Roman" w:eastAsia="Times New Roman"/>
                <w:spacing w:val="14"/>
                <w:sz w:val="24"/>
              </w:rPr>
              <w:t xml:space="preserve"> </w:t>
            </w:r>
            <w:r>
              <w:rPr>
                <w:spacing w:val="16"/>
                <w:sz w:val="24"/>
              </w:rPr>
              <w:t>条要求编制的专项施工方案;</w:t>
            </w:r>
          </w:p>
          <w:p>
            <w:pPr>
              <w:pStyle w:val="8"/>
              <w:numPr>
                <w:ilvl w:val="0"/>
                <w:numId w:val="71"/>
              </w:numPr>
              <w:tabs>
                <w:tab w:val="left" w:pos="281"/>
              </w:tabs>
              <w:spacing w:before="5" w:after="0" w:line="240" w:lineRule="auto"/>
              <w:ind w:left="280" w:right="0" w:hanging="194"/>
              <w:jc w:val="both"/>
              <w:rPr>
                <w:sz w:val="24"/>
              </w:rPr>
            </w:pPr>
            <w:r>
              <w:rPr>
                <w:spacing w:val="16"/>
                <w:sz w:val="24"/>
              </w:rPr>
              <w:t>构配件与材料质量的检验记录;</w:t>
            </w:r>
          </w:p>
          <w:p>
            <w:pPr>
              <w:pStyle w:val="8"/>
              <w:numPr>
                <w:ilvl w:val="0"/>
                <w:numId w:val="71"/>
              </w:numPr>
              <w:tabs>
                <w:tab w:val="left" w:pos="281"/>
              </w:tabs>
              <w:spacing w:before="2" w:after="0" w:line="240" w:lineRule="auto"/>
              <w:ind w:left="280" w:right="0" w:hanging="194"/>
              <w:jc w:val="both"/>
              <w:rPr>
                <w:sz w:val="24"/>
              </w:rPr>
            </w:pPr>
            <w:r>
              <w:rPr>
                <w:spacing w:val="16"/>
                <w:sz w:val="24"/>
              </w:rPr>
              <w:t>安全技术交底及搭设质量检验记录;</w:t>
            </w:r>
          </w:p>
          <w:p>
            <w:pPr>
              <w:pStyle w:val="8"/>
              <w:numPr>
                <w:ilvl w:val="0"/>
                <w:numId w:val="71"/>
              </w:numPr>
              <w:tabs>
                <w:tab w:val="left" w:pos="281"/>
              </w:tabs>
              <w:spacing w:before="4" w:after="0" w:line="240" w:lineRule="auto"/>
              <w:ind w:left="280" w:right="0" w:hanging="194"/>
              <w:jc w:val="both"/>
              <w:rPr>
                <w:sz w:val="24"/>
              </w:rPr>
            </w:pPr>
            <w:r>
              <w:rPr>
                <w:spacing w:val="17"/>
                <w:sz w:val="24"/>
              </w:rPr>
              <w:t>门式脚手架或模板支架分项工程的施工验收报告</w:t>
            </w:r>
          </w:p>
          <w:p>
            <w:pPr>
              <w:pStyle w:val="8"/>
              <w:spacing w:before="5" w:line="242" w:lineRule="auto"/>
              <w:ind w:left="86" w:right="92"/>
              <w:jc w:val="both"/>
              <w:rPr>
                <w:sz w:val="24"/>
              </w:rPr>
            </w:pPr>
            <w:r>
              <w:rPr>
                <w:rFonts w:ascii="Times New Roman" w:eastAsia="Times New Roman"/>
                <w:sz w:val="24"/>
              </w:rPr>
              <w:t xml:space="preserve">8.2.4 </w:t>
            </w:r>
            <w:r>
              <w:rPr>
                <w:sz w:val="24"/>
              </w:rPr>
              <w:t>门式脚手架或模板支架分项工程的验收，除应检查验收文件外， 还应对搭设质量进行现场核验，在对搭设质量进行全数检查的基础上， 对下列项目应进行重点检验，并应记人施工验收报告</w:t>
            </w:r>
          </w:p>
          <w:p>
            <w:pPr>
              <w:pStyle w:val="8"/>
              <w:numPr>
                <w:ilvl w:val="0"/>
                <w:numId w:val="72"/>
              </w:numPr>
              <w:tabs>
                <w:tab w:val="left" w:pos="346"/>
              </w:tabs>
              <w:spacing w:before="1" w:after="0" w:line="242" w:lineRule="auto"/>
              <w:ind w:left="86" w:right="88" w:firstLine="0"/>
              <w:jc w:val="left"/>
              <w:rPr>
                <w:sz w:val="24"/>
              </w:rPr>
            </w:pPr>
            <w:r>
              <w:rPr>
                <w:spacing w:val="17"/>
                <w:sz w:val="24"/>
              </w:rPr>
              <w:t>构配件和加固杆规格、品种应符合设计要求，应质量合</w:t>
            </w:r>
            <w:r>
              <w:rPr>
                <w:spacing w:val="16"/>
                <w:sz w:val="24"/>
              </w:rPr>
              <w:t>格、设置齐全、连接和挂扣紧固可靠</w:t>
            </w:r>
          </w:p>
          <w:p>
            <w:pPr>
              <w:pStyle w:val="8"/>
              <w:numPr>
                <w:ilvl w:val="0"/>
                <w:numId w:val="72"/>
              </w:numPr>
              <w:tabs>
                <w:tab w:val="left" w:pos="281"/>
              </w:tabs>
              <w:spacing w:before="3" w:after="0" w:line="240" w:lineRule="auto"/>
              <w:ind w:left="280" w:right="0" w:hanging="194"/>
              <w:jc w:val="left"/>
              <w:rPr>
                <w:sz w:val="24"/>
              </w:rPr>
            </w:pPr>
            <w:r>
              <w:rPr>
                <w:spacing w:val="-5"/>
                <w:sz w:val="24"/>
              </w:rPr>
              <w:t>基础应符合设计要求，应平整坚实，底座、支垫应符合规定;</w:t>
            </w:r>
          </w:p>
          <w:p>
            <w:pPr>
              <w:pStyle w:val="8"/>
              <w:numPr>
                <w:ilvl w:val="0"/>
                <w:numId w:val="72"/>
              </w:numPr>
              <w:tabs>
                <w:tab w:val="left" w:pos="346"/>
              </w:tabs>
              <w:spacing w:before="5" w:after="0" w:line="242" w:lineRule="auto"/>
              <w:ind w:left="86" w:right="93" w:firstLine="0"/>
              <w:jc w:val="left"/>
              <w:rPr>
                <w:sz w:val="24"/>
              </w:rPr>
            </w:pPr>
            <w:r>
              <w:rPr>
                <w:spacing w:val="7"/>
                <w:sz w:val="24"/>
              </w:rPr>
              <w:t>门架跨距、间距应符合设计要求， 搭设方法应符合本规</w:t>
            </w:r>
            <w:r>
              <w:rPr>
                <w:spacing w:val="15"/>
                <w:sz w:val="24"/>
              </w:rPr>
              <w:t>范的规定;</w:t>
            </w:r>
          </w:p>
          <w:p>
            <w:pPr>
              <w:pStyle w:val="8"/>
              <w:numPr>
                <w:ilvl w:val="0"/>
                <w:numId w:val="72"/>
              </w:numPr>
              <w:tabs>
                <w:tab w:val="left" w:pos="281"/>
              </w:tabs>
              <w:spacing w:before="0" w:after="0" w:line="240" w:lineRule="auto"/>
              <w:ind w:left="280" w:right="0" w:hanging="194"/>
              <w:jc w:val="both"/>
              <w:rPr>
                <w:sz w:val="24"/>
              </w:rPr>
            </w:pPr>
            <w:r>
              <w:rPr>
                <w:spacing w:val="-5"/>
                <w:sz w:val="24"/>
              </w:rPr>
              <w:t>连墙件设置应符合设计要求，与建筑结构、架体应连接可靠;</w:t>
            </w:r>
          </w:p>
          <w:p>
            <w:pPr>
              <w:pStyle w:val="8"/>
              <w:numPr>
                <w:ilvl w:val="0"/>
                <w:numId w:val="72"/>
              </w:numPr>
              <w:tabs>
                <w:tab w:val="left" w:pos="281"/>
              </w:tabs>
              <w:spacing w:before="5" w:after="0" w:line="240" w:lineRule="auto"/>
              <w:ind w:left="280" w:right="0" w:hanging="194"/>
              <w:jc w:val="both"/>
              <w:rPr>
                <w:sz w:val="24"/>
              </w:rPr>
            </w:pPr>
            <w:r>
              <w:rPr>
                <w:spacing w:val="17"/>
                <w:sz w:val="24"/>
              </w:rPr>
              <w:t>加固杆的设置应符合设计和本规范的要求;</w:t>
            </w:r>
          </w:p>
          <w:p>
            <w:pPr>
              <w:pStyle w:val="8"/>
              <w:numPr>
                <w:ilvl w:val="0"/>
                <w:numId w:val="72"/>
              </w:numPr>
              <w:tabs>
                <w:tab w:val="left" w:pos="281"/>
              </w:tabs>
              <w:spacing w:before="2" w:after="0" w:line="240" w:lineRule="auto"/>
              <w:ind w:left="280" w:right="0" w:hanging="194"/>
              <w:jc w:val="both"/>
              <w:rPr>
                <w:sz w:val="24"/>
              </w:rPr>
            </w:pPr>
            <w:r>
              <w:rPr>
                <w:spacing w:val="11"/>
                <w:sz w:val="24"/>
              </w:rPr>
              <w:t>门式脚手架的通道口、转角等部位搭设应符合构造要求;</w:t>
            </w:r>
          </w:p>
          <w:p>
            <w:pPr>
              <w:pStyle w:val="8"/>
              <w:numPr>
                <w:ilvl w:val="0"/>
                <w:numId w:val="72"/>
              </w:numPr>
              <w:tabs>
                <w:tab w:val="left" w:pos="281"/>
              </w:tabs>
              <w:spacing w:before="5" w:after="0" w:line="240" w:lineRule="auto"/>
              <w:ind w:left="280" w:right="0" w:hanging="194"/>
              <w:jc w:val="both"/>
              <w:rPr>
                <w:sz w:val="24"/>
              </w:rPr>
            </w:pPr>
            <w:r>
              <w:rPr>
                <w:spacing w:val="16"/>
                <w:sz w:val="24"/>
              </w:rPr>
              <w:t>架体垂直度及水平度应合格;</w:t>
            </w:r>
          </w:p>
          <w:p>
            <w:pPr>
              <w:pStyle w:val="8"/>
              <w:numPr>
                <w:ilvl w:val="0"/>
                <w:numId w:val="72"/>
              </w:numPr>
              <w:tabs>
                <w:tab w:val="left" w:pos="346"/>
              </w:tabs>
              <w:spacing w:before="69" w:after="0" w:line="252" w:lineRule="auto"/>
              <w:ind w:left="86" w:right="89" w:firstLine="0"/>
              <w:jc w:val="left"/>
              <w:rPr>
                <w:sz w:val="24"/>
              </w:rPr>
            </w:pPr>
            <w:r>
              <w:rPr>
                <w:spacing w:val="18"/>
                <w:sz w:val="24"/>
              </w:rPr>
              <w:t>悬挑脚手架的悬挑支承结</w:t>
            </w:r>
            <w:r>
              <w:rPr>
                <w:rFonts w:hint="eastAsia" w:ascii="PMingLiU" w:eastAsia="PMingLiU"/>
                <w:spacing w:val="21"/>
                <w:sz w:val="24"/>
              </w:rPr>
              <w:t>枃</w:t>
            </w:r>
            <w:r>
              <w:rPr>
                <w:spacing w:val="16"/>
                <w:sz w:val="24"/>
              </w:rPr>
              <w:t>及与建筑结构的连接固定应符合设计和本规范的规定;</w:t>
            </w:r>
          </w:p>
        </w:tc>
      </w:tr>
    </w:tbl>
    <w:p>
      <w:pPr>
        <w:spacing w:after="0" w:line="252" w:lineRule="auto"/>
        <w:jc w:val="lef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882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184"/>
              <w:rPr>
                <w:rFonts w:ascii="Times New Roman"/>
                <w:sz w:val="24"/>
              </w:rPr>
            </w:pPr>
            <w:r>
              <w:rPr>
                <w:rFonts w:ascii="Times New Roman"/>
                <w:sz w:val="24"/>
              </w:rPr>
              <w:t>54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347"/>
              <w:rPr>
                <w:rFonts w:ascii="Times New Roman"/>
                <w:sz w:val="24"/>
              </w:rPr>
            </w:pPr>
            <w:r>
              <w:rPr>
                <w:rFonts w:ascii="Times New Roman"/>
                <w:sz w:val="24"/>
              </w:rPr>
              <w:t>6.3.2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90" w:right="102"/>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5" w:line="242" w:lineRule="auto"/>
              <w:ind w:left="142" w:right="127"/>
              <w:jc w:val="both"/>
              <w:rPr>
                <w:sz w:val="24"/>
              </w:rPr>
            </w:pPr>
            <w:r>
              <w:rPr>
                <w:sz w:val="24"/>
              </w:rPr>
              <w:t>脚手架工程资料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4" w:lineRule="auto"/>
              <w:ind w:left="225" w:right="82" w:hanging="130"/>
              <w:rPr>
                <w:sz w:val="24"/>
              </w:rPr>
            </w:pPr>
            <w:r>
              <w:rPr>
                <w:sz w:val="24"/>
              </w:rPr>
              <w:t>脚手架工程</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4" w:lineRule="auto"/>
              <w:ind w:left="88" w:right="92"/>
              <w:rPr>
                <w:sz w:val="24"/>
              </w:rPr>
            </w:pPr>
            <w:r>
              <w:rPr>
                <w:spacing w:val="-28"/>
                <w:sz w:val="24"/>
              </w:rPr>
              <w:t>有 日 常 检 查 及</w:t>
            </w:r>
            <w:r>
              <w:rPr>
                <w:spacing w:val="14"/>
                <w:sz w:val="24"/>
              </w:rPr>
              <w:t>整改记录</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95" w:line="242" w:lineRule="auto"/>
              <w:ind w:left="87" w:right="82"/>
              <w:jc w:val="both"/>
              <w:rPr>
                <w:rFonts w:ascii="Times New Roman" w:eastAsia="Times New Roman"/>
                <w:sz w:val="24"/>
              </w:rPr>
            </w:pPr>
            <w:r>
              <w:rPr>
                <w:sz w:val="24"/>
              </w:rPr>
              <w:t xml:space="preserve">《建筑施工门式钢管脚手架安全技术规 范 》 </w:t>
            </w:r>
            <w:r>
              <w:rPr>
                <w:rFonts w:ascii="Times New Roman" w:eastAsia="Times New Roman"/>
                <w:sz w:val="24"/>
              </w:rPr>
              <w:t>JGJ 128</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spacing w:before="45"/>
              <w:ind w:left="86"/>
              <w:rPr>
                <w:sz w:val="24"/>
              </w:rPr>
            </w:pPr>
            <w:r>
              <w:rPr>
                <w:rFonts w:ascii="Times New Roman" w:eastAsia="Times New Roman"/>
                <w:sz w:val="24"/>
              </w:rPr>
              <w:t xml:space="preserve">9 </w:t>
            </w:r>
            <w:r>
              <w:rPr>
                <w:sz w:val="24"/>
              </w:rPr>
              <w:t>安全网的张挂及防护栏杆的设置应齐全、牢固。</w:t>
            </w:r>
          </w:p>
          <w:p>
            <w:pPr>
              <w:pStyle w:val="8"/>
              <w:spacing w:before="5"/>
              <w:ind w:left="86"/>
              <w:rPr>
                <w:sz w:val="24"/>
              </w:rPr>
            </w:pPr>
            <w:r>
              <w:rPr>
                <w:rFonts w:ascii="Times New Roman" w:eastAsia="Times New Roman"/>
                <w:sz w:val="24"/>
              </w:rPr>
              <w:t xml:space="preserve">8.3 </w:t>
            </w:r>
            <w:r>
              <w:rPr>
                <w:sz w:val="24"/>
              </w:rPr>
              <w:t>使用过程中检查</w:t>
            </w:r>
          </w:p>
          <w:p>
            <w:pPr>
              <w:pStyle w:val="8"/>
              <w:spacing w:before="4" w:line="242" w:lineRule="auto"/>
              <w:ind w:left="86" w:right="87"/>
              <w:rPr>
                <w:sz w:val="24"/>
              </w:rPr>
            </w:pPr>
            <w:r>
              <w:rPr>
                <w:rFonts w:ascii="Times New Roman" w:eastAsia="Times New Roman"/>
                <w:sz w:val="24"/>
              </w:rPr>
              <w:t xml:space="preserve">8.3.1 </w:t>
            </w:r>
            <w:r>
              <w:rPr>
                <w:sz w:val="24"/>
              </w:rPr>
              <w:t>门式脚手架与模板支架在使用过程中应进行日常检查发现问题应及时处理。检查时， 下列项目应进行检查:</w:t>
            </w:r>
          </w:p>
          <w:p>
            <w:pPr>
              <w:pStyle w:val="8"/>
              <w:numPr>
                <w:ilvl w:val="0"/>
                <w:numId w:val="73"/>
              </w:numPr>
              <w:tabs>
                <w:tab w:val="left" w:pos="281"/>
              </w:tabs>
              <w:spacing w:before="1" w:after="0" w:line="240" w:lineRule="auto"/>
              <w:ind w:left="280" w:right="0" w:hanging="194"/>
              <w:jc w:val="both"/>
              <w:rPr>
                <w:sz w:val="24"/>
              </w:rPr>
            </w:pPr>
            <w:r>
              <w:rPr>
                <w:spacing w:val="17"/>
                <w:sz w:val="24"/>
              </w:rPr>
              <w:t>加固杆、连墙件应无松动，架体应无明显变形;</w:t>
            </w:r>
          </w:p>
          <w:p>
            <w:pPr>
              <w:pStyle w:val="8"/>
              <w:numPr>
                <w:ilvl w:val="0"/>
                <w:numId w:val="73"/>
              </w:numPr>
              <w:tabs>
                <w:tab w:val="left" w:pos="281"/>
              </w:tabs>
              <w:spacing w:before="4" w:after="0" w:line="240" w:lineRule="auto"/>
              <w:ind w:left="280" w:right="0" w:hanging="194"/>
              <w:jc w:val="both"/>
              <w:rPr>
                <w:sz w:val="24"/>
              </w:rPr>
            </w:pPr>
            <w:r>
              <w:rPr>
                <w:spacing w:val="-5"/>
                <w:sz w:val="24"/>
              </w:rPr>
              <w:t>地基应无积水，垫板及底座应无松动，门架立杆应无悬空;</w:t>
            </w:r>
          </w:p>
          <w:p>
            <w:pPr>
              <w:pStyle w:val="8"/>
              <w:numPr>
                <w:ilvl w:val="0"/>
                <w:numId w:val="73"/>
              </w:numPr>
              <w:tabs>
                <w:tab w:val="left" w:pos="281"/>
              </w:tabs>
              <w:spacing w:before="5" w:after="0" w:line="240" w:lineRule="auto"/>
              <w:ind w:left="280" w:right="0" w:hanging="194"/>
              <w:jc w:val="both"/>
              <w:rPr>
                <w:sz w:val="24"/>
              </w:rPr>
            </w:pPr>
            <w:r>
              <w:rPr>
                <w:spacing w:val="16"/>
                <w:sz w:val="24"/>
              </w:rPr>
              <w:t>锁臂、挂扣件、扣件螺栓应无松动;</w:t>
            </w:r>
          </w:p>
          <w:p>
            <w:pPr>
              <w:pStyle w:val="8"/>
              <w:numPr>
                <w:ilvl w:val="0"/>
                <w:numId w:val="73"/>
              </w:numPr>
              <w:tabs>
                <w:tab w:val="left" w:pos="281"/>
              </w:tabs>
              <w:spacing w:before="2" w:after="0" w:line="240" w:lineRule="auto"/>
              <w:ind w:left="280" w:right="0" w:hanging="194"/>
              <w:jc w:val="both"/>
              <w:rPr>
                <w:sz w:val="24"/>
              </w:rPr>
            </w:pPr>
            <w:r>
              <w:rPr>
                <w:spacing w:val="16"/>
                <w:sz w:val="24"/>
              </w:rPr>
              <w:t>安全防护设施应符合本规范要求</w:t>
            </w:r>
          </w:p>
          <w:p>
            <w:pPr>
              <w:pStyle w:val="8"/>
              <w:numPr>
                <w:ilvl w:val="0"/>
                <w:numId w:val="73"/>
              </w:numPr>
              <w:tabs>
                <w:tab w:val="left" w:pos="281"/>
              </w:tabs>
              <w:spacing w:before="5" w:after="0" w:line="240" w:lineRule="auto"/>
              <w:ind w:left="280" w:right="0" w:hanging="194"/>
              <w:jc w:val="both"/>
              <w:rPr>
                <w:sz w:val="24"/>
              </w:rPr>
            </w:pPr>
            <w:r>
              <w:rPr>
                <w:spacing w:val="15"/>
                <w:sz w:val="24"/>
              </w:rPr>
              <w:t>应无超载使用。</w:t>
            </w:r>
          </w:p>
          <w:p>
            <w:pPr>
              <w:pStyle w:val="8"/>
              <w:spacing w:before="4" w:line="242" w:lineRule="auto"/>
              <w:ind w:left="86" w:right="61"/>
              <w:rPr>
                <w:sz w:val="24"/>
              </w:rPr>
            </w:pPr>
            <w:r>
              <w:rPr>
                <w:rFonts w:ascii="Times New Roman" w:eastAsia="Times New Roman"/>
                <w:sz w:val="24"/>
              </w:rPr>
              <w:t xml:space="preserve">8.3.2 </w:t>
            </w:r>
            <w:r>
              <w:rPr>
                <w:sz w:val="24"/>
              </w:rPr>
              <w:t>门式脚手架与模板支架在使用过程中遇有下列情况时，应进行检查， 确认安全后方可继续使用:</w:t>
            </w:r>
          </w:p>
          <w:p>
            <w:pPr>
              <w:pStyle w:val="8"/>
              <w:numPr>
                <w:ilvl w:val="0"/>
                <w:numId w:val="74"/>
              </w:numPr>
              <w:tabs>
                <w:tab w:val="left" w:pos="281"/>
              </w:tabs>
              <w:spacing w:before="1" w:after="0" w:line="240" w:lineRule="auto"/>
              <w:ind w:left="280" w:right="0" w:hanging="194"/>
              <w:jc w:val="both"/>
              <w:rPr>
                <w:sz w:val="24"/>
              </w:rPr>
            </w:pPr>
            <w:r>
              <w:rPr>
                <w:spacing w:val="-6"/>
                <w:sz w:val="24"/>
              </w:rPr>
              <w:t xml:space="preserve">遇有 </w:t>
            </w:r>
            <w:r>
              <w:rPr>
                <w:rFonts w:ascii="Times New Roman" w:eastAsia="Times New Roman"/>
                <w:sz w:val="24"/>
              </w:rPr>
              <w:t>8</w:t>
            </w:r>
            <w:r>
              <w:rPr>
                <w:rFonts w:ascii="Times New Roman" w:eastAsia="Times New Roman"/>
                <w:spacing w:val="14"/>
                <w:sz w:val="24"/>
              </w:rPr>
              <w:t xml:space="preserve"> </w:t>
            </w:r>
            <w:r>
              <w:rPr>
                <w:spacing w:val="16"/>
                <w:sz w:val="24"/>
              </w:rPr>
              <w:t>级以上大风或大雨过后;</w:t>
            </w:r>
          </w:p>
          <w:p>
            <w:pPr>
              <w:pStyle w:val="8"/>
              <w:numPr>
                <w:ilvl w:val="0"/>
                <w:numId w:val="74"/>
              </w:numPr>
              <w:tabs>
                <w:tab w:val="left" w:pos="281"/>
              </w:tabs>
              <w:spacing w:before="4" w:after="0" w:line="240" w:lineRule="auto"/>
              <w:ind w:left="280" w:right="0" w:hanging="194"/>
              <w:jc w:val="both"/>
              <w:rPr>
                <w:sz w:val="24"/>
              </w:rPr>
            </w:pPr>
            <w:r>
              <w:rPr>
                <w:spacing w:val="16"/>
                <w:sz w:val="24"/>
              </w:rPr>
              <w:t>冻结的地基土解冻后;</w:t>
            </w:r>
          </w:p>
          <w:p>
            <w:pPr>
              <w:pStyle w:val="8"/>
              <w:numPr>
                <w:ilvl w:val="0"/>
                <w:numId w:val="74"/>
              </w:numPr>
              <w:tabs>
                <w:tab w:val="left" w:pos="281"/>
              </w:tabs>
              <w:spacing w:before="2" w:after="0" w:line="240" w:lineRule="auto"/>
              <w:ind w:left="280" w:right="0" w:hanging="194"/>
              <w:jc w:val="both"/>
              <w:rPr>
                <w:sz w:val="24"/>
              </w:rPr>
            </w:pPr>
            <w:r>
              <w:rPr>
                <w:spacing w:val="3"/>
                <w:sz w:val="24"/>
              </w:rPr>
              <w:t xml:space="preserve">停用超过 </w:t>
            </w:r>
            <w:r>
              <w:rPr>
                <w:rFonts w:ascii="Times New Roman" w:eastAsia="Times New Roman"/>
                <w:sz w:val="24"/>
              </w:rPr>
              <w:t>1</w:t>
            </w:r>
            <w:r>
              <w:rPr>
                <w:rFonts w:ascii="Times New Roman" w:eastAsia="Times New Roman"/>
                <w:spacing w:val="16"/>
                <w:sz w:val="24"/>
              </w:rPr>
              <w:t xml:space="preserve"> </w:t>
            </w:r>
            <w:r>
              <w:rPr>
                <w:spacing w:val="19"/>
                <w:sz w:val="24"/>
              </w:rPr>
              <w:t>个月</w:t>
            </w:r>
          </w:p>
          <w:p>
            <w:pPr>
              <w:pStyle w:val="8"/>
              <w:numPr>
                <w:ilvl w:val="0"/>
                <w:numId w:val="74"/>
              </w:numPr>
              <w:tabs>
                <w:tab w:val="left" w:pos="281"/>
              </w:tabs>
              <w:spacing w:before="5" w:after="0" w:line="240" w:lineRule="auto"/>
              <w:ind w:left="280" w:right="0" w:hanging="194"/>
              <w:jc w:val="both"/>
              <w:rPr>
                <w:sz w:val="24"/>
              </w:rPr>
            </w:pPr>
            <w:r>
              <w:rPr>
                <w:spacing w:val="16"/>
                <w:sz w:val="24"/>
              </w:rPr>
              <w:t>架体遭受外力撞击等作用</w:t>
            </w:r>
          </w:p>
          <w:p>
            <w:pPr>
              <w:pStyle w:val="8"/>
              <w:numPr>
                <w:ilvl w:val="0"/>
                <w:numId w:val="74"/>
              </w:numPr>
              <w:tabs>
                <w:tab w:val="left" w:pos="281"/>
              </w:tabs>
              <w:spacing w:before="5" w:after="0" w:line="240" w:lineRule="auto"/>
              <w:ind w:left="280" w:right="0" w:hanging="194"/>
              <w:jc w:val="both"/>
              <w:rPr>
                <w:sz w:val="24"/>
              </w:rPr>
            </w:pPr>
            <w:r>
              <w:rPr>
                <w:spacing w:val="15"/>
                <w:sz w:val="24"/>
              </w:rPr>
              <w:t>架体部分拆除;</w:t>
            </w:r>
          </w:p>
          <w:p>
            <w:pPr>
              <w:pStyle w:val="8"/>
              <w:numPr>
                <w:ilvl w:val="0"/>
                <w:numId w:val="74"/>
              </w:numPr>
              <w:tabs>
                <w:tab w:val="left" w:pos="281"/>
              </w:tabs>
              <w:spacing w:before="2" w:after="0" w:line="240" w:lineRule="auto"/>
              <w:ind w:left="280" w:right="0" w:hanging="194"/>
              <w:jc w:val="both"/>
              <w:rPr>
                <w:sz w:val="24"/>
              </w:rPr>
            </w:pPr>
            <w:r>
              <w:rPr>
                <w:spacing w:val="15"/>
                <w:sz w:val="24"/>
              </w:rPr>
              <w:t>其他特殊情况</w:t>
            </w:r>
          </w:p>
          <w:p>
            <w:pPr>
              <w:pStyle w:val="8"/>
              <w:spacing w:before="4" w:line="242" w:lineRule="auto"/>
              <w:ind w:left="86" w:right="30"/>
              <w:rPr>
                <w:sz w:val="24"/>
              </w:rPr>
            </w:pPr>
            <w:r>
              <w:rPr>
                <w:rFonts w:ascii="Times New Roman" w:eastAsia="Times New Roman"/>
                <w:sz w:val="24"/>
              </w:rPr>
              <w:t xml:space="preserve">8.3.3 </w:t>
            </w:r>
            <w:r>
              <w:rPr>
                <w:sz w:val="24"/>
              </w:rPr>
              <w:t>满堂脚手架与模板支架在施加荷载或浇筑混凝土时， 应设专人看护检查， 发现异常情况应及时处理。</w:t>
            </w:r>
          </w:p>
          <w:p>
            <w:pPr>
              <w:pStyle w:val="8"/>
              <w:numPr>
                <w:ilvl w:val="1"/>
                <w:numId w:val="75"/>
              </w:numPr>
              <w:tabs>
                <w:tab w:val="left" w:pos="480"/>
              </w:tabs>
              <w:spacing w:before="3" w:after="0" w:line="240" w:lineRule="auto"/>
              <w:ind w:left="480" w:right="0" w:hanging="394"/>
              <w:jc w:val="left"/>
              <w:rPr>
                <w:sz w:val="24"/>
              </w:rPr>
            </w:pPr>
            <w:r>
              <w:rPr>
                <w:spacing w:val="14"/>
                <w:sz w:val="24"/>
              </w:rPr>
              <w:t>拆除前检查</w:t>
            </w:r>
          </w:p>
          <w:p>
            <w:pPr>
              <w:pStyle w:val="8"/>
              <w:numPr>
                <w:ilvl w:val="2"/>
                <w:numId w:val="75"/>
              </w:numPr>
              <w:tabs>
                <w:tab w:val="left" w:pos="680"/>
              </w:tabs>
              <w:spacing w:before="2" w:after="0" w:line="244" w:lineRule="auto"/>
              <w:ind w:left="86" w:right="70" w:firstLine="0"/>
              <w:jc w:val="both"/>
              <w:rPr>
                <w:sz w:val="24"/>
              </w:rPr>
            </w:pPr>
            <w:r>
              <w:rPr>
                <w:spacing w:val="-7"/>
                <w:sz w:val="24"/>
              </w:rPr>
              <w:t>门式脚手架在拆除前，应检查架体构造、连墙件设置、节</w:t>
            </w:r>
            <w:r>
              <w:rPr>
                <w:spacing w:val="-1"/>
                <w:sz w:val="24"/>
              </w:rPr>
              <w:t>点连接，当发现有连墙件、剪刀撑等加固杆件缺少、架体倾斜</w:t>
            </w:r>
            <w:r>
              <w:rPr>
                <w:sz w:val="24"/>
              </w:rPr>
              <w:t>失稳或门架立杆悬空情况时，对架体应先行加固后再拆除。</w:t>
            </w:r>
          </w:p>
          <w:p>
            <w:pPr>
              <w:pStyle w:val="8"/>
              <w:numPr>
                <w:ilvl w:val="2"/>
                <w:numId w:val="75"/>
              </w:numPr>
              <w:tabs>
                <w:tab w:val="left" w:pos="682"/>
              </w:tabs>
              <w:spacing w:before="0" w:after="0" w:line="242" w:lineRule="auto"/>
              <w:ind w:left="86" w:right="30" w:firstLine="0"/>
              <w:jc w:val="left"/>
              <w:rPr>
                <w:sz w:val="24"/>
              </w:rPr>
            </w:pPr>
            <w:r>
              <w:rPr>
                <w:spacing w:val="17"/>
                <w:sz w:val="24"/>
              </w:rPr>
              <w:t>模板支架在拆除前，应检查架体各部位的连接构造、加固件的设置，应明确拆除顺序和拆除方法</w:t>
            </w:r>
          </w:p>
          <w:p>
            <w:pPr>
              <w:pStyle w:val="8"/>
              <w:numPr>
                <w:ilvl w:val="2"/>
                <w:numId w:val="75"/>
              </w:numPr>
              <w:tabs>
                <w:tab w:val="left" w:pos="682"/>
              </w:tabs>
              <w:spacing w:before="0" w:after="0" w:line="242" w:lineRule="auto"/>
              <w:ind w:left="86" w:right="87" w:firstLine="0"/>
              <w:jc w:val="both"/>
              <w:rPr>
                <w:sz w:val="24"/>
              </w:rPr>
            </w:pPr>
            <w:r>
              <w:rPr>
                <w:spacing w:val="10"/>
                <w:sz w:val="24"/>
              </w:rPr>
              <w:t>在拆除作业前，对拆除作业场地及周围环境应进行检</w:t>
            </w:r>
            <w:r>
              <w:rPr>
                <w:spacing w:val="1"/>
                <w:sz w:val="24"/>
              </w:rPr>
              <w:t>查， 拆除作业区内应无障碍物， 作业场地临近的输电线路</w:t>
            </w:r>
            <w:r>
              <w:rPr>
                <w:spacing w:val="16"/>
                <w:sz w:val="24"/>
              </w:rPr>
              <w:t>等设施应采取防护措施。</w:t>
            </w:r>
          </w:p>
        </w:tc>
      </w:tr>
    </w:tbl>
    <w:p>
      <w:pPr>
        <w:spacing w:after="0" w:line="24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1"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33" w:line="288" w:lineRule="exact"/>
              <w:ind w:left="86"/>
              <w:rPr>
                <w:sz w:val="24"/>
              </w:rPr>
            </w:pPr>
            <w:r>
              <w:rPr>
                <w:rFonts w:ascii="Times New Roman" w:eastAsia="Times New Roman"/>
                <w:sz w:val="24"/>
              </w:rPr>
              <w:t xml:space="preserve">9.0.8 </w:t>
            </w:r>
            <w:r>
              <w:rPr>
                <w:sz w:val="24"/>
              </w:rPr>
              <w:t>模板支撑架的使用与拆除应符合下列规定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6" w:lineRule="exact"/>
              <w:ind w:left="86"/>
              <w:rPr>
                <w:sz w:val="24"/>
              </w:rPr>
            </w:pPr>
            <w:r>
              <w:rPr>
                <w:rFonts w:ascii="Times New Roman" w:eastAsia="Times New Roman"/>
                <w:sz w:val="24"/>
              </w:rPr>
              <w:t xml:space="preserve">1 </w:t>
            </w:r>
            <w:r>
              <w:rPr>
                <w:sz w:val="24"/>
              </w:rPr>
              <w:t>浇筑混凝土应在签署混凝土浇筑令后进行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5" w:lineRule="exact"/>
              <w:ind w:left="86"/>
              <w:rPr>
                <w:sz w:val="24"/>
              </w:rPr>
            </w:pPr>
            <w:r>
              <w:rPr>
                <w:rFonts w:ascii="Times New Roman" w:eastAsia="Times New Roman"/>
                <w:sz w:val="24"/>
              </w:rPr>
              <w:t xml:space="preserve">2 </w:t>
            </w:r>
            <w:r>
              <w:rPr>
                <w:sz w:val="24"/>
              </w:rPr>
              <w:t>混凝土浇筑顺序应符合下列规定: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9" w:lineRule="exact"/>
              <w:ind w:left="86" w:right="-29"/>
              <w:rPr>
                <w:sz w:val="24"/>
              </w:rPr>
            </w:pPr>
            <w:r>
              <w:rPr>
                <w:rFonts w:ascii="Times New Roman" w:eastAsia="Times New Roman"/>
                <w:spacing w:val="14"/>
                <w:sz w:val="24"/>
              </w:rPr>
              <w:t>1</w:t>
            </w:r>
            <w:r>
              <w:rPr>
                <w:spacing w:val="14"/>
                <w:sz w:val="24"/>
              </w:rPr>
              <w:t>）</w:t>
            </w:r>
            <w:r>
              <w:rPr>
                <w:spacing w:val="8"/>
                <w:sz w:val="24"/>
              </w:rPr>
              <w:t>框架结构中连续浇筑立柱和梁板时， 应按先浇筑立柱，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6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64" w:line="242" w:lineRule="auto"/>
              <w:ind w:left="87" w:right="82"/>
              <w:jc w:val="both"/>
              <w:rPr>
                <w:rFonts w:ascii="Times New Roman" w:eastAsia="Times New Roman"/>
                <w:sz w:val="24"/>
              </w:rPr>
            </w:pPr>
            <w:r>
              <w:rPr>
                <w:sz w:val="24"/>
              </w:rPr>
              <w:t xml:space="preserve">《建筑施工碗扣式钢管脚手架安全技术 规 范 》 </w:t>
            </w:r>
            <w:r>
              <w:rPr>
                <w:rFonts w:ascii="Times New Roman" w:eastAsia="Times New Roman"/>
                <w:sz w:val="24"/>
              </w:rPr>
              <w:t>JGJ 166</w:t>
            </w:r>
            <w:r>
              <w:rPr>
                <w:sz w:val="24"/>
              </w:rPr>
              <w:t>-</w:t>
            </w:r>
            <w:r>
              <w:rPr>
                <w:rFonts w:ascii="Times New Roman" w:eastAsia="Times New Roman"/>
                <w:sz w:val="24"/>
              </w:rPr>
              <w:t>2016</w:t>
            </w:r>
          </w:p>
        </w:tc>
        <w:tc>
          <w:tcPr>
            <w:tcW w:w="6688" w:type="dxa"/>
            <w:tcBorders>
              <w:top w:val="nil"/>
              <w:left w:val="single" w:color="000000" w:sz="4" w:space="0"/>
              <w:bottom w:val="nil"/>
            </w:tcBorders>
          </w:tcPr>
          <w:p>
            <w:pPr>
              <w:pStyle w:val="8"/>
              <w:spacing w:line="286" w:lineRule="exact"/>
              <w:ind w:left="86"/>
              <w:rPr>
                <w:sz w:val="24"/>
              </w:rPr>
            </w:pPr>
            <w:r>
              <w:rPr>
                <w:sz w:val="24"/>
              </w:rPr>
              <w:t>后浇筑梁板的顺序进行</w:t>
            </w:r>
          </w:p>
          <w:p>
            <w:pPr>
              <w:pStyle w:val="8"/>
              <w:spacing w:before="1" w:line="232" w:lineRule="auto"/>
              <w:ind w:left="86" w:right="93"/>
              <w:rPr>
                <w:sz w:val="24"/>
              </w:rPr>
            </w:pPr>
            <w:r>
              <w:rPr>
                <w:rFonts w:ascii="Times New Roman" w:eastAsia="Times New Roman"/>
                <w:sz w:val="24"/>
              </w:rPr>
              <w:t>2</w:t>
            </w:r>
            <w:r>
              <w:rPr>
                <w:sz w:val="24"/>
              </w:rPr>
              <w:t>）浇筑梁板或悬臂构件时，应按从沉降变形大的部位向沉降变形小的部位顺序进行;</w:t>
            </w:r>
          </w:p>
          <w:p>
            <w:pPr>
              <w:pStyle w:val="8"/>
              <w:spacing w:line="297" w:lineRule="exact"/>
              <w:ind w:left="86"/>
              <w:rPr>
                <w:sz w:val="24"/>
              </w:rPr>
            </w:pPr>
            <w:r>
              <w:rPr>
                <w:rFonts w:ascii="Times New Roman" w:eastAsia="Times New Roman"/>
                <w:sz w:val="24"/>
              </w:rPr>
              <w:t xml:space="preserve">3 </w:t>
            </w:r>
            <w:r>
              <w:rPr>
                <w:sz w:val="24"/>
              </w:rPr>
              <w:t>模板及支撑架拆除前应填写拆模申请单</w:t>
            </w:r>
          </w:p>
          <w:p>
            <w:pPr>
              <w:pStyle w:val="8"/>
              <w:spacing w:before="47" w:line="315" w:lineRule="exact"/>
              <w:ind w:left="86"/>
              <w:rPr>
                <w:sz w:val="24"/>
              </w:rPr>
            </w:pPr>
            <w:r>
              <w:rPr>
                <w:rFonts w:ascii="Times New Roman" w:eastAsia="Times New Roman"/>
                <w:sz w:val="24"/>
              </w:rPr>
              <w:t xml:space="preserve">9.0.9 </w:t>
            </w:r>
            <w:r>
              <w:rPr>
                <w:sz w:val="24"/>
              </w:rPr>
              <w:t>当有下列情</w:t>
            </w:r>
            <w:r>
              <w:rPr>
                <w:rFonts w:hint="eastAsia" w:ascii="PMingLiU" w:eastAsia="PMingLiU"/>
                <w:sz w:val="24"/>
              </w:rPr>
              <w:t>況</w:t>
            </w:r>
            <w:r>
              <w:rPr>
                <w:sz w:val="24"/>
              </w:rPr>
              <w:t>之一时，宜按现行行业标准《钢管满堂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3" w:line="290" w:lineRule="exact"/>
              <w:ind w:left="86"/>
              <w:rPr>
                <w:sz w:val="24"/>
              </w:rPr>
            </w:pPr>
            <w:r>
              <w:rPr>
                <w:sz w:val="24"/>
              </w:rPr>
              <w:t>支架预压技术规程》</w:t>
            </w:r>
            <w:r>
              <w:rPr>
                <w:rFonts w:ascii="Times New Roman" w:eastAsia="Times New Roman"/>
                <w:sz w:val="24"/>
              </w:rPr>
              <w:t xml:space="preserve">JGT194 </w:t>
            </w:r>
            <w:r>
              <w:rPr>
                <w:sz w:val="24"/>
              </w:rPr>
              <w:t>的规定对模板支撑架进行预压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2"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62" w:lineRule="exact"/>
              <w:ind w:left="86"/>
              <w:rPr>
                <w:sz w:val="24"/>
              </w:rPr>
            </w:pPr>
            <w:r>
              <w:rPr>
                <w:sz w:val="24"/>
              </w:rPr>
              <w:t>及监测承受重载或设计有特殊要求时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4" w:lineRule="exact"/>
              <w:ind w:left="86"/>
              <w:rPr>
                <w:sz w:val="24"/>
              </w:rPr>
            </w:pPr>
            <w:r>
              <w:rPr>
                <w:rFonts w:ascii="Times New Roman" w:eastAsia="Times New Roman"/>
                <w:sz w:val="24"/>
              </w:rPr>
              <w:t xml:space="preserve">2 </w:t>
            </w:r>
            <w:r>
              <w:rPr>
                <w:sz w:val="24"/>
              </w:rPr>
              <w:t>地基为不良地质条件时;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3" w:hRule="atLeast"/>
        </w:trPr>
        <w:tc>
          <w:tcPr>
            <w:tcW w:w="629" w:type="dxa"/>
            <w:vMerge w:val="restart"/>
            <w:tcBorders>
              <w:top w:val="nil"/>
              <w:bottom w:val="nil"/>
              <w:right w:val="single" w:color="000000" w:sz="4" w:space="0"/>
            </w:tcBorders>
          </w:tcPr>
          <w:p>
            <w:pPr>
              <w:pStyle w:val="8"/>
              <w:rPr>
                <w:rFonts w:ascii="Times New Roman"/>
                <w:sz w:val="26"/>
              </w:rPr>
            </w:pPr>
          </w:p>
          <w:p>
            <w:pPr>
              <w:pStyle w:val="8"/>
              <w:spacing w:before="204"/>
              <w:ind w:left="184"/>
              <w:rPr>
                <w:rFonts w:ascii="Times New Roman"/>
                <w:sz w:val="24"/>
              </w:rPr>
            </w:pPr>
            <w:r>
              <w:rPr>
                <w:rFonts w:ascii="Times New Roman"/>
                <w:sz w:val="24"/>
              </w:rPr>
              <w:t>54</w:t>
            </w:r>
          </w:p>
        </w:tc>
        <w:tc>
          <w:tcPr>
            <w:tcW w:w="1213" w:type="dxa"/>
            <w:vMerge w:val="restart"/>
            <w:tcBorders>
              <w:top w:val="nil"/>
              <w:left w:val="single" w:color="000000" w:sz="4" w:space="0"/>
              <w:bottom w:val="nil"/>
              <w:right w:val="single" w:color="000000" w:sz="4" w:space="0"/>
            </w:tcBorders>
          </w:tcPr>
          <w:p>
            <w:pPr>
              <w:pStyle w:val="8"/>
              <w:rPr>
                <w:rFonts w:ascii="Times New Roman"/>
                <w:sz w:val="26"/>
              </w:rPr>
            </w:pPr>
          </w:p>
          <w:p>
            <w:pPr>
              <w:pStyle w:val="8"/>
              <w:spacing w:before="204"/>
              <w:ind w:left="347"/>
              <w:rPr>
                <w:rFonts w:ascii="Times New Roman"/>
                <w:sz w:val="24"/>
              </w:rPr>
            </w:pPr>
            <w:r>
              <w:rPr>
                <w:rFonts w:ascii="Times New Roman"/>
                <w:sz w:val="24"/>
              </w:rPr>
              <w:t>6.3.2</w:t>
            </w:r>
          </w:p>
        </w:tc>
        <w:tc>
          <w:tcPr>
            <w:tcW w:w="723" w:type="dxa"/>
            <w:vMerge w:val="restart"/>
            <w:tcBorders>
              <w:top w:val="nil"/>
              <w:left w:val="single" w:color="000000" w:sz="4" w:space="0"/>
              <w:bottom w:val="nil"/>
              <w:right w:val="single" w:color="000000" w:sz="4" w:space="0"/>
            </w:tcBorders>
          </w:tcPr>
          <w:p>
            <w:pPr>
              <w:pStyle w:val="8"/>
              <w:spacing w:before="183" w:line="242" w:lineRule="auto"/>
              <w:ind w:left="90" w:right="102"/>
              <w:jc w:val="both"/>
              <w:rPr>
                <w:sz w:val="24"/>
              </w:rPr>
            </w:pPr>
            <w:r>
              <w:rPr>
                <w:sz w:val="24"/>
              </w:rPr>
              <w:t>安全管理资料</w:t>
            </w:r>
          </w:p>
        </w:tc>
        <w:tc>
          <w:tcPr>
            <w:tcW w:w="800" w:type="dxa"/>
            <w:vMerge w:val="restart"/>
            <w:tcBorders>
              <w:top w:val="nil"/>
              <w:left w:val="single" w:color="000000" w:sz="4" w:space="0"/>
              <w:bottom w:val="nil"/>
              <w:right w:val="single" w:color="000000" w:sz="4" w:space="0"/>
            </w:tcBorders>
          </w:tcPr>
          <w:p>
            <w:pPr>
              <w:pStyle w:val="8"/>
              <w:spacing w:before="27" w:line="242" w:lineRule="auto"/>
              <w:ind w:left="142" w:right="127"/>
              <w:jc w:val="both"/>
              <w:rPr>
                <w:sz w:val="24"/>
              </w:rPr>
            </w:pPr>
            <w:r>
              <w:rPr>
                <w:sz w:val="24"/>
              </w:rPr>
              <w:t>脚手架工程资料</w:t>
            </w:r>
          </w:p>
        </w:tc>
        <w:tc>
          <w:tcPr>
            <w:tcW w:w="968" w:type="dxa"/>
            <w:vMerge w:val="restart"/>
            <w:tcBorders>
              <w:top w:val="nil"/>
              <w:left w:val="single" w:color="000000" w:sz="4" w:space="0"/>
              <w:bottom w:val="nil"/>
              <w:right w:val="single" w:color="000000" w:sz="4" w:space="0"/>
            </w:tcBorders>
          </w:tcPr>
          <w:p>
            <w:pPr>
              <w:pStyle w:val="8"/>
              <w:spacing w:before="5"/>
              <w:rPr>
                <w:rFonts w:ascii="Times New Roman"/>
                <w:sz w:val="29"/>
              </w:rPr>
            </w:pPr>
          </w:p>
          <w:p>
            <w:pPr>
              <w:pStyle w:val="8"/>
              <w:spacing w:line="242" w:lineRule="auto"/>
              <w:ind w:left="225" w:right="82" w:hanging="130"/>
              <w:rPr>
                <w:sz w:val="24"/>
              </w:rPr>
            </w:pPr>
            <w:r>
              <w:rPr>
                <w:sz w:val="24"/>
              </w:rPr>
              <w:t>脚手架工程</w:t>
            </w:r>
          </w:p>
        </w:tc>
        <w:tc>
          <w:tcPr>
            <w:tcW w:w="1960" w:type="dxa"/>
            <w:vMerge w:val="restart"/>
            <w:tcBorders>
              <w:top w:val="nil"/>
              <w:left w:val="single" w:color="000000" w:sz="4" w:space="0"/>
              <w:bottom w:val="nil"/>
              <w:right w:val="single" w:color="000000" w:sz="4" w:space="0"/>
            </w:tcBorders>
          </w:tcPr>
          <w:p>
            <w:pPr>
              <w:pStyle w:val="8"/>
              <w:spacing w:before="5"/>
              <w:rPr>
                <w:rFonts w:ascii="Times New Roman"/>
                <w:sz w:val="29"/>
              </w:rPr>
            </w:pPr>
          </w:p>
          <w:p>
            <w:pPr>
              <w:pStyle w:val="8"/>
              <w:spacing w:line="242" w:lineRule="auto"/>
              <w:ind w:left="88" w:right="92"/>
              <w:rPr>
                <w:sz w:val="24"/>
              </w:rPr>
            </w:pPr>
            <w:r>
              <w:rPr>
                <w:spacing w:val="-28"/>
                <w:sz w:val="24"/>
              </w:rPr>
              <w:t>有 日 常 检 查 及</w:t>
            </w:r>
            <w:r>
              <w:rPr>
                <w:spacing w:val="14"/>
                <w:sz w:val="24"/>
              </w:rPr>
              <w:t>整改记录</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296" w:lineRule="exact"/>
              <w:ind w:left="86"/>
              <w:rPr>
                <w:sz w:val="24"/>
              </w:rPr>
            </w:pPr>
            <w:r>
              <w:rPr>
                <w:rFonts w:ascii="Times New Roman" w:eastAsia="Times New Roman"/>
                <w:sz w:val="24"/>
              </w:rPr>
              <w:t xml:space="preserve">3 </w:t>
            </w:r>
            <w:r>
              <w:rPr>
                <w:sz w:val="24"/>
              </w:rPr>
              <w:t>其他被认定为应进行预压试验的模板支撑架。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34"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vMerge w:val="continue"/>
            <w:tcBorders>
              <w:top w:val="nil"/>
              <w:left w:val="single" w:color="000000" w:sz="4" w:space="0"/>
              <w:bottom w:val="nil"/>
              <w:right w:val="single" w:color="000000" w:sz="4" w:space="0"/>
            </w:tcBorders>
          </w:tcPr>
          <w:p>
            <w:pPr>
              <w:rPr>
                <w:sz w:val="2"/>
                <w:szCs w:val="2"/>
              </w:rPr>
            </w:pPr>
          </w:p>
        </w:tc>
        <w:tc>
          <w:tcPr>
            <w:tcW w:w="968" w:type="dxa"/>
            <w:vMerge w:val="continue"/>
            <w:tcBorders>
              <w:top w:val="nil"/>
              <w:left w:val="single" w:color="000000" w:sz="4" w:space="0"/>
              <w:bottom w:val="nil"/>
              <w:right w:val="single" w:color="000000" w:sz="4" w:space="0"/>
            </w:tcBorders>
          </w:tcPr>
          <w:p>
            <w:pPr>
              <w:rPr>
                <w:sz w:val="2"/>
                <w:szCs w:val="2"/>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5" w:line="230" w:lineRule="auto"/>
              <w:ind w:left="86" w:right="61"/>
              <w:rPr>
                <w:sz w:val="24"/>
              </w:rPr>
            </w:pPr>
            <w:r>
              <w:rPr>
                <w:rFonts w:ascii="Times New Roman" w:eastAsia="Times New Roman"/>
                <w:sz w:val="24"/>
              </w:rPr>
              <w:t xml:space="preserve">8.0.1 </w:t>
            </w:r>
            <w:r>
              <w:rPr>
                <w:sz w:val="24"/>
              </w:rPr>
              <w:t>对进入现场的钢管支架构配件的检查与验收应符合下列规定</w:t>
            </w:r>
          </w:p>
          <w:p>
            <w:pPr>
              <w:pStyle w:val="8"/>
              <w:spacing w:line="279" w:lineRule="exact"/>
              <w:ind w:left="86"/>
              <w:rPr>
                <w:sz w:val="24"/>
              </w:rPr>
            </w:pPr>
            <w:r>
              <w:rPr>
                <w:rFonts w:ascii="Times New Roman" w:eastAsia="Times New Roman"/>
                <w:sz w:val="24"/>
              </w:rPr>
              <w:t xml:space="preserve">1 </w:t>
            </w:r>
            <w:r>
              <w:rPr>
                <w:sz w:val="24"/>
              </w:rPr>
              <w:t>应有钢管支架产品标识及产品质量合格证;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6" w:lineRule="exact"/>
              <w:ind w:left="86"/>
              <w:rPr>
                <w:sz w:val="24"/>
              </w:rPr>
            </w:pPr>
            <w:r>
              <w:rPr>
                <w:rFonts w:ascii="Times New Roman" w:eastAsia="Times New Roman"/>
                <w:sz w:val="24"/>
              </w:rPr>
              <w:t xml:space="preserve">2 </w:t>
            </w:r>
            <w:r>
              <w:rPr>
                <w:sz w:val="24"/>
              </w:rPr>
              <w:t>应有钢管支架产品主要技术参数及产品使用说明书;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5" w:lineRule="exact"/>
              <w:ind w:left="86"/>
              <w:rPr>
                <w:sz w:val="24"/>
              </w:rPr>
            </w:pPr>
            <w:r>
              <w:rPr>
                <w:rFonts w:ascii="Times New Roman" w:eastAsia="Times New Roman"/>
                <w:sz w:val="24"/>
              </w:rPr>
              <w:t xml:space="preserve">3 </w:t>
            </w:r>
            <w:r>
              <w:rPr>
                <w:sz w:val="24"/>
              </w:rPr>
              <w:t>进人现场的构配件应对管径、构件壁厚等拙样核查，还应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7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68" w:line="242" w:lineRule="auto"/>
              <w:ind w:left="87" w:right="82"/>
              <w:jc w:val="both"/>
              <w:rPr>
                <w:rFonts w:ascii="Times New Roman" w:eastAsia="Times New Roman"/>
                <w:sz w:val="24"/>
              </w:rPr>
            </w:pPr>
            <w:r>
              <w:rPr>
                <w:sz w:val="24"/>
              </w:rPr>
              <w:t xml:space="preserve">《建筑施工承插型盘扣式钢管支架安全技术规程》 </w:t>
            </w:r>
            <w:r>
              <w:rPr>
                <w:rFonts w:ascii="Times New Roman" w:eastAsia="Times New Roman"/>
                <w:sz w:val="24"/>
              </w:rPr>
              <w:t>JGJ 231</w:t>
            </w:r>
            <w:r>
              <w:rPr>
                <w:sz w:val="24"/>
              </w:rPr>
              <w:t>-</w:t>
            </w:r>
            <w:r>
              <w:rPr>
                <w:rFonts w:ascii="Times New Roman" w:eastAsia="Times New Roman"/>
                <w:sz w:val="24"/>
              </w:rPr>
              <w:t>2010</w:t>
            </w:r>
          </w:p>
        </w:tc>
        <w:tc>
          <w:tcPr>
            <w:tcW w:w="6688" w:type="dxa"/>
            <w:tcBorders>
              <w:top w:val="nil"/>
              <w:left w:val="single" w:color="000000" w:sz="4" w:space="0"/>
              <w:bottom w:val="nil"/>
            </w:tcBorders>
          </w:tcPr>
          <w:p>
            <w:pPr>
              <w:pStyle w:val="8"/>
              <w:spacing w:line="290" w:lineRule="exact"/>
              <w:ind w:left="86"/>
              <w:rPr>
                <w:sz w:val="24"/>
              </w:rPr>
            </w:pPr>
            <w:r>
              <w:rPr>
                <w:sz w:val="24"/>
              </w:rPr>
              <w:t xml:space="preserve">进行外观检查，外观质量应符合本规程第 </w:t>
            </w:r>
            <w:r>
              <w:rPr>
                <w:rFonts w:ascii="Times New Roman" w:eastAsia="Times New Roman"/>
                <w:sz w:val="24"/>
              </w:rPr>
              <w:t>3.</w:t>
            </w:r>
            <w:r>
              <w:rPr>
                <w:sz w:val="24"/>
              </w:rPr>
              <w:t>，</w:t>
            </w:r>
            <w:r>
              <w:rPr>
                <w:rFonts w:ascii="Times New Roman" w:eastAsia="Times New Roman"/>
                <w:sz w:val="24"/>
              </w:rPr>
              <w:t xml:space="preserve">2.7 </w:t>
            </w:r>
            <w:r>
              <w:rPr>
                <w:sz w:val="24"/>
              </w:rPr>
              <w:t>条规定;</w:t>
            </w:r>
          </w:p>
          <w:p>
            <w:pPr>
              <w:pStyle w:val="8"/>
              <w:spacing w:line="295" w:lineRule="exact"/>
              <w:ind w:left="86"/>
              <w:rPr>
                <w:sz w:val="24"/>
              </w:rPr>
            </w:pPr>
            <w:r>
              <w:rPr>
                <w:rFonts w:ascii="Times New Roman" w:eastAsia="Times New Roman"/>
                <w:sz w:val="24"/>
              </w:rPr>
              <w:t>4</w:t>
            </w:r>
            <w:r>
              <w:rPr>
                <w:rFonts w:ascii="Times New Roman" w:eastAsia="Times New Roman"/>
                <w:spacing w:val="14"/>
                <w:sz w:val="24"/>
              </w:rPr>
              <w:t xml:space="preserve"> </w:t>
            </w:r>
            <w:r>
              <w:rPr>
                <w:spacing w:val="17"/>
                <w:sz w:val="24"/>
              </w:rPr>
              <w:t>如有必要可对支架杆件进行质量抽检和试验。</w:t>
            </w:r>
          </w:p>
          <w:p>
            <w:pPr>
              <w:pStyle w:val="8"/>
              <w:spacing w:line="296" w:lineRule="exact"/>
              <w:ind w:left="86"/>
              <w:rPr>
                <w:sz w:val="24"/>
              </w:rPr>
            </w:pPr>
            <w:r>
              <w:rPr>
                <w:rFonts w:ascii="Times New Roman" w:eastAsia="Times New Roman"/>
                <w:spacing w:val="7"/>
                <w:sz w:val="24"/>
              </w:rPr>
              <w:t>8.0.2</w:t>
            </w:r>
            <w:r>
              <w:rPr>
                <w:rFonts w:ascii="Times New Roman" w:eastAsia="Times New Roman"/>
                <w:spacing w:val="17"/>
                <w:sz w:val="24"/>
              </w:rPr>
              <w:t xml:space="preserve"> </w:t>
            </w:r>
            <w:r>
              <w:rPr>
                <w:spacing w:val="17"/>
                <w:sz w:val="24"/>
              </w:rPr>
              <w:t>模板支架应按以下分阶段进行检查和验收;</w:t>
            </w:r>
          </w:p>
          <w:p>
            <w:pPr>
              <w:pStyle w:val="8"/>
              <w:numPr>
                <w:ilvl w:val="0"/>
                <w:numId w:val="76"/>
              </w:numPr>
              <w:tabs>
                <w:tab w:val="left" w:pos="281"/>
              </w:tabs>
              <w:spacing w:before="0" w:after="0" w:line="297" w:lineRule="exact"/>
              <w:ind w:left="280" w:right="0" w:hanging="194"/>
              <w:jc w:val="left"/>
              <w:rPr>
                <w:sz w:val="24"/>
              </w:rPr>
            </w:pPr>
            <w:r>
              <w:rPr>
                <w:spacing w:val="16"/>
                <w:sz w:val="24"/>
              </w:rPr>
              <w:t>基础完工后及模板支架搭设前</w:t>
            </w:r>
          </w:p>
          <w:p>
            <w:pPr>
              <w:pStyle w:val="8"/>
              <w:numPr>
                <w:ilvl w:val="0"/>
                <w:numId w:val="76"/>
              </w:numPr>
              <w:tabs>
                <w:tab w:val="left" w:pos="281"/>
              </w:tabs>
              <w:spacing w:before="0" w:after="0" w:line="281" w:lineRule="exact"/>
              <w:ind w:left="280" w:right="0" w:hanging="194"/>
              <w:jc w:val="left"/>
              <w:rPr>
                <w:sz w:val="24"/>
              </w:rPr>
            </w:pPr>
            <w:r>
              <w:rPr>
                <w:spacing w:val="-6"/>
                <w:sz w:val="24"/>
              </w:rPr>
              <w:t xml:space="preserve">超过 </w:t>
            </w:r>
            <w:r>
              <w:rPr>
                <w:rFonts w:ascii="Times New Roman" w:eastAsia="Times New Roman"/>
                <w:spacing w:val="4"/>
                <w:sz w:val="24"/>
              </w:rPr>
              <w:t>8m</w:t>
            </w:r>
            <w:r>
              <w:rPr>
                <w:rFonts w:ascii="Times New Roman" w:eastAsia="Times New Roman"/>
                <w:spacing w:val="17"/>
                <w:sz w:val="24"/>
              </w:rPr>
              <w:t xml:space="preserve"> </w:t>
            </w:r>
            <w:r>
              <w:rPr>
                <w:spacing w:val="16"/>
                <w:sz w:val="24"/>
              </w:rPr>
              <w:t>的高支模架搭设至一半高度后;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5" w:lineRule="exact"/>
              <w:ind w:left="86"/>
              <w:rPr>
                <w:sz w:val="24"/>
              </w:rPr>
            </w:pPr>
            <w:r>
              <w:rPr>
                <w:rFonts w:ascii="Times New Roman" w:eastAsia="Times New Roman"/>
                <w:sz w:val="24"/>
              </w:rPr>
              <w:t xml:space="preserve">3 </w:t>
            </w:r>
            <w:r>
              <w:rPr>
                <w:sz w:val="24"/>
              </w:rPr>
              <w:t>达到设计高度后应进行全面的检查和验收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5" w:lineRule="exact"/>
              <w:ind w:left="86"/>
              <w:rPr>
                <w:sz w:val="24"/>
              </w:rPr>
            </w:pPr>
            <w:r>
              <w:rPr>
                <w:rFonts w:ascii="Times New Roman" w:eastAsia="Times New Roman"/>
                <w:sz w:val="24"/>
              </w:rPr>
              <w:t xml:space="preserve">4 </w:t>
            </w:r>
            <w:r>
              <w:rPr>
                <w:sz w:val="24"/>
              </w:rPr>
              <w:t xml:space="preserve">遇 </w:t>
            </w:r>
            <w:r>
              <w:rPr>
                <w:rFonts w:ascii="Times New Roman" w:eastAsia="Times New Roman"/>
                <w:sz w:val="24"/>
              </w:rPr>
              <w:t xml:space="preserve">6 </w:t>
            </w:r>
            <w:r>
              <w:rPr>
                <w:sz w:val="24"/>
              </w:rPr>
              <w:t>级以上大风、大雨、大雪后特殊情况的检查;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6" w:lineRule="exact"/>
              <w:ind w:left="86"/>
              <w:rPr>
                <w:sz w:val="24"/>
              </w:rPr>
            </w:pPr>
            <w:r>
              <w:rPr>
                <w:rFonts w:ascii="Times New Roman" w:eastAsia="Times New Roman"/>
                <w:sz w:val="24"/>
              </w:rPr>
              <w:t xml:space="preserve">5 </w:t>
            </w:r>
            <w:r>
              <w:rPr>
                <w:sz w:val="24"/>
              </w:rPr>
              <w:t>停工超过一个月愤复使用前。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5" w:lineRule="exact"/>
              <w:ind w:left="86"/>
              <w:rPr>
                <w:sz w:val="24"/>
              </w:rPr>
            </w:pPr>
            <w:r>
              <w:rPr>
                <w:rFonts w:ascii="Times New Roman" w:eastAsia="Times New Roman"/>
                <w:sz w:val="24"/>
              </w:rPr>
              <w:t xml:space="preserve">8.0.3 </w:t>
            </w:r>
            <w:r>
              <w:rPr>
                <w:sz w:val="24"/>
              </w:rPr>
              <w:t>模板支架应由工程项目技术负责人组织模板支架设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5"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40"/>
              <w:ind w:left="86"/>
              <w:rPr>
                <w:sz w:val="24"/>
              </w:rPr>
            </w:pPr>
            <w:r>
              <w:rPr>
                <w:sz w:val="24"/>
              </w:rPr>
              <w:t xml:space="preserve">计及管理人员进行检查， </w:t>
            </w:r>
            <w:r>
              <w:rPr>
                <w:rFonts w:hint="eastAsia" w:ascii="PMingLiU" w:eastAsia="PMingLiU"/>
                <w:sz w:val="24"/>
              </w:rPr>
              <w:t>対</w:t>
            </w:r>
            <w:r>
              <w:rPr>
                <w:sz w:val="24"/>
              </w:rPr>
              <w:t>模板支架应重点检查以下内容</w:t>
            </w:r>
          </w:p>
        </w:tc>
      </w:tr>
    </w:tbl>
    <w:p>
      <w:pPr>
        <w:spacing w:after="0"/>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038"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3"/>
              </w:rPr>
            </w:pPr>
          </w:p>
          <w:p>
            <w:pPr>
              <w:pStyle w:val="8"/>
              <w:ind w:left="184"/>
              <w:rPr>
                <w:rFonts w:ascii="Times New Roman"/>
                <w:sz w:val="24"/>
              </w:rPr>
            </w:pPr>
            <w:r>
              <w:rPr>
                <w:rFonts w:ascii="Times New Roman"/>
                <w:sz w:val="24"/>
              </w:rPr>
              <w:t>54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3"/>
              </w:rPr>
            </w:pPr>
          </w:p>
          <w:p>
            <w:pPr>
              <w:pStyle w:val="8"/>
              <w:ind w:left="255" w:right="235"/>
              <w:jc w:val="center"/>
              <w:rPr>
                <w:rFonts w:ascii="Times New Roman"/>
                <w:sz w:val="24"/>
              </w:rPr>
            </w:pPr>
            <w:r>
              <w:rPr>
                <w:rFonts w:ascii="Times New Roman"/>
                <w:sz w:val="24"/>
              </w:rPr>
              <w:t>6.3.2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34"/>
              </w:rPr>
            </w:pPr>
          </w:p>
          <w:p>
            <w:pPr>
              <w:pStyle w:val="8"/>
              <w:spacing w:line="242" w:lineRule="auto"/>
              <w:ind w:left="90" w:right="102"/>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0"/>
              </w:rPr>
            </w:pPr>
          </w:p>
          <w:p>
            <w:pPr>
              <w:pStyle w:val="8"/>
              <w:spacing w:line="242" w:lineRule="auto"/>
              <w:ind w:left="142" w:right="127"/>
              <w:jc w:val="both"/>
              <w:rPr>
                <w:sz w:val="24"/>
              </w:rPr>
            </w:pPr>
            <w:r>
              <w:rPr>
                <w:sz w:val="24"/>
              </w:rPr>
              <w:t>脚手架工程资料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3"/>
              </w:rPr>
            </w:pPr>
          </w:p>
          <w:p>
            <w:pPr>
              <w:pStyle w:val="8"/>
              <w:spacing w:line="242" w:lineRule="auto"/>
              <w:ind w:left="225" w:right="82" w:hanging="130"/>
              <w:rPr>
                <w:sz w:val="24"/>
              </w:rPr>
            </w:pPr>
            <w:r>
              <w:rPr>
                <w:sz w:val="24"/>
              </w:rPr>
              <w:t>脚手架工程</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3"/>
              </w:rPr>
            </w:pPr>
          </w:p>
          <w:p>
            <w:pPr>
              <w:pStyle w:val="8"/>
              <w:spacing w:line="242" w:lineRule="auto"/>
              <w:ind w:left="88" w:right="92"/>
              <w:rPr>
                <w:sz w:val="24"/>
              </w:rPr>
            </w:pPr>
            <w:r>
              <w:rPr>
                <w:spacing w:val="-28"/>
                <w:sz w:val="24"/>
              </w:rPr>
              <w:t>有 日 常 检 查 及</w:t>
            </w:r>
            <w:r>
              <w:rPr>
                <w:spacing w:val="14"/>
                <w:sz w:val="24"/>
              </w:rPr>
              <w:t>整改记录</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4"/>
              </w:rPr>
            </w:pPr>
          </w:p>
          <w:p>
            <w:pPr>
              <w:pStyle w:val="8"/>
              <w:spacing w:line="242" w:lineRule="auto"/>
              <w:ind w:left="87" w:right="82"/>
              <w:jc w:val="both"/>
              <w:rPr>
                <w:rFonts w:ascii="Times New Roman" w:eastAsia="Times New Roman"/>
                <w:sz w:val="24"/>
              </w:rPr>
            </w:pPr>
            <w:r>
              <w:rPr>
                <w:sz w:val="24"/>
              </w:rPr>
              <w:t xml:space="preserve">《建筑施工承插型盘扣式钢管支架安全技术规程》 </w:t>
            </w:r>
            <w:r>
              <w:rPr>
                <w:rFonts w:ascii="Times New Roman" w:eastAsia="Times New Roman"/>
                <w:sz w:val="24"/>
              </w:rPr>
              <w:t>JGJ 231</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numPr>
                <w:ilvl w:val="0"/>
                <w:numId w:val="77"/>
              </w:numPr>
              <w:tabs>
                <w:tab w:val="left" w:pos="346"/>
              </w:tabs>
              <w:spacing w:before="93" w:after="0" w:line="242" w:lineRule="auto"/>
              <w:ind w:left="86" w:right="89" w:firstLine="0"/>
              <w:jc w:val="left"/>
              <w:rPr>
                <w:sz w:val="24"/>
              </w:rPr>
            </w:pPr>
            <w:r>
              <w:rPr>
                <w:spacing w:val="18"/>
                <w:sz w:val="24"/>
              </w:rPr>
              <w:t>模板支架应按施工方案及本</w:t>
            </w:r>
            <w:r>
              <w:rPr>
                <w:rFonts w:hint="eastAsia" w:ascii="PMingLiU" w:eastAsia="PMingLiU"/>
                <w:spacing w:val="21"/>
                <w:sz w:val="24"/>
              </w:rPr>
              <w:t>規</w:t>
            </w:r>
            <w:r>
              <w:rPr>
                <w:spacing w:val="16"/>
                <w:sz w:val="24"/>
              </w:rPr>
              <w:t>程相应的基本构造要求设</w:t>
            </w:r>
            <w:r>
              <w:rPr>
                <w:spacing w:val="14"/>
                <w:sz w:val="24"/>
              </w:rPr>
              <w:t>置斜杆;</w:t>
            </w:r>
          </w:p>
          <w:p>
            <w:pPr>
              <w:pStyle w:val="8"/>
              <w:numPr>
                <w:ilvl w:val="0"/>
                <w:numId w:val="77"/>
              </w:numPr>
              <w:tabs>
                <w:tab w:val="left" w:pos="346"/>
              </w:tabs>
              <w:spacing w:before="0" w:after="0" w:line="230" w:lineRule="auto"/>
              <w:ind w:left="86" w:right="93" w:firstLine="0"/>
              <w:jc w:val="left"/>
              <w:rPr>
                <w:sz w:val="24"/>
              </w:rPr>
            </w:pPr>
            <w:r>
              <w:rPr>
                <w:spacing w:val="17"/>
                <w:sz w:val="24"/>
              </w:rPr>
              <w:t>可调托座及可调底座伸出水平杆的悬臂长度必须符合设</w:t>
            </w:r>
            <w:r>
              <w:rPr>
                <w:spacing w:val="15"/>
                <w:sz w:val="24"/>
              </w:rPr>
              <w:t>计限定要求;</w:t>
            </w:r>
          </w:p>
          <w:p>
            <w:pPr>
              <w:pStyle w:val="8"/>
              <w:numPr>
                <w:ilvl w:val="0"/>
                <w:numId w:val="77"/>
              </w:numPr>
              <w:tabs>
                <w:tab w:val="left" w:pos="281"/>
              </w:tabs>
              <w:spacing w:before="0" w:after="0" w:line="294" w:lineRule="exact"/>
              <w:ind w:left="280" w:right="0" w:hanging="194"/>
              <w:jc w:val="left"/>
              <w:rPr>
                <w:sz w:val="24"/>
              </w:rPr>
            </w:pPr>
            <w:r>
              <w:rPr>
                <w:spacing w:val="16"/>
                <w:sz w:val="24"/>
              </w:rPr>
              <w:t>水平杆扣接头应销紧</w:t>
            </w:r>
          </w:p>
          <w:p>
            <w:pPr>
              <w:pStyle w:val="8"/>
              <w:numPr>
                <w:ilvl w:val="0"/>
                <w:numId w:val="77"/>
              </w:numPr>
              <w:tabs>
                <w:tab w:val="left" w:pos="284"/>
              </w:tabs>
              <w:spacing w:before="0" w:after="0" w:line="296" w:lineRule="exact"/>
              <w:ind w:left="283" w:right="-44" w:hanging="197"/>
              <w:jc w:val="left"/>
              <w:rPr>
                <w:sz w:val="24"/>
              </w:rPr>
            </w:pPr>
            <w:r>
              <w:rPr>
                <w:spacing w:val="4"/>
                <w:sz w:val="24"/>
              </w:rPr>
              <w:t>立杆基础应符合要求，立杆与基础间有无松动或悬空现象。</w:t>
            </w:r>
          </w:p>
          <w:p>
            <w:pPr>
              <w:pStyle w:val="8"/>
              <w:spacing w:line="295" w:lineRule="exact"/>
              <w:ind w:left="86"/>
              <w:rPr>
                <w:sz w:val="24"/>
              </w:rPr>
            </w:pPr>
            <w:r>
              <w:rPr>
                <w:rFonts w:ascii="Times New Roman" w:eastAsia="Times New Roman"/>
                <w:sz w:val="24"/>
              </w:rPr>
              <w:t xml:space="preserve">8.0.4 </w:t>
            </w:r>
            <w:r>
              <w:rPr>
                <w:sz w:val="24"/>
              </w:rPr>
              <w:t>对脚手架的检查与验收应重点检查以下内容</w:t>
            </w:r>
          </w:p>
          <w:p>
            <w:pPr>
              <w:pStyle w:val="8"/>
              <w:numPr>
                <w:ilvl w:val="0"/>
                <w:numId w:val="78"/>
              </w:numPr>
              <w:tabs>
                <w:tab w:val="left" w:pos="281"/>
              </w:tabs>
              <w:spacing w:before="0" w:after="0" w:line="295" w:lineRule="exact"/>
              <w:ind w:left="280" w:right="0" w:hanging="194"/>
              <w:jc w:val="left"/>
              <w:rPr>
                <w:sz w:val="24"/>
              </w:rPr>
            </w:pPr>
            <w:r>
              <w:rPr>
                <w:spacing w:val="15"/>
                <w:sz w:val="24"/>
              </w:rPr>
              <w:t>连墙件应设完善;</w:t>
            </w:r>
          </w:p>
          <w:p>
            <w:pPr>
              <w:pStyle w:val="8"/>
              <w:numPr>
                <w:ilvl w:val="0"/>
                <w:numId w:val="78"/>
              </w:numPr>
              <w:tabs>
                <w:tab w:val="left" w:pos="346"/>
              </w:tabs>
              <w:spacing w:before="0" w:after="0" w:line="232" w:lineRule="auto"/>
              <w:ind w:left="86" w:right="93" w:firstLine="0"/>
              <w:jc w:val="left"/>
              <w:rPr>
                <w:sz w:val="24"/>
              </w:rPr>
            </w:pPr>
            <w:r>
              <w:rPr>
                <w:spacing w:val="6"/>
                <w:sz w:val="24"/>
              </w:rPr>
              <w:t>立杆基础不应有不均匀沉降， 立杆可调底座与基础面的</w:t>
            </w:r>
            <w:r>
              <w:rPr>
                <w:spacing w:val="16"/>
                <w:sz w:val="24"/>
              </w:rPr>
              <w:t>接触不应有松动或悬空现象;</w:t>
            </w:r>
          </w:p>
          <w:p>
            <w:pPr>
              <w:pStyle w:val="8"/>
              <w:numPr>
                <w:ilvl w:val="0"/>
                <w:numId w:val="78"/>
              </w:numPr>
              <w:tabs>
                <w:tab w:val="left" w:pos="281"/>
              </w:tabs>
              <w:spacing w:before="0" w:after="0" w:line="297" w:lineRule="exact"/>
              <w:ind w:left="280" w:right="0" w:hanging="194"/>
              <w:jc w:val="left"/>
              <w:rPr>
                <w:sz w:val="24"/>
              </w:rPr>
            </w:pPr>
            <w:r>
              <w:rPr>
                <w:spacing w:val="16"/>
                <w:sz w:val="24"/>
              </w:rPr>
              <w:t>斜杆和剪刀掉设置应符合要求</w:t>
            </w:r>
          </w:p>
          <w:p>
            <w:pPr>
              <w:pStyle w:val="8"/>
              <w:numPr>
                <w:ilvl w:val="0"/>
                <w:numId w:val="78"/>
              </w:numPr>
              <w:tabs>
                <w:tab w:val="left" w:pos="281"/>
              </w:tabs>
              <w:spacing w:before="42" w:after="0" w:line="240" w:lineRule="auto"/>
              <w:ind w:left="280" w:right="0" w:hanging="194"/>
              <w:jc w:val="left"/>
              <w:rPr>
                <w:sz w:val="24"/>
              </w:rPr>
            </w:pPr>
            <w:r>
              <w:rPr>
                <w:spacing w:val="-5"/>
                <w:sz w:val="24"/>
              </w:rPr>
              <w:t>外侧安全立网和内</w:t>
            </w:r>
            <w:r>
              <w:rPr>
                <w:rFonts w:hint="eastAsia" w:ascii="PMingLiU" w:eastAsia="PMingLiU"/>
                <w:spacing w:val="-3"/>
                <w:sz w:val="24"/>
              </w:rPr>
              <w:t>側</w:t>
            </w:r>
            <w:r>
              <w:rPr>
                <w:spacing w:val="-5"/>
                <w:sz w:val="24"/>
              </w:rPr>
              <w:t>层间水平网应符合专项施工方案的要求</w:t>
            </w:r>
          </w:p>
          <w:p>
            <w:pPr>
              <w:pStyle w:val="8"/>
              <w:numPr>
                <w:ilvl w:val="0"/>
                <w:numId w:val="78"/>
              </w:numPr>
              <w:tabs>
                <w:tab w:val="left" w:pos="281"/>
              </w:tabs>
              <w:spacing w:before="3" w:after="0" w:line="301" w:lineRule="exact"/>
              <w:ind w:left="280" w:right="0" w:hanging="194"/>
              <w:jc w:val="left"/>
              <w:rPr>
                <w:sz w:val="24"/>
              </w:rPr>
            </w:pPr>
            <w:r>
              <w:rPr>
                <w:spacing w:val="17"/>
                <w:sz w:val="24"/>
              </w:rPr>
              <w:t>周转使用的支架构配件使用前复检合格记录</w:t>
            </w:r>
          </w:p>
          <w:p>
            <w:pPr>
              <w:pStyle w:val="8"/>
              <w:numPr>
                <w:ilvl w:val="0"/>
                <w:numId w:val="78"/>
              </w:numPr>
              <w:tabs>
                <w:tab w:val="left" w:pos="281"/>
              </w:tabs>
              <w:spacing w:before="0" w:after="0" w:line="295" w:lineRule="exact"/>
              <w:ind w:left="280" w:right="0" w:hanging="194"/>
              <w:jc w:val="left"/>
              <w:rPr>
                <w:sz w:val="24"/>
              </w:rPr>
            </w:pPr>
            <w:r>
              <w:rPr>
                <w:spacing w:val="17"/>
                <w:sz w:val="24"/>
              </w:rPr>
              <w:t>搭设的施工记录和质量检查记录应及时、齐全。</w:t>
            </w:r>
          </w:p>
          <w:p>
            <w:pPr>
              <w:pStyle w:val="8"/>
              <w:spacing w:before="4" w:line="230" w:lineRule="auto"/>
              <w:ind w:left="86" w:right="92"/>
              <w:rPr>
                <w:sz w:val="24"/>
              </w:rPr>
            </w:pPr>
            <w:r>
              <w:rPr>
                <w:rFonts w:ascii="Times New Roman" w:eastAsia="Times New Roman"/>
                <w:sz w:val="24"/>
              </w:rPr>
              <w:t xml:space="preserve">8.0.5 </w:t>
            </w:r>
            <w:r>
              <w:rPr>
                <w:sz w:val="24"/>
              </w:rPr>
              <w:t xml:space="preserve">模板支架和双排外脚手架验收后应形成记录，记录表应符合附录 </w:t>
            </w:r>
            <w:r>
              <w:rPr>
                <w:rFonts w:ascii="Times New Roman" w:eastAsia="Times New Roman"/>
                <w:sz w:val="24"/>
              </w:rPr>
              <w:t xml:space="preserve">E </w:t>
            </w:r>
            <w:r>
              <w:rPr>
                <w:sz w:val="24"/>
              </w:rPr>
              <w:t>的要求。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6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37"/>
              </w:rPr>
            </w:pPr>
          </w:p>
          <w:p>
            <w:pPr>
              <w:pStyle w:val="8"/>
              <w:ind w:left="184"/>
              <w:rPr>
                <w:rFonts w:ascii="Times New Roman"/>
                <w:sz w:val="24"/>
              </w:rPr>
            </w:pPr>
            <w:r>
              <w:rPr>
                <w:rFonts w:ascii="Times New Roman"/>
                <w:sz w:val="24"/>
              </w:rPr>
              <w:t>55</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37"/>
              </w:rPr>
            </w:pPr>
          </w:p>
          <w:p>
            <w:pPr>
              <w:pStyle w:val="8"/>
              <w:ind w:left="255" w:right="247"/>
              <w:jc w:val="center"/>
              <w:rPr>
                <w:rFonts w:ascii="Times New Roman"/>
                <w:sz w:val="24"/>
              </w:rPr>
            </w:pPr>
            <w:r>
              <w:rPr>
                <w:rFonts w:ascii="Times New Roman"/>
                <w:sz w:val="24"/>
              </w:rPr>
              <w:t>4.2.2.1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4" w:line="244"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4" w:line="244"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4" w:line="244" w:lineRule="auto"/>
              <w:ind w:left="95" w:right="82"/>
              <w:jc w:val="both"/>
              <w:rPr>
                <w:sz w:val="24"/>
              </w:rPr>
            </w:pPr>
            <w:r>
              <w:rPr>
                <w:sz w:val="24"/>
              </w:rPr>
              <w:t>附着式升降脚手架</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8"/>
              </w:rPr>
            </w:pPr>
          </w:p>
          <w:p>
            <w:pPr>
              <w:pStyle w:val="8"/>
              <w:spacing w:before="1" w:line="242" w:lineRule="auto"/>
              <w:ind w:left="88" w:right="92"/>
              <w:jc w:val="both"/>
              <w:rPr>
                <w:sz w:val="24"/>
              </w:rPr>
            </w:pPr>
            <w:r>
              <w:rPr>
                <w:spacing w:val="-28"/>
                <w:sz w:val="24"/>
              </w:rPr>
              <w:t>附 着 支 座 设 置符 合 规 范 及 专项 施 工 方 案 要</w:t>
            </w:r>
            <w:r>
              <w:rPr>
                <w:sz w:val="24"/>
              </w:rPr>
              <w:t>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35"/>
              </w:rPr>
            </w:pPr>
          </w:p>
          <w:p>
            <w:pPr>
              <w:pStyle w:val="8"/>
              <w:spacing w:line="244" w:lineRule="auto"/>
              <w:ind w:left="87" w:right="95"/>
              <w:jc w:val="both"/>
              <w:rPr>
                <w:rFonts w:ascii="Times New Roman" w:eastAsia="Times New Roman"/>
                <w:sz w:val="24"/>
              </w:rPr>
            </w:pPr>
            <w:r>
              <w:rPr>
                <w:sz w:val="24"/>
              </w:rPr>
              <w:t>《建筑施工升降设备设施检验标准》</w:t>
            </w:r>
            <w:r>
              <w:rPr>
                <w:rFonts w:ascii="Times New Roman" w:eastAsia="Times New Roman"/>
                <w:sz w:val="24"/>
              </w:rPr>
              <w:t>JGJ 305</w:t>
            </w:r>
            <w:r>
              <w:rPr>
                <w:sz w:val="24"/>
              </w:rPr>
              <w:t>-</w:t>
            </w:r>
            <w:r>
              <w:rPr>
                <w:rFonts w:ascii="Times New Roman" w:eastAsia="Times New Roman"/>
                <w:sz w:val="24"/>
              </w:rPr>
              <w:t>2013</w:t>
            </w:r>
          </w:p>
        </w:tc>
        <w:tc>
          <w:tcPr>
            <w:tcW w:w="6688" w:type="dxa"/>
            <w:tcBorders>
              <w:top w:val="single" w:color="000000" w:sz="4" w:space="0"/>
              <w:left w:val="single" w:color="000000" w:sz="4" w:space="0"/>
              <w:bottom w:val="single" w:color="000000" w:sz="4" w:space="0"/>
            </w:tcBorders>
          </w:tcPr>
          <w:p>
            <w:pPr>
              <w:pStyle w:val="8"/>
              <w:spacing w:before="96"/>
              <w:ind w:left="86" w:right="61"/>
              <w:rPr>
                <w:sz w:val="24"/>
              </w:rPr>
            </w:pPr>
            <w:r>
              <w:rPr>
                <w:rFonts w:ascii="Times New Roman" w:eastAsia="Times New Roman"/>
                <w:sz w:val="24"/>
              </w:rPr>
              <w:t xml:space="preserve">4.2.5 </w:t>
            </w:r>
            <w:r>
              <w:rPr>
                <w:sz w:val="24"/>
              </w:rPr>
              <w:t>竖向主框架所</w:t>
            </w:r>
            <w:r>
              <w:rPr>
                <w:rFonts w:hint="eastAsia" w:ascii="PMingLiU" w:eastAsia="PMingLiU"/>
                <w:sz w:val="24"/>
              </w:rPr>
              <w:t>複</w:t>
            </w:r>
            <w:r>
              <w:rPr>
                <w:sz w:val="24"/>
              </w:rPr>
              <w:t>盖的高度内每一个楼层均应设置一处附墙支座， 且应符合下列规定:</w:t>
            </w:r>
          </w:p>
          <w:p>
            <w:pPr>
              <w:pStyle w:val="8"/>
              <w:numPr>
                <w:ilvl w:val="0"/>
                <w:numId w:val="79"/>
              </w:numPr>
              <w:tabs>
                <w:tab w:val="left" w:pos="288"/>
              </w:tabs>
              <w:spacing w:before="0" w:after="0" w:line="230" w:lineRule="auto"/>
              <w:ind w:left="86" w:right="95" w:firstLine="0"/>
              <w:jc w:val="left"/>
              <w:rPr>
                <w:sz w:val="24"/>
              </w:rPr>
            </w:pPr>
            <w:r>
              <w:rPr>
                <w:spacing w:val="20"/>
                <w:sz w:val="24"/>
              </w:rPr>
              <w:t xml:space="preserve">附墙支座锚固处的泥凝士强度应达到专项方案设计值， </w:t>
            </w:r>
            <w:r>
              <w:rPr>
                <w:spacing w:val="4"/>
                <w:sz w:val="24"/>
              </w:rPr>
              <w:t xml:space="preserve">且应大于 </w:t>
            </w:r>
            <w:r>
              <w:rPr>
                <w:rFonts w:ascii="Times New Roman" w:eastAsia="Times New Roman"/>
                <w:spacing w:val="7"/>
                <w:sz w:val="24"/>
              </w:rPr>
              <w:t>C10</w:t>
            </w:r>
            <w:r>
              <w:rPr>
                <w:spacing w:val="7"/>
                <w:sz w:val="24"/>
              </w:rPr>
              <w:t>:</w:t>
            </w:r>
          </w:p>
          <w:p>
            <w:pPr>
              <w:pStyle w:val="8"/>
              <w:numPr>
                <w:ilvl w:val="0"/>
                <w:numId w:val="79"/>
              </w:numPr>
              <w:tabs>
                <w:tab w:val="left" w:pos="286"/>
              </w:tabs>
              <w:spacing w:before="0" w:after="0" w:line="298" w:lineRule="exact"/>
              <w:ind w:left="285" w:right="0" w:hanging="199"/>
              <w:jc w:val="left"/>
              <w:rPr>
                <w:sz w:val="24"/>
              </w:rPr>
            </w:pPr>
            <w:r>
              <w:rPr>
                <w:spacing w:val="17"/>
                <w:sz w:val="24"/>
              </w:rPr>
              <w:t>附墙支座锚固螺栓孔应垂直于工程结构外表面</w:t>
            </w:r>
          </w:p>
          <w:p>
            <w:pPr>
              <w:pStyle w:val="8"/>
              <w:numPr>
                <w:ilvl w:val="0"/>
                <w:numId w:val="79"/>
              </w:numPr>
              <w:tabs>
                <w:tab w:val="left" w:pos="286"/>
              </w:tabs>
              <w:spacing w:before="47" w:after="0" w:line="242" w:lineRule="auto"/>
              <w:ind w:left="86" w:right="88" w:firstLine="0"/>
              <w:jc w:val="left"/>
              <w:rPr>
                <w:rFonts w:ascii="Times New Roman" w:eastAsia="Times New Roman"/>
                <w:sz w:val="24"/>
              </w:rPr>
            </w:pPr>
            <w:r>
              <w:rPr>
                <w:spacing w:val="9"/>
                <w:sz w:val="24"/>
              </w:rPr>
              <w:t xml:space="preserve">附墙支 </w:t>
            </w:r>
            <w:r>
              <w:rPr>
                <w:rFonts w:ascii="Times New Roman" w:eastAsia="Times New Roman"/>
                <w:sz w:val="24"/>
              </w:rPr>
              <w:t>1</w:t>
            </w:r>
            <w:r>
              <w:rPr>
                <w:rFonts w:ascii="Times New Roman" w:eastAsia="Times New Roman"/>
                <w:spacing w:val="52"/>
                <w:sz w:val="24"/>
              </w:rPr>
              <w:t xml:space="preserve"> </w:t>
            </w:r>
            <w:r>
              <w:rPr>
                <w:spacing w:val="8"/>
                <w:sz w:val="24"/>
              </w:rPr>
              <w:t>锚固螺栓应采取防松措旋， 螺栓</w:t>
            </w:r>
            <w:r>
              <w:rPr>
                <w:rFonts w:hint="eastAsia" w:ascii="PMingLiU" w:eastAsia="PMingLiU"/>
                <w:spacing w:val="19"/>
                <w:sz w:val="24"/>
              </w:rPr>
              <w:t>岀</w:t>
            </w:r>
            <w:r>
              <w:rPr>
                <w:spacing w:val="14"/>
                <w:sz w:val="24"/>
              </w:rPr>
              <w:t>螺母端部的</w:t>
            </w:r>
            <w:r>
              <w:rPr>
                <w:spacing w:val="7"/>
                <w:sz w:val="24"/>
              </w:rPr>
              <w:t xml:space="preserve">长度不应少于 </w:t>
            </w:r>
            <w:r>
              <w:rPr>
                <w:rFonts w:ascii="Times New Roman" w:eastAsia="Times New Roman"/>
                <w:sz w:val="24"/>
              </w:rPr>
              <w:t>3</w:t>
            </w:r>
            <w:r>
              <w:rPr>
                <w:rFonts w:ascii="Times New Roman" w:eastAsia="Times New Roman"/>
                <w:spacing w:val="14"/>
                <w:sz w:val="24"/>
              </w:rPr>
              <w:t xml:space="preserve"> </w:t>
            </w:r>
            <w:r>
              <w:rPr>
                <w:spacing w:val="11"/>
                <w:sz w:val="24"/>
              </w:rPr>
              <w:t xml:space="preserve">倍螺距，并不应小于 </w:t>
            </w:r>
            <w:r>
              <w:rPr>
                <w:rFonts w:ascii="Times New Roman" w:eastAsia="Times New Roman"/>
                <w:spacing w:val="10"/>
                <w:sz w:val="24"/>
              </w:rPr>
              <w:t>10mm</w:t>
            </w:r>
          </w:p>
          <w:p>
            <w:pPr>
              <w:pStyle w:val="8"/>
              <w:numPr>
                <w:ilvl w:val="0"/>
                <w:numId w:val="79"/>
              </w:numPr>
              <w:tabs>
                <w:tab w:val="left" w:pos="286"/>
              </w:tabs>
              <w:spacing w:before="0" w:after="0" w:line="286" w:lineRule="exact"/>
              <w:ind w:left="285" w:right="0" w:hanging="199"/>
              <w:jc w:val="left"/>
              <w:rPr>
                <w:sz w:val="24"/>
              </w:rPr>
            </w:pPr>
            <w:r>
              <w:rPr>
                <w:spacing w:val="-14"/>
                <w:sz w:val="24"/>
              </w:rPr>
              <w:t xml:space="preserve">附墙支座锚固螺栓垫板规格不应小于 </w:t>
            </w:r>
            <w:r>
              <w:rPr>
                <w:rFonts w:ascii="Times New Roman" w:hAnsi="Times New Roman" w:eastAsia="Times New Roman"/>
                <w:spacing w:val="-5"/>
                <w:sz w:val="24"/>
              </w:rPr>
              <w:t>100m</w:t>
            </w:r>
            <w:r>
              <w:rPr>
                <w:spacing w:val="-5"/>
                <w:sz w:val="24"/>
              </w:rPr>
              <w:t>³</w:t>
            </w:r>
            <w:r>
              <w:rPr>
                <w:rFonts w:ascii="Times New Roman" w:hAnsi="Times New Roman" w:eastAsia="Times New Roman"/>
                <w:spacing w:val="-5"/>
                <w:sz w:val="24"/>
              </w:rPr>
              <w:t>10om</w:t>
            </w:r>
            <w:r>
              <w:rPr>
                <w:spacing w:val="-5"/>
                <w:sz w:val="24"/>
              </w:rPr>
              <w:t>³</w:t>
            </w:r>
            <w:r>
              <w:rPr>
                <w:rFonts w:ascii="Times New Roman" w:hAnsi="Times New Roman" w:eastAsia="Times New Roman"/>
                <w:spacing w:val="-5"/>
                <w:sz w:val="24"/>
              </w:rPr>
              <w:t>10mm</w:t>
            </w:r>
            <w:r>
              <w:rPr>
                <w:spacing w:val="-5"/>
                <w:sz w:val="24"/>
              </w:rPr>
              <w:t>;</w:t>
            </w:r>
          </w:p>
          <w:p>
            <w:pPr>
              <w:pStyle w:val="8"/>
              <w:numPr>
                <w:ilvl w:val="0"/>
                <w:numId w:val="79"/>
              </w:numPr>
              <w:tabs>
                <w:tab w:val="left" w:pos="286"/>
              </w:tabs>
              <w:spacing w:before="0" w:after="0" w:line="295" w:lineRule="exact"/>
              <w:ind w:left="285" w:right="0" w:hanging="199"/>
              <w:jc w:val="left"/>
              <w:rPr>
                <w:sz w:val="24"/>
              </w:rPr>
            </w:pPr>
            <w:r>
              <w:rPr>
                <w:spacing w:val="17"/>
                <w:sz w:val="24"/>
              </w:rPr>
              <w:t>附墙支座锚固处应采用两根或以上的附着错固螺栓。</w:t>
            </w:r>
          </w:p>
          <w:p>
            <w:pPr>
              <w:pStyle w:val="8"/>
              <w:spacing w:before="4" w:line="230" w:lineRule="auto"/>
              <w:ind w:left="86" w:right="95"/>
              <w:rPr>
                <w:sz w:val="24"/>
              </w:rPr>
            </w:pPr>
            <w:r>
              <w:rPr>
                <w:rFonts w:ascii="Times New Roman" w:eastAsia="Times New Roman"/>
                <w:sz w:val="24"/>
              </w:rPr>
              <w:t xml:space="preserve">4.2.7 </w:t>
            </w:r>
            <w:r>
              <w:rPr>
                <w:sz w:val="24"/>
              </w:rPr>
              <w:t>架体升降到位后，每一附墙支座与竖向主框架应采取固定装置或措施。</w:t>
            </w:r>
          </w:p>
        </w:tc>
      </w:tr>
    </w:tbl>
    <w:p>
      <w:pPr>
        <w:spacing w:after="0" w:line="230" w:lineRule="auto"/>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65" w:hRule="atLeast"/>
        </w:trPr>
        <w:tc>
          <w:tcPr>
            <w:tcW w:w="629" w:type="dxa"/>
            <w:vMerge w:val="restart"/>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38"/>
              </w:rPr>
            </w:pPr>
          </w:p>
          <w:p>
            <w:pPr>
              <w:pStyle w:val="8"/>
              <w:ind w:left="184"/>
              <w:rPr>
                <w:rFonts w:ascii="Times New Roman"/>
                <w:sz w:val="24"/>
              </w:rPr>
            </w:pPr>
            <w:r>
              <w:rPr>
                <w:rFonts w:ascii="Times New Roman"/>
                <w:sz w:val="24"/>
              </w:rPr>
              <w:t>55</w:t>
            </w:r>
          </w:p>
        </w:tc>
        <w:tc>
          <w:tcPr>
            <w:tcW w:w="121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38"/>
              </w:rPr>
            </w:pPr>
          </w:p>
          <w:p>
            <w:pPr>
              <w:pStyle w:val="8"/>
              <w:ind w:left="246"/>
              <w:rPr>
                <w:rFonts w:ascii="Times New Roman"/>
                <w:sz w:val="24"/>
              </w:rPr>
            </w:pPr>
            <w:r>
              <w:rPr>
                <w:rFonts w:ascii="Times New Roman"/>
                <w:sz w:val="24"/>
              </w:rPr>
              <w:t>4.2.2.1</w:t>
            </w:r>
          </w:p>
        </w:tc>
        <w:tc>
          <w:tcPr>
            <w:tcW w:w="72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34"/>
              </w:rPr>
            </w:pPr>
          </w:p>
          <w:p>
            <w:pPr>
              <w:pStyle w:val="8"/>
              <w:spacing w:line="242" w:lineRule="auto"/>
              <w:ind w:left="90" w:right="102"/>
              <w:jc w:val="both"/>
              <w:rPr>
                <w:sz w:val="24"/>
              </w:rPr>
            </w:pPr>
            <w:r>
              <w:rPr>
                <w:sz w:val="24"/>
              </w:rPr>
              <w:t>安全生产现场</w:t>
            </w:r>
          </w:p>
        </w:tc>
        <w:tc>
          <w:tcPr>
            <w:tcW w:w="800"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34"/>
              </w:rPr>
            </w:pPr>
          </w:p>
          <w:p>
            <w:pPr>
              <w:pStyle w:val="8"/>
              <w:spacing w:line="242" w:lineRule="auto"/>
              <w:ind w:left="142" w:right="127"/>
              <w:jc w:val="both"/>
              <w:rPr>
                <w:sz w:val="24"/>
              </w:rPr>
            </w:pPr>
            <w:r>
              <w:rPr>
                <w:sz w:val="24"/>
              </w:rPr>
              <w:t>脚手架工程</w:t>
            </w:r>
          </w:p>
        </w:tc>
        <w:tc>
          <w:tcPr>
            <w:tcW w:w="968"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34"/>
              </w:rPr>
            </w:pPr>
          </w:p>
          <w:p>
            <w:pPr>
              <w:pStyle w:val="8"/>
              <w:spacing w:line="242" w:lineRule="auto"/>
              <w:ind w:left="95" w:right="82"/>
              <w:jc w:val="both"/>
              <w:rPr>
                <w:sz w:val="24"/>
              </w:rPr>
            </w:pPr>
            <w:r>
              <w:rPr>
                <w:sz w:val="24"/>
              </w:rPr>
              <w:t>附着式升降脚手架</w:t>
            </w:r>
          </w:p>
        </w:tc>
        <w:tc>
          <w:tcPr>
            <w:tcW w:w="1960"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0"/>
              </w:rPr>
            </w:pPr>
          </w:p>
          <w:p>
            <w:pPr>
              <w:pStyle w:val="8"/>
              <w:spacing w:line="242" w:lineRule="auto"/>
              <w:ind w:left="88" w:right="91"/>
              <w:jc w:val="both"/>
              <w:rPr>
                <w:sz w:val="24"/>
              </w:rPr>
            </w:pPr>
            <w:r>
              <w:rPr>
                <w:spacing w:val="-28"/>
                <w:sz w:val="24"/>
              </w:rPr>
              <w:t>附 着 支 座 设 置符 合 规 范 及 专</w:t>
            </w:r>
            <w:r>
              <w:rPr>
                <w:spacing w:val="-7"/>
                <w:sz w:val="24"/>
              </w:rPr>
              <w:t>项施工 方 案 要</w:t>
            </w:r>
            <w:r>
              <w:rPr>
                <w:sz w:val="24"/>
              </w:rPr>
              <w:t>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31"/>
              </w:rPr>
            </w:pPr>
          </w:p>
          <w:p>
            <w:pPr>
              <w:pStyle w:val="8"/>
              <w:spacing w:line="244" w:lineRule="auto"/>
              <w:ind w:left="87" w:right="91"/>
              <w:jc w:val="both"/>
              <w:rPr>
                <w:rFonts w:ascii="Times New Roman" w:eastAsia="Times New Roman"/>
                <w:sz w:val="24"/>
              </w:rPr>
            </w:pPr>
            <w:r>
              <w:rPr>
                <w:spacing w:val="17"/>
                <w:sz w:val="24"/>
              </w:rPr>
              <w:t>《液压升降整体脚</w:t>
            </w:r>
            <w:r>
              <w:rPr>
                <w:spacing w:val="-28"/>
                <w:sz w:val="24"/>
              </w:rPr>
              <w:t>手 架 安 全 技 术 规</w:t>
            </w:r>
            <w:r>
              <w:rPr>
                <w:spacing w:val="19"/>
                <w:sz w:val="24"/>
              </w:rPr>
              <w:t>程》</w:t>
            </w:r>
            <w:r>
              <w:rPr>
                <w:rFonts w:ascii="Times New Roman" w:eastAsia="Times New Roman"/>
                <w:spacing w:val="6"/>
                <w:sz w:val="24"/>
              </w:rPr>
              <w:t xml:space="preserve">JGJ </w:t>
            </w:r>
            <w:r>
              <w:rPr>
                <w:rFonts w:ascii="Times New Roman" w:eastAsia="Times New Roman"/>
                <w:spacing w:val="7"/>
                <w:sz w:val="24"/>
              </w:rPr>
              <w:t>183</w:t>
            </w:r>
            <w:r>
              <w:rPr>
                <w:spacing w:val="7"/>
                <w:sz w:val="24"/>
              </w:rPr>
              <w:t>-</w:t>
            </w:r>
            <w:r>
              <w:rPr>
                <w:rFonts w:ascii="Times New Roman" w:eastAsia="Times New Roman"/>
                <w:spacing w:val="7"/>
                <w:sz w:val="24"/>
              </w:rPr>
              <w:t>2009</w:t>
            </w:r>
          </w:p>
        </w:tc>
        <w:tc>
          <w:tcPr>
            <w:tcW w:w="6688" w:type="dxa"/>
            <w:tcBorders>
              <w:top w:val="single" w:color="000000" w:sz="4" w:space="0"/>
              <w:left w:val="single" w:color="000000" w:sz="4" w:space="0"/>
              <w:bottom w:val="single" w:color="000000" w:sz="4" w:space="0"/>
            </w:tcBorders>
          </w:tcPr>
          <w:p>
            <w:pPr>
              <w:pStyle w:val="8"/>
              <w:spacing w:before="160"/>
              <w:ind w:left="86"/>
              <w:rPr>
                <w:sz w:val="24"/>
              </w:rPr>
            </w:pPr>
            <w:r>
              <w:rPr>
                <w:rFonts w:ascii="Times New Roman" w:eastAsia="Times New Roman"/>
                <w:sz w:val="24"/>
              </w:rPr>
              <w:t xml:space="preserve">4.2.6 </w:t>
            </w:r>
            <w:r>
              <w:rPr>
                <w:sz w:val="24"/>
              </w:rPr>
              <w:t>防倾装置应符合下列规定</w:t>
            </w:r>
          </w:p>
          <w:p>
            <w:pPr>
              <w:pStyle w:val="8"/>
              <w:numPr>
                <w:ilvl w:val="0"/>
                <w:numId w:val="80"/>
              </w:numPr>
              <w:tabs>
                <w:tab w:val="left" w:pos="286"/>
              </w:tabs>
              <w:spacing w:before="2" w:after="0" w:line="240" w:lineRule="auto"/>
              <w:ind w:left="285" w:right="0" w:hanging="199"/>
              <w:jc w:val="left"/>
              <w:rPr>
                <w:sz w:val="24"/>
              </w:rPr>
            </w:pPr>
            <w:r>
              <w:rPr>
                <w:spacing w:val="16"/>
                <w:sz w:val="24"/>
              </w:rPr>
              <w:t>每一个附墙支座上应配置防倾装置</w:t>
            </w:r>
          </w:p>
          <w:p>
            <w:pPr>
              <w:pStyle w:val="8"/>
              <w:numPr>
                <w:ilvl w:val="0"/>
                <w:numId w:val="80"/>
              </w:numPr>
              <w:tabs>
                <w:tab w:val="left" w:pos="288"/>
              </w:tabs>
              <w:spacing w:before="5" w:after="0" w:line="242" w:lineRule="auto"/>
              <w:ind w:left="86" w:right="95" w:firstLine="0"/>
              <w:jc w:val="left"/>
              <w:rPr>
                <w:sz w:val="24"/>
              </w:rPr>
            </w:pPr>
            <w:r>
              <w:rPr>
                <w:spacing w:val="13"/>
                <w:sz w:val="24"/>
              </w:rPr>
              <w:t>防倾装置应采用螺栓或焊接与附着支承结构连接， 不得</w:t>
            </w:r>
            <w:r>
              <w:rPr>
                <w:spacing w:val="15"/>
                <w:sz w:val="24"/>
              </w:rPr>
              <w:t>采用扣件方式连接</w:t>
            </w:r>
          </w:p>
          <w:p>
            <w:pPr>
              <w:pStyle w:val="8"/>
              <w:numPr>
                <w:ilvl w:val="0"/>
                <w:numId w:val="80"/>
              </w:numPr>
              <w:tabs>
                <w:tab w:val="left" w:pos="288"/>
              </w:tabs>
              <w:spacing w:before="0" w:after="0" w:line="244" w:lineRule="auto"/>
              <w:ind w:left="86" w:right="95" w:firstLine="0"/>
              <w:jc w:val="left"/>
              <w:rPr>
                <w:sz w:val="24"/>
              </w:rPr>
            </w:pPr>
            <w:r>
              <w:rPr>
                <w:spacing w:val="9"/>
                <w:sz w:val="24"/>
              </w:rPr>
              <w:t>在升降工况下， 最上和最下两个导向件之间的最小间距</w:t>
            </w:r>
            <w:r>
              <w:rPr>
                <w:spacing w:val="11"/>
                <w:sz w:val="24"/>
              </w:rPr>
              <w:t xml:space="preserve">不应小于架体高度的 </w:t>
            </w:r>
            <w:r>
              <w:rPr>
                <w:rFonts w:ascii="Times New Roman" w:eastAsia="Times New Roman"/>
                <w:spacing w:val="6"/>
                <w:sz w:val="24"/>
              </w:rPr>
              <w:t>1</w:t>
            </w:r>
            <w:r>
              <w:rPr>
                <w:spacing w:val="6"/>
                <w:sz w:val="24"/>
              </w:rPr>
              <w:t>/</w:t>
            </w:r>
            <w:r>
              <w:rPr>
                <w:rFonts w:ascii="Times New Roman" w:eastAsia="Times New Roman"/>
                <w:spacing w:val="6"/>
                <w:sz w:val="24"/>
              </w:rPr>
              <w:t>4</w:t>
            </w:r>
            <w:r>
              <w:rPr>
                <w:rFonts w:ascii="Times New Roman" w:eastAsia="Times New Roman"/>
                <w:spacing w:val="14"/>
                <w:sz w:val="24"/>
              </w:rPr>
              <w:t xml:space="preserve"> </w:t>
            </w:r>
            <w:r>
              <w:rPr>
                <w:spacing w:val="-18"/>
                <w:sz w:val="24"/>
              </w:rPr>
              <w:t xml:space="preserve">或 </w:t>
            </w:r>
            <w:r>
              <w:rPr>
                <w:rFonts w:ascii="Times New Roman" w:eastAsia="Times New Roman"/>
                <w:spacing w:val="10"/>
                <w:sz w:val="24"/>
              </w:rPr>
              <w:t>2.8m</w:t>
            </w:r>
            <w:r>
              <w:rPr>
                <w:sz w:val="24"/>
              </w:rPr>
              <w:t>。</w:t>
            </w:r>
          </w:p>
          <w:p>
            <w:pPr>
              <w:pStyle w:val="8"/>
              <w:spacing w:line="305" w:lineRule="exact"/>
              <w:ind w:left="86"/>
              <w:rPr>
                <w:sz w:val="24"/>
              </w:rPr>
            </w:pPr>
            <w:r>
              <w:rPr>
                <w:rFonts w:ascii="Times New Roman" w:eastAsia="Times New Roman"/>
                <w:sz w:val="24"/>
              </w:rPr>
              <w:t xml:space="preserve">4.2.8 </w:t>
            </w:r>
            <w:r>
              <w:rPr>
                <w:sz w:val="24"/>
              </w:rPr>
              <w:t>防坠装置应符合下列规定</w:t>
            </w:r>
          </w:p>
          <w:p>
            <w:pPr>
              <w:pStyle w:val="8"/>
              <w:numPr>
                <w:ilvl w:val="0"/>
                <w:numId w:val="81"/>
              </w:numPr>
              <w:tabs>
                <w:tab w:val="left" w:pos="288"/>
              </w:tabs>
              <w:spacing w:before="2" w:after="0" w:line="242" w:lineRule="auto"/>
              <w:ind w:left="86" w:right="95" w:firstLine="0"/>
              <w:jc w:val="left"/>
              <w:rPr>
                <w:sz w:val="24"/>
              </w:rPr>
            </w:pPr>
            <w:r>
              <w:rPr>
                <w:spacing w:val="20"/>
                <w:sz w:val="24"/>
              </w:rPr>
              <w:t>防坠装置在使用和升降工况下均应设置在竖向主框架部</w:t>
            </w:r>
            <w:r>
              <w:rPr>
                <w:spacing w:val="6"/>
                <w:sz w:val="24"/>
              </w:rPr>
              <w:t>位，并应附着在建筑物上， 每一个升降机位不应少于一处</w:t>
            </w:r>
          </w:p>
          <w:p>
            <w:pPr>
              <w:pStyle w:val="8"/>
              <w:numPr>
                <w:ilvl w:val="0"/>
                <w:numId w:val="81"/>
              </w:numPr>
              <w:tabs>
                <w:tab w:val="left" w:pos="286"/>
              </w:tabs>
              <w:spacing w:before="3" w:after="0" w:line="240" w:lineRule="auto"/>
              <w:ind w:left="285" w:right="0" w:hanging="199"/>
              <w:jc w:val="left"/>
              <w:rPr>
                <w:sz w:val="24"/>
              </w:rPr>
            </w:pPr>
            <w:r>
              <w:rPr>
                <w:spacing w:val="16"/>
                <w:sz w:val="24"/>
              </w:rPr>
              <w:t>防坠装置应有安装时的检验记录。</w:t>
            </w:r>
          </w:p>
          <w:p>
            <w:pPr>
              <w:pStyle w:val="8"/>
              <w:spacing w:before="2" w:line="242" w:lineRule="auto"/>
              <w:ind w:left="86" w:right="88"/>
              <w:rPr>
                <w:sz w:val="24"/>
              </w:rPr>
            </w:pPr>
            <w:r>
              <w:rPr>
                <w:rFonts w:ascii="Times New Roman" w:eastAsia="Times New Roman"/>
                <w:sz w:val="24"/>
              </w:rPr>
              <w:t xml:space="preserve">4.2.9 </w:t>
            </w:r>
            <w:r>
              <w:rPr>
                <w:sz w:val="24"/>
              </w:rPr>
              <w:t>防坠装置与提升设备严禁设置在同一个附墙支承结构。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79" w:hRule="atLeast"/>
        </w:trPr>
        <w:tc>
          <w:tcPr>
            <w:tcW w:w="629" w:type="dxa"/>
            <w:vMerge w:val="continue"/>
            <w:tcBorders>
              <w:top w:val="nil"/>
              <w:bottom w:val="single" w:color="000000" w:sz="4" w:space="0"/>
              <w:right w:val="single" w:color="000000" w:sz="4" w:space="0"/>
            </w:tcBorders>
          </w:tcPr>
          <w:p>
            <w:pPr>
              <w:rPr>
                <w:sz w:val="2"/>
                <w:szCs w:val="2"/>
              </w:rPr>
            </w:pPr>
          </w:p>
        </w:tc>
        <w:tc>
          <w:tcPr>
            <w:tcW w:w="1213" w:type="dxa"/>
            <w:vMerge w:val="continue"/>
            <w:tcBorders>
              <w:top w:val="nil"/>
              <w:left w:val="single" w:color="000000" w:sz="4" w:space="0"/>
              <w:bottom w:val="single" w:color="000000" w:sz="4" w:space="0"/>
              <w:right w:val="single" w:color="000000" w:sz="4" w:space="0"/>
            </w:tcBorders>
          </w:tcPr>
          <w:p>
            <w:pPr>
              <w:rPr>
                <w:sz w:val="2"/>
                <w:szCs w:val="2"/>
              </w:rPr>
            </w:pPr>
          </w:p>
        </w:tc>
        <w:tc>
          <w:tcPr>
            <w:tcW w:w="723" w:type="dxa"/>
            <w:vMerge w:val="continue"/>
            <w:tcBorders>
              <w:top w:val="nil"/>
              <w:left w:val="single" w:color="000000" w:sz="4" w:space="0"/>
              <w:bottom w:val="single" w:color="000000" w:sz="4" w:space="0"/>
              <w:right w:val="single" w:color="000000" w:sz="4" w:space="0"/>
            </w:tcBorders>
          </w:tcPr>
          <w:p>
            <w:pPr>
              <w:rPr>
                <w:sz w:val="2"/>
                <w:szCs w:val="2"/>
              </w:rPr>
            </w:pPr>
          </w:p>
        </w:tc>
        <w:tc>
          <w:tcPr>
            <w:tcW w:w="800" w:type="dxa"/>
            <w:vMerge w:val="continue"/>
            <w:tcBorders>
              <w:top w:val="nil"/>
              <w:left w:val="single" w:color="000000" w:sz="4" w:space="0"/>
              <w:bottom w:val="single" w:color="000000" w:sz="4" w:space="0"/>
              <w:right w:val="single" w:color="000000" w:sz="4" w:space="0"/>
            </w:tcBorders>
          </w:tcPr>
          <w:p>
            <w:pPr>
              <w:rPr>
                <w:sz w:val="2"/>
                <w:szCs w:val="2"/>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73" w:line="242" w:lineRule="auto"/>
              <w:ind w:left="87" w:right="91"/>
              <w:jc w:val="both"/>
              <w:rPr>
                <w:rFonts w:ascii="Times New Roman" w:eastAsia="Times New Roman"/>
                <w:sz w:val="24"/>
              </w:rPr>
            </w:pPr>
            <w:r>
              <w:rPr>
                <w:sz w:val="24"/>
              </w:rPr>
              <w:t>《建筑施工工具式脚手架安全技术规范》</w:t>
            </w:r>
            <w:r>
              <w:rPr>
                <w:rFonts w:ascii="Times New Roman" w:eastAsia="Times New Roman"/>
                <w:sz w:val="24"/>
              </w:rPr>
              <w:t>JGJ 202</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spacing w:before="158" w:line="242" w:lineRule="auto"/>
              <w:ind w:left="86" w:right="92"/>
              <w:rPr>
                <w:sz w:val="24"/>
              </w:rPr>
            </w:pPr>
            <w:r>
              <w:rPr>
                <w:rFonts w:ascii="Times New Roman" w:eastAsia="Times New Roman"/>
                <w:sz w:val="24"/>
              </w:rPr>
              <w:t xml:space="preserve">4.4.5 </w:t>
            </w:r>
            <w:r>
              <w:rPr>
                <w:sz w:val="24"/>
              </w:rPr>
              <w:t>附着支承结构应包括附墙支座、悬臂梁及斜拉杆，其构造应符合下列规定：</w:t>
            </w:r>
          </w:p>
          <w:p>
            <w:pPr>
              <w:pStyle w:val="8"/>
              <w:numPr>
                <w:ilvl w:val="0"/>
                <w:numId w:val="82"/>
              </w:numPr>
              <w:tabs>
                <w:tab w:val="left" w:pos="281"/>
              </w:tabs>
              <w:spacing w:before="3" w:after="0" w:line="240" w:lineRule="auto"/>
              <w:ind w:left="280" w:right="0" w:hanging="194"/>
              <w:jc w:val="left"/>
              <w:rPr>
                <w:sz w:val="24"/>
              </w:rPr>
            </w:pPr>
            <w:r>
              <w:rPr>
                <w:spacing w:val="17"/>
                <w:sz w:val="24"/>
              </w:rPr>
              <w:t>竖向主框架所覆的每个楼层处应设置一道附墙支座；</w:t>
            </w:r>
          </w:p>
          <w:p>
            <w:pPr>
              <w:pStyle w:val="8"/>
              <w:numPr>
                <w:ilvl w:val="0"/>
                <w:numId w:val="82"/>
              </w:numPr>
              <w:tabs>
                <w:tab w:val="left" w:pos="281"/>
              </w:tabs>
              <w:spacing w:before="5" w:after="0" w:line="240" w:lineRule="auto"/>
              <w:ind w:left="280" w:right="0" w:hanging="194"/>
              <w:jc w:val="left"/>
              <w:rPr>
                <w:sz w:val="24"/>
              </w:rPr>
            </w:pPr>
            <w:r>
              <w:rPr>
                <w:spacing w:val="6"/>
                <w:sz w:val="24"/>
              </w:rPr>
              <w:t>在使用工况时， 应将竖向主框架固定于附墙支座上；</w:t>
            </w:r>
          </w:p>
          <w:p>
            <w:pPr>
              <w:pStyle w:val="8"/>
              <w:numPr>
                <w:ilvl w:val="0"/>
                <w:numId w:val="82"/>
              </w:numPr>
              <w:tabs>
                <w:tab w:val="left" w:pos="346"/>
              </w:tabs>
              <w:spacing w:before="2" w:after="0" w:line="242" w:lineRule="auto"/>
              <w:ind w:left="86" w:right="93" w:firstLine="0"/>
              <w:jc w:val="left"/>
              <w:rPr>
                <w:sz w:val="24"/>
              </w:rPr>
            </w:pPr>
            <w:r>
              <w:rPr>
                <w:spacing w:val="6"/>
                <w:sz w:val="24"/>
              </w:rPr>
              <w:t>在升降工况时， 附墙支座上应设有防倾、导向的结构装</w:t>
            </w:r>
            <w:r>
              <w:rPr>
                <w:spacing w:val="9"/>
                <w:sz w:val="24"/>
              </w:rPr>
              <w:t>置;</w:t>
            </w:r>
          </w:p>
          <w:p>
            <w:pPr>
              <w:pStyle w:val="8"/>
              <w:numPr>
                <w:ilvl w:val="0"/>
                <w:numId w:val="82"/>
              </w:numPr>
              <w:tabs>
                <w:tab w:val="left" w:pos="346"/>
              </w:tabs>
              <w:spacing w:before="3" w:after="0" w:line="292" w:lineRule="auto"/>
              <w:ind w:left="86" w:right="88" w:firstLine="0"/>
              <w:jc w:val="left"/>
              <w:rPr>
                <w:sz w:val="24"/>
              </w:rPr>
            </w:pPr>
            <w:r>
              <w:rPr>
                <w:spacing w:val="17"/>
                <w:sz w:val="24"/>
              </w:rPr>
              <w:t>附墙支座应采用错固螺栓与建筑物连接，受拉螺栓的螺</w:t>
            </w:r>
            <w:r>
              <w:rPr>
                <w:spacing w:val="18"/>
                <w:sz w:val="24"/>
              </w:rPr>
              <w:t>母不得少于两个或应采用弹簧垫</w:t>
            </w:r>
            <w:r>
              <w:rPr>
                <w:rFonts w:hint="eastAsia" w:ascii="PMingLiU" w:eastAsia="PMingLiU"/>
                <w:spacing w:val="19"/>
                <w:sz w:val="24"/>
              </w:rPr>
              <w:t>團</w:t>
            </w:r>
            <w:r>
              <w:rPr>
                <w:spacing w:val="3"/>
                <w:sz w:val="24"/>
              </w:rPr>
              <w:t>加单螺母， 杆露出螺母</w:t>
            </w:r>
          </w:p>
          <w:p>
            <w:pPr>
              <w:pStyle w:val="8"/>
              <w:spacing w:before="8" w:line="254" w:lineRule="auto"/>
              <w:ind w:left="86" w:right="88"/>
              <w:rPr>
                <w:sz w:val="24"/>
              </w:rPr>
            </w:pPr>
            <w:r>
              <w:rPr>
                <w:rFonts w:hint="eastAsia" w:ascii="PMingLiU" w:hAnsi="PMingLiU" w:eastAsia="PMingLiU"/>
                <w:sz w:val="24"/>
              </w:rPr>
              <w:t>嵽</w:t>
            </w:r>
            <w:r>
              <w:rPr>
                <w:sz w:val="24"/>
              </w:rPr>
              <w:t xml:space="preserve">部的长度不应少于 </w:t>
            </w:r>
            <w:r>
              <w:rPr>
                <w:rFonts w:ascii="Times New Roman" w:hAnsi="Times New Roman" w:eastAsia="Times New Roman"/>
                <w:sz w:val="24"/>
              </w:rPr>
              <w:t xml:space="preserve">3 </w:t>
            </w:r>
            <w:r>
              <w:rPr>
                <w:sz w:val="24"/>
              </w:rPr>
              <w:t xml:space="preserve">扣，并不得小于 </w:t>
            </w:r>
            <w:r>
              <w:rPr>
                <w:rFonts w:ascii="Times New Roman" w:hAnsi="Times New Roman" w:eastAsia="Times New Roman"/>
                <w:sz w:val="24"/>
              </w:rPr>
              <w:t>1mm</w:t>
            </w:r>
            <w:r>
              <w:rPr>
                <w:sz w:val="24"/>
              </w:rPr>
              <w:t xml:space="preserve">，垫板尺寸应由设计确定， 且不得小于 </w:t>
            </w:r>
            <w:r>
              <w:rPr>
                <w:rFonts w:ascii="Times New Roman" w:hAnsi="Times New Roman" w:eastAsia="Times New Roman"/>
                <w:sz w:val="24"/>
              </w:rPr>
              <w:t>100mm</w:t>
            </w:r>
            <w:r>
              <w:rPr>
                <w:sz w:val="24"/>
              </w:rPr>
              <w:t>³</w:t>
            </w:r>
            <w:r>
              <w:rPr>
                <w:rFonts w:ascii="Times New Roman" w:hAnsi="Times New Roman" w:eastAsia="Times New Roman"/>
                <w:sz w:val="24"/>
              </w:rPr>
              <w:t>100mm</w:t>
            </w:r>
            <w:r>
              <w:rPr>
                <w:sz w:val="24"/>
              </w:rPr>
              <w:t>³</w:t>
            </w:r>
            <w:r>
              <w:rPr>
                <w:rFonts w:ascii="Times New Roman" w:hAnsi="Times New Roman" w:eastAsia="Times New Roman"/>
                <w:sz w:val="24"/>
              </w:rPr>
              <w:t>10mm</w:t>
            </w:r>
            <w:r>
              <w:rPr>
                <w:sz w:val="24"/>
              </w:rPr>
              <w:t>；</w:t>
            </w:r>
          </w:p>
          <w:p>
            <w:pPr>
              <w:pStyle w:val="8"/>
              <w:numPr>
                <w:ilvl w:val="0"/>
                <w:numId w:val="82"/>
              </w:numPr>
              <w:tabs>
                <w:tab w:val="left" w:pos="346"/>
              </w:tabs>
              <w:spacing w:before="0" w:after="0" w:line="291" w:lineRule="exact"/>
              <w:ind w:left="345" w:right="0" w:hanging="259"/>
              <w:jc w:val="left"/>
              <w:rPr>
                <w:sz w:val="24"/>
              </w:rPr>
            </w:pPr>
            <w:r>
              <w:rPr>
                <w:spacing w:val="17"/>
                <w:sz w:val="24"/>
              </w:rPr>
              <w:t>附墙支座支承在建筑物上连接处凝土的强度应按设计要</w:t>
            </w:r>
          </w:p>
          <w:p>
            <w:pPr>
              <w:pStyle w:val="8"/>
              <w:spacing w:before="4"/>
              <w:ind w:left="86"/>
              <w:rPr>
                <w:sz w:val="24"/>
              </w:rPr>
            </w:pPr>
            <w:r>
              <w:rPr>
                <w:sz w:val="24"/>
              </w:rPr>
              <w:t xml:space="preserve">求确定，且不得小于 </w:t>
            </w:r>
            <w:r>
              <w:rPr>
                <w:rFonts w:ascii="Times New Roman" w:eastAsia="Times New Roman"/>
                <w:sz w:val="24"/>
              </w:rPr>
              <w:t>C10</w:t>
            </w:r>
            <w:r>
              <w:rPr>
                <w:sz w:val="24"/>
              </w:rPr>
              <w:t>。</w:t>
            </w:r>
          </w:p>
        </w:tc>
      </w:tr>
    </w:tbl>
    <w:p>
      <w:pPr>
        <w:spacing w:after="0"/>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4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4"/>
              </w:rPr>
            </w:pPr>
          </w:p>
          <w:p>
            <w:pPr>
              <w:pStyle w:val="8"/>
              <w:ind w:left="184"/>
              <w:rPr>
                <w:rFonts w:ascii="Times New Roman"/>
                <w:sz w:val="24"/>
              </w:rPr>
            </w:pPr>
            <w:r>
              <w:rPr>
                <w:rFonts w:ascii="Times New Roman"/>
                <w:sz w:val="24"/>
              </w:rPr>
              <w:t>56</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4"/>
              </w:rPr>
            </w:pPr>
          </w:p>
          <w:p>
            <w:pPr>
              <w:pStyle w:val="8"/>
              <w:ind w:left="246"/>
              <w:rPr>
                <w:rFonts w:ascii="Times New Roman"/>
                <w:sz w:val="24"/>
              </w:rPr>
            </w:pPr>
            <w:r>
              <w:rPr>
                <w:rFonts w:ascii="Times New Roman"/>
                <w:sz w:val="24"/>
              </w:rPr>
              <w:t>4.2.2.2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2"/>
              </w:rPr>
            </w:pPr>
          </w:p>
          <w:p>
            <w:pPr>
              <w:pStyle w:val="8"/>
              <w:spacing w:before="1" w:line="244"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2"/>
              </w:rPr>
            </w:pPr>
          </w:p>
          <w:p>
            <w:pPr>
              <w:pStyle w:val="8"/>
              <w:spacing w:before="1" w:line="244"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2"/>
              </w:rPr>
            </w:pPr>
          </w:p>
          <w:p>
            <w:pPr>
              <w:pStyle w:val="8"/>
              <w:spacing w:before="1" w:line="244" w:lineRule="auto"/>
              <w:ind w:left="95" w:right="82"/>
              <w:jc w:val="both"/>
              <w:rPr>
                <w:sz w:val="24"/>
              </w:rPr>
            </w:pPr>
            <w:r>
              <w:rPr>
                <w:sz w:val="24"/>
              </w:rPr>
              <w:t>附着式升降脚手架</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33"/>
              </w:rPr>
            </w:pPr>
          </w:p>
          <w:p>
            <w:pPr>
              <w:pStyle w:val="8"/>
              <w:spacing w:before="1" w:line="242" w:lineRule="auto"/>
              <w:ind w:left="88" w:right="92"/>
              <w:jc w:val="both"/>
              <w:rPr>
                <w:sz w:val="24"/>
              </w:rPr>
            </w:pPr>
            <w:r>
              <w:rPr>
                <w:spacing w:val="9"/>
                <w:sz w:val="24"/>
              </w:rPr>
              <w:t>防坠落、防倾覆</w:t>
            </w:r>
            <w:r>
              <w:rPr>
                <w:spacing w:val="-28"/>
                <w:sz w:val="24"/>
              </w:rPr>
              <w:t>安 全 装 置 符 合规 范 及 专 项 施</w:t>
            </w:r>
            <w:r>
              <w:rPr>
                <w:spacing w:val="14"/>
                <w:sz w:val="24"/>
              </w:rPr>
              <w:t>工方案要求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2"/>
              </w:rPr>
            </w:pPr>
          </w:p>
          <w:p>
            <w:pPr>
              <w:pStyle w:val="8"/>
              <w:spacing w:before="1" w:line="244" w:lineRule="auto"/>
              <w:ind w:left="87" w:right="95"/>
              <w:jc w:val="both"/>
              <w:rPr>
                <w:rFonts w:ascii="Times New Roman" w:eastAsia="Times New Roman"/>
                <w:sz w:val="24"/>
              </w:rPr>
            </w:pPr>
            <w:r>
              <w:rPr>
                <w:sz w:val="24"/>
              </w:rPr>
              <w:t>《建筑施工升降设备设施检验标准》</w:t>
            </w:r>
            <w:r>
              <w:rPr>
                <w:rFonts w:ascii="Times New Roman" w:eastAsia="Times New Roman"/>
                <w:sz w:val="24"/>
              </w:rPr>
              <w:t>JGJ 305</w:t>
            </w:r>
            <w:r>
              <w:rPr>
                <w:sz w:val="24"/>
              </w:rPr>
              <w:t>-</w:t>
            </w:r>
            <w:r>
              <w:rPr>
                <w:rFonts w:ascii="Times New Roman" w:eastAsia="Times New Roman"/>
                <w:sz w:val="24"/>
              </w:rPr>
              <w:t>2013</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30"/>
              </w:rPr>
            </w:pPr>
          </w:p>
          <w:p>
            <w:pPr>
              <w:pStyle w:val="8"/>
              <w:ind w:left="86"/>
              <w:rPr>
                <w:sz w:val="24"/>
              </w:rPr>
            </w:pPr>
            <w:r>
              <w:rPr>
                <w:rFonts w:ascii="Times New Roman" w:eastAsia="Times New Roman"/>
                <w:sz w:val="24"/>
              </w:rPr>
              <w:t xml:space="preserve">4.2.6 </w:t>
            </w:r>
            <w:r>
              <w:rPr>
                <w:sz w:val="24"/>
              </w:rPr>
              <w:t>防倾装置应符合下列规定：</w:t>
            </w:r>
          </w:p>
          <w:p>
            <w:pPr>
              <w:pStyle w:val="8"/>
              <w:numPr>
                <w:ilvl w:val="0"/>
                <w:numId w:val="83"/>
              </w:numPr>
              <w:tabs>
                <w:tab w:val="left" w:pos="286"/>
              </w:tabs>
              <w:spacing w:before="5" w:after="0" w:line="240" w:lineRule="auto"/>
              <w:ind w:left="285" w:right="0" w:hanging="199"/>
              <w:jc w:val="left"/>
              <w:rPr>
                <w:sz w:val="24"/>
              </w:rPr>
            </w:pPr>
            <w:r>
              <w:rPr>
                <w:spacing w:val="16"/>
                <w:sz w:val="24"/>
              </w:rPr>
              <w:t>每一个附墙支座上应配置防倾装置；</w:t>
            </w:r>
          </w:p>
          <w:p>
            <w:pPr>
              <w:pStyle w:val="8"/>
              <w:numPr>
                <w:ilvl w:val="0"/>
                <w:numId w:val="83"/>
              </w:numPr>
              <w:tabs>
                <w:tab w:val="left" w:pos="288"/>
              </w:tabs>
              <w:spacing w:before="2" w:after="0" w:line="242" w:lineRule="auto"/>
              <w:ind w:left="86" w:right="95" w:firstLine="0"/>
              <w:jc w:val="left"/>
              <w:rPr>
                <w:sz w:val="24"/>
              </w:rPr>
            </w:pPr>
            <w:r>
              <w:rPr>
                <w:spacing w:val="13"/>
                <w:sz w:val="24"/>
              </w:rPr>
              <w:t>防倾装置应采用螺栓或焊接与附着支承结构连接， 不得</w:t>
            </w:r>
            <w:r>
              <w:rPr>
                <w:spacing w:val="16"/>
                <w:sz w:val="24"/>
              </w:rPr>
              <w:t>采用扣件方式连接；</w:t>
            </w:r>
          </w:p>
          <w:p>
            <w:pPr>
              <w:pStyle w:val="8"/>
              <w:numPr>
                <w:ilvl w:val="0"/>
                <w:numId w:val="83"/>
              </w:numPr>
              <w:tabs>
                <w:tab w:val="left" w:pos="288"/>
              </w:tabs>
              <w:spacing w:before="3" w:after="0" w:line="242" w:lineRule="auto"/>
              <w:ind w:left="86" w:right="95" w:firstLine="0"/>
              <w:jc w:val="left"/>
              <w:rPr>
                <w:sz w:val="24"/>
              </w:rPr>
            </w:pPr>
            <w:r>
              <w:rPr>
                <w:spacing w:val="9"/>
                <w:sz w:val="24"/>
              </w:rPr>
              <w:t>在升降工况下， 最上和最下两个导向件之间的最小间距</w:t>
            </w:r>
            <w:r>
              <w:rPr>
                <w:spacing w:val="11"/>
                <w:sz w:val="24"/>
              </w:rPr>
              <w:t xml:space="preserve">不应小于架体高度的 </w:t>
            </w:r>
            <w:r>
              <w:rPr>
                <w:rFonts w:ascii="Times New Roman" w:eastAsia="Times New Roman"/>
                <w:spacing w:val="6"/>
                <w:sz w:val="24"/>
              </w:rPr>
              <w:t>1</w:t>
            </w:r>
            <w:r>
              <w:rPr>
                <w:spacing w:val="6"/>
                <w:sz w:val="24"/>
              </w:rPr>
              <w:t>/</w:t>
            </w:r>
            <w:r>
              <w:rPr>
                <w:rFonts w:ascii="Times New Roman" w:eastAsia="Times New Roman"/>
                <w:spacing w:val="6"/>
                <w:sz w:val="24"/>
              </w:rPr>
              <w:t>4</w:t>
            </w:r>
            <w:r>
              <w:rPr>
                <w:rFonts w:ascii="Times New Roman" w:eastAsia="Times New Roman"/>
                <w:spacing w:val="14"/>
                <w:sz w:val="24"/>
              </w:rPr>
              <w:t xml:space="preserve"> </w:t>
            </w:r>
            <w:r>
              <w:rPr>
                <w:spacing w:val="-18"/>
                <w:sz w:val="24"/>
              </w:rPr>
              <w:t xml:space="preserve">或 </w:t>
            </w:r>
            <w:r>
              <w:rPr>
                <w:rFonts w:ascii="Times New Roman" w:eastAsia="Times New Roman"/>
                <w:spacing w:val="10"/>
                <w:sz w:val="24"/>
              </w:rPr>
              <w:t>2.8m</w:t>
            </w:r>
            <w:r>
              <w:rPr>
                <w:sz w:val="24"/>
              </w:rPr>
              <w:t>。</w:t>
            </w:r>
          </w:p>
          <w:p>
            <w:pPr>
              <w:pStyle w:val="8"/>
              <w:spacing w:before="1"/>
              <w:ind w:left="86"/>
              <w:rPr>
                <w:sz w:val="24"/>
              </w:rPr>
            </w:pPr>
            <w:r>
              <w:rPr>
                <w:rFonts w:ascii="Times New Roman" w:eastAsia="Times New Roman"/>
                <w:sz w:val="24"/>
              </w:rPr>
              <w:t xml:space="preserve">4.2.8 </w:t>
            </w:r>
            <w:r>
              <w:rPr>
                <w:sz w:val="24"/>
              </w:rPr>
              <w:t>防坠装置应符合下列规定：</w:t>
            </w:r>
          </w:p>
          <w:p>
            <w:pPr>
              <w:pStyle w:val="8"/>
              <w:numPr>
                <w:ilvl w:val="0"/>
                <w:numId w:val="84"/>
              </w:numPr>
              <w:tabs>
                <w:tab w:val="left" w:pos="288"/>
              </w:tabs>
              <w:spacing w:before="4" w:after="0" w:line="242" w:lineRule="auto"/>
              <w:ind w:left="86" w:right="95" w:firstLine="0"/>
              <w:jc w:val="left"/>
              <w:rPr>
                <w:sz w:val="24"/>
              </w:rPr>
            </w:pPr>
            <w:r>
              <w:rPr>
                <w:spacing w:val="20"/>
                <w:sz w:val="24"/>
              </w:rPr>
              <w:t>防坠装置在使用和升降工况下均应设置在竖向主框架部</w:t>
            </w:r>
            <w:r>
              <w:rPr>
                <w:spacing w:val="17"/>
                <w:sz w:val="24"/>
              </w:rPr>
              <w:t>位并应附着在建筑物上，每一个升降机位不应少于一处；</w:t>
            </w:r>
          </w:p>
          <w:p>
            <w:pPr>
              <w:pStyle w:val="8"/>
              <w:numPr>
                <w:ilvl w:val="0"/>
                <w:numId w:val="84"/>
              </w:numPr>
              <w:tabs>
                <w:tab w:val="left" w:pos="286"/>
              </w:tabs>
              <w:spacing w:before="1" w:after="0" w:line="240" w:lineRule="auto"/>
              <w:ind w:left="285" w:right="0" w:hanging="199"/>
              <w:jc w:val="left"/>
              <w:rPr>
                <w:sz w:val="24"/>
              </w:rPr>
            </w:pPr>
            <w:r>
              <w:rPr>
                <w:spacing w:val="16"/>
                <w:sz w:val="24"/>
              </w:rPr>
              <w:t>防坠装置应有安装时的检验记录。</w:t>
            </w:r>
          </w:p>
          <w:p>
            <w:pPr>
              <w:pStyle w:val="8"/>
              <w:spacing w:before="4" w:line="242" w:lineRule="auto"/>
              <w:ind w:left="86" w:right="61"/>
              <w:rPr>
                <w:sz w:val="24"/>
              </w:rPr>
            </w:pPr>
            <w:r>
              <w:rPr>
                <w:rFonts w:ascii="Times New Roman" w:eastAsia="Times New Roman"/>
                <w:sz w:val="24"/>
              </w:rPr>
              <w:t xml:space="preserve">4.2.9 </w:t>
            </w:r>
            <w:r>
              <w:rPr>
                <w:sz w:val="24"/>
              </w:rPr>
              <w:t>防坠装置与提升设备严禁设置在同一个附墙支承结构上。</w:t>
            </w:r>
          </w:p>
        </w:tc>
      </w:tr>
    </w:tbl>
    <w:p>
      <w:pPr>
        <w:spacing w:after="0" w:line="242" w:lineRule="auto"/>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13"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27"/>
              </w:rPr>
            </w:pPr>
          </w:p>
          <w:p>
            <w:pPr>
              <w:pStyle w:val="8"/>
              <w:ind w:left="184"/>
              <w:rPr>
                <w:rFonts w:ascii="Times New Roman"/>
                <w:sz w:val="24"/>
              </w:rPr>
            </w:pPr>
            <w:r>
              <w:rPr>
                <w:rFonts w:ascii="Times New Roman"/>
                <w:sz w:val="24"/>
              </w:rPr>
              <w:t>56</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27"/>
              </w:rPr>
            </w:pPr>
          </w:p>
          <w:p>
            <w:pPr>
              <w:pStyle w:val="8"/>
              <w:ind w:left="246"/>
              <w:rPr>
                <w:rFonts w:ascii="Times New Roman"/>
                <w:sz w:val="24"/>
              </w:rPr>
            </w:pPr>
            <w:r>
              <w:rPr>
                <w:rFonts w:ascii="Times New Roman"/>
                <w:sz w:val="24"/>
              </w:rPr>
              <w:t>4.2.2.2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5"/>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5"/>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5"/>
              </w:rPr>
            </w:pPr>
          </w:p>
          <w:p>
            <w:pPr>
              <w:pStyle w:val="8"/>
              <w:spacing w:line="242" w:lineRule="auto"/>
              <w:ind w:left="95" w:right="82"/>
              <w:jc w:val="both"/>
              <w:rPr>
                <w:sz w:val="24"/>
              </w:rPr>
            </w:pPr>
            <w:r>
              <w:rPr>
                <w:sz w:val="24"/>
              </w:rPr>
              <w:t>附着式升降脚手架</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0" w:line="242" w:lineRule="auto"/>
              <w:ind w:left="88" w:right="92"/>
              <w:jc w:val="both"/>
              <w:rPr>
                <w:sz w:val="24"/>
              </w:rPr>
            </w:pPr>
            <w:r>
              <w:rPr>
                <w:spacing w:val="9"/>
                <w:sz w:val="24"/>
              </w:rPr>
              <w:t>防坠落、防倾覆</w:t>
            </w:r>
            <w:r>
              <w:rPr>
                <w:spacing w:val="-28"/>
                <w:sz w:val="24"/>
              </w:rPr>
              <w:t>安 全 装 置 符 合规 范 及 专 项 施</w:t>
            </w:r>
            <w:r>
              <w:rPr>
                <w:spacing w:val="14"/>
                <w:sz w:val="24"/>
              </w:rPr>
              <w:t>工方案要求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5"/>
              </w:rPr>
            </w:pPr>
          </w:p>
          <w:p>
            <w:pPr>
              <w:pStyle w:val="8"/>
              <w:spacing w:line="242" w:lineRule="auto"/>
              <w:ind w:left="87" w:right="91"/>
              <w:jc w:val="both"/>
              <w:rPr>
                <w:rFonts w:ascii="Times New Roman" w:eastAsia="Times New Roman"/>
                <w:sz w:val="24"/>
              </w:rPr>
            </w:pPr>
            <w:r>
              <w:rPr>
                <w:spacing w:val="17"/>
                <w:sz w:val="24"/>
              </w:rPr>
              <w:t>《液压升降整体脚</w:t>
            </w:r>
            <w:r>
              <w:rPr>
                <w:spacing w:val="-28"/>
                <w:sz w:val="24"/>
              </w:rPr>
              <w:t>手 架 安 全 技 术 规</w:t>
            </w:r>
            <w:r>
              <w:rPr>
                <w:spacing w:val="19"/>
                <w:sz w:val="24"/>
              </w:rPr>
              <w:t>程》</w:t>
            </w:r>
            <w:r>
              <w:rPr>
                <w:rFonts w:ascii="Times New Roman" w:eastAsia="Times New Roman"/>
                <w:spacing w:val="6"/>
                <w:sz w:val="24"/>
              </w:rPr>
              <w:t xml:space="preserve">JGJ </w:t>
            </w:r>
            <w:r>
              <w:rPr>
                <w:rFonts w:ascii="Times New Roman" w:eastAsia="Times New Roman"/>
                <w:spacing w:val="7"/>
                <w:sz w:val="24"/>
              </w:rPr>
              <w:t>183</w:t>
            </w:r>
            <w:r>
              <w:rPr>
                <w:spacing w:val="7"/>
                <w:sz w:val="24"/>
              </w:rPr>
              <w:t>-</w:t>
            </w:r>
            <w:r>
              <w:rPr>
                <w:rFonts w:ascii="Times New Roman" w:eastAsia="Times New Roman"/>
                <w:spacing w:val="7"/>
                <w:sz w:val="24"/>
              </w:rPr>
              <w:t>2009</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26"/>
              </w:rPr>
            </w:pPr>
          </w:p>
          <w:p>
            <w:pPr>
              <w:pStyle w:val="8"/>
              <w:spacing w:before="10"/>
              <w:rPr>
                <w:rFonts w:ascii="Times New Roman"/>
                <w:sz w:val="23"/>
              </w:rPr>
            </w:pPr>
          </w:p>
          <w:p>
            <w:pPr>
              <w:pStyle w:val="8"/>
              <w:numPr>
                <w:ilvl w:val="1"/>
                <w:numId w:val="85"/>
              </w:numPr>
              <w:tabs>
                <w:tab w:val="left" w:pos="480"/>
              </w:tabs>
              <w:spacing w:before="1" w:after="0" w:line="240" w:lineRule="auto"/>
              <w:ind w:left="480" w:right="0" w:hanging="394"/>
              <w:jc w:val="left"/>
              <w:rPr>
                <w:sz w:val="24"/>
              </w:rPr>
            </w:pPr>
            <w:r>
              <w:rPr>
                <w:spacing w:val="14"/>
                <w:sz w:val="24"/>
              </w:rPr>
              <w:t>防坠落装置</w:t>
            </w:r>
          </w:p>
          <w:p>
            <w:pPr>
              <w:pStyle w:val="8"/>
              <w:numPr>
                <w:ilvl w:val="2"/>
                <w:numId w:val="85"/>
              </w:numPr>
              <w:tabs>
                <w:tab w:val="left" w:pos="752"/>
              </w:tabs>
              <w:spacing w:before="2" w:after="0" w:line="242" w:lineRule="auto"/>
              <w:ind w:left="86" w:right="61" w:firstLine="0"/>
              <w:jc w:val="left"/>
              <w:rPr>
                <w:sz w:val="24"/>
              </w:rPr>
            </w:pPr>
            <w:r>
              <w:rPr>
                <w:spacing w:val="25"/>
                <w:sz w:val="24"/>
              </w:rPr>
              <w:t>液压升降整体脚手架的每个机位必须设置防坠落装</w:t>
            </w:r>
            <w:r>
              <w:rPr>
                <w:spacing w:val="13"/>
                <w:sz w:val="24"/>
              </w:rPr>
              <w:t xml:space="preserve">置，防坠落装置的制动距离不得大于 </w:t>
            </w:r>
            <w:r>
              <w:rPr>
                <w:rFonts w:ascii="Times New Roman" w:eastAsia="Times New Roman"/>
                <w:spacing w:val="10"/>
                <w:sz w:val="24"/>
              </w:rPr>
              <w:t>80mm</w:t>
            </w:r>
            <w:r>
              <w:rPr>
                <w:sz w:val="24"/>
              </w:rPr>
              <w:t>。</w:t>
            </w:r>
          </w:p>
          <w:p>
            <w:pPr>
              <w:pStyle w:val="8"/>
              <w:numPr>
                <w:ilvl w:val="2"/>
                <w:numId w:val="85"/>
              </w:numPr>
              <w:tabs>
                <w:tab w:val="left" w:pos="682"/>
              </w:tabs>
              <w:spacing w:before="3" w:after="0" w:line="240" w:lineRule="auto"/>
              <w:ind w:left="681" w:right="0" w:hanging="595"/>
              <w:jc w:val="left"/>
              <w:rPr>
                <w:sz w:val="24"/>
              </w:rPr>
            </w:pPr>
            <w:r>
              <w:rPr>
                <w:spacing w:val="17"/>
                <w:sz w:val="24"/>
              </w:rPr>
              <w:t>防坠落装置应设置在竖向主框架或附着支承结构上。</w:t>
            </w:r>
          </w:p>
          <w:p>
            <w:pPr>
              <w:pStyle w:val="8"/>
              <w:numPr>
                <w:ilvl w:val="2"/>
                <w:numId w:val="85"/>
              </w:numPr>
              <w:tabs>
                <w:tab w:val="left" w:pos="682"/>
              </w:tabs>
              <w:spacing w:before="5" w:after="0" w:line="240" w:lineRule="auto"/>
              <w:ind w:left="681" w:right="0" w:hanging="595"/>
              <w:jc w:val="left"/>
              <w:rPr>
                <w:sz w:val="24"/>
              </w:rPr>
            </w:pPr>
            <w:r>
              <w:rPr>
                <w:spacing w:val="12"/>
                <w:sz w:val="24"/>
              </w:rPr>
              <w:t xml:space="preserve">防坠落装置应按本规程附录 </w:t>
            </w:r>
            <w:r>
              <w:rPr>
                <w:rFonts w:ascii="Times New Roman" w:eastAsia="Times New Roman"/>
                <w:sz w:val="24"/>
              </w:rPr>
              <w:t>C</w:t>
            </w:r>
            <w:r>
              <w:rPr>
                <w:rFonts w:ascii="Times New Roman" w:eastAsia="Times New Roman"/>
                <w:spacing w:val="17"/>
                <w:sz w:val="24"/>
              </w:rPr>
              <w:t xml:space="preserve"> </w:t>
            </w:r>
            <w:r>
              <w:rPr>
                <w:spacing w:val="14"/>
                <w:sz w:val="24"/>
              </w:rPr>
              <w:t>进行检验。</w:t>
            </w:r>
          </w:p>
          <w:p>
            <w:pPr>
              <w:pStyle w:val="8"/>
              <w:numPr>
                <w:ilvl w:val="2"/>
                <w:numId w:val="85"/>
              </w:numPr>
              <w:tabs>
                <w:tab w:val="left" w:pos="747"/>
              </w:tabs>
              <w:spacing w:before="2" w:after="0" w:line="242" w:lineRule="auto"/>
              <w:ind w:left="86" w:right="70" w:firstLine="0"/>
              <w:jc w:val="left"/>
              <w:rPr>
                <w:sz w:val="24"/>
              </w:rPr>
            </w:pPr>
            <w:r>
              <w:rPr>
                <w:spacing w:val="17"/>
                <w:sz w:val="24"/>
              </w:rPr>
              <w:t xml:space="preserve">防坠落装置使用完一个单体工程或停止使用 </w:t>
            </w:r>
            <w:r>
              <w:rPr>
                <w:rFonts w:ascii="Times New Roman" w:eastAsia="Times New Roman"/>
                <w:sz w:val="24"/>
              </w:rPr>
              <w:t>6</w:t>
            </w:r>
            <w:r>
              <w:rPr>
                <w:rFonts w:ascii="Times New Roman" w:eastAsia="Times New Roman"/>
                <w:spacing w:val="21"/>
                <w:sz w:val="24"/>
              </w:rPr>
              <w:t xml:space="preserve"> </w:t>
            </w:r>
            <w:r>
              <w:rPr>
                <w:spacing w:val="19"/>
                <w:sz w:val="24"/>
              </w:rPr>
              <w:t>个月</w:t>
            </w:r>
            <w:r>
              <w:rPr>
                <w:spacing w:val="16"/>
                <w:sz w:val="24"/>
              </w:rPr>
              <w:t>后，应经检验合格后方可再次使用。</w:t>
            </w:r>
          </w:p>
          <w:p>
            <w:pPr>
              <w:pStyle w:val="8"/>
              <w:numPr>
                <w:ilvl w:val="2"/>
                <w:numId w:val="85"/>
              </w:numPr>
              <w:tabs>
                <w:tab w:val="left" w:pos="682"/>
              </w:tabs>
              <w:spacing w:before="67" w:after="0" w:line="240" w:lineRule="auto"/>
              <w:ind w:left="681" w:right="0" w:hanging="595"/>
              <w:jc w:val="left"/>
              <w:rPr>
                <w:sz w:val="24"/>
              </w:rPr>
            </w:pPr>
            <w:r>
              <w:rPr>
                <w:spacing w:val="19"/>
                <w:sz w:val="24"/>
              </w:rPr>
              <w:t>防坠落</w:t>
            </w:r>
            <w:r>
              <w:rPr>
                <w:rFonts w:hint="eastAsia" w:ascii="PMingLiU" w:eastAsia="PMingLiU"/>
                <w:spacing w:val="19"/>
                <w:sz w:val="24"/>
              </w:rPr>
              <w:t>裝</w:t>
            </w:r>
            <w:r>
              <w:rPr>
                <w:spacing w:val="16"/>
                <w:sz w:val="24"/>
              </w:rPr>
              <w:t>置受力杆件与建筑结构必须可靠连接。</w:t>
            </w:r>
          </w:p>
          <w:p>
            <w:pPr>
              <w:pStyle w:val="8"/>
              <w:spacing w:before="18"/>
              <w:ind w:left="86"/>
              <w:rPr>
                <w:sz w:val="24"/>
              </w:rPr>
            </w:pPr>
            <w:r>
              <w:rPr>
                <w:rFonts w:ascii="Times New Roman" w:eastAsia="Times New Roman"/>
                <w:sz w:val="24"/>
              </w:rPr>
              <w:t xml:space="preserve">7.2 </w:t>
            </w:r>
            <w:r>
              <w:rPr>
                <w:sz w:val="24"/>
              </w:rPr>
              <w:t>防倾覆装置</w:t>
            </w:r>
          </w:p>
          <w:p>
            <w:pPr>
              <w:pStyle w:val="8"/>
              <w:spacing w:before="2" w:line="242" w:lineRule="auto"/>
              <w:ind w:left="86" w:right="93"/>
              <w:rPr>
                <w:sz w:val="24"/>
              </w:rPr>
            </w:pPr>
            <w:r>
              <w:rPr>
                <w:rFonts w:ascii="Times New Roman" w:eastAsia="Times New Roman"/>
                <w:spacing w:val="7"/>
                <w:sz w:val="24"/>
              </w:rPr>
              <w:t>7.2.1</w:t>
            </w:r>
            <w:r>
              <w:rPr>
                <w:rFonts w:ascii="Times New Roman" w:eastAsia="Times New Roman"/>
                <w:spacing w:val="16"/>
                <w:sz w:val="24"/>
              </w:rPr>
              <w:t xml:space="preserve"> </w:t>
            </w:r>
            <w:r>
              <w:rPr>
                <w:spacing w:val="13"/>
                <w:sz w:val="24"/>
              </w:rPr>
              <w:t>液压升降整体脚手架在升降工况下，竖向主框架位置</w:t>
            </w:r>
            <w:r>
              <w:rPr>
                <w:spacing w:val="17"/>
                <w:sz w:val="24"/>
              </w:rPr>
              <w:t>的最上附着支承和最下附着支承之间的最小间距不得小于</w:t>
            </w:r>
          </w:p>
          <w:p>
            <w:pPr>
              <w:pStyle w:val="8"/>
              <w:spacing w:before="3" w:line="242" w:lineRule="auto"/>
              <w:ind w:left="86" w:right="93"/>
              <w:rPr>
                <w:sz w:val="24"/>
              </w:rPr>
            </w:pPr>
            <w:r>
              <w:rPr>
                <w:rFonts w:ascii="Times New Roman" w:eastAsia="Times New Roman"/>
                <w:spacing w:val="6"/>
                <w:sz w:val="24"/>
              </w:rPr>
              <w:t>2.8m</w:t>
            </w:r>
            <w:r>
              <w:rPr>
                <w:rFonts w:ascii="Times New Roman" w:eastAsia="Times New Roman"/>
                <w:spacing w:val="38"/>
                <w:sz w:val="24"/>
              </w:rPr>
              <w:t xml:space="preserve"> </w:t>
            </w:r>
            <w:r>
              <w:rPr>
                <w:spacing w:val="-6"/>
                <w:sz w:val="24"/>
              </w:rPr>
              <w:t xml:space="preserve">或 </w:t>
            </w:r>
            <w:r>
              <w:rPr>
                <w:rFonts w:ascii="Times New Roman" w:eastAsia="Times New Roman"/>
                <w:spacing w:val="6"/>
                <w:sz w:val="24"/>
              </w:rPr>
              <w:t>1</w:t>
            </w:r>
            <w:r>
              <w:rPr>
                <w:spacing w:val="6"/>
                <w:sz w:val="24"/>
              </w:rPr>
              <w:t>/</w:t>
            </w:r>
            <w:r>
              <w:rPr>
                <w:rFonts w:ascii="Times New Roman" w:eastAsia="Times New Roman"/>
                <w:spacing w:val="6"/>
                <w:sz w:val="24"/>
              </w:rPr>
              <w:t>4</w:t>
            </w:r>
            <w:r>
              <w:rPr>
                <w:rFonts w:ascii="Times New Roman" w:eastAsia="Times New Roman"/>
                <w:spacing w:val="41"/>
                <w:sz w:val="24"/>
              </w:rPr>
              <w:t xml:space="preserve"> </w:t>
            </w:r>
            <w:r>
              <w:rPr>
                <w:spacing w:val="5"/>
                <w:sz w:val="24"/>
              </w:rPr>
              <w:t>架体高度;在使用工况下， 竖向主框架位置的</w:t>
            </w:r>
            <w:r>
              <w:rPr>
                <w:spacing w:val="28"/>
                <w:sz w:val="24"/>
              </w:rPr>
              <w:t>最上附着支承和最下附着支承之间的最小间距不得小于</w:t>
            </w:r>
          </w:p>
          <w:p>
            <w:pPr>
              <w:pStyle w:val="8"/>
              <w:ind w:left="86"/>
              <w:rPr>
                <w:sz w:val="24"/>
              </w:rPr>
            </w:pPr>
            <w:r>
              <w:rPr>
                <w:rFonts w:ascii="Times New Roman" w:eastAsia="Times New Roman"/>
                <w:sz w:val="24"/>
              </w:rPr>
              <w:t xml:space="preserve">5.6m </w:t>
            </w:r>
            <w:r>
              <w:rPr>
                <w:sz w:val="24"/>
              </w:rPr>
              <w:t xml:space="preserve">或 </w:t>
            </w:r>
            <w:r>
              <w:rPr>
                <w:rFonts w:ascii="Times New Roman" w:eastAsia="Times New Roman"/>
                <w:sz w:val="24"/>
              </w:rPr>
              <w:t>1</w:t>
            </w:r>
            <w:r>
              <w:rPr>
                <w:sz w:val="24"/>
              </w:rPr>
              <w:t>/</w:t>
            </w:r>
            <w:r>
              <w:rPr>
                <w:rFonts w:ascii="Times New Roman" w:eastAsia="Times New Roman"/>
                <w:sz w:val="24"/>
              </w:rPr>
              <w:t xml:space="preserve">2 </w:t>
            </w:r>
            <w:r>
              <w:rPr>
                <w:sz w:val="24"/>
              </w:rPr>
              <w:t>架体高度。</w:t>
            </w:r>
          </w:p>
          <w:p>
            <w:pPr>
              <w:pStyle w:val="8"/>
              <w:numPr>
                <w:ilvl w:val="2"/>
                <w:numId w:val="86"/>
              </w:numPr>
              <w:tabs>
                <w:tab w:val="left" w:pos="682"/>
              </w:tabs>
              <w:spacing w:before="5" w:after="0" w:line="240" w:lineRule="auto"/>
              <w:ind w:left="681" w:right="0" w:hanging="595"/>
              <w:jc w:val="left"/>
              <w:rPr>
                <w:sz w:val="24"/>
              </w:rPr>
            </w:pPr>
            <w:r>
              <w:rPr>
                <w:spacing w:val="17"/>
                <w:sz w:val="24"/>
              </w:rPr>
              <w:t>防倾覆导轨应与竖向主框架有可靠连接。</w:t>
            </w:r>
          </w:p>
          <w:p>
            <w:pPr>
              <w:pStyle w:val="8"/>
              <w:numPr>
                <w:ilvl w:val="2"/>
                <w:numId w:val="86"/>
              </w:numPr>
              <w:tabs>
                <w:tab w:val="left" w:pos="682"/>
              </w:tabs>
              <w:spacing w:before="4" w:after="0" w:line="242" w:lineRule="auto"/>
              <w:ind w:left="86" w:right="92" w:firstLine="0"/>
              <w:jc w:val="left"/>
              <w:rPr>
                <w:sz w:val="24"/>
              </w:rPr>
            </w:pPr>
            <w:r>
              <w:rPr>
                <w:spacing w:val="13"/>
                <w:sz w:val="24"/>
              </w:rPr>
              <w:t>防倾覆装置应具有防止竖向主框架前、后、左、右倾</w:t>
            </w:r>
            <w:r>
              <w:rPr>
                <w:spacing w:val="14"/>
                <w:sz w:val="24"/>
              </w:rPr>
              <w:t>斜的功能。</w:t>
            </w:r>
          </w:p>
          <w:p>
            <w:pPr>
              <w:pStyle w:val="8"/>
              <w:numPr>
                <w:ilvl w:val="2"/>
                <w:numId w:val="86"/>
              </w:numPr>
              <w:tabs>
                <w:tab w:val="left" w:pos="682"/>
              </w:tabs>
              <w:spacing w:before="1" w:after="0" w:line="242" w:lineRule="auto"/>
              <w:ind w:left="86" w:right="92" w:firstLine="0"/>
              <w:jc w:val="left"/>
              <w:rPr>
                <w:sz w:val="24"/>
              </w:rPr>
            </w:pPr>
            <w:r>
              <w:rPr>
                <w:spacing w:val="14"/>
                <w:sz w:val="24"/>
              </w:rPr>
              <w:t>防倾覆装置应采用螺栓与建筑主体结构连接，其装置</w:t>
            </w:r>
            <w:r>
              <w:rPr>
                <w:spacing w:val="12"/>
                <w:sz w:val="24"/>
              </w:rPr>
              <w:t xml:space="preserve">与导轨之间的间隙不应大于 </w:t>
            </w:r>
            <w:r>
              <w:rPr>
                <w:rFonts w:ascii="Times New Roman" w:eastAsia="Times New Roman"/>
                <w:spacing w:val="9"/>
                <w:sz w:val="24"/>
              </w:rPr>
              <w:t>8mm</w:t>
            </w:r>
            <w:r>
              <w:rPr>
                <w:sz w:val="24"/>
              </w:rPr>
              <w:t>。</w:t>
            </w:r>
          </w:p>
          <w:p>
            <w:pPr>
              <w:pStyle w:val="8"/>
              <w:numPr>
                <w:ilvl w:val="2"/>
                <w:numId w:val="86"/>
              </w:numPr>
              <w:tabs>
                <w:tab w:val="left" w:pos="737"/>
              </w:tabs>
              <w:spacing w:before="1" w:after="0" w:line="242" w:lineRule="auto"/>
              <w:ind w:left="86" w:right="87" w:firstLine="0"/>
              <w:jc w:val="left"/>
              <w:rPr>
                <w:sz w:val="24"/>
              </w:rPr>
            </w:pPr>
            <w:r>
              <w:rPr>
                <w:spacing w:val="16"/>
                <w:sz w:val="24"/>
              </w:rPr>
              <w:t xml:space="preserve">架体的垂直度偏差不应大于架体全高的 </w:t>
            </w:r>
            <w:r>
              <w:rPr>
                <w:rFonts w:ascii="Times New Roman" w:eastAsia="Times New Roman"/>
                <w:spacing w:val="11"/>
                <w:sz w:val="24"/>
              </w:rPr>
              <w:t>0.5%</w:t>
            </w:r>
            <w:r>
              <w:rPr>
                <w:spacing w:val="10"/>
                <w:sz w:val="24"/>
              </w:rPr>
              <w:t>，防倾</w:t>
            </w:r>
            <w:r>
              <w:rPr>
                <w:spacing w:val="17"/>
                <w:sz w:val="24"/>
              </w:rPr>
              <w:t>覆装置通过调节应满足架体垂直度的要求。</w:t>
            </w:r>
          </w:p>
          <w:p>
            <w:pPr>
              <w:pStyle w:val="8"/>
              <w:numPr>
                <w:ilvl w:val="2"/>
                <w:numId w:val="86"/>
              </w:numPr>
              <w:tabs>
                <w:tab w:val="left" w:pos="682"/>
              </w:tabs>
              <w:spacing w:before="3" w:after="0" w:line="240" w:lineRule="auto"/>
              <w:ind w:left="681" w:right="0" w:hanging="595"/>
              <w:jc w:val="left"/>
              <w:rPr>
                <w:sz w:val="24"/>
              </w:rPr>
            </w:pPr>
            <w:r>
              <w:rPr>
                <w:spacing w:val="17"/>
                <w:sz w:val="24"/>
              </w:rPr>
              <w:t>防倾覆装置与导轨的摩擦宜采用滚动摩擦。</w:t>
            </w:r>
          </w:p>
        </w:tc>
      </w:tr>
    </w:tbl>
    <w:p>
      <w:pPr>
        <w:spacing w:after="0" w:line="240" w:lineRule="auto"/>
        <w:jc w:val="lef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13"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27"/>
              </w:rPr>
            </w:pPr>
          </w:p>
          <w:p>
            <w:pPr>
              <w:pStyle w:val="8"/>
              <w:ind w:left="184"/>
              <w:rPr>
                <w:rFonts w:ascii="Times New Roman"/>
                <w:sz w:val="24"/>
              </w:rPr>
            </w:pPr>
            <w:r>
              <w:rPr>
                <w:rFonts w:ascii="Times New Roman"/>
                <w:sz w:val="24"/>
              </w:rPr>
              <w:t>56</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27"/>
              </w:rPr>
            </w:pPr>
          </w:p>
          <w:p>
            <w:pPr>
              <w:pStyle w:val="8"/>
              <w:ind w:left="246"/>
              <w:rPr>
                <w:rFonts w:ascii="Times New Roman"/>
                <w:sz w:val="24"/>
              </w:rPr>
            </w:pPr>
            <w:r>
              <w:rPr>
                <w:rFonts w:ascii="Times New Roman"/>
                <w:sz w:val="24"/>
              </w:rPr>
              <w:t>4.2.2.2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5"/>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5"/>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5"/>
              </w:rPr>
            </w:pPr>
          </w:p>
          <w:p>
            <w:pPr>
              <w:pStyle w:val="8"/>
              <w:spacing w:line="242" w:lineRule="auto"/>
              <w:ind w:left="95" w:right="82"/>
              <w:jc w:val="both"/>
              <w:rPr>
                <w:sz w:val="24"/>
              </w:rPr>
            </w:pPr>
            <w:r>
              <w:rPr>
                <w:sz w:val="24"/>
              </w:rPr>
              <w:t>附着式升降脚手架</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0" w:line="242" w:lineRule="auto"/>
              <w:ind w:left="88" w:right="92"/>
              <w:jc w:val="both"/>
              <w:rPr>
                <w:sz w:val="24"/>
              </w:rPr>
            </w:pPr>
            <w:r>
              <w:rPr>
                <w:spacing w:val="9"/>
                <w:sz w:val="24"/>
              </w:rPr>
              <w:t>防坠落、防倾覆</w:t>
            </w:r>
            <w:r>
              <w:rPr>
                <w:spacing w:val="-28"/>
                <w:sz w:val="24"/>
              </w:rPr>
              <w:t>安 全 装 置 符 合规 范 及 专 项 施</w:t>
            </w:r>
            <w:r>
              <w:rPr>
                <w:spacing w:val="14"/>
                <w:sz w:val="24"/>
              </w:rPr>
              <w:t>工方案要求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5"/>
              </w:rPr>
            </w:pPr>
          </w:p>
          <w:p>
            <w:pPr>
              <w:pStyle w:val="8"/>
              <w:spacing w:line="242" w:lineRule="auto"/>
              <w:ind w:left="87" w:right="91"/>
              <w:jc w:val="both"/>
              <w:rPr>
                <w:rFonts w:ascii="Times New Roman" w:eastAsia="Times New Roman"/>
                <w:sz w:val="24"/>
              </w:rPr>
            </w:pPr>
            <w:r>
              <w:rPr>
                <w:sz w:val="24"/>
              </w:rPr>
              <w:t>《建筑施工工具式脚手架安全技术规范》</w:t>
            </w:r>
            <w:r>
              <w:rPr>
                <w:rFonts w:ascii="Times New Roman" w:eastAsia="Times New Roman"/>
                <w:sz w:val="24"/>
              </w:rPr>
              <w:t>JGJ 202</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spacing w:before="9"/>
              <w:rPr>
                <w:rFonts w:ascii="Times New Roman"/>
                <w:sz w:val="22"/>
              </w:rPr>
            </w:pPr>
          </w:p>
          <w:p>
            <w:pPr>
              <w:pStyle w:val="8"/>
              <w:ind w:left="86"/>
              <w:rPr>
                <w:sz w:val="24"/>
              </w:rPr>
            </w:pPr>
            <w:r>
              <w:rPr>
                <w:rFonts w:ascii="Times New Roman" w:eastAsia="Times New Roman"/>
                <w:sz w:val="24"/>
              </w:rPr>
              <w:t xml:space="preserve">4.5.2 </w:t>
            </w:r>
            <w:r>
              <w:rPr>
                <w:sz w:val="24"/>
              </w:rPr>
              <w:t>防倾覆装置应符合下列规定:</w:t>
            </w:r>
          </w:p>
          <w:p>
            <w:pPr>
              <w:pStyle w:val="8"/>
              <w:numPr>
                <w:ilvl w:val="0"/>
                <w:numId w:val="87"/>
              </w:numPr>
              <w:tabs>
                <w:tab w:val="left" w:pos="346"/>
              </w:tabs>
              <w:spacing w:before="5" w:after="0" w:line="242" w:lineRule="auto"/>
              <w:ind w:left="86" w:right="93" w:firstLine="0"/>
              <w:jc w:val="left"/>
              <w:rPr>
                <w:sz w:val="24"/>
              </w:rPr>
            </w:pPr>
            <w:r>
              <w:rPr>
                <w:spacing w:val="17"/>
                <w:sz w:val="24"/>
              </w:rPr>
              <w:t>防倾覆装置中应包括导轨和两个以上与导轨连接的可滑</w:t>
            </w:r>
            <w:r>
              <w:rPr>
                <w:spacing w:val="15"/>
                <w:sz w:val="24"/>
              </w:rPr>
              <w:t>动的导向件；</w:t>
            </w:r>
          </w:p>
          <w:p>
            <w:pPr>
              <w:pStyle w:val="8"/>
              <w:numPr>
                <w:ilvl w:val="0"/>
                <w:numId w:val="87"/>
              </w:numPr>
              <w:tabs>
                <w:tab w:val="left" w:pos="346"/>
              </w:tabs>
              <w:spacing w:before="0" w:after="0" w:line="244" w:lineRule="auto"/>
              <w:ind w:left="86" w:right="93" w:firstLine="0"/>
              <w:jc w:val="left"/>
              <w:rPr>
                <w:sz w:val="24"/>
              </w:rPr>
            </w:pPr>
            <w:r>
              <w:rPr>
                <w:spacing w:val="10"/>
                <w:sz w:val="24"/>
              </w:rPr>
              <w:t>在防倾导向件的范围内应设置防倾覆导轨， 且应与竖向</w:t>
            </w:r>
            <w:r>
              <w:rPr>
                <w:spacing w:val="15"/>
                <w:sz w:val="24"/>
              </w:rPr>
              <w:t>主框架可靠连接；</w:t>
            </w:r>
          </w:p>
          <w:p>
            <w:pPr>
              <w:pStyle w:val="8"/>
              <w:numPr>
                <w:ilvl w:val="0"/>
                <w:numId w:val="87"/>
              </w:numPr>
              <w:tabs>
                <w:tab w:val="left" w:pos="346"/>
              </w:tabs>
              <w:spacing w:before="0" w:after="0" w:line="242" w:lineRule="auto"/>
              <w:ind w:left="86" w:right="93" w:firstLine="0"/>
              <w:jc w:val="left"/>
              <w:rPr>
                <w:sz w:val="24"/>
              </w:rPr>
            </w:pPr>
            <w:r>
              <w:rPr>
                <w:spacing w:val="7"/>
                <w:sz w:val="24"/>
              </w:rPr>
              <w:t>在升降和使用两种工况下， 最上和最下两个导向件之间</w:t>
            </w:r>
            <w:r>
              <w:rPr>
                <w:spacing w:val="11"/>
                <w:sz w:val="24"/>
              </w:rPr>
              <w:t xml:space="preserve">的最小间距不得小于 </w:t>
            </w:r>
            <w:r>
              <w:rPr>
                <w:rFonts w:ascii="Times New Roman" w:eastAsia="Times New Roman"/>
                <w:spacing w:val="6"/>
                <w:sz w:val="24"/>
              </w:rPr>
              <w:t>2.8m</w:t>
            </w:r>
            <w:r>
              <w:rPr>
                <w:rFonts w:ascii="Times New Roman" w:eastAsia="Times New Roman"/>
                <w:spacing w:val="14"/>
                <w:sz w:val="24"/>
              </w:rPr>
              <w:t xml:space="preserve"> </w:t>
            </w:r>
            <w:r>
              <w:rPr>
                <w:spacing w:val="7"/>
                <w:sz w:val="24"/>
              </w:rPr>
              <w:t xml:space="preserve">或架体高度的 </w:t>
            </w:r>
            <w:r>
              <w:rPr>
                <w:rFonts w:ascii="Times New Roman" w:eastAsia="Times New Roman"/>
                <w:spacing w:val="7"/>
                <w:sz w:val="24"/>
              </w:rPr>
              <w:t>1</w:t>
            </w:r>
            <w:r>
              <w:rPr>
                <w:spacing w:val="7"/>
                <w:sz w:val="24"/>
              </w:rPr>
              <w:t>/</w:t>
            </w:r>
            <w:r>
              <w:rPr>
                <w:rFonts w:ascii="Times New Roman" w:eastAsia="Times New Roman"/>
                <w:spacing w:val="7"/>
                <w:sz w:val="24"/>
              </w:rPr>
              <w:t>4</w:t>
            </w:r>
            <w:r>
              <w:rPr>
                <w:spacing w:val="7"/>
                <w:sz w:val="24"/>
              </w:rPr>
              <w:t>；</w:t>
            </w:r>
          </w:p>
          <w:p>
            <w:pPr>
              <w:pStyle w:val="8"/>
              <w:numPr>
                <w:ilvl w:val="0"/>
                <w:numId w:val="87"/>
              </w:numPr>
              <w:tabs>
                <w:tab w:val="left" w:pos="281"/>
              </w:tabs>
              <w:spacing w:before="0" w:after="0" w:line="240" w:lineRule="auto"/>
              <w:ind w:left="280" w:right="0" w:hanging="194"/>
              <w:jc w:val="left"/>
              <w:rPr>
                <w:sz w:val="24"/>
              </w:rPr>
            </w:pPr>
            <w:r>
              <w:rPr>
                <w:spacing w:val="16"/>
                <w:sz w:val="24"/>
              </w:rPr>
              <w:t>应具有防止竖向主框架倾斜的功能；</w:t>
            </w:r>
          </w:p>
          <w:p>
            <w:pPr>
              <w:pStyle w:val="8"/>
              <w:numPr>
                <w:ilvl w:val="0"/>
                <w:numId w:val="87"/>
              </w:numPr>
              <w:tabs>
                <w:tab w:val="left" w:pos="346"/>
              </w:tabs>
              <w:spacing w:before="2" w:after="0" w:line="242" w:lineRule="auto"/>
              <w:ind w:left="86" w:right="93" w:firstLine="0"/>
              <w:jc w:val="left"/>
              <w:rPr>
                <w:sz w:val="24"/>
              </w:rPr>
            </w:pPr>
            <w:r>
              <w:rPr>
                <w:spacing w:val="6"/>
                <w:sz w:val="24"/>
              </w:rPr>
              <w:t>应采用螺栓与附墙支座连接， 其装置与导轨之间的间隙</w:t>
            </w:r>
            <w:r>
              <w:rPr>
                <w:sz w:val="24"/>
              </w:rPr>
              <w:t xml:space="preserve">应小于 </w:t>
            </w:r>
            <w:r>
              <w:rPr>
                <w:rFonts w:ascii="Times New Roman" w:eastAsia="Times New Roman"/>
                <w:spacing w:val="9"/>
                <w:sz w:val="24"/>
              </w:rPr>
              <w:t>5mm</w:t>
            </w:r>
            <w:r>
              <w:rPr>
                <w:sz w:val="24"/>
              </w:rPr>
              <w:t>。</w:t>
            </w:r>
          </w:p>
          <w:p>
            <w:pPr>
              <w:pStyle w:val="8"/>
              <w:spacing w:before="1"/>
              <w:ind w:left="86"/>
              <w:rPr>
                <w:sz w:val="24"/>
              </w:rPr>
            </w:pPr>
            <w:r>
              <w:rPr>
                <w:rFonts w:ascii="Times New Roman" w:eastAsia="Times New Roman"/>
                <w:sz w:val="24"/>
              </w:rPr>
              <w:t xml:space="preserve">4.5.3 </w:t>
            </w:r>
            <w:r>
              <w:rPr>
                <w:sz w:val="24"/>
              </w:rPr>
              <w:t>防坠落装置必须符合下列规定：</w:t>
            </w:r>
          </w:p>
          <w:p>
            <w:pPr>
              <w:pStyle w:val="8"/>
              <w:numPr>
                <w:ilvl w:val="0"/>
                <w:numId w:val="88"/>
              </w:numPr>
              <w:tabs>
                <w:tab w:val="left" w:pos="358"/>
              </w:tabs>
              <w:spacing w:before="4" w:after="0" w:line="242" w:lineRule="auto"/>
              <w:ind w:left="86" w:right="92" w:firstLine="0"/>
              <w:jc w:val="both"/>
              <w:rPr>
                <w:sz w:val="24"/>
              </w:rPr>
            </w:pPr>
            <w:r>
              <w:rPr>
                <w:spacing w:val="28"/>
                <w:sz w:val="24"/>
              </w:rPr>
              <w:t>防坠落装置应设置在竖向主框架处并附着在建筑结构</w:t>
            </w:r>
            <w:r>
              <w:rPr>
                <w:spacing w:val="6"/>
                <w:sz w:val="24"/>
              </w:rPr>
              <w:t>上， 每一升降点不得少于一个防坠落装置，防坠落装置在</w:t>
            </w:r>
            <w:r>
              <w:rPr>
                <w:spacing w:val="16"/>
                <w:sz w:val="24"/>
              </w:rPr>
              <w:t>使用和升降工况下都必须起作用；</w:t>
            </w:r>
          </w:p>
          <w:p>
            <w:pPr>
              <w:pStyle w:val="8"/>
              <w:numPr>
                <w:ilvl w:val="0"/>
                <w:numId w:val="88"/>
              </w:numPr>
              <w:tabs>
                <w:tab w:val="left" w:pos="346"/>
              </w:tabs>
              <w:spacing w:before="3" w:after="0" w:line="242" w:lineRule="auto"/>
              <w:ind w:left="86" w:right="93" w:firstLine="0"/>
              <w:jc w:val="left"/>
              <w:rPr>
                <w:sz w:val="24"/>
              </w:rPr>
            </w:pPr>
            <w:r>
              <w:rPr>
                <w:spacing w:val="10"/>
                <w:sz w:val="24"/>
              </w:rPr>
              <w:t>防坠落装置必须采用机械式的全自动装置， 严禁使用每</w:t>
            </w:r>
            <w:r>
              <w:rPr>
                <w:spacing w:val="16"/>
                <w:sz w:val="24"/>
              </w:rPr>
              <w:t>次升降都需重组的手动装置；</w:t>
            </w:r>
          </w:p>
          <w:p>
            <w:pPr>
              <w:pStyle w:val="8"/>
              <w:numPr>
                <w:ilvl w:val="0"/>
                <w:numId w:val="88"/>
              </w:numPr>
              <w:tabs>
                <w:tab w:val="left" w:pos="346"/>
              </w:tabs>
              <w:spacing w:before="65" w:after="0" w:line="252" w:lineRule="auto"/>
              <w:ind w:left="86" w:right="89" w:firstLine="0"/>
              <w:jc w:val="left"/>
              <w:rPr>
                <w:sz w:val="24"/>
              </w:rPr>
            </w:pPr>
            <w:r>
              <w:rPr>
                <w:spacing w:val="18"/>
                <w:sz w:val="24"/>
              </w:rPr>
              <w:t>防坠落装置技术性能除应满足承</w:t>
            </w:r>
            <w:r>
              <w:rPr>
                <w:rFonts w:hint="eastAsia" w:ascii="PMingLiU" w:eastAsia="PMingLiU"/>
                <w:spacing w:val="21"/>
                <w:sz w:val="24"/>
              </w:rPr>
              <w:t>戦</w:t>
            </w:r>
            <w:r>
              <w:rPr>
                <w:spacing w:val="1"/>
                <w:sz w:val="24"/>
              </w:rPr>
              <w:t>能力要求外， 还应符</w:t>
            </w:r>
            <w:r>
              <w:rPr>
                <w:spacing w:val="-6"/>
                <w:sz w:val="24"/>
              </w:rPr>
              <w:t xml:space="preserve">合表 </w:t>
            </w:r>
            <w:r>
              <w:rPr>
                <w:rFonts w:ascii="Times New Roman" w:eastAsia="Times New Roman"/>
                <w:spacing w:val="7"/>
                <w:sz w:val="24"/>
              </w:rPr>
              <w:t>4.5.3</w:t>
            </w:r>
            <w:r>
              <w:rPr>
                <w:rFonts w:ascii="Times New Roman" w:eastAsia="Times New Roman"/>
                <w:spacing w:val="14"/>
                <w:sz w:val="24"/>
              </w:rPr>
              <w:t xml:space="preserve"> </w:t>
            </w:r>
            <w:r>
              <w:rPr>
                <w:spacing w:val="14"/>
                <w:sz w:val="24"/>
              </w:rPr>
              <w:t>的规定。</w:t>
            </w:r>
          </w:p>
          <w:p>
            <w:pPr>
              <w:pStyle w:val="8"/>
              <w:numPr>
                <w:ilvl w:val="0"/>
                <w:numId w:val="88"/>
              </w:numPr>
              <w:tabs>
                <w:tab w:val="left" w:pos="346"/>
              </w:tabs>
              <w:spacing w:before="0" w:after="0" w:line="242" w:lineRule="auto"/>
              <w:ind w:left="86" w:right="93" w:firstLine="0"/>
              <w:jc w:val="left"/>
              <w:rPr>
                <w:sz w:val="24"/>
              </w:rPr>
            </w:pPr>
            <w:r>
              <w:rPr>
                <w:spacing w:val="17"/>
                <w:sz w:val="24"/>
              </w:rPr>
              <w:t>防坠落装置应只有防尘、防污染的措施，并应灵敏可靠</w:t>
            </w:r>
            <w:r>
              <w:rPr>
                <w:spacing w:val="15"/>
                <w:sz w:val="24"/>
              </w:rPr>
              <w:t>和运转自如；</w:t>
            </w:r>
          </w:p>
          <w:p>
            <w:pPr>
              <w:pStyle w:val="8"/>
              <w:numPr>
                <w:ilvl w:val="0"/>
                <w:numId w:val="88"/>
              </w:numPr>
              <w:tabs>
                <w:tab w:val="left" w:pos="358"/>
              </w:tabs>
              <w:spacing w:before="0" w:after="0" w:line="242" w:lineRule="auto"/>
              <w:ind w:left="86" w:right="95" w:firstLine="0"/>
              <w:jc w:val="left"/>
              <w:rPr>
                <w:sz w:val="24"/>
              </w:rPr>
            </w:pPr>
            <w:r>
              <w:rPr>
                <w:spacing w:val="28"/>
                <w:sz w:val="24"/>
              </w:rPr>
              <w:t>防坠落装置与升降设备必须分别独立固定在建筑结构</w:t>
            </w:r>
            <w:r>
              <w:rPr>
                <w:spacing w:val="19"/>
                <w:sz w:val="24"/>
              </w:rPr>
              <w:t>上；</w:t>
            </w:r>
          </w:p>
          <w:p>
            <w:pPr>
              <w:pStyle w:val="8"/>
              <w:numPr>
                <w:ilvl w:val="0"/>
                <w:numId w:val="88"/>
              </w:numPr>
              <w:tabs>
                <w:tab w:val="left" w:pos="346"/>
              </w:tabs>
              <w:spacing w:before="0" w:after="0" w:line="242" w:lineRule="auto"/>
              <w:ind w:left="86" w:right="93" w:firstLine="0"/>
              <w:jc w:val="left"/>
              <w:rPr>
                <w:rFonts w:ascii="Times New Roman" w:eastAsia="Times New Roman"/>
                <w:sz w:val="24"/>
              </w:rPr>
            </w:pPr>
            <w:r>
              <w:rPr>
                <w:spacing w:val="1"/>
                <w:sz w:val="24"/>
              </w:rPr>
              <w:t>钢吊杆式防坠落装置， 钢吊杆规格应由计算确定， 且不</w:t>
            </w:r>
            <w:r>
              <w:rPr>
                <w:spacing w:val="17"/>
                <w:sz w:val="24"/>
              </w:rPr>
              <w:t>应小于＠</w:t>
            </w:r>
            <w:r>
              <w:rPr>
                <w:rFonts w:ascii="Times New Roman" w:eastAsia="Times New Roman"/>
                <w:spacing w:val="11"/>
                <w:sz w:val="24"/>
              </w:rPr>
              <w:t>25mm</w:t>
            </w:r>
          </w:p>
        </w:tc>
      </w:tr>
    </w:tbl>
    <w:p>
      <w:pPr>
        <w:spacing w:after="0" w:line="242" w:lineRule="auto"/>
        <w:jc w:val="left"/>
        <w:rPr>
          <w:rFonts w:ascii="Times New Roman" w:eastAsia="Times New Roman"/>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52"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182" w:line="242" w:lineRule="auto"/>
              <w:ind w:left="95" w:right="82"/>
              <w:jc w:val="both"/>
              <w:rPr>
                <w:sz w:val="24"/>
              </w:rPr>
            </w:pPr>
            <w:r>
              <w:rPr>
                <w:sz w:val="24"/>
              </w:rPr>
              <w:t>附着式升降脚手架</w:t>
            </w: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spacing w:before="159" w:line="242" w:lineRule="auto"/>
              <w:ind w:left="87" w:right="95"/>
              <w:jc w:val="both"/>
              <w:rPr>
                <w:rFonts w:ascii="Times New Roman" w:eastAsia="Times New Roman"/>
                <w:sz w:val="24"/>
              </w:rPr>
            </w:pPr>
            <w:r>
              <w:rPr>
                <w:sz w:val="24"/>
              </w:rPr>
              <w:t>《建筑施工升降设备设施检验标准》</w:t>
            </w:r>
            <w:r>
              <w:rPr>
                <w:rFonts w:ascii="Times New Roman" w:eastAsia="Times New Roman"/>
                <w:sz w:val="24"/>
              </w:rPr>
              <w:t>JGJ 305</w:t>
            </w:r>
            <w:r>
              <w:rPr>
                <w:sz w:val="24"/>
              </w:rPr>
              <w:t>-</w:t>
            </w:r>
            <w:r>
              <w:rPr>
                <w:rFonts w:ascii="Times New Roman" w:eastAsia="Times New Roman"/>
                <w:sz w:val="24"/>
              </w:rPr>
              <w:t>2013</w:t>
            </w:r>
          </w:p>
        </w:tc>
        <w:tc>
          <w:tcPr>
            <w:tcW w:w="6688" w:type="dxa"/>
            <w:tcBorders>
              <w:top w:val="single" w:color="000000" w:sz="4" w:space="0"/>
              <w:left w:val="single" w:color="000000" w:sz="4" w:space="0"/>
              <w:bottom w:val="single" w:color="000000" w:sz="4" w:space="0"/>
            </w:tcBorders>
          </w:tcPr>
          <w:p>
            <w:pPr>
              <w:pStyle w:val="8"/>
              <w:spacing w:line="250" w:lineRule="exact"/>
              <w:ind w:left="86"/>
              <w:rPr>
                <w:sz w:val="24"/>
              </w:rPr>
            </w:pPr>
            <w:r>
              <w:rPr>
                <w:rFonts w:ascii="Times New Roman" w:eastAsia="Times New Roman"/>
                <w:sz w:val="24"/>
              </w:rPr>
              <w:t xml:space="preserve">4.2.11 </w:t>
            </w:r>
            <w:r>
              <w:rPr>
                <w:sz w:val="24"/>
              </w:rPr>
              <w:t>同步控制装置应符合下列规定:</w:t>
            </w:r>
          </w:p>
          <w:p>
            <w:pPr>
              <w:pStyle w:val="8"/>
              <w:numPr>
                <w:ilvl w:val="0"/>
                <w:numId w:val="89"/>
              </w:numPr>
              <w:tabs>
                <w:tab w:val="left" w:pos="288"/>
              </w:tabs>
              <w:spacing w:before="12" w:after="0" w:line="206" w:lineRule="auto"/>
              <w:ind w:left="86" w:right="95" w:firstLine="0"/>
              <w:jc w:val="left"/>
              <w:rPr>
                <w:sz w:val="24"/>
              </w:rPr>
            </w:pPr>
            <w:r>
              <w:rPr>
                <w:spacing w:val="9"/>
                <w:sz w:val="24"/>
              </w:rPr>
              <w:t>当附着式升降脚手架升降时， 应配备有限制荷载自控系</w:t>
            </w:r>
            <w:r>
              <w:rPr>
                <w:spacing w:val="16"/>
                <w:sz w:val="24"/>
              </w:rPr>
              <w:t>统或水平高差的同步控制系统；</w:t>
            </w:r>
          </w:p>
          <w:p>
            <w:pPr>
              <w:pStyle w:val="8"/>
              <w:numPr>
                <w:ilvl w:val="0"/>
                <w:numId w:val="89"/>
              </w:numPr>
              <w:tabs>
                <w:tab w:val="left" w:pos="286"/>
              </w:tabs>
              <w:spacing w:before="1" w:after="0" w:line="206" w:lineRule="auto"/>
              <w:ind w:left="86" w:right="89" w:firstLine="0"/>
              <w:jc w:val="left"/>
              <w:rPr>
                <w:sz w:val="24"/>
              </w:rPr>
            </w:pPr>
            <w:r>
              <w:rPr>
                <w:spacing w:val="16"/>
                <w:sz w:val="24"/>
              </w:rPr>
              <w:t xml:space="preserve">限制荷载自控系统应具有超载 </w:t>
            </w:r>
            <w:r>
              <w:rPr>
                <w:rFonts w:ascii="Times New Roman" w:eastAsia="Times New Roman"/>
                <w:spacing w:val="9"/>
                <w:sz w:val="24"/>
              </w:rPr>
              <w:t>15%</w:t>
            </w:r>
            <w:r>
              <w:rPr>
                <w:spacing w:val="16"/>
                <w:sz w:val="24"/>
              </w:rPr>
              <w:t>时的声光报警和显示</w:t>
            </w:r>
            <w:r>
              <w:rPr>
                <w:spacing w:val="8"/>
                <w:sz w:val="24"/>
              </w:rPr>
              <w:t xml:space="preserve">报警机位，超载 </w:t>
            </w:r>
            <w:r>
              <w:rPr>
                <w:rFonts w:ascii="Times New Roman" w:eastAsia="Times New Roman"/>
                <w:spacing w:val="10"/>
                <w:sz w:val="24"/>
              </w:rPr>
              <w:t>30%</w:t>
            </w:r>
            <w:r>
              <w:rPr>
                <w:spacing w:val="16"/>
                <w:sz w:val="24"/>
              </w:rPr>
              <w:t>时，应具有自动停机的功能；</w:t>
            </w:r>
          </w:p>
          <w:p>
            <w:pPr>
              <w:pStyle w:val="8"/>
              <w:numPr>
                <w:ilvl w:val="0"/>
                <w:numId w:val="89"/>
              </w:numPr>
              <w:tabs>
                <w:tab w:val="left" w:pos="288"/>
              </w:tabs>
              <w:spacing w:before="0" w:after="0" w:line="251" w:lineRule="exact"/>
              <w:ind w:left="288" w:right="0" w:hanging="202"/>
              <w:jc w:val="left"/>
              <w:rPr>
                <w:sz w:val="24"/>
              </w:rPr>
            </w:pPr>
            <w:r>
              <w:rPr>
                <w:spacing w:val="20"/>
                <w:sz w:val="24"/>
              </w:rPr>
              <w:t>水平高差同步控制系统应具有当水平支承桁架两端高差</w:t>
            </w:r>
          </w:p>
          <w:p>
            <w:pPr>
              <w:pStyle w:val="8"/>
              <w:spacing w:line="260" w:lineRule="exact"/>
              <w:ind w:left="86"/>
              <w:rPr>
                <w:sz w:val="24"/>
              </w:rPr>
            </w:pPr>
            <w:r>
              <w:rPr>
                <w:sz w:val="24"/>
              </w:rPr>
              <w:t xml:space="preserve">达到 </w:t>
            </w:r>
            <w:r>
              <w:rPr>
                <w:rFonts w:ascii="Times New Roman" w:eastAsia="Times New Roman"/>
                <w:sz w:val="24"/>
              </w:rPr>
              <w:t xml:space="preserve">30m </w:t>
            </w:r>
            <w:r>
              <w:rPr>
                <w:sz w:val="24"/>
              </w:rPr>
              <w:t>时能自动停机功能。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116" w:hRule="atLeast"/>
        </w:trPr>
        <w:tc>
          <w:tcPr>
            <w:tcW w:w="629" w:type="dxa"/>
            <w:vMerge w:val="restart"/>
            <w:tcBorders>
              <w:top w:val="nil"/>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7"/>
              </w:rPr>
            </w:pPr>
          </w:p>
          <w:p>
            <w:pPr>
              <w:pStyle w:val="8"/>
              <w:ind w:left="184"/>
              <w:rPr>
                <w:rFonts w:ascii="Times New Roman"/>
                <w:sz w:val="24"/>
              </w:rPr>
            </w:pPr>
            <w:r>
              <w:rPr>
                <w:rFonts w:ascii="Times New Roman"/>
                <w:sz w:val="24"/>
              </w:rPr>
              <w:t>57</w:t>
            </w:r>
          </w:p>
        </w:tc>
        <w:tc>
          <w:tcPr>
            <w:tcW w:w="1213" w:type="dxa"/>
            <w:vMerge w:val="restart"/>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7"/>
              </w:rPr>
            </w:pPr>
          </w:p>
          <w:p>
            <w:pPr>
              <w:pStyle w:val="8"/>
              <w:ind w:left="246"/>
              <w:rPr>
                <w:rFonts w:ascii="Times New Roman"/>
                <w:sz w:val="24"/>
              </w:rPr>
            </w:pPr>
            <w:r>
              <w:rPr>
                <w:rFonts w:ascii="Times New Roman"/>
                <w:sz w:val="24"/>
              </w:rPr>
              <w:t>4.2.2.3</w:t>
            </w:r>
          </w:p>
        </w:tc>
        <w:tc>
          <w:tcPr>
            <w:tcW w:w="723" w:type="dxa"/>
            <w:vMerge w:val="restart"/>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9" w:line="244" w:lineRule="auto"/>
              <w:ind w:left="90" w:right="102"/>
              <w:jc w:val="both"/>
              <w:rPr>
                <w:sz w:val="24"/>
              </w:rPr>
            </w:pPr>
            <w:r>
              <w:rPr>
                <w:sz w:val="24"/>
              </w:rPr>
              <w:t>安全生产现场</w:t>
            </w:r>
          </w:p>
        </w:tc>
        <w:tc>
          <w:tcPr>
            <w:tcW w:w="800" w:type="dxa"/>
            <w:vMerge w:val="restart"/>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9" w:line="244"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4"/>
              <w:rPr>
                <w:rFonts w:ascii="Times New Roman"/>
                <w:sz w:val="27"/>
              </w:rPr>
            </w:pPr>
          </w:p>
          <w:p>
            <w:pPr>
              <w:pStyle w:val="8"/>
              <w:spacing w:line="242" w:lineRule="auto"/>
              <w:ind w:left="95" w:right="82"/>
              <w:jc w:val="both"/>
              <w:rPr>
                <w:sz w:val="24"/>
              </w:rPr>
            </w:pPr>
            <w:r>
              <w:rPr>
                <w:sz w:val="24"/>
              </w:rPr>
              <w:t>附着式升降脚手架</w:t>
            </w:r>
          </w:p>
        </w:tc>
        <w:tc>
          <w:tcPr>
            <w:tcW w:w="1960" w:type="dxa"/>
            <w:vMerge w:val="restart"/>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4"/>
              </w:rPr>
            </w:pPr>
          </w:p>
          <w:p>
            <w:pPr>
              <w:pStyle w:val="8"/>
              <w:spacing w:before="1" w:line="244" w:lineRule="auto"/>
              <w:ind w:left="88" w:right="92"/>
              <w:jc w:val="both"/>
              <w:rPr>
                <w:sz w:val="24"/>
              </w:rPr>
            </w:pPr>
            <w:r>
              <w:rPr>
                <w:spacing w:val="-28"/>
                <w:sz w:val="24"/>
              </w:rPr>
              <w:t>同 步 升 降 控 制装 置 符 合 规 范及 专 项 施 工 方</w:t>
            </w:r>
          </w:p>
          <w:p>
            <w:pPr>
              <w:pStyle w:val="8"/>
              <w:spacing w:line="274" w:lineRule="exact"/>
              <w:ind w:left="88"/>
              <w:jc w:val="both"/>
              <w:rPr>
                <w:sz w:val="24"/>
              </w:rPr>
            </w:pPr>
            <w:r>
              <w:rPr>
                <w:sz w:val="24"/>
              </w:rPr>
              <w:t>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spacing w:before="4"/>
              <w:rPr>
                <w:rFonts w:ascii="Times New Roman"/>
                <w:sz w:val="25"/>
              </w:rPr>
            </w:pPr>
          </w:p>
          <w:p>
            <w:pPr>
              <w:pStyle w:val="8"/>
              <w:spacing w:line="242" w:lineRule="auto"/>
              <w:ind w:left="87" w:right="91"/>
              <w:jc w:val="both"/>
              <w:rPr>
                <w:rFonts w:ascii="Times New Roman" w:eastAsia="Times New Roman"/>
                <w:sz w:val="24"/>
              </w:rPr>
            </w:pPr>
            <w:r>
              <w:rPr>
                <w:spacing w:val="17"/>
                <w:sz w:val="24"/>
              </w:rPr>
              <w:t>《液压升降整体脚</w:t>
            </w:r>
            <w:r>
              <w:rPr>
                <w:spacing w:val="-28"/>
                <w:sz w:val="24"/>
              </w:rPr>
              <w:t>手 架 安 全 技 术 规</w:t>
            </w:r>
            <w:r>
              <w:rPr>
                <w:spacing w:val="19"/>
                <w:sz w:val="24"/>
              </w:rPr>
              <w:t>程》</w:t>
            </w:r>
            <w:r>
              <w:rPr>
                <w:rFonts w:ascii="Times New Roman" w:eastAsia="Times New Roman"/>
                <w:spacing w:val="6"/>
                <w:sz w:val="24"/>
              </w:rPr>
              <w:t xml:space="preserve">JGJ </w:t>
            </w:r>
            <w:r>
              <w:rPr>
                <w:rFonts w:ascii="Times New Roman" w:eastAsia="Times New Roman"/>
                <w:spacing w:val="7"/>
                <w:sz w:val="24"/>
              </w:rPr>
              <w:t>183</w:t>
            </w:r>
            <w:r>
              <w:rPr>
                <w:spacing w:val="7"/>
                <w:sz w:val="24"/>
              </w:rPr>
              <w:t>-</w:t>
            </w:r>
            <w:r>
              <w:rPr>
                <w:rFonts w:ascii="Times New Roman" w:eastAsia="Times New Roman"/>
                <w:spacing w:val="7"/>
                <w:sz w:val="24"/>
              </w:rPr>
              <w:t>2009</w:t>
            </w:r>
          </w:p>
        </w:tc>
        <w:tc>
          <w:tcPr>
            <w:tcW w:w="6688" w:type="dxa"/>
            <w:tcBorders>
              <w:top w:val="single" w:color="000000" w:sz="4" w:space="0"/>
              <w:left w:val="single" w:color="000000" w:sz="4" w:space="0"/>
              <w:bottom w:val="single" w:color="000000" w:sz="4" w:space="0"/>
            </w:tcBorders>
          </w:tcPr>
          <w:p>
            <w:pPr>
              <w:pStyle w:val="8"/>
              <w:numPr>
                <w:ilvl w:val="1"/>
                <w:numId w:val="90"/>
              </w:numPr>
              <w:tabs>
                <w:tab w:val="left" w:pos="480"/>
              </w:tabs>
              <w:spacing w:before="0" w:after="0" w:line="250" w:lineRule="exact"/>
              <w:ind w:left="480" w:right="0" w:hanging="394"/>
              <w:jc w:val="left"/>
              <w:rPr>
                <w:sz w:val="24"/>
              </w:rPr>
            </w:pPr>
            <w:r>
              <w:rPr>
                <w:spacing w:val="16"/>
                <w:sz w:val="24"/>
              </w:rPr>
              <w:t>荷载控制或同步控制装置</w:t>
            </w:r>
          </w:p>
          <w:p>
            <w:pPr>
              <w:pStyle w:val="8"/>
              <w:numPr>
                <w:ilvl w:val="2"/>
                <w:numId w:val="90"/>
              </w:numPr>
              <w:tabs>
                <w:tab w:val="left" w:pos="752"/>
              </w:tabs>
              <w:spacing w:before="12" w:after="0" w:line="206" w:lineRule="auto"/>
              <w:ind w:left="86" w:right="61" w:firstLine="0"/>
              <w:jc w:val="left"/>
              <w:rPr>
                <w:sz w:val="24"/>
              </w:rPr>
            </w:pPr>
            <w:r>
              <w:rPr>
                <w:spacing w:val="25"/>
                <w:sz w:val="24"/>
              </w:rPr>
              <w:t>液压升降整体脚手架升降时必须具有荷载控制或同</w:t>
            </w:r>
            <w:r>
              <w:rPr>
                <w:spacing w:val="15"/>
                <w:sz w:val="24"/>
              </w:rPr>
              <w:t>步控制功能。</w:t>
            </w:r>
          </w:p>
          <w:p>
            <w:pPr>
              <w:pStyle w:val="8"/>
              <w:numPr>
                <w:ilvl w:val="2"/>
                <w:numId w:val="90"/>
              </w:numPr>
              <w:tabs>
                <w:tab w:val="left" w:pos="737"/>
              </w:tabs>
              <w:spacing w:before="0" w:after="0" w:line="252" w:lineRule="exact"/>
              <w:ind w:left="736" w:right="0" w:hanging="650"/>
              <w:jc w:val="left"/>
              <w:rPr>
                <w:rFonts w:ascii="Times New Roman" w:eastAsia="Times New Roman"/>
                <w:sz w:val="24"/>
              </w:rPr>
            </w:pPr>
            <w:r>
              <w:rPr>
                <w:spacing w:val="16"/>
                <w:sz w:val="24"/>
              </w:rPr>
              <w:t xml:space="preserve">当某一机位的荷载超过设计值的 </w:t>
            </w:r>
            <w:r>
              <w:rPr>
                <w:rFonts w:ascii="Times New Roman" w:eastAsia="Times New Roman"/>
                <w:spacing w:val="9"/>
                <w:sz w:val="24"/>
              </w:rPr>
              <w:t>30%</w:t>
            </w:r>
            <w:r>
              <w:rPr>
                <w:spacing w:val="15"/>
                <w:sz w:val="24"/>
              </w:rPr>
              <w:t xml:space="preserve">或失载的 </w:t>
            </w:r>
            <w:r>
              <w:rPr>
                <w:rFonts w:ascii="Times New Roman" w:eastAsia="Times New Roman"/>
                <w:spacing w:val="7"/>
                <w:sz w:val="24"/>
              </w:rPr>
              <w:t>70%</w:t>
            </w:r>
          </w:p>
          <w:p>
            <w:pPr>
              <w:pStyle w:val="8"/>
              <w:spacing w:line="265" w:lineRule="exact"/>
              <w:ind w:left="86"/>
              <w:rPr>
                <w:sz w:val="24"/>
              </w:rPr>
            </w:pPr>
            <w:r>
              <w:rPr>
                <w:sz w:val="24"/>
              </w:rPr>
              <w:t>时，荷载控制系统应能自动停机并报警。</w:t>
            </w:r>
          </w:p>
          <w:p>
            <w:pPr>
              <w:pStyle w:val="8"/>
              <w:numPr>
                <w:ilvl w:val="2"/>
                <w:numId w:val="90"/>
              </w:numPr>
              <w:tabs>
                <w:tab w:val="left" w:pos="658"/>
              </w:tabs>
              <w:spacing w:before="7" w:after="0" w:line="264" w:lineRule="exact"/>
              <w:ind w:left="86" w:right="89" w:firstLine="0"/>
              <w:jc w:val="both"/>
              <w:rPr>
                <w:sz w:val="24"/>
              </w:rPr>
            </w:pPr>
            <w:r>
              <w:rPr>
                <w:spacing w:val="8"/>
                <w:sz w:val="24"/>
              </w:rPr>
              <w:t xml:space="preserve">当相邻机位高差达到 </w:t>
            </w:r>
            <w:r>
              <w:rPr>
                <w:rFonts w:ascii="Times New Roman" w:eastAsia="Times New Roman"/>
                <w:spacing w:val="7"/>
                <w:sz w:val="24"/>
              </w:rPr>
              <w:t>30mm</w:t>
            </w:r>
            <w:r>
              <w:rPr>
                <w:rFonts w:ascii="Times New Roman" w:eastAsia="Times New Roman"/>
                <w:spacing w:val="-7"/>
                <w:sz w:val="24"/>
              </w:rPr>
              <w:t xml:space="preserve"> </w:t>
            </w:r>
            <w:r>
              <w:rPr>
                <w:spacing w:val="16"/>
                <w:sz w:val="24"/>
              </w:rPr>
              <w:t>或整体架体最大升降差超</w:t>
            </w:r>
            <w:r>
              <w:rPr>
                <w:spacing w:val="-8"/>
                <w:sz w:val="24"/>
              </w:rPr>
              <w:t xml:space="preserve">过 </w:t>
            </w:r>
            <w:r>
              <w:rPr>
                <w:rFonts w:ascii="Times New Roman" w:eastAsia="Times New Roman"/>
                <w:spacing w:val="7"/>
                <w:sz w:val="24"/>
              </w:rPr>
              <w:t>80mm</w:t>
            </w:r>
            <w:r>
              <w:rPr>
                <w:rFonts w:ascii="Times New Roman" w:eastAsia="Times New Roman"/>
                <w:spacing w:val="19"/>
                <w:sz w:val="24"/>
              </w:rPr>
              <w:t xml:space="preserve"> </w:t>
            </w:r>
            <w:r>
              <w:rPr>
                <w:spacing w:val="17"/>
                <w:sz w:val="24"/>
              </w:rPr>
              <w:t>时，同步控制系统应能自动停机并报警，待其他机位与超高超低机位相平时方可重新开机。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43"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vMerge w:val="continue"/>
            <w:tcBorders>
              <w:top w:val="nil"/>
              <w:left w:val="single" w:color="000000" w:sz="4" w:space="0"/>
              <w:bottom w:val="nil"/>
              <w:right w:val="single" w:color="000000" w:sz="4" w:space="0"/>
            </w:tcBorders>
          </w:tcPr>
          <w:p>
            <w:pPr>
              <w:rPr>
                <w:sz w:val="2"/>
                <w:szCs w:val="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line="250" w:lineRule="exact"/>
              <w:ind w:left="86"/>
              <w:rPr>
                <w:sz w:val="24"/>
              </w:rPr>
            </w:pPr>
            <w:r>
              <w:rPr>
                <w:rFonts w:ascii="Times New Roman" w:eastAsia="Times New Roman"/>
                <w:sz w:val="24"/>
              </w:rPr>
              <w:t xml:space="preserve">4.5.4 </w:t>
            </w:r>
            <w:r>
              <w:rPr>
                <w:sz w:val="24"/>
              </w:rPr>
              <w:t>同步控制装置应符合下列规定：</w:t>
            </w:r>
          </w:p>
          <w:p>
            <w:pPr>
              <w:pStyle w:val="8"/>
              <w:spacing w:before="7" w:line="264" w:lineRule="exact"/>
              <w:ind w:left="86" w:right="66"/>
              <w:jc w:val="both"/>
              <w:rPr>
                <w:sz w:val="24"/>
              </w:rPr>
            </w:pPr>
            <w:r>
              <w:rPr>
                <w:rFonts w:ascii="Times New Roman" w:eastAsia="Times New Roman"/>
                <w:sz w:val="24"/>
              </w:rPr>
              <w:t>1</w:t>
            </w:r>
            <w:r>
              <w:rPr>
                <w:rFonts w:ascii="Times New Roman" w:eastAsia="Times New Roman"/>
                <w:spacing w:val="14"/>
                <w:sz w:val="24"/>
              </w:rPr>
              <w:t xml:space="preserve"> </w:t>
            </w:r>
            <w:r>
              <w:rPr>
                <w:spacing w:val="-10"/>
                <w:sz w:val="24"/>
              </w:rPr>
              <w:t>附着式升降脚手架升降时，必须配备有限制荷载或水平高差的</w:t>
            </w:r>
            <w:r>
              <w:rPr>
                <w:spacing w:val="-21"/>
                <w:sz w:val="24"/>
              </w:rPr>
              <w:t xml:space="preserve">同步控制系统。连续式水平支承桁架，应采用限制荷载自控系统: </w:t>
            </w:r>
            <w:r>
              <w:rPr>
                <w:spacing w:val="-5"/>
                <w:sz w:val="24"/>
              </w:rPr>
              <w:t>简支静定水平支撑桁架，应采用水平高差同步自控系统;当设备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04"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1"/>
              <w:rPr>
                <w:rFonts w:ascii="Times New Roman"/>
                <w:sz w:val="31"/>
              </w:rPr>
            </w:pPr>
          </w:p>
          <w:p>
            <w:pPr>
              <w:pStyle w:val="8"/>
              <w:spacing w:line="242" w:lineRule="auto"/>
              <w:ind w:left="95" w:right="82"/>
              <w:jc w:val="both"/>
              <w:rPr>
                <w:sz w:val="24"/>
              </w:rPr>
            </w:pPr>
            <w:r>
              <w:rPr>
                <w:sz w:val="24"/>
              </w:rPr>
              <w:t>附着式升降脚手架</w:t>
            </w: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spacing w:before="1"/>
              <w:rPr>
                <w:rFonts w:ascii="Times New Roman"/>
                <w:sz w:val="27"/>
              </w:rPr>
            </w:pPr>
          </w:p>
          <w:p>
            <w:pPr>
              <w:pStyle w:val="8"/>
              <w:spacing w:line="242" w:lineRule="auto"/>
              <w:ind w:left="87" w:right="91"/>
              <w:jc w:val="both"/>
              <w:rPr>
                <w:rFonts w:ascii="Times New Roman" w:eastAsia="Times New Roman"/>
                <w:sz w:val="24"/>
              </w:rPr>
            </w:pPr>
            <w:r>
              <w:rPr>
                <w:sz w:val="24"/>
              </w:rPr>
              <w:t>《建筑施工工具式脚手架安全技术规范》</w:t>
            </w:r>
            <w:r>
              <w:rPr>
                <w:rFonts w:ascii="Times New Roman" w:eastAsia="Times New Roman"/>
                <w:sz w:val="24"/>
              </w:rPr>
              <w:t>JGJ 202</w:t>
            </w:r>
            <w:r>
              <w:rPr>
                <w:sz w:val="24"/>
              </w:rPr>
              <w:t>-</w:t>
            </w:r>
            <w:r>
              <w:rPr>
                <w:rFonts w:ascii="Times New Roman" w:eastAsia="Times New Roman"/>
                <w:sz w:val="24"/>
              </w:rPr>
              <w:t>2010</w:t>
            </w:r>
          </w:p>
        </w:tc>
        <w:tc>
          <w:tcPr>
            <w:tcW w:w="6688" w:type="dxa"/>
            <w:tcBorders>
              <w:top w:val="nil"/>
              <w:left w:val="single" w:color="000000" w:sz="4" w:space="0"/>
              <w:bottom w:val="single" w:color="000000" w:sz="4" w:space="0"/>
            </w:tcBorders>
          </w:tcPr>
          <w:p>
            <w:pPr>
              <w:pStyle w:val="8"/>
              <w:spacing w:line="260" w:lineRule="exact"/>
              <w:ind w:left="86"/>
              <w:rPr>
                <w:sz w:val="24"/>
              </w:rPr>
            </w:pPr>
            <w:r>
              <w:rPr>
                <w:sz w:val="24"/>
              </w:rPr>
              <w:t>受限时，可选择限制荷载自控系统。</w:t>
            </w:r>
          </w:p>
          <w:p>
            <w:pPr>
              <w:pStyle w:val="8"/>
              <w:spacing w:line="264" w:lineRule="exact"/>
              <w:ind w:left="86"/>
              <w:rPr>
                <w:sz w:val="24"/>
              </w:rPr>
            </w:pPr>
            <w:r>
              <w:rPr>
                <w:rFonts w:ascii="Times New Roman" w:eastAsia="Times New Roman"/>
                <w:sz w:val="24"/>
              </w:rPr>
              <w:t xml:space="preserve">2 </w:t>
            </w:r>
            <w:r>
              <w:rPr>
                <w:sz w:val="24"/>
              </w:rPr>
              <w:t>限制荷载自控系统应具有下列功能：</w:t>
            </w:r>
          </w:p>
          <w:p>
            <w:pPr>
              <w:pStyle w:val="8"/>
              <w:numPr>
                <w:ilvl w:val="0"/>
                <w:numId w:val="91"/>
              </w:numPr>
              <w:tabs>
                <w:tab w:val="left" w:pos="480"/>
              </w:tabs>
              <w:spacing w:before="12" w:after="0" w:line="206" w:lineRule="auto"/>
              <w:ind w:left="86" w:right="88" w:firstLine="0"/>
              <w:jc w:val="left"/>
              <w:rPr>
                <w:sz w:val="24"/>
              </w:rPr>
            </w:pPr>
            <w:r>
              <w:rPr>
                <w:spacing w:val="20"/>
                <w:sz w:val="24"/>
              </w:rPr>
              <w:t xml:space="preserve">当某一机位的荷载超过设计值的 </w:t>
            </w:r>
            <w:r>
              <w:rPr>
                <w:rFonts w:ascii="Times New Roman" w:eastAsia="Times New Roman"/>
                <w:spacing w:val="11"/>
                <w:sz w:val="24"/>
              </w:rPr>
              <w:t>15%</w:t>
            </w:r>
            <w:r>
              <w:rPr>
                <w:spacing w:val="-1"/>
                <w:sz w:val="24"/>
              </w:rPr>
              <w:t>时， 应采用声光</w:t>
            </w:r>
            <w:r>
              <w:rPr>
                <w:spacing w:val="15"/>
                <w:sz w:val="24"/>
              </w:rPr>
              <w:t>形式自动报警</w:t>
            </w:r>
          </w:p>
          <w:p>
            <w:pPr>
              <w:pStyle w:val="8"/>
              <w:spacing w:line="275" w:lineRule="exact"/>
              <w:ind w:left="86"/>
              <w:rPr>
                <w:sz w:val="24"/>
              </w:rPr>
            </w:pPr>
            <w:r>
              <w:rPr>
                <w:spacing w:val="-10"/>
                <w:sz w:val="24"/>
              </w:rPr>
              <w:t xml:space="preserve">和显示报警机位:当超过 </w:t>
            </w:r>
            <w:r>
              <w:rPr>
                <w:rFonts w:ascii="Times New Roman" w:eastAsia="Times New Roman"/>
                <w:spacing w:val="-4"/>
                <w:sz w:val="24"/>
              </w:rPr>
              <w:t>30%</w:t>
            </w:r>
            <w:r>
              <w:rPr>
                <w:spacing w:val="-5"/>
                <w:sz w:val="24"/>
              </w:rPr>
              <w:t>时，应能使该升降设备自动停机；</w:t>
            </w:r>
          </w:p>
          <w:p>
            <w:pPr>
              <w:pStyle w:val="8"/>
              <w:numPr>
                <w:ilvl w:val="0"/>
                <w:numId w:val="91"/>
              </w:numPr>
              <w:tabs>
                <w:tab w:val="left" w:pos="457"/>
              </w:tabs>
              <w:spacing w:before="38" w:after="0" w:line="213" w:lineRule="auto"/>
              <w:ind w:left="86" w:right="90" w:firstLine="0"/>
              <w:jc w:val="left"/>
              <w:rPr>
                <w:sz w:val="24"/>
              </w:rPr>
            </w:pPr>
            <w:r>
              <w:rPr>
                <w:spacing w:val="9"/>
                <w:sz w:val="24"/>
              </w:rPr>
              <w:t>应具有超载、失载、报警和停机的功能。宜</w:t>
            </w:r>
            <w:r>
              <w:rPr>
                <w:rFonts w:hint="eastAsia" w:ascii="PMingLiU" w:eastAsia="PMingLiU"/>
                <w:spacing w:val="19"/>
                <w:sz w:val="24"/>
              </w:rPr>
              <w:t>増</w:t>
            </w:r>
            <w:r>
              <w:rPr>
                <w:spacing w:val="14"/>
                <w:sz w:val="24"/>
              </w:rPr>
              <w:t>设显示记</w:t>
            </w:r>
            <w:r>
              <w:rPr>
                <w:spacing w:val="15"/>
                <w:sz w:val="24"/>
              </w:rPr>
              <w:t>忆和储存功能；</w:t>
            </w:r>
          </w:p>
          <w:p>
            <w:pPr>
              <w:pStyle w:val="8"/>
              <w:numPr>
                <w:ilvl w:val="0"/>
                <w:numId w:val="91"/>
              </w:numPr>
              <w:tabs>
                <w:tab w:val="left" w:pos="476"/>
              </w:tabs>
              <w:spacing w:before="0" w:after="0" w:line="252" w:lineRule="exact"/>
              <w:ind w:left="475" w:right="0" w:hanging="389"/>
              <w:jc w:val="left"/>
              <w:rPr>
                <w:sz w:val="24"/>
              </w:rPr>
            </w:pPr>
            <w:r>
              <w:rPr>
                <w:spacing w:val="17"/>
                <w:sz w:val="24"/>
              </w:rPr>
              <w:t>应具有自身故障报功能，并应能适应施工现场环境；</w:t>
            </w:r>
          </w:p>
          <w:p>
            <w:pPr>
              <w:pStyle w:val="8"/>
              <w:numPr>
                <w:ilvl w:val="0"/>
                <w:numId w:val="91"/>
              </w:numPr>
              <w:tabs>
                <w:tab w:val="left" w:pos="476"/>
              </w:tabs>
              <w:spacing w:before="0" w:after="0" w:line="265" w:lineRule="exact"/>
              <w:ind w:left="475" w:right="0" w:hanging="389"/>
              <w:jc w:val="left"/>
              <w:rPr>
                <w:sz w:val="24"/>
              </w:rPr>
            </w:pPr>
            <w:r>
              <w:rPr>
                <w:spacing w:val="13"/>
                <w:sz w:val="24"/>
              </w:rPr>
              <w:t xml:space="preserve">性能应可靠、稳定，控制精度应在 </w:t>
            </w:r>
            <w:r>
              <w:rPr>
                <w:rFonts w:ascii="Times New Roman" w:eastAsia="Times New Roman"/>
                <w:spacing w:val="10"/>
                <w:sz w:val="24"/>
              </w:rPr>
              <w:t>5%</w:t>
            </w:r>
            <w:r>
              <w:rPr>
                <w:spacing w:val="12"/>
                <w:sz w:val="24"/>
              </w:rPr>
              <w:t>以内。</w:t>
            </w:r>
          </w:p>
          <w:p>
            <w:pPr>
              <w:pStyle w:val="8"/>
              <w:spacing w:line="265" w:lineRule="exact"/>
              <w:ind w:left="86"/>
              <w:rPr>
                <w:sz w:val="24"/>
              </w:rPr>
            </w:pPr>
            <w:r>
              <w:rPr>
                <w:rFonts w:ascii="Times New Roman" w:eastAsia="Times New Roman"/>
                <w:sz w:val="24"/>
              </w:rPr>
              <w:t xml:space="preserve">3 </w:t>
            </w:r>
            <w:r>
              <w:rPr>
                <w:sz w:val="24"/>
              </w:rPr>
              <w:t>水平高差同步控制系统应具有下列功能：</w:t>
            </w:r>
          </w:p>
          <w:p>
            <w:pPr>
              <w:pStyle w:val="8"/>
              <w:numPr>
                <w:ilvl w:val="0"/>
                <w:numId w:val="92"/>
              </w:numPr>
              <w:tabs>
                <w:tab w:val="left" w:pos="476"/>
              </w:tabs>
              <w:spacing w:before="0" w:after="0" w:line="264" w:lineRule="exact"/>
              <w:ind w:left="475" w:right="0" w:hanging="389"/>
              <w:jc w:val="left"/>
              <w:rPr>
                <w:sz w:val="24"/>
              </w:rPr>
            </w:pPr>
            <w:r>
              <w:rPr>
                <w:spacing w:val="-10"/>
                <w:sz w:val="24"/>
              </w:rPr>
              <w:t xml:space="preserve">当水平支承桁架两端高差达到 </w:t>
            </w:r>
            <w:r>
              <w:rPr>
                <w:rFonts w:ascii="Times New Roman" w:eastAsia="Times New Roman"/>
                <w:sz w:val="24"/>
              </w:rPr>
              <w:t>30mm</w:t>
            </w:r>
            <w:r>
              <w:rPr>
                <w:rFonts w:ascii="Times New Roman" w:eastAsia="Times New Roman"/>
                <w:spacing w:val="-3"/>
                <w:sz w:val="24"/>
              </w:rPr>
              <w:t xml:space="preserve"> </w:t>
            </w:r>
            <w:r>
              <w:rPr>
                <w:spacing w:val="-5"/>
                <w:sz w:val="24"/>
              </w:rPr>
              <w:t>时，应能自动停机；</w:t>
            </w:r>
          </w:p>
          <w:p>
            <w:pPr>
              <w:pStyle w:val="8"/>
              <w:numPr>
                <w:ilvl w:val="0"/>
                <w:numId w:val="92"/>
              </w:numPr>
              <w:tabs>
                <w:tab w:val="left" w:pos="457"/>
              </w:tabs>
              <w:spacing w:before="11" w:after="0" w:line="206" w:lineRule="auto"/>
              <w:ind w:left="86" w:right="95" w:firstLine="0"/>
              <w:jc w:val="left"/>
              <w:rPr>
                <w:sz w:val="24"/>
              </w:rPr>
            </w:pPr>
            <w:r>
              <w:rPr>
                <w:spacing w:val="15"/>
                <w:sz w:val="24"/>
              </w:rPr>
              <w:t>应具有显示各提升点的实际升高和超高的数据，并应</w:t>
            </w:r>
            <w:r>
              <w:rPr>
                <w:spacing w:val="13"/>
                <w:sz w:val="24"/>
              </w:rPr>
              <w:t>有记忆和储存的功能；</w:t>
            </w:r>
          </w:p>
          <w:p>
            <w:pPr>
              <w:pStyle w:val="8"/>
              <w:numPr>
                <w:ilvl w:val="0"/>
                <w:numId w:val="92"/>
              </w:numPr>
              <w:tabs>
                <w:tab w:val="left" w:pos="476"/>
              </w:tabs>
              <w:spacing w:before="0" w:after="0" w:line="248" w:lineRule="exact"/>
              <w:ind w:left="475" w:right="0" w:hanging="389"/>
              <w:jc w:val="left"/>
              <w:rPr>
                <w:sz w:val="24"/>
              </w:rPr>
            </w:pPr>
            <w:r>
              <w:rPr>
                <w:spacing w:val="16"/>
                <w:sz w:val="24"/>
              </w:rPr>
              <w:t>不得采用附加重量的措施控制同步。</w:t>
            </w:r>
          </w:p>
        </w:tc>
      </w:tr>
    </w:tbl>
    <w:p>
      <w:pPr>
        <w:spacing w:after="0" w:line="248" w:lineRule="exact"/>
        <w:jc w:val="lef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50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17"/>
              <w:ind w:left="184"/>
              <w:rPr>
                <w:rFonts w:ascii="Times New Roman"/>
                <w:sz w:val="24"/>
              </w:rPr>
            </w:pPr>
            <w:r>
              <w:rPr>
                <w:rFonts w:ascii="Times New Roman"/>
                <w:sz w:val="24"/>
              </w:rPr>
              <w:t>58</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17"/>
              <w:ind w:left="246"/>
              <w:rPr>
                <w:rFonts w:ascii="Times New Roman"/>
                <w:sz w:val="24"/>
              </w:rPr>
            </w:pPr>
            <w:r>
              <w:rPr>
                <w:rFonts w:ascii="Times New Roman"/>
                <w:sz w:val="24"/>
              </w:rPr>
              <w:t>4.2.2.4</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5"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5"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5" w:line="242" w:lineRule="auto"/>
              <w:ind w:left="95" w:right="82"/>
              <w:jc w:val="both"/>
              <w:rPr>
                <w:sz w:val="24"/>
              </w:rPr>
            </w:pPr>
            <w:r>
              <w:rPr>
                <w:sz w:val="24"/>
              </w:rPr>
              <w:t>附着式升降脚手架</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5" w:line="242" w:lineRule="auto"/>
              <w:ind w:left="88" w:right="92"/>
              <w:jc w:val="both"/>
              <w:rPr>
                <w:sz w:val="24"/>
              </w:rPr>
            </w:pPr>
            <w:r>
              <w:rPr>
                <w:spacing w:val="-28"/>
                <w:sz w:val="24"/>
              </w:rPr>
              <w:t>构 造 尺 寸 符 合规 范 及 专 项 施</w:t>
            </w:r>
            <w:r>
              <w:rPr>
                <w:spacing w:val="14"/>
                <w:sz w:val="24"/>
              </w:rPr>
              <w:t>工方案要求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95" w:line="242" w:lineRule="auto"/>
              <w:ind w:left="87" w:right="95"/>
              <w:jc w:val="both"/>
              <w:rPr>
                <w:rFonts w:ascii="Times New Roman" w:eastAsia="Times New Roman"/>
                <w:sz w:val="24"/>
              </w:rPr>
            </w:pPr>
            <w:r>
              <w:rPr>
                <w:sz w:val="24"/>
              </w:rPr>
              <w:t>《建筑施工升降设备设施检验标准》</w:t>
            </w:r>
            <w:r>
              <w:rPr>
                <w:rFonts w:ascii="Times New Roman" w:eastAsia="Times New Roman"/>
                <w:sz w:val="24"/>
              </w:rPr>
              <w:t>JGJ 305</w:t>
            </w:r>
            <w:r>
              <w:rPr>
                <w:sz w:val="24"/>
              </w:rPr>
              <w:t>-</w:t>
            </w:r>
            <w:r>
              <w:rPr>
                <w:rFonts w:ascii="Times New Roman" w:eastAsia="Times New Roman"/>
                <w:sz w:val="24"/>
              </w:rPr>
              <w:t>2013</w:t>
            </w:r>
          </w:p>
        </w:tc>
        <w:tc>
          <w:tcPr>
            <w:tcW w:w="6688" w:type="dxa"/>
            <w:tcBorders>
              <w:top w:val="single" w:color="000000" w:sz="4" w:space="0"/>
              <w:left w:val="single" w:color="000000" w:sz="4" w:space="0"/>
              <w:bottom w:val="single" w:color="000000" w:sz="4" w:space="0"/>
            </w:tcBorders>
          </w:tcPr>
          <w:p>
            <w:pPr>
              <w:pStyle w:val="8"/>
              <w:spacing w:before="45"/>
              <w:ind w:left="86"/>
              <w:jc w:val="both"/>
              <w:rPr>
                <w:sz w:val="24"/>
              </w:rPr>
            </w:pPr>
            <w:r>
              <w:rPr>
                <w:rFonts w:ascii="Times New Roman" w:eastAsia="Times New Roman"/>
                <w:sz w:val="24"/>
              </w:rPr>
              <w:t xml:space="preserve">4.2.1 </w:t>
            </w:r>
            <w:r>
              <w:rPr>
                <w:sz w:val="24"/>
              </w:rPr>
              <w:t>架体结构应符合下列规定:</w:t>
            </w:r>
          </w:p>
          <w:p>
            <w:pPr>
              <w:pStyle w:val="8"/>
              <w:numPr>
                <w:ilvl w:val="0"/>
                <w:numId w:val="93"/>
              </w:numPr>
              <w:tabs>
                <w:tab w:val="left" w:pos="288"/>
              </w:tabs>
              <w:spacing w:before="5" w:after="0" w:line="242" w:lineRule="auto"/>
              <w:ind w:left="86" w:right="95" w:firstLine="0"/>
              <w:jc w:val="both"/>
              <w:rPr>
                <w:sz w:val="24"/>
              </w:rPr>
            </w:pPr>
            <w:r>
              <w:rPr>
                <w:spacing w:val="20"/>
                <w:sz w:val="24"/>
              </w:rPr>
              <w:t>所有主要承力构件应无明显塑性变形、裂纹、严重锈蚀</w:t>
            </w:r>
            <w:r>
              <w:rPr>
                <w:spacing w:val="14"/>
                <w:sz w:val="24"/>
              </w:rPr>
              <w:t>等缺陷；</w:t>
            </w:r>
          </w:p>
          <w:p>
            <w:pPr>
              <w:pStyle w:val="8"/>
              <w:numPr>
                <w:ilvl w:val="0"/>
                <w:numId w:val="93"/>
              </w:numPr>
              <w:tabs>
                <w:tab w:val="left" w:pos="288"/>
              </w:tabs>
              <w:spacing w:before="2" w:after="0" w:line="242" w:lineRule="auto"/>
              <w:ind w:left="86" w:right="95" w:firstLine="0"/>
              <w:jc w:val="both"/>
              <w:rPr>
                <w:sz w:val="24"/>
              </w:rPr>
            </w:pPr>
            <w:r>
              <w:rPr>
                <w:spacing w:val="10"/>
                <w:sz w:val="24"/>
              </w:rPr>
              <w:t>架体总高度应与施工方案相符， 且不应大于所附着建筑</w:t>
            </w:r>
            <w:r>
              <w:rPr>
                <w:spacing w:val="-6"/>
                <w:sz w:val="24"/>
              </w:rPr>
              <w:t xml:space="preserve">物的 </w:t>
            </w:r>
            <w:r>
              <w:rPr>
                <w:rFonts w:ascii="Times New Roman" w:eastAsia="Times New Roman"/>
                <w:sz w:val="24"/>
              </w:rPr>
              <w:t>5</w:t>
            </w:r>
            <w:r>
              <w:rPr>
                <w:rFonts w:ascii="Times New Roman" w:eastAsia="Times New Roman"/>
                <w:spacing w:val="16"/>
                <w:sz w:val="24"/>
              </w:rPr>
              <w:t xml:space="preserve"> </w:t>
            </w:r>
            <w:r>
              <w:rPr>
                <w:spacing w:val="14"/>
                <w:sz w:val="24"/>
              </w:rPr>
              <w:t>倍楼层高；</w:t>
            </w:r>
          </w:p>
          <w:p>
            <w:pPr>
              <w:pStyle w:val="8"/>
              <w:numPr>
                <w:ilvl w:val="0"/>
                <w:numId w:val="93"/>
              </w:numPr>
              <w:tabs>
                <w:tab w:val="left" w:pos="286"/>
              </w:tabs>
              <w:spacing w:before="1" w:after="0" w:line="240" w:lineRule="auto"/>
              <w:ind w:left="285" w:right="0" w:hanging="199"/>
              <w:jc w:val="left"/>
              <w:rPr>
                <w:sz w:val="24"/>
              </w:rPr>
            </w:pPr>
            <w:r>
              <w:rPr>
                <w:spacing w:val="9"/>
                <w:sz w:val="24"/>
              </w:rPr>
              <w:t xml:space="preserve">架体宽度不应大于 </w:t>
            </w:r>
            <w:r>
              <w:rPr>
                <w:rFonts w:ascii="Times New Roman" w:eastAsia="Times New Roman"/>
                <w:spacing w:val="7"/>
                <w:sz w:val="24"/>
              </w:rPr>
              <w:t>1.2m</w:t>
            </w:r>
            <w:r>
              <w:rPr>
                <w:spacing w:val="7"/>
                <w:sz w:val="24"/>
              </w:rPr>
              <w:t>；</w:t>
            </w:r>
          </w:p>
          <w:p>
            <w:pPr>
              <w:pStyle w:val="8"/>
              <w:numPr>
                <w:ilvl w:val="0"/>
                <w:numId w:val="93"/>
              </w:numPr>
              <w:tabs>
                <w:tab w:val="left" w:pos="288"/>
              </w:tabs>
              <w:spacing w:before="5" w:after="0" w:line="242" w:lineRule="auto"/>
              <w:ind w:left="86" w:right="91" w:firstLine="0"/>
              <w:jc w:val="both"/>
              <w:rPr>
                <w:sz w:val="24"/>
              </w:rPr>
            </w:pPr>
            <w:r>
              <w:rPr>
                <w:spacing w:val="10"/>
                <w:sz w:val="24"/>
              </w:rPr>
              <w:t>架体支承跨度应符合设计要求， 直线布置的架体支承跨</w:t>
            </w:r>
            <w:r>
              <w:rPr>
                <w:spacing w:val="5"/>
                <w:sz w:val="24"/>
              </w:rPr>
              <w:t xml:space="preserve">度不应大于 </w:t>
            </w:r>
            <w:r>
              <w:rPr>
                <w:rFonts w:ascii="Times New Roman" w:eastAsia="Times New Roman"/>
                <w:spacing w:val="9"/>
                <w:sz w:val="24"/>
              </w:rPr>
              <w:t>7</w:t>
            </w:r>
            <w:r>
              <w:rPr>
                <w:rFonts w:ascii="Times New Roman" w:eastAsia="Times New Roman"/>
                <w:spacing w:val="12"/>
                <w:sz w:val="24"/>
              </w:rPr>
              <w:t>m</w:t>
            </w:r>
            <w:r>
              <w:rPr>
                <w:spacing w:val="6"/>
                <w:sz w:val="24"/>
              </w:rPr>
              <w:t xml:space="preserve">，折线或曲线布置的架体支承跨度不应大于 </w:t>
            </w:r>
            <w:r>
              <w:rPr>
                <w:rFonts w:ascii="Times New Roman" w:eastAsia="Times New Roman"/>
                <w:spacing w:val="7"/>
                <w:sz w:val="24"/>
              </w:rPr>
              <w:t>5.4m</w:t>
            </w:r>
            <w:r>
              <w:rPr>
                <w:spacing w:val="7"/>
                <w:sz w:val="24"/>
              </w:rPr>
              <w:t>；</w:t>
            </w:r>
          </w:p>
          <w:p>
            <w:pPr>
              <w:pStyle w:val="8"/>
              <w:numPr>
                <w:ilvl w:val="0"/>
                <w:numId w:val="93"/>
              </w:numPr>
              <w:tabs>
                <w:tab w:val="left" w:pos="286"/>
              </w:tabs>
              <w:spacing w:before="2" w:after="0" w:line="242" w:lineRule="auto"/>
              <w:ind w:left="86" w:right="89" w:firstLine="0"/>
              <w:jc w:val="both"/>
              <w:rPr>
                <w:sz w:val="24"/>
              </w:rPr>
            </w:pPr>
            <w:r>
              <w:rPr>
                <w:spacing w:val="15"/>
                <w:sz w:val="24"/>
              </w:rPr>
              <w:t xml:space="preserve">架体的水平悬挑长度不应大于 </w:t>
            </w:r>
            <w:r>
              <w:rPr>
                <w:rFonts w:ascii="Times New Roman" w:eastAsia="Times New Roman"/>
                <w:spacing w:val="7"/>
                <w:sz w:val="24"/>
              </w:rPr>
              <w:t>1</w:t>
            </w:r>
            <w:r>
              <w:rPr>
                <w:spacing w:val="7"/>
                <w:sz w:val="24"/>
              </w:rPr>
              <w:t>/</w:t>
            </w:r>
            <w:r>
              <w:rPr>
                <w:rFonts w:ascii="Times New Roman" w:eastAsia="Times New Roman"/>
                <w:spacing w:val="7"/>
                <w:sz w:val="24"/>
              </w:rPr>
              <w:t>2</w:t>
            </w:r>
            <w:r>
              <w:rPr>
                <w:rFonts w:ascii="Times New Roman" w:eastAsia="Times New Roman"/>
                <w:spacing w:val="50"/>
                <w:sz w:val="24"/>
              </w:rPr>
              <w:t xml:space="preserve"> </w:t>
            </w:r>
            <w:r>
              <w:rPr>
                <w:spacing w:val="16"/>
                <w:sz w:val="24"/>
              </w:rPr>
              <w:t>水平支承跨度，并不</w:t>
            </w:r>
            <w:r>
              <w:rPr>
                <w:sz w:val="24"/>
              </w:rPr>
              <w:t xml:space="preserve">应大于 </w:t>
            </w:r>
            <w:r>
              <w:rPr>
                <w:rFonts w:ascii="Times New Roman" w:eastAsia="Times New Roman"/>
                <w:spacing w:val="9"/>
                <w:sz w:val="24"/>
              </w:rPr>
              <w:t>2</w:t>
            </w:r>
            <w:r>
              <w:rPr>
                <w:rFonts w:ascii="Times New Roman" w:eastAsia="Times New Roman"/>
                <w:spacing w:val="10"/>
                <w:sz w:val="24"/>
              </w:rPr>
              <w:t>m</w:t>
            </w:r>
            <w:r>
              <w:rPr>
                <w:spacing w:val="7"/>
                <w:sz w:val="24"/>
              </w:rPr>
              <w:t>，单跨式附着升降脚手架架体的水平悬挑长度不</w:t>
            </w:r>
            <w:r>
              <w:rPr>
                <w:sz w:val="24"/>
              </w:rPr>
              <w:t xml:space="preserve">应大于 </w:t>
            </w:r>
            <w:r>
              <w:rPr>
                <w:rFonts w:ascii="Times New Roman" w:eastAsia="Times New Roman"/>
                <w:spacing w:val="6"/>
                <w:sz w:val="24"/>
              </w:rPr>
              <w:t>1</w:t>
            </w:r>
            <w:r>
              <w:rPr>
                <w:spacing w:val="6"/>
                <w:sz w:val="24"/>
              </w:rPr>
              <w:t>/</w:t>
            </w:r>
            <w:r>
              <w:rPr>
                <w:rFonts w:ascii="Times New Roman" w:eastAsia="Times New Roman"/>
                <w:spacing w:val="6"/>
                <w:sz w:val="24"/>
              </w:rPr>
              <w:t>4</w:t>
            </w:r>
            <w:r>
              <w:rPr>
                <w:rFonts w:ascii="Times New Roman" w:eastAsia="Times New Roman"/>
                <w:spacing w:val="14"/>
                <w:sz w:val="24"/>
              </w:rPr>
              <w:t xml:space="preserve"> </w:t>
            </w:r>
            <w:r>
              <w:rPr>
                <w:spacing w:val="15"/>
                <w:sz w:val="24"/>
              </w:rPr>
              <w:t>的支承跨度；</w:t>
            </w:r>
          </w:p>
          <w:p>
            <w:pPr>
              <w:pStyle w:val="8"/>
              <w:numPr>
                <w:ilvl w:val="0"/>
                <w:numId w:val="93"/>
              </w:numPr>
              <w:tabs>
                <w:tab w:val="left" w:pos="286"/>
              </w:tabs>
              <w:spacing w:before="2" w:after="0" w:line="240" w:lineRule="auto"/>
              <w:ind w:left="285" w:right="0" w:hanging="199"/>
              <w:jc w:val="left"/>
              <w:rPr>
                <w:sz w:val="24"/>
              </w:rPr>
            </w:pPr>
            <w:r>
              <w:rPr>
                <w:spacing w:val="13"/>
                <w:sz w:val="24"/>
              </w:rPr>
              <w:t xml:space="preserve">架体全高与支承跨度的乘积不应大于 </w:t>
            </w:r>
            <w:r>
              <w:rPr>
                <w:rFonts w:ascii="Times New Roman" w:hAnsi="Times New Roman" w:eastAsia="Times New Roman"/>
                <w:spacing w:val="8"/>
                <w:sz w:val="24"/>
              </w:rPr>
              <w:t>110m</w:t>
            </w:r>
            <w:r>
              <w:rPr>
                <w:rFonts w:ascii="Calibri" w:hAnsi="Calibri" w:eastAsia="Calibri"/>
                <w:spacing w:val="8"/>
                <w:sz w:val="24"/>
              </w:rPr>
              <w:t>³</w:t>
            </w:r>
            <w:r>
              <w:rPr>
                <w:spacing w:val="8"/>
                <w:sz w:val="24"/>
              </w:rPr>
              <w:t>；</w:t>
            </w:r>
          </w:p>
          <w:p>
            <w:pPr>
              <w:pStyle w:val="8"/>
              <w:numPr>
                <w:ilvl w:val="0"/>
                <w:numId w:val="93"/>
              </w:numPr>
              <w:tabs>
                <w:tab w:val="left" w:pos="286"/>
              </w:tabs>
              <w:spacing w:before="2" w:after="0" w:line="244" w:lineRule="auto"/>
              <w:ind w:left="86" w:right="91" w:firstLine="0"/>
              <w:jc w:val="both"/>
              <w:rPr>
                <w:sz w:val="24"/>
              </w:rPr>
            </w:pPr>
            <w:r>
              <w:rPr>
                <w:spacing w:val="17"/>
                <w:sz w:val="24"/>
              </w:rPr>
              <w:t xml:space="preserve">相邻提升机位间的高差不得大于 </w:t>
            </w:r>
            <w:r>
              <w:rPr>
                <w:rFonts w:ascii="Times New Roman" w:eastAsia="Times New Roman"/>
                <w:spacing w:val="7"/>
                <w:sz w:val="24"/>
              </w:rPr>
              <w:t>30m</w:t>
            </w:r>
            <w:r>
              <w:rPr>
                <w:sz w:val="24"/>
              </w:rPr>
              <w:t>， 整体架最大升降</w:t>
            </w:r>
            <w:r>
              <w:rPr>
                <w:spacing w:val="5"/>
                <w:sz w:val="24"/>
              </w:rPr>
              <w:t xml:space="preserve">差不得大于 </w:t>
            </w:r>
            <w:r>
              <w:rPr>
                <w:rFonts w:ascii="Times New Roman" w:eastAsia="Times New Roman"/>
                <w:spacing w:val="10"/>
                <w:sz w:val="24"/>
              </w:rPr>
              <w:t>80m</w:t>
            </w:r>
            <w:r>
              <w:rPr>
                <w:sz w:val="24"/>
              </w:rPr>
              <w:t>。</w:t>
            </w:r>
          </w:p>
          <w:p>
            <w:pPr>
              <w:pStyle w:val="8"/>
              <w:spacing w:line="305" w:lineRule="exact"/>
              <w:ind w:left="86"/>
              <w:jc w:val="both"/>
              <w:rPr>
                <w:sz w:val="24"/>
              </w:rPr>
            </w:pPr>
            <w:r>
              <w:rPr>
                <w:rFonts w:ascii="Times New Roman" w:eastAsia="Times New Roman"/>
                <w:sz w:val="24"/>
              </w:rPr>
              <w:t xml:space="preserve">4.2.2 </w:t>
            </w:r>
            <w:r>
              <w:rPr>
                <w:sz w:val="24"/>
              </w:rPr>
              <w:t>竖向主框架应符合下列规定：</w:t>
            </w:r>
          </w:p>
          <w:p>
            <w:pPr>
              <w:pStyle w:val="8"/>
              <w:numPr>
                <w:ilvl w:val="0"/>
                <w:numId w:val="94"/>
              </w:numPr>
              <w:tabs>
                <w:tab w:val="left" w:pos="288"/>
              </w:tabs>
              <w:spacing w:before="2" w:after="0" w:line="242" w:lineRule="auto"/>
              <w:ind w:left="86" w:right="77" w:firstLine="0"/>
              <w:jc w:val="both"/>
              <w:rPr>
                <w:sz w:val="24"/>
              </w:rPr>
            </w:pPr>
            <w:r>
              <w:rPr>
                <w:spacing w:val="20"/>
                <w:sz w:val="24"/>
              </w:rPr>
              <w:t>附着式升降脚手架应在附着支承结构部位设置与架体高</w:t>
            </w:r>
            <w:r>
              <w:rPr>
                <w:spacing w:val="26"/>
                <w:sz w:val="24"/>
              </w:rPr>
              <w:t>度相等的竖向主框架，竖向主框架应为桁架或刚架结构</w:t>
            </w:r>
            <w:r>
              <w:rPr>
                <w:rFonts w:ascii="Times New Roman" w:eastAsia="Times New Roman"/>
                <w:sz w:val="24"/>
              </w:rPr>
              <w:t xml:space="preserve">. </w:t>
            </w:r>
            <w:r>
              <w:rPr>
                <w:spacing w:val="17"/>
                <w:sz w:val="24"/>
              </w:rPr>
              <w:t>其杆件连接的节点应采用焊接或螺栓连接，并应与水平支撑桁架和架体构架构成空间几何不可变体系的稳定结构;</w:t>
            </w:r>
          </w:p>
          <w:p>
            <w:pPr>
              <w:pStyle w:val="8"/>
              <w:numPr>
                <w:ilvl w:val="0"/>
                <w:numId w:val="94"/>
              </w:numPr>
              <w:tabs>
                <w:tab w:val="left" w:pos="286"/>
              </w:tabs>
              <w:spacing w:before="3" w:after="0" w:line="240" w:lineRule="auto"/>
              <w:ind w:left="285" w:right="0" w:hanging="199"/>
              <w:jc w:val="both"/>
              <w:rPr>
                <w:sz w:val="24"/>
              </w:rPr>
            </w:pPr>
            <w:r>
              <w:rPr>
                <w:spacing w:val="16"/>
                <w:sz w:val="24"/>
              </w:rPr>
              <w:t>主框架的强度和刚度应满足设计要求；</w:t>
            </w:r>
          </w:p>
          <w:p>
            <w:pPr>
              <w:pStyle w:val="8"/>
              <w:numPr>
                <w:ilvl w:val="0"/>
                <w:numId w:val="94"/>
              </w:numPr>
              <w:tabs>
                <w:tab w:val="left" w:pos="288"/>
              </w:tabs>
              <w:spacing w:before="5" w:after="0" w:line="240" w:lineRule="auto"/>
              <w:ind w:left="288" w:right="0" w:hanging="202"/>
              <w:jc w:val="both"/>
              <w:rPr>
                <w:sz w:val="24"/>
              </w:rPr>
            </w:pPr>
            <w:r>
              <w:rPr>
                <w:spacing w:val="5"/>
                <w:sz w:val="24"/>
              </w:rPr>
              <w:t>主框架内侧应设置导轨，主框架与导轨应采用刚性连接；</w:t>
            </w:r>
          </w:p>
          <w:p>
            <w:pPr>
              <w:pStyle w:val="8"/>
              <w:numPr>
                <w:ilvl w:val="0"/>
                <w:numId w:val="94"/>
              </w:numPr>
              <w:tabs>
                <w:tab w:val="left" w:pos="296"/>
              </w:tabs>
              <w:spacing w:before="5" w:after="0" w:line="240" w:lineRule="auto"/>
              <w:ind w:left="295" w:right="0" w:hanging="209"/>
              <w:jc w:val="both"/>
              <w:rPr>
                <w:sz w:val="24"/>
              </w:rPr>
            </w:pPr>
            <w:r>
              <w:rPr>
                <w:spacing w:val="27"/>
                <w:sz w:val="24"/>
              </w:rPr>
              <w:t xml:space="preserve">竖向主框架的垂直偏差不应大于 </w:t>
            </w:r>
            <w:r>
              <w:rPr>
                <w:rFonts w:ascii="Times New Roman" w:eastAsia="Times New Roman"/>
                <w:spacing w:val="9"/>
                <w:sz w:val="24"/>
              </w:rPr>
              <w:t>5</w:t>
            </w:r>
            <w:r>
              <w:rPr>
                <w:spacing w:val="9"/>
                <w:sz w:val="24"/>
              </w:rPr>
              <w:t>/</w:t>
            </w:r>
            <w:r>
              <w:rPr>
                <w:rFonts w:ascii="Times New Roman" w:eastAsia="Times New Roman"/>
                <w:spacing w:val="9"/>
                <w:sz w:val="24"/>
              </w:rPr>
              <w:t>1000</w:t>
            </w:r>
            <w:r>
              <w:rPr>
                <w:spacing w:val="4"/>
                <w:sz w:val="24"/>
              </w:rPr>
              <w:t>， 且不应大于</w:t>
            </w:r>
          </w:p>
          <w:p>
            <w:pPr>
              <w:pStyle w:val="8"/>
              <w:spacing w:before="2"/>
              <w:ind w:left="86"/>
              <w:jc w:val="both"/>
              <w:rPr>
                <w:sz w:val="24"/>
              </w:rPr>
            </w:pPr>
            <w:r>
              <w:rPr>
                <w:rFonts w:ascii="Times New Roman" w:eastAsia="Times New Roman"/>
                <w:sz w:val="24"/>
              </w:rPr>
              <w:t>60m</w:t>
            </w:r>
            <w:r>
              <w:rPr>
                <w:sz w:val="24"/>
              </w:rPr>
              <w:t>；</w:t>
            </w:r>
          </w:p>
          <w:p>
            <w:pPr>
              <w:pStyle w:val="8"/>
              <w:spacing w:before="4" w:line="242" w:lineRule="auto"/>
              <w:ind w:left="86" w:right="92"/>
              <w:jc w:val="both"/>
              <w:rPr>
                <w:sz w:val="24"/>
              </w:rPr>
            </w:pPr>
            <w:r>
              <w:rPr>
                <w:rFonts w:ascii="Times New Roman" w:eastAsia="Times New Roman"/>
                <w:sz w:val="24"/>
              </w:rPr>
              <w:t xml:space="preserve">4.2.3 </w:t>
            </w:r>
            <w:r>
              <w:rPr>
                <w:sz w:val="24"/>
              </w:rPr>
              <w:t>水平支承桁架杆件的轴线应相交于节点上，各节点应采用焊接或螺栓连接，且应为定型桁架结构。在相邻两榀竖向主框架中间应连续设置。</w:t>
            </w:r>
          </w:p>
        </w:tc>
      </w:tr>
    </w:tbl>
    <w:p>
      <w:pPr>
        <w:spacing w:after="0" w:line="24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70"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5"/>
              <w:ind w:left="86"/>
              <w:rPr>
                <w:sz w:val="24"/>
              </w:rPr>
            </w:pPr>
            <w:r>
              <w:rPr>
                <w:rFonts w:ascii="Times New Roman" w:eastAsia="Times New Roman"/>
                <w:sz w:val="24"/>
              </w:rPr>
              <w:t xml:space="preserve">4.2.4 </w:t>
            </w:r>
            <w:r>
              <w:rPr>
                <w:sz w:val="24"/>
              </w:rPr>
              <w:t>架体构架应符合下列规定:</w:t>
            </w:r>
          </w:p>
          <w:p>
            <w:pPr>
              <w:pStyle w:val="8"/>
              <w:spacing w:before="2" w:line="310" w:lineRule="atLeast"/>
              <w:ind w:left="86" w:right="95"/>
              <w:rPr>
                <w:sz w:val="24"/>
              </w:rPr>
            </w:pPr>
            <w:r>
              <w:rPr>
                <w:rFonts w:ascii="Times New Roman" w:eastAsia="Times New Roman"/>
                <w:sz w:val="24"/>
              </w:rPr>
              <w:t>1.</w:t>
            </w:r>
            <w:r>
              <w:rPr>
                <w:sz w:val="24"/>
              </w:rPr>
              <w:t>架体构架相邻立杆连接接头不应在同一水平面上， 且不得搭接;对底部采用套接或插接的可除外；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1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line="242" w:lineRule="auto"/>
              <w:ind w:left="86" w:right="91"/>
              <w:rPr>
                <w:sz w:val="24"/>
              </w:rPr>
            </w:pPr>
            <w:r>
              <w:rPr>
                <w:rFonts w:ascii="Times New Roman" w:hAnsi="Times New Roman" w:eastAsia="Times New Roman"/>
                <w:sz w:val="24"/>
              </w:rPr>
              <w:t>2.</w:t>
            </w:r>
            <w:r>
              <w:rPr>
                <w:sz w:val="24"/>
              </w:rPr>
              <w:t xml:space="preserve">架体外立面应沿全高设置剪刀撑， 剪刀撑的斜杆水平夹角应为 </w:t>
            </w:r>
            <w:r>
              <w:rPr>
                <w:rFonts w:ascii="Times New Roman" w:hAnsi="Times New Roman" w:eastAsia="Times New Roman"/>
                <w:sz w:val="24"/>
              </w:rPr>
              <w:t>45</w:t>
            </w:r>
            <w:r>
              <w:rPr>
                <w:sz w:val="24"/>
              </w:rPr>
              <w:t>°～</w:t>
            </w:r>
            <w:r>
              <w:rPr>
                <w:rFonts w:ascii="Times New Roman" w:hAnsi="Times New Roman" w:eastAsia="Times New Roman"/>
                <w:sz w:val="24"/>
              </w:rPr>
              <w:t>60</w:t>
            </w:r>
            <w:r>
              <w:rPr>
                <w:sz w:val="24"/>
              </w:rPr>
              <w:t>°，并应将竖向主框架、水平支承桁架和</w:t>
            </w:r>
          </w:p>
          <w:p>
            <w:pPr>
              <w:pStyle w:val="8"/>
              <w:spacing w:line="281" w:lineRule="exact"/>
              <w:ind w:left="86"/>
              <w:rPr>
                <w:sz w:val="24"/>
              </w:rPr>
            </w:pPr>
            <w:r>
              <w:rPr>
                <w:sz w:val="24"/>
              </w:rPr>
              <w:t>架体构架连成一体；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4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before="1"/>
              <w:ind w:left="86"/>
              <w:rPr>
                <w:sz w:val="24"/>
              </w:rPr>
            </w:pPr>
            <w:r>
              <w:rPr>
                <w:rFonts w:ascii="Times New Roman" w:eastAsia="Times New Roman"/>
                <w:sz w:val="24"/>
              </w:rPr>
              <w:t>3.</w:t>
            </w:r>
            <w:r>
              <w:rPr>
                <w:sz w:val="24"/>
              </w:rPr>
              <w:t>架体应在下列部位采取可靠的加强构造措旌</w:t>
            </w:r>
          </w:p>
          <w:p>
            <w:pPr>
              <w:pStyle w:val="8"/>
              <w:numPr>
                <w:ilvl w:val="0"/>
                <w:numId w:val="95"/>
              </w:numPr>
              <w:tabs>
                <w:tab w:val="left" w:pos="476"/>
              </w:tabs>
              <w:spacing w:before="2" w:after="0" w:line="240" w:lineRule="auto"/>
              <w:ind w:left="475" w:right="0" w:hanging="389"/>
              <w:jc w:val="left"/>
              <w:rPr>
                <w:sz w:val="24"/>
              </w:rPr>
            </w:pPr>
            <w:r>
              <w:rPr>
                <w:spacing w:val="16"/>
                <w:sz w:val="24"/>
              </w:rPr>
              <w:t>架体与附墙支座的连按处；</w:t>
            </w:r>
          </w:p>
          <w:p>
            <w:pPr>
              <w:pStyle w:val="8"/>
              <w:numPr>
                <w:ilvl w:val="0"/>
                <w:numId w:val="95"/>
              </w:numPr>
              <w:tabs>
                <w:tab w:val="left" w:pos="476"/>
              </w:tabs>
              <w:spacing w:before="5" w:after="0" w:line="301" w:lineRule="exact"/>
              <w:ind w:left="475" w:right="0" w:hanging="389"/>
              <w:jc w:val="left"/>
              <w:rPr>
                <w:sz w:val="24"/>
              </w:rPr>
            </w:pPr>
            <w:r>
              <w:rPr>
                <w:spacing w:val="16"/>
                <w:sz w:val="24"/>
              </w:rPr>
              <w:t>架体上提升机构的设置处；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before="45" w:line="317" w:lineRule="exact"/>
              <w:ind w:left="86"/>
              <w:rPr>
                <w:sz w:val="24"/>
              </w:rPr>
            </w:pPr>
            <w:r>
              <w:rPr>
                <w:rFonts w:ascii="Times New Roman" w:eastAsia="Times New Roman"/>
                <w:sz w:val="24"/>
              </w:rPr>
              <w:t>3</w:t>
            </w:r>
            <w:r>
              <w:rPr>
                <w:sz w:val="24"/>
              </w:rPr>
              <w:t>）架体上防坠、防倾</w:t>
            </w:r>
            <w:r>
              <w:rPr>
                <w:rFonts w:hint="eastAsia" w:ascii="PMingLiU" w:eastAsia="PMingLiU"/>
                <w:sz w:val="24"/>
              </w:rPr>
              <w:t>裝</w:t>
            </w:r>
            <w:r>
              <w:rPr>
                <w:sz w:val="24"/>
              </w:rPr>
              <w:t>置的设置处；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62" w:hRule="atLeast"/>
        </w:trPr>
        <w:tc>
          <w:tcPr>
            <w:tcW w:w="629" w:type="dxa"/>
            <w:tcBorders>
              <w:top w:val="nil"/>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30"/>
              </w:rPr>
            </w:pPr>
          </w:p>
          <w:p>
            <w:pPr>
              <w:pStyle w:val="8"/>
              <w:ind w:left="184"/>
              <w:rPr>
                <w:rFonts w:ascii="Times New Roman"/>
                <w:sz w:val="24"/>
              </w:rPr>
            </w:pPr>
            <w:r>
              <w:rPr>
                <w:rFonts w:ascii="Times New Roman"/>
                <w:sz w:val="24"/>
              </w:rPr>
              <w:t>58</w:t>
            </w:r>
          </w:p>
        </w:tc>
        <w:tc>
          <w:tcPr>
            <w:tcW w:w="1213" w:type="dxa"/>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30"/>
              </w:rPr>
            </w:pPr>
          </w:p>
          <w:p>
            <w:pPr>
              <w:pStyle w:val="8"/>
              <w:ind w:left="246"/>
              <w:rPr>
                <w:rFonts w:ascii="Times New Roman"/>
                <w:sz w:val="24"/>
              </w:rPr>
            </w:pPr>
            <w:r>
              <w:rPr>
                <w:rFonts w:ascii="Times New Roman"/>
                <w:sz w:val="24"/>
              </w:rPr>
              <w:t>4.2.2.4</w:t>
            </w:r>
          </w:p>
        </w:tc>
        <w:tc>
          <w:tcPr>
            <w:tcW w:w="723" w:type="dxa"/>
            <w:tcBorders>
              <w:top w:val="nil"/>
              <w:left w:val="single" w:color="000000" w:sz="4" w:space="0"/>
              <w:bottom w:val="nil"/>
              <w:right w:val="single" w:color="000000" w:sz="4" w:space="0"/>
            </w:tcBorders>
          </w:tcPr>
          <w:p>
            <w:pPr>
              <w:pStyle w:val="8"/>
              <w:rPr>
                <w:rFonts w:ascii="Times New Roman"/>
                <w:sz w:val="24"/>
              </w:rPr>
            </w:pPr>
          </w:p>
          <w:p>
            <w:pPr>
              <w:pStyle w:val="8"/>
              <w:spacing w:before="1"/>
              <w:rPr>
                <w:rFonts w:ascii="Times New Roman"/>
                <w:sz w:val="30"/>
              </w:rPr>
            </w:pPr>
          </w:p>
          <w:p>
            <w:pPr>
              <w:pStyle w:val="8"/>
              <w:spacing w:line="242" w:lineRule="auto"/>
              <w:ind w:left="90" w:right="102"/>
              <w:jc w:val="both"/>
              <w:rPr>
                <w:sz w:val="24"/>
              </w:rPr>
            </w:pPr>
            <w:r>
              <w:rPr>
                <w:sz w:val="24"/>
              </w:rPr>
              <w:t>安全生产现场</w:t>
            </w:r>
          </w:p>
        </w:tc>
        <w:tc>
          <w:tcPr>
            <w:tcW w:w="800" w:type="dxa"/>
            <w:tcBorders>
              <w:top w:val="nil"/>
              <w:left w:val="single" w:color="000000" w:sz="4" w:space="0"/>
              <w:bottom w:val="nil"/>
              <w:right w:val="single" w:color="000000" w:sz="4" w:space="0"/>
            </w:tcBorders>
          </w:tcPr>
          <w:p>
            <w:pPr>
              <w:pStyle w:val="8"/>
              <w:rPr>
                <w:rFonts w:ascii="Times New Roman"/>
                <w:sz w:val="24"/>
              </w:rPr>
            </w:pPr>
          </w:p>
          <w:p>
            <w:pPr>
              <w:pStyle w:val="8"/>
              <w:spacing w:before="1"/>
              <w:rPr>
                <w:rFonts w:ascii="Times New Roman"/>
                <w:sz w:val="30"/>
              </w:rPr>
            </w:pPr>
          </w:p>
          <w:p>
            <w:pPr>
              <w:pStyle w:val="8"/>
              <w:spacing w:line="242" w:lineRule="auto"/>
              <w:ind w:left="142" w:right="127"/>
              <w:jc w:val="both"/>
              <w:rPr>
                <w:sz w:val="24"/>
              </w:rPr>
            </w:pPr>
            <w:r>
              <w:rPr>
                <w:sz w:val="24"/>
              </w:rPr>
              <w:t>脚手架工程</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spacing w:before="1"/>
              <w:rPr>
                <w:rFonts w:ascii="Times New Roman"/>
                <w:sz w:val="30"/>
              </w:rPr>
            </w:pPr>
          </w:p>
          <w:p>
            <w:pPr>
              <w:pStyle w:val="8"/>
              <w:spacing w:line="242" w:lineRule="auto"/>
              <w:ind w:left="95" w:right="82"/>
              <w:jc w:val="both"/>
              <w:rPr>
                <w:sz w:val="24"/>
              </w:rPr>
            </w:pPr>
            <w:r>
              <w:rPr>
                <w:sz w:val="24"/>
              </w:rPr>
              <w:t>附着式升降脚手架</w:t>
            </w:r>
          </w:p>
        </w:tc>
        <w:tc>
          <w:tcPr>
            <w:tcW w:w="1960" w:type="dxa"/>
            <w:tcBorders>
              <w:top w:val="nil"/>
              <w:left w:val="single" w:color="000000" w:sz="4" w:space="0"/>
              <w:bottom w:val="nil"/>
              <w:right w:val="single" w:color="000000" w:sz="4" w:space="0"/>
            </w:tcBorders>
          </w:tcPr>
          <w:p>
            <w:pPr>
              <w:pStyle w:val="8"/>
              <w:rPr>
                <w:rFonts w:ascii="Times New Roman"/>
                <w:sz w:val="24"/>
              </w:rPr>
            </w:pPr>
          </w:p>
          <w:p>
            <w:pPr>
              <w:pStyle w:val="8"/>
              <w:spacing w:before="1"/>
              <w:rPr>
                <w:rFonts w:ascii="Times New Roman"/>
                <w:sz w:val="30"/>
              </w:rPr>
            </w:pPr>
          </w:p>
          <w:p>
            <w:pPr>
              <w:pStyle w:val="8"/>
              <w:spacing w:line="242" w:lineRule="auto"/>
              <w:ind w:left="88" w:right="92"/>
              <w:jc w:val="both"/>
              <w:rPr>
                <w:sz w:val="24"/>
              </w:rPr>
            </w:pPr>
            <w:r>
              <w:rPr>
                <w:spacing w:val="-28"/>
                <w:sz w:val="24"/>
              </w:rPr>
              <w:t>构 造 尺 寸 符 合规 范 及 专 项 施</w:t>
            </w:r>
            <w:r>
              <w:rPr>
                <w:spacing w:val="14"/>
                <w:sz w:val="24"/>
              </w:rPr>
              <w:t>工方案要求</w:t>
            </w: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numPr>
                <w:ilvl w:val="0"/>
                <w:numId w:val="96"/>
              </w:numPr>
              <w:tabs>
                <w:tab w:val="left" w:pos="476"/>
              </w:tabs>
              <w:spacing w:before="6" w:after="0" w:line="240" w:lineRule="auto"/>
              <w:ind w:left="475" w:right="0" w:hanging="389"/>
              <w:jc w:val="left"/>
              <w:rPr>
                <w:sz w:val="24"/>
              </w:rPr>
            </w:pPr>
            <w:r>
              <w:rPr>
                <w:spacing w:val="16"/>
                <w:sz w:val="24"/>
              </w:rPr>
              <w:t>架体吊拉点设置处；</w:t>
            </w:r>
          </w:p>
          <w:p>
            <w:pPr>
              <w:pStyle w:val="8"/>
              <w:numPr>
                <w:ilvl w:val="0"/>
                <w:numId w:val="96"/>
              </w:numPr>
              <w:tabs>
                <w:tab w:val="left" w:pos="476"/>
              </w:tabs>
              <w:spacing w:before="4" w:after="0" w:line="240" w:lineRule="auto"/>
              <w:ind w:left="475" w:right="0" w:hanging="389"/>
              <w:jc w:val="left"/>
              <w:rPr>
                <w:sz w:val="24"/>
              </w:rPr>
            </w:pPr>
            <w:r>
              <w:rPr>
                <w:spacing w:val="16"/>
                <w:sz w:val="24"/>
              </w:rPr>
              <w:t>架体平面的转角处；</w:t>
            </w:r>
          </w:p>
          <w:p>
            <w:pPr>
              <w:pStyle w:val="8"/>
              <w:numPr>
                <w:ilvl w:val="0"/>
                <w:numId w:val="96"/>
              </w:numPr>
              <w:tabs>
                <w:tab w:val="left" w:pos="457"/>
              </w:tabs>
              <w:spacing w:before="2" w:after="0" w:line="240" w:lineRule="auto"/>
              <w:ind w:left="457" w:right="-44" w:hanging="371"/>
              <w:jc w:val="left"/>
              <w:rPr>
                <w:sz w:val="24"/>
              </w:rPr>
            </w:pPr>
            <w:r>
              <w:rPr>
                <w:spacing w:val="4"/>
                <w:sz w:val="24"/>
              </w:rPr>
              <w:t>当遇到塔吊、施工升降机、物料平台等设施，需断开处</w:t>
            </w:r>
            <w:r>
              <w:rPr>
                <w:sz w:val="24"/>
              </w:rPr>
              <w:t>。</w:t>
            </w:r>
          </w:p>
          <w:p>
            <w:pPr>
              <w:pStyle w:val="8"/>
              <w:spacing w:before="5"/>
              <w:ind w:left="86"/>
              <w:rPr>
                <w:sz w:val="24"/>
              </w:rPr>
            </w:pPr>
            <w:r>
              <w:rPr>
                <w:rFonts w:ascii="Times New Roman" w:eastAsia="Times New Roman"/>
                <w:spacing w:val="10"/>
                <w:sz w:val="24"/>
              </w:rPr>
              <w:t>4.</w:t>
            </w:r>
            <w:r>
              <w:rPr>
                <w:spacing w:val="10"/>
                <w:sz w:val="24"/>
              </w:rPr>
              <w:t>各扣件、连接螺栓应齐全、紧固， 扣件螺栓拧紧力矩应</w:t>
            </w:r>
          </w:p>
          <w:p>
            <w:pPr>
              <w:pStyle w:val="8"/>
              <w:spacing w:before="2" w:line="310" w:lineRule="atLeast"/>
              <w:ind w:left="86" w:right="91"/>
              <w:rPr>
                <w:sz w:val="24"/>
              </w:rPr>
            </w:pPr>
            <w:r>
              <w:rPr>
                <w:spacing w:val="16"/>
                <w:sz w:val="24"/>
              </w:rPr>
              <w:t xml:space="preserve">为 </w:t>
            </w:r>
            <w:r>
              <w:rPr>
                <w:rFonts w:ascii="Times New Roman" w:eastAsia="Times New Roman"/>
                <w:spacing w:val="8"/>
                <w:sz w:val="24"/>
              </w:rPr>
              <w:t>40N.m</w:t>
            </w:r>
            <w:r>
              <w:rPr>
                <w:spacing w:val="8"/>
                <w:sz w:val="24"/>
              </w:rPr>
              <w:t>～</w:t>
            </w:r>
            <w:r>
              <w:rPr>
                <w:spacing w:val="-99"/>
                <w:sz w:val="24"/>
              </w:rPr>
              <w:t xml:space="preserve"> </w:t>
            </w:r>
            <w:r>
              <w:rPr>
                <w:rFonts w:ascii="Times New Roman" w:eastAsia="Times New Roman"/>
                <w:spacing w:val="10"/>
                <w:sz w:val="24"/>
              </w:rPr>
              <w:t>65N.m</w:t>
            </w:r>
            <w:r>
              <w:rPr>
                <w:spacing w:val="8"/>
                <w:sz w:val="24"/>
              </w:rPr>
              <w:t>。采用扣件式脚手架搭设的架体， 其步</w:t>
            </w:r>
            <w:r>
              <w:rPr>
                <w:spacing w:val="17"/>
                <w:sz w:val="24"/>
              </w:rPr>
              <w:t>距应符合现行行业标准《建筑施工扣件式钢管脚手架安全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72"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single" w:color="000000" w:sz="4" w:space="0"/>
            </w:tcBorders>
          </w:tcPr>
          <w:p>
            <w:pPr>
              <w:pStyle w:val="8"/>
              <w:spacing w:line="302" w:lineRule="exact"/>
              <w:ind w:left="86"/>
              <w:rPr>
                <w:sz w:val="24"/>
              </w:rPr>
            </w:pPr>
            <w:r>
              <w:rPr>
                <w:sz w:val="24"/>
              </w:rPr>
              <w:t>技术规范》</w:t>
            </w:r>
            <w:r>
              <w:rPr>
                <w:rFonts w:ascii="Times New Roman" w:eastAsia="Times New Roman"/>
                <w:sz w:val="24"/>
              </w:rPr>
              <w:t xml:space="preserve">JGJ130 </w:t>
            </w:r>
            <w:r>
              <w:rPr>
                <w:sz w:val="24"/>
              </w:rPr>
              <w:t>的要求。</w:t>
            </w:r>
          </w:p>
          <w:p>
            <w:pPr>
              <w:pStyle w:val="8"/>
              <w:numPr>
                <w:ilvl w:val="0"/>
                <w:numId w:val="97"/>
              </w:numPr>
              <w:tabs>
                <w:tab w:val="left" w:pos="300"/>
              </w:tabs>
              <w:spacing w:before="4" w:after="0" w:line="242" w:lineRule="auto"/>
              <w:ind w:left="86" w:right="95" w:firstLine="0"/>
              <w:jc w:val="left"/>
              <w:rPr>
                <w:sz w:val="24"/>
              </w:rPr>
            </w:pPr>
            <w:r>
              <w:rPr>
                <w:spacing w:val="31"/>
                <w:sz w:val="24"/>
              </w:rPr>
              <w:t>架体悬挑端应以竖向主框架为中心成对设置对称斜拉</w:t>
            </w:r>
            <w:r>
              <w:rPr>
                <w:spacing w:val="11"/>
                <w:sz w:val="24"/>
              </w:rPr>
              <w:t xml:space="preserve">杆，其水平夹角不应小于 </w:t>
            </w:r>
            <w:r>
              <w:rPr>
                <w:rFonts w:ascii="Times New Roman" w:hAnsi="Times New Roman" w:eastAsia="Times New Roman"/>
                <w:spacing w:val="9"/>
                <w:sz w:val="24"/>
              </w:rPr>
              <w:t>45</w:t>
            </w:r>
            <w:r>
              <w:rPr>
                <w:spacing w:val="9"/>
                <w:sz w:val="24"/>
              </w:rPr>
              <w:t>°；</w:t>
            </w:r>
          </w:p>
          <w:p>
            <w:pPr>
              <w:pStyle w:val="8"/>
              <w:numPr>
                <w:ilvl w:val="0"/>
                <w:numId w:val="97"/>
              </w:numPr>
              <w:tabs>
                <w:tab w:val="left" w:pos="288"/>
              </w:tabs>
              <w:spacing w:before="1" w:after="0" w:line="242" w:lineRule="auto"/>
              <w:ind w:left="86" w:right="95" w:firstLine="0"/>
              <w:jc w:val="left"/>
              <w:rPr>
                <w:sz w:val="24"/>
              </w:rPr>
            </w:pPr>
            <w:r>
              <w:rPr>
                <w:spacing w:val="9"/>
                <w:sz w:val="24"/>
              </w:rPr>
              <w:t>在升降和使用工况下， 架体悬臂高度均不应大于架体高</w:t>
            </w:r>
            <w:r>
              <w:rPr>
                <w:spacing w:val="1"/>
                <w:sz w:val="24"/>
              </w:rPr>
              <w:t xml:space="preserve">度 的             </w:t>
            </w:r>
            <w:r>
              <w:rPr>
                <w:rFonts w:ascii="Times New Roman" w:eastAsia="Times New Roman"/>
                <w:spacing w:val="12"/>
                <w:sz w:val="24"/>
              </w:rPr>
              <w:t>2</w:t>
            </w:r>
            <w:r>
              <w:rPr>
                <w:spacing w:val="12"/>
                <w:sz w:val="24"/>
              </w:rPr>
              <w:t>/</w:t>
            </w:r>
            <w:r>
              <w:rPr>
                <w:rFonts w:ascii="Times New Roman" w:eastAsia="Times New Roman"/>
                <w:spacing w:val="12"/>
                <w:sz w:val="24"/>
              </w:rPr>
              <w:t>5</w:t>
            </w:r>
            <w:r>
              <w:rPr>
                <w:spacing w:val="12"/>
                <w:sz w:val="24"/>
              </w:rPr>
              <w:t xml:space="preserve">， 并 不 应 大 于      </w:t>
            </w:r>
            <w:r>
              <w:rPr>
                <w:rFonts w:ascii="Times New Roman" w:eastAsia="Times New Roman"/>
                <w:spacing w:val="6"/>
                <w:sz w:val="24"/>
              </w:rPr>
              <w:t>6m</w:t>
            </w:r>
            <w:r>
              <w:rPr>
                <w:spacing w:val="6"/>
                <w:sz w:val="24"/>
              </w:rPr>
              <w:t xml:space="preserve">； </w:t>
            </w:r>
            <w:r>
              <w:rPr>
                <w:rFonts w:ascii="Times New Roman" w:eastAsia="Times New Roman"/>
                <w:spacing w:val="10"/>
                <w:sz w:val="24"/>
              </w:rPr>
              <w:t>7.</w:t>
            </w:r>
            <w:r>
              <w:rPr>
                <w:spacing w:val="20"/>
                <w:sz w:val="24"/>
              </w:rPr>
              <w:t>物料平台不得与附着式升降脚手架各部位和各结构构件</w:t>
            </w:r>
            <w:r>
              <w:rPr>
                <w:spacing w:val="5"/>
                <w:sz w:val="24"/>
              </w:rPr>
              <w:t>相连或干涉， 其荷载应直接传递给建筑工程结构。</w:t>
            </w:r>
          </w:p>
        </w:tc>
      </w:tr>
    </w:tbl>
    <w:p>
      <w:pPr>
        <w:spacing w:after="0" w:line="242" w:lineRule="auto"/>
        <w:jc w:val="lef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882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184"/>
              <w:rPr>
                <w:rFonts w:ascii="Times New Roman"/>
                <w:sz w:val="24"/>
              </w:rPr>
            </w:pPr>
            <w:r>
              <w:rPr>
                <w:rFonts w:ascii="Times New Roman"/>
                <w:sz w:val="24"/>
              </w:rPr>
              <w:t>58</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246"/>
              <w:rPr>
                <w:rFonts w:ascii="Times New Roman"/>
                <w:sz w:val="24"/>
              </w:rPr>
            </w:pPr>
            <w:r>
              <w:rPr>
                <w:rFonts w:ascii="Times New Roman"/>
                <w:sz w:val="24"/>
              </w:rPr>
              <w:t>4.2.2.4</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95" w:right="82"/>
              <w:jc w:val="both"/>
              <w:rPr>
                <w:sz w:val="24"/>
              </w:rPr>
            </w:pPr>
            <w:r>
              <w:rPr>
                <w:sz w:val="24"/>
              </w:rPr>
              <w:t>附着式升降脚手架</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88" w:right="92"/>
              <w:jc w:val="both"/>
              <w:rPr>
                <w:sz w:val="24"/>
              </w:rPr>
            </w:pPr>
            <w:r>
              <w:rPr>
                <w:spacing w:val="-28"/>
                <w:sz w:val="24"/>
              </w:rPr>
              <w:t>构 造 尺 寸 符 合规 范 及 专 项 施</w:t>
            </w:r>
            <w:r>
              <w:rPr>
                <w:spacing w:val="14"/>
                <w:sz w:val="24"/>
              </w:rPr>
              <w:t>工方案要求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0"/>
              </w:rPr>
            </w:pPr>
          </w:p>
          <w:p>
            <w:pPr>
              <w:pStyle w:val="8"/>
              <w:spacing w:line="242" w:lineRule="auto"/>
              <w:ind w:left="87" w:right="91"/>
              <w:jc w:val="both"/>
              <w:rPr>
                <w:rFonts w:ascii="Times New Roman" w:eastAsia="Times New Roman"/>
                <w:sz w:val="24"/>
              </w:rPr>
            </w:pPr>
            <w:r>
              <w:rPr>
                <w:spacing w:val="17"/>
                <w:sz w:val="24"/>
              </w:rPr>
              <w:t>《液压升降整体脚</w:t>
            </w:r>
            <w:r>
              <w:rPr>
                <w:spacing w:val="-28"/>
                <w:sz w:val="24"/>
              </w:rPr>
              <w:t>手 架 安 全 技 术 规</w:t>
            </w:r>
            <w:r>
              <w:rPr>
                <w:spacing w:val="19"/>
                <w:sz w:val="24"/>
              </w:rPr>
              <w:t>程》</w:t>
            </w:r>
            <w:r>
              <w:rPr>
                <w:rFonts w:ascii="Times New Roman" w:eastAsia="Times New Roman"/>
                <w:spacing w:val="6"/>
                <w:sz w:val="24"/>
              </w:rPr>
              <w:t xml:space="preserve">JGJ </w:t>
            </w:r>
            <w:r>
              <w:rPr>
                <w:rFonts w:ascii="Times New Roman" w:eastAsia="Times New Roman"/>
                <w:spacing w:val="7"/>
                <w:sz w:val="24"/>
              </w:rPr>
              <w:t>183</w:t>
            </w:r>
            <w:r>
              <w:rPr>
                <w:spacing w:val="7"/>
                <w:sz w:val="24"/>
              </w:rPr>
              <w:t>-</w:t>
            </w:r>
            <w:r>
              <w:rPr>
                <w:rFonts w:ascii="Times New Roman" w:eastAsia="Times New Roman"/>
                <w:spacing w:val="7"/>
                <w:sz w:val="24"/>
              </w:rPr>
              <w:t>2009</w:t>
            </w:r>
          </w:p>
        </w:tc>
        <w:tc>
          <w:tcPr>
            <w:tcW w:w="6688" w:type="dxa"/>
            <w:tcBorders>
              <w:top w:val="single" w:color="000000" w:sz="4" w:space="0"/>
              <w:left w:val="single" w:color="000000" w:sz="4" w:space="0"/>
              <w:bottom w:val="single" w:color="000000" w:sz="4" w:space="0"/>
            </w:tcBorders>
          </w:tcPr>
          <w:p>
            <w:pPr>
              <w:pStyle w:val="8"/>
              <w:spacing w:before="45"/>
              <w:ind w:left="86"/>
              <w:rPr>
                <w:sz w:val="24"/>
              </w:rPr>
            </w:pPr>
            <w:r>
              <w:rPr>
                <w:rFonts w:ascii="Times New Roman" w:eastAsia="Times New Roman"/>
                <w:spacing w:val="7"/>
                <w:sz w:val="24"/>
              </w:rPr>
              <w:t xml:space="preserve">4.0.1 </w:t>
            </w:r>
            <w:r>
              <w:rPr>
                <w:spacing w:val="19"/>
                <w:sz w:val="24"/>
              </w:rPr>
              <w:t>架体结构</w:t>
            </w:r>
            <w:r>
              <w:rPr>
                <w:sz w:val="24"/>
              </w:rPr>
              <w:t>（</w:t>
            </w:r>
            <w:r>
              <w:rPr>
                <w:spacing w:val="-46"/>
                <w:sz w:val="24"/>
              </w:rPr>
              <w:t xml:space="preserve"> 图 </w:t>
            </w:r>
            <w:r>
              <w:rPr>
                <w:rFonts w:ascii="Times New Roman" w:eastAsia="Times New Roman"/>
                <w:spacing w:val="11"/>
                <w:sz w:val="24"/>
              </w:rPr>
              <w:t>4.0.1</w:t>
            </w:r>
            <w:r>
              <w:rPr>
                <w:spacing w:val="11"/>
                <w:sz w:val="24"/>
              </w:rPr>
              <w:t>）</w:t>
            </w:r>
            <w:r>
              <w:rPr>
                <w:spacing w:val="16"/>
                <w:sz w:val="24"/>
              </w:rPr>
              <w:t>的尺寸应符合下列规定：</w:t>
            </w:r>
          </w:p>
          <w:p>
            <w:pPr>
              <w:pStyle w:val="8"/>
              <w:numPr>
                <w:ilvl w:val="0"/>
                <w:numId w:val="98"/>
              </w:numPr>
              <w:tabs>
                <w:tab w:val="left" w:pos="281"/>
              </w:tabs>
              <w:spacing w:before="5" w:after="0" w:line="240" w:lineRule="auto"/>
              <w:ind w:left="280" w:right="0" w:hanging="194"/>
              <w:jc w:val="left"/>
              <w:rPr>
                <w:sz w:val="24"/>
              </w:rPr>
            </w:pPr>
            <w:r>
              <w:rPr>
                <w:spacing w:val="11"/>
                <w:sz w:val="24"/>
              </w:rPr>
              <w:t xml:space="preserve">架体结构高度不应大于 </w:t>
            </w:r>
            <w:r>
              <w:rPr>
                <w:rFonts w:ascii="Times New Roman" w:eastAsia="Times New Roman"/>
                <w:sz w:val="24"/>
              </w:rPr>
              <w:t>5</w:t>
            </w:r>
            <w:r>
              <w:rPr>
                <w:rFonts w:ascii="Times New Roman" w:eastAsia="Times New Roman"/>
                <w:spacing w:val="17"/>
                <w:sz w:val="24"/>
              </w:rPr>
              <w:t xml:space="preserve"> </w:t>
            </w:r>
            <w:r>
              <w:rPr>
                <w:spacing w:val="14"/>
                <w:sz w:val="24"/>
              </w:rPr>
              <w:t>倍楼层高；</w:t>
            </w:r>
          </w:p>
          <w:p>
            <w:pPr>
              <w:pStyle w:val="8"/>
              <w:numPr>
                <w:ilvl w:val="0"/>
                <w:numId w:val="98"/>
              </w:numPr>
              <w:tabs>
                <w:tab w:val="left" w:pos="281"/>
              </w:tabs>
              <w:spacing w:before="4" w:after="0" w:line="242" w:lineRule="auto"/>
              <w:ind w:left="86" w:right="87" w:firstLine="0"/>
              <w:jc w:val="left"/>
              <w:rPr>
                <w:sz w:val="24"/>
              </w:rPr>
            </w:pPr>
            <w:r>
              <w:rPr>
                <w:spacing w:val="13"/>
                <w:sz w:val="24"/>
              </w:rPr>
              <w:t xml:space="preserve">架体全高与支承跨度的乘积不应大于 </w:t>
            </w:r>
            <w:r>
              <w:rPr>
                <w:rFonts w:ascii="Times New Roman" w:eastAsia="Times New Roman"/>
                <w:spacing w:val="9"/>
                <w:sz w:val="24"/>
              </w:rPr>
              <w:t>1</w:t>
            </w:r>
            <w:r>
              <w:rPr>
                <w:rFonts w:ascii="Times New Roman" w:eastAsia="Times New Roman"/>
                <w:spacing w:val="11"/>
                <w:sz w:val="24"/>
              </w:rPr>
              <w:t>1</w:t>
            </w:r>
            <w:r>
              <w:rPr>
                <w:rFonts w:ascii="Times New Roman" w:eastAsia="Times New Roman"/>
                <w:spacing w:val="10"/>
                <w:sz w:val="24"/>
              </w:rPr>
              <w:t>0m</w:t>
            </w:r>
            <w:r>
              <w:rPr>
                <w:rFonts w:ascii="Times New Roman" w:eastAsia="Times New Roman"/>
                <w:spacing w:val="9"/>
                <w:sz w:val="24"/>
              </w:rPr>
              <w:t>2</w:t>
            </w:r>
            <w:r>
              <w:rPr>
                <w:spacing w:val="-101"/>
                <w:sz w:val="24"/>
              </w:rPr>
              <w:t>；</w:t>
            </w:r>
            <w:r>
              <w:rPr>
                <w:rFonts w:ascii="Times New Roman" w:eastAsia="Times New Roman"/>
                <w:sz w:val="24"/>
              </w:rPr>
              <w:t>3</w:t>
            </w:r>
            <w:r>
              <w:rPr>
                <w:rFonts w:ascii="Times New Roman" w:eastAsia="Times New Roman"/>
                <w:spacing w:val="16"/>
                <w:sz w:val="24"/>
              </w:rPr>
              <w:t xml:space="preserve"> </w:t>
            </w:r>
            <w:r>
              <w:rPr>
                <w:spacing w:val="13"/>
                <w:sz w:val="24"/>
              </w:rPr>
              <w:t>架体宽度</w:t>
            </w:r>
            <w:r>
              <w:rPr>
                <w:spacing w:val="4"/>
                <w:sz w:val="24"/>
              </w:rPr>
              <w:t xml:space="preserve">不应大于 </w:t>
            </w:r>
            <w:r>
              <w:rPr>
                <w:rFonts w:ascii="Times New Roman" w:eastAsia="Times New Roman"/>
                <w:spacing w:val="7"/>
                <w:sz w:val="24"/>
              </w:rPr>
              <w:t>1.2m</w:t>
            </w:r>
            <w:r>
              <w:rPr>
                <w:spacing w:val="7"/>
                <w:sz w:val="24"/>
              </w:rPr>
              <w:t>;</w:t>
            </w:r>
          </w:p>
          <w:p>
            <w:pPr>
              <w:pStyle w:val="8"/>
              <w:numPr>
                <w:ilvl w:val="0"/>
                <w:numId w:val="99"/>
              </w:numPr>
              <w:tabs>
                <w:tab w:val="left" w:pos="281"/>
              </w:tabs>
              <w:spacing w:before="1" w:after="0" w:line="242" w:lineRule="auto"/>
              <w:ind w:left="86" w:right="88" w:firstLine="0"/>
              <w:jc w:val="left"/>
              <w:rPr>
                <w:sz w:val="24"/>
              </w:rPr>
            </w:pPr>
            <w:r>
              <w:rPr>
                <w:spacing w:val="13"/>
                <w:sz w:val="24"/>
              </w:rPr>
              <w:t xml:space="preserve">直线布置的架体支承跨度不应大于 </w:t>
            </w:r>
            <w:r>
              <w:rPr>
                <w:rFonts w:ascii="Times New Roman" w:eastAsia="Times New Roman"/>
                <w:spacing w:val="-5"/>
                <w:sz w:val="24"/>
              </w:rPr>
              <w:t>8m</w:t>
            </w:r>
            <w:r>
              <w:rPr>
                <w:spacing w:val="12"/>
                <w:sz w:val="24"/>
              </w:rPr>
              <w:t xml:space="preserve">，折线或曲线布置的架体中心线处支承跨度不应大于 </w:t>
            </w:r>
            <w:r>
              <w:rPr>
                <w:rFonts w:ascii="Times New Roman" w:eastAsia="Times New Roman"/>
                <w:spacing w:val="7"/>
                <w:sz w:val="24"/>
              </w:rPr>
              <w:t>5.4m</w:t>
            </w:r>
            <w:r>
              <w:rPr>
                <w:spacing w:val="7"/>
                <w:sz w:val="24"/>
              </w:rPr>
              <w:t>;</w:t>
            </w:r>
          </w:p>
          <w:p>
            <w:pPr>
              <w:pStyle w:val="8"/>
              <w:numPr>
                <w:ilvl w:val="0"/>
                <w:numId w:val="99"/>
              </w:numPr>
              <w:tabs>
                <w:tab w:val="left" w:pos="281"/>
              </w:tabs>
              <w:spacing w:before="3" w:after="0" w:line="240" w:lineRule="auto"/>
              <w:ind w:left="280" w:right="0" w:hanging="194"/>
              <w:jc w:val="left"/>
              <w:rPr>
                <w:sz w:val="24"/>
              </w:rPr>
            </w:pPr>
            <w:r>
              <w:rPr>
                <w:spacing w:val="12"/>
                <w:sz w:val="24"/>
              </w:rPr>
              <w:t xml:space="preserve">水平悬挑长度不应大于跨度的 </w:t>
            </w:r>
            <w:r>
              <w:rPr>
                <w:rFonts w:ascii="Times New Roman" w:eastAsia="Times New Roman"/>
                <w:spacing w:val="7"/>
                <w:sz w:val="24"/>
              </w:rPr>
              <w:t>1</w:t>
            </w:r>
            <w:r>
              <w:rPr>
                <w:spacing w:val="7"/>
                <w:sz w:val="24"/>
              </w:rPr>
              <w:t>/</w:t>
            </w:r>
            <w:r>
              <w:rPr>
                <w:rFonts w:ascii="Times New Roman" w:eastAsia="Times New Roman"/>
                <w:spacing w:val="7"/>
                <w:sz w:val="24"/>
              </w:rPr>
              <w:t>2</w:t>
            </w:r>
            <w:r>
              <w:rPr>
                <w:spacing w:val="-8"/>
                <w:sz w:val="24"/>
              </w:rPr>
              <w:t xml:space="preserve">， 且不得大于 </w:t>
            </w:r>
            <w:r>
              <w:rPr>
                <w:rFonts w:ascii="Times New Roman" w:eastAsia="Times New Roman"/>
                <w:spacing w:val="6"/>
                <w:sz w:val="24"/>
              </w:rPr>
              <w:t>2m</w:t>
            </w:r>
            <w:r>
              <w:rPr>
                <w:spacing w:val="6"/>
                <w:sz w:val="24"/>
              </w:rPr>
              <w:t>;</w:t>
            </w:r>
          </w:p>
          <w:p>
            <w:pPr>
              <w:pStyle w:val="8"/>
              <w:numPr>
                <w:ilvl w:val="0"/>
                <w:numId w:val="99"/>
              </w:numPr>
              <w:tabs>
                <w:tab w:val="left" w:pos="358"/>
              </w:tabs>
              <w:spacing w:before="2" w:after="0" w:line="240" w:lineRule="auto"/>
              <w:ind w:left="357" w:right="0" w:hanging="271"/>
              <w:jc w:val="left"/>
              <w:rPr>
                <w:sz w:val="24"/>
              </w:rPr>
            </w:pPr>
            <w:r>
              <w:rPr>
                <w:spacing w:val="20"/>
                <w:sz w:val="24"/>
              </w:rPr>
              <w:t>当两主框架之间架体的立杆作承重架时， 纵距应小于</w:t>
            </w:r>
          </w:p>
          <w:p>
            <w:pPr>
              <w:pStyle w:val="8"/>
              <w:spacing w:before="5"/>
              <w:ind w:left="86"/>
              <w:rPr>
                <w:sz w:val="24"/>
              </w:rPr>
            </w:pPr>
            <w:r>
              <w:rPr>
                <w:rFonts w:ascii="Times New Roman" w:eastAsia="Times New Roman"/>
                <w:sz w:val="24"/>
              </w:rPr>
              <w:t>1.5m</w:t>
            </w:r>
            <w:r>
              <w:rPr>
                <w:sz w:val="24"/>
              </w:rPr>
              <w:t xml:space="preserve">，纵向水平杆的步距不应大于 </w:t>
            </w:r>
            <w:r>
              <w:rPr>
                <w:rFonts w:ascii="Times New Roman" w:eastAsia="Times New Roman"/>
                <w:sz w:val="24"/>
              </w:rPr>
              <w:t>1.8</w:t>
            </w:r>
            <w:r>
              <w:rPr>
                <w:sz w:val="24"/>
              </w:rPr>
              <w:t>。</w:t>
            </w:r>
          </w:p>
          <w:p>
            <w:pPr>
              <w:pStyle w:val="8"/>
              <w:spacing w:before="4"/>
              <w:ind w:left="86"/>
              <w:rPr>
                <w:sz w:val="24"/>
              </w:rPr>
            </w:pPr>
            <w:r>
              <w:rPr>
                <w:rFonts w:ascii="Times New Roman" w:eastAsia="Times New Roman"/>
                <w:spacing w:val="7"/>
                <w:sz w:val="24"/>
              </w:rPr>
              <w:t xml:space="preserve">4.0.2 </w:t>
            </w:r>
            <w:r>
              <w:rPr>
                <w:spacing w:val="19"/>
                <w:sz w:val="24"/>
              </w:rPr>
              <w:t>竖向主框架</w:t>
            </w:r>
            <w:r>
              <w:rPr>
                <w:sz w:val="24"/>
              </w:rPr>
              <w:t>（</w:t>
            </w:r>
            <w:r>
              <w:rPr>
                <w:spacing w:val="-46"/>
                <w:sz w:val="24"/>
              </w:rPr>
              <w:t xml:space="preserve"> 图 </w:t>
            </w:r>
            <w:r>
              <w:rPr>
                <w:rFonts w:ascii="Times New Roman" w:eastAsia="Times New Roman"/>
                <w:spacing w:val="11"/>
                <w:sz w:val="24"/>
              </w:rPr>
              <w:t>4.0.2</w:t>
            </w:r>
            <w:r>
              <w:rPr>
                <w:spacing w:val="11"/>
                <w:sz w:val="24"/>
              </w:rPr>
              <w:t>）</w:t>
            </w:r>
            <w:r>
              <w:rPr>
                <w:spacing w:val="15"/>
                <w:sz w:val="24"/>
              </w:rPr>
              <w:t>应符合下列规定：</w:t>
            </w:r>
          </w:p>
          <w:p>
            <w:pPr>
              <w:pStyle w:val="8"/>
              <w:numPr>
                <w:ilvl w:val="0"/>
                <w:numId w:val="100"/>
              </w:numPr>
              <w:tabs>
                <w:tab w:val="left" w:pos="346"/>
              </w:tabs>
              <w:spacing w:before="2" w:after="0" w:line="242" w:lineRule="auto"/>
              <w:ind w:left="86" w:right="93" w:firstLine="0"/>
              <w:jc w:val="both"/>
              <w:rPr>
                <w:sz w:val="24"/>
              </w:rPr>
            </w:pPr>
            <w:r>
              <w:rPr>
                <w:spacing w:val="10"/>
                <w:sz w:val="24"/>
              </w:rPr>
              <w:t>竖向主框架可采用整体结构或分段对接式结构， 结构形</w:t>
            </w:r>
            <w:r>
              <w:rPr>
                <w:spacing w:val="6"/>
                <w:sz w:val="24"/>
              </w:rPr>
              <w:t>式应为桁架或门式刚架两类， 各杆件的轴线应汇交于节点</w:t>
            </w:r>
            <w:r>
              <w:rPr>
                <w:spacing w:val="16"/>
                <w:sz w:val="24"/>
              </w:rPr>
              <w:t>处，并应采用螺栓或焊接连接；</w:t>
            </w:r>
          </w:p>
          <w:p>
            <w:pPr>
              <w:pStyle w:val="8"/>
              <w:numPr>
                <w:ilvl w:val="0"/>
                <w:numId w:val="100"/>
              </w:numPr>
              <w:tabs>
                <w:tab w:val="left" w:pos="281"/>
              </w:tabs>
              <w:spacing w:before="2" w:after="0" w:line="240" w:lineRule="auto"/>
              <w:ind w:left="280" w:right="0" w:hanging="194"/>
              <w:jc w:val="left"/>
              <w:rPr>
                <w:sz w:val="24"/>
              </w:rPr>
            </w:pPr>
            <w:r>
              <w:rPr>
                <w:spacing w:val="16"/>
                <w:sz w:val="24"/>
              </w:rPr>
              <w:t>竖向主框架内侧应设有导轨或导轮;</w:t>
            </w:r>
          </w:p>
          <w:p>
            <w:pPr>
              <w:pStyle w:val="8"/>
              <w:numPr>
                <w:ilvl w:val="0"/>
                <w:numId w:val="100"/>
              </w:numPr>
              <w:tabs>
                <w:tab w:val="left" w:pos="346"/>
              </w:tabs>
              <w:spacing w:before="5" w:after="0" w:line="242" w:lineRule="auto"/>
              <w:ind w:left="86" w:right="92" w:firstLine="0"/>
              <w:jc w:val="both"/>
              <w:rPr>
                <w:sz w:val="24"/>
              </w:rPr>
            </w:pPr>
            <w:r>
              <w:rPr>
                <w:spacing w:val="8"/>
                <w:sz w:val="24"/>
              </w:rPr>
              <w:t>在竖向主框架的底部应设置水平支承， 其宽度与竖向主</w:t>
            </w:r>
            <w:r>
              <w:rPr>
                <w:spacing w:val="9"/>
                <w:sz w:val="24"/>
              </w:rPr>
              <w:t xml:space="preserve">框架相同，平行于墙面，其高度不宜小于 </w:t>
            </w:r>
            <w:r>
              <w:rPr>
                <w:rFonts w:ascii="Times New Roman" w:eastAsia="Times New Roman"/>
                <w:spacing w:val="7"/>
                <w:sz w:val="24"/>
              </w:rPr>
              <w:t>1.8m</w:t>
            </w:r>
            <w:r>
              <w:rPr>
                <w:spacing w:val="12"/>
                <w:sz w:val="24"/>
              </w:rPr>
              <w:t>，用于支撑</w:t>
            </w:r>
            <w:r>
              <w:rPr>
                <w:spacing w:val="15"/>
                <w:sz w:val="24"/>
              </w:rPr>
              <w:t>工作脚手架。</w:t>
            </w:r>
          </w:p>
          <w:p>
            <w:pPr>
              <w:pStyle w:val="8"/>
              <w:spacing w:before="2"/>
              <w:ind w:left="86"/>
              <w:rPr>
                <w:sz w:val="24"/>
              </w:rPr>
            </w:pPr>
            <w:r>
              <w:rPr>
                <w:rFonts w:ascii="Times New Roman" w:eastAsia="Times New Roman"/>
                <w:sz w:val="24"/>
              </w:rPr>
              <w:t xml:space="preserve">4.0.3 </w:t>
            </w:r>
            <w:r>
              <w:rPr>
                <w:sz w:val="24"/>
              </w:rPr>
              <w:t>水平支承应符合下列规定：</w:t>
            </w:r>
          </w:p>
          <w:p>
            <w:pPr>
              <w:pStyle w:val="8"/>
              <w:numPr>
                <w:ilvl w:val="0"/>
                <w:numId w:val="101"/>
              </w:numPr>
              <w:tabs>
                <w:tab w:val="left" w:pos="346"/>
              </w:tabs>
              <w:spacing w:before="4" w:after="0" w:line="242" w:lineRule="auto"/>
              <w:ind w:left="86" w:right="93" w:firstLine="0"/>
              <w:jc w:val="left"/>
              <w:rPr>
                <w:sz w:val="24"/>
              </w:rPr>
            </w:pPr>
            <w:r>
              <w:rPr>
                <w:spacing w:val="17"/>
                <w:sz w:val="24"/>
              </w:rPr>
              <w:t>水平支承各杆件的轴线应相交于节点上，并应采用节点</w:t>
            </w:r>
            <w:r>
              <w:rPr>
                <w:spacing w:val="2"/>
                <w:sz w:val="24"/>
              </w:rPr>
              <w:t xml:space="preserve">板构造连接， 节点板的厚度不得小于 </w:t>
            </w:r>
            <w:r>
              <w:rPr>
                <w:rFonts w:ascii="Times New Roman" w:eastAsia="Times New Roman"/>
                <w:spacing w:val="7"/>
                <w:sz w:val="24"/>
              </w:rPr>
              <w:t>6mm</w:t>
            </w:r>
            <w:r>
              <w:rPr>
                <w:spacing w:val="7"/>
                <w:sz w:val="24"/>
              </w:rPr>
              <w:t>;</w:t>
            </w:r>
          </w:p>
          <w:p>
            <w:pPr>
              <w:pStyle w:val="8"/>
              <w:numPr>
                <w:ilvl w:val="0"/>
                <w:numId w:val="101"/>
              </w:numPr>
              <w:tabs>
                <w:tab w:val="left" w:pos="351"/>
              </w:tabs>
              <w:spacing w:before="1" w:after="0" w:line="242" w:lineRule="auto"/>
              <w:ind w:left="86" w:right="-44" w:firstLine="0"/>
              <w:jc w:val="left"/>
              <w:rPr>
                <w:sz w:val="24"/>
              </w:rPr>
            </w:pPr>
            <w:r>
              <w:rPr>
                <w:spacing w:val="9"/>
                <w:sz w:val="24"/>
              </w:rPr>
              <w:t>水平支承上、下弦应采用整根通长杆件，或于跨中设一拼</w:t>
            </w:r>
            <w:r>
              <w:rPr>
                <w:sz w:val="24"/>
              </w:rPr>
              <w:t>接的刚性接头。腹杆与上、下弦连接应采用焊接或螺栓连接；</w:t>
            </w:r>
          </w:p>
          <w:p>
            <w:pPr>
              <w:pStyle w:val="8"/>
              <w:numPr>
                <w:ilvl w:val="0"/>
                <w:numId w:val="101"/>
              </w:numPr>
              <w:tabs>
                <w:tab w:val="left" w:pos="281"/>
              </w:tabs>
              <w:spacing w:before="3" w:after="0" w:line="240" w:lineRule="auto"/>
              <w:ind w:left="280" w:right="0" w:hanging="194"/>
              <w:jc w:val="left"/>
              <w:rPr>
                <w:sz w:val="24"/>
              </w:rPr>
            </w:pPr>
            <w:r>
              <w:rPr>
                <w:spacing w:val="16"/>
                <w:sz w:val="24"/>
              </w:rPr>
              <w:t>水平支承斜腹杆宜设计成拉杆</w:t>
            </w:r>
          </w:p>
          <w:p>
            <w:pPr>
              <w:pStyle w:val="8"/>
              <w:spacing w:before="2"/>
              <w:ind w:left="86"/>
              <w:rPr>
                <w:sz w:val="24"/>
              </w:rPr>
            </w:pPr>
            <w:r>
              <w:rPr>
                <w:rFonts w:ascii="Times New Roman" w:eastAsia="Times New Roman"/>
                <w:spacing w:val="7"/>
                <w:sz w:val="24"/>
              </w:rPr>
              <w:t xml:space="preserve">4.0.4 </w:t>
            </w:r>
            <w:r>
              <w:rPr>
                <w:spacing w:val="19"/>
                <w:sz w:val="24"/>
              </w:rPr>
              <w:t>附着支承</w:t>
            </w:r>
            <w:r>
              <w:rPr>
                <w:sz w:val="24"/>
              </w:rPr>
              <w:t>（</w:t>
            </w:r>
            <w:r>
              <w:rPr>
                <w:spacing w:val="-46"/>
                <w:sz w:val="24"/>
              </w:rPr>
              <w:t xml:space="preserve"> 图 </w:t>
            </w:r>
            <w:r>
              <w:rPr>
                <w:rFonts w:ascii="Times New Roman" w:eastAsia="Times New Roman"/>
                <w:spacing w:val="11"/>
                <w:sz w:val="24"/>
              </w:rPr>
              <w:t>4.0.4</w:t>
            </w:r>
            <w:r>
              <w:rPr>
                <w:spacing w:val="11"/>
                <w:sz w:val="24"/>
              </w:rPr>
              <w:t>）</w:t>
            </w:r>
            <w:r>
              <w:rPr>
                <w:spacing w:val="15"/>
                <w:sz w:val="24"/>
              </w:rPr>
              <w:t>应符合下列规定</w:t>
            </w:r>
          </w:p>
          <w:p>
            <w:pPr>
              <w:pStyle w:val="8"/>
              <w:numPr>
                <w:ilvl w:val="0"/>
                <w:numId w:val="102"/>
              </w:numPr>
              <w:tabs>
                <w:tab w:val="left" w:pos="346"/>
              </w:tabs>
              <w:spacing w:before="5" w:after="0" w:line="242" w:lineRule="auto"/>
              <w:ind w:left="86" w:right="93" w:firstLine="0"/>
              <w:jc w:val="left"/>
              <w:rPr>
                <w:sz w:val="24"/>
              </w:rPr>
            </w:pPr>
            <w:r>
              <w:rPr>
                <w:spacing w:val="8"/>
                <w:sz w:val="24"/>
              </w:rPr>
              <w:t>在建筑物对应于竖向主框架的部位， 每一层应设置上下</w:t>
            </w:r>
            <w:r>
              <w:rPr>
                <w:spacing w:val="15"/>
                <w:sz w:val="24"/>
              </w:rPr>
              <w:t>贯通的附着支承;</w:t>
            </w:r>
          </w:p>
          <w:p>
            <w:pPr>
              <w:pStyle w:val="8"/>
              <w:numPr>
                <w:ilvl w:val="0"/>
                <w:numId w:val="102"/>
              </w:numPr>
              <w:tabs>
                <w:tab w:val="left" w:pos="351"/>
              </w:tabs>
              <w:spacing w:before="0" w:after="0" w:line="242" w:lineRule="auto"/>
              <w:ind w:left="86" w:right="71" w:firstLine="0"/>
              <w:jc w:val="left"/>
              <w:rPr>
                <w:sz w:val="24"/>
              </w:rPr>
            </w:pPr>
            <w:r>
              <w:rPr>
                <w:spacing w:val="9"/>
                <w:sz w:val="24"/>
              </w:rPr>
              <w:t>在使用工况时，竖向主框架应固定于附着支承结构上在升</w:t>
            </w:r>
            <w:r>
              <w:rPr>
                <w:sz w:val="24"/>
              </w:rPr>
              <w:t>降工况时，附着支承结构上应设有防倾覆、导向的结构装置;</w:t>
            </w:r>
          </w:p>
        </w:tc>
      </w:tr>
    </w:tbl>
    <w:p>
      <w:pPr>
        <w:spacing w:after="0" w:line="242" w:lineRule="auto"/>
        <w:jc w:val="lef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8753"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9"/>
              </w:rPr>
            </w:pPr>
          </w:p>
          <w:p>
            <w:pPr>
              <w:pStyle w:val="8"/>
              <w:ind w:left="184"/>
              <w:rPr>
                <w:rFonts w:ascii="Times New Roman"/>
                <w:sz w:val="24"/>
              </w:rPr>
            </w:pPr>
            <w:r>
              <w:rPr>
                <w:rFonts w:ascii="Times New Roman"/>
                <w:sz w:val="24"/>
              </w:rPr>
              <w:t>58</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9"/>
              </w:rPr>
            </w:pPr>
          </w:p>
          <w:p>
            <w:pPr>
              <w:pStyle w:val="8"/>
              <w:ind w:left="246"/>
              <w:rPr>
                <w:rFonts w:ascii="Times New Roman"/>
                <w:sz w:val="24"/>
              </w:rPr>
            </w:pPr>
            <w:r>
              <w:rPr>
                <w:rFonts w:ascii="Times New Roman"/>
                <w:sz w:val="24"/>
              </w:rPr>
              <w:t>4.2.2.4</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7"/>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7"/>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7"/>
              </w:rPr>
            </w:pPr>
          </w:p>
          <w:p>
            <w:pPr>
              <w:pStyle w:val="8"/>
              <w:spacing w:line="242" w:lineRule="auto"/>
              <w:ind w:left="95" w:right="82"/>
              <w:jc w:val="both"/>
              <w:rPr>
                <w:sz w:val="24"/>
              </w:rPr>
            </w:pPr>
            <w:r>
              <w:rPr>
                <w:sz w:val="24"/>
              </w:rPr>
              <w:t>附着式升降脚手架</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7"/>
              </w:rPr>
            </w:pPr>
          </w:p>
          <w:p>
            <w:pPr>
              <w:pStyle w:val="8"/>
              <w:spacing w:line="242" w:lineRule="auto"/>
              <w:ind w:left="88" w:right="92"/>
              <w:jc w:val="both"/>
              <w:rPr>
                <w:sz w:val="24"/>
              </w:rPr>
            </w:pPr>
            <w:r>
              <w:rPr>
                <w:spacing w:val="-28"/>
                <w:sz w:val="24"/>
              </w:rPr>
              <w:t>构 造 尺 寸 符 合规 范 及 专 项 施</w:t>
            </w:r>
            <w:r>
              <w:rPr>
                <w:spacing w:val="14"/>
                <w:sz w:val="24"/>
              </w:rPr>
              <w:t>工方案要求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27"/>
              </w:rPr>
            </w:pPr>
          </w:p>
          <w:p>
            <w:pPr>
              <w:pStyle w:val="8"/>
              <w:spacing w:line="242" w:lineRule="auto"/>
              <w:ind w:left="87" w:right="91"/>
              <w:jc w:val="both"/>
              <w:rPr>
                <w:rFonts w:ascii="Times New Roman" w:eastAsia="Times New Roman"/>
                <w:sz w:val="24"/>
              </w:rPr>
            </w:pPr>
            <w:r>
              <w:rPr>
                <w:spacing w:val="17"/>
                <w:sz w:val="24"/>
              </w:rPr>
              <w:t>《液压升降整体脚</w:t>
            </w:r>
            <w:r>
              <w:rPr>
                <w:spacing w:val="-28"/>
                <w:sz w:val="24"/>
              </w:rPr>
              <w:t>手 架 安 全 技 术 规</w:t>
            </w:r>
            <w:r>
              <w:rPr>
                <w:spacing w:val="19"/>
                <w:sz w:val="24"/>
              </w:rPr>
              <w:t>程》</w:t>
            </w:r>
            <w:r>
              <w:rPr>
                <w:rFonts w:ascii="Times New Roman" w:eastAsia="Times New Roman"/>
                <w:spacing w:val="6"/>
                <w:sz w:val="24"/>
              </w:rPr>
              <w:t xml:space="preserve">JGJ </w:t>
            </w:r>
            <w:r>
              <w:rPr>
                <w:rFonts w:ascii="Times New Roman" w:eastAsia="Times New Roman"/>
                <w:spacing w:val="7"/>
                <w:sz w:val="24"/>
              </w:rPr>
              <w:t>183</w:t>
            </w:r>
            <w:r>
              <w:rPr>
                <w:spacing w:val="7"/>
                <w:sz w:val="24"/>
              </w:rPr>
              <w:t>-</w:t>
            </w:r>
            <w:r>
              <w:rPr>
                <w:rFonts w:ascii="Times New Roman" w:eastAsia="Times New Roman"/>
                <w:spacing w:val="7"/>
                <w:sz w:val="24"/>
              </w:rPr>
              <w:t>2009</w:t>
            </w:r>
          </w:p>
        </w:tc>
        <w:tc>
          <w:tcPr>
            <w:tcW w:w="6688" w:type="dxa"/>
            <w:tcBorders>
              <w:top w:val="single" w:color="000000" w:sz="4" w:space="0"/>
              <w:left w:val="single" w:color="000000" w:sz="4" w:space="0"/>
              <w:bottom w:val="single" w:color="000000" w:sz="4" w:space="0"/>
            </w:tcBorders>
          </w:tcPr>
          <w:p>
            <w:pPr>
              <w:pStyle w:val="8"/>
              <w:numPr>
                <w:ilvl w:val="0"/>
                <w:numId w:val="103"/>
              </w:numPr>
              <w:tabs>
                <w:tab w:val="left" w:pos="346"/>
              </w:tabs>
              <w:spacing w:before="45" w:after="0" w:line="242" w:lineRule="auto"/>
              <w:ind w:left="86" w:right="77" w:firstLine="0"/>
              <w:jc w:val="both"/>
              <w:rPr>
                <w:sz w:val="24"/>
              </w:rPr>
            </w:pPr>
            <w:r>
              <w:rPr>
                <w:spacing w:val="17"/>
                <w:sz w:val="24"/>
              </w:rPr>
              <w:t>附着支承应采用锚固螺栓与建筑物连接，受拉端的螺栓</w:t>
            </w:r>
            <w:r>
              <w:rPr>
                <w:spacing w:val="12"/>
                <w:sz w:val="24"/>
              </w:rPr>
              <w:t xml:space="preserve">露出螺母不应少于 </w:t>
            </w:r>
            <w:r>
              <w:rPr>
                <w:rFonts w:ascii="Times New Roman" w:hAnsi="Times New Roman" w:eastAsia="Times New Roman"/>
                <w:sz w:val="24"/>
              </w:rPr>
              <w:t>3</w:t>
            </w:r>
            <w:r>
              <w:rPr>
                <w:rFonts w:ascii="Times New Roman" w:hAnsi="Times New Roman" w:eastAsia="Times New Roman"/>
                <w:spacing w:val="41"/>
                <w:sz w:val="24"/>
              </w:rPr>
              <w:t xml:space="preserve"> </w:t>
            </w:r>
            <w:r>
              <w:rPr>
                <w:spacing w:val="9"/>
                <w:sz w:val="24"/>
              </w:rPr>
              <w:t xml:space="preserve">个螺距或 </w:t>
            </w:r>
            <w:r>
              <w:rPr>
                <w:rFonts w:ascii="Times New Roman" w:hAnsi="Times New Roman" w:eastAsia="Times New Roman"/>
                <w:spacing w:val="11"/>
                <w:sz w:val="24"/>
              </w:rPr>
              <w:t>10mm</w:t>
            </w:r>
            <w:r>
              <w:rPr>
                <w:spacing w:val="15"/>
                <w:sz w:val="24"/>
              </w:rPr>
              <w:t>，为防止螺母松动宜</w:t>
            </w:r>
            <w:r>
              <w:rPr>
                <w:spacing w:val="46"/>
                <w:sz w:val="24"/>
              </w:rPr>
              <w:t xml:space="preserve">采用弹簧垫片，垫片尺寸不得小于 </w:t>
            </w:r>
            <w:r>
              <w:rPr>
                <w:rFonts w:ascii="Times New Roman" w:hAnsi="Times New Roman" w:eastAsia="Times New Roman"/>
                <w:spacing w:val="8"/>
                <w:sz w:val="24"/>
              </w:rPr>
              <w:t>100mm</w:t>
            </w:r>
            <w:r>
              <w:rPr>
                <w:rFonts w:ascii="Times New Roman" w:hAnsi="Times New Roman" w:eastAsia="Times New Roman"/>
                <w:spacing w:val="-19"/>
                <w:sz w:val="24"/>
              </w:rPr>
              <w:t xml:space="preserve"> </w:t>
            </w:r>
            <w:r>
              <w:rPr>
                <w:sz w:val="24"/>
              </w:rPr>
              <w:t>³</w:t>
            </w:r>
            <w:r>
              <w:rPr>
                <w:spacing w:val="-80"/>
                <w:sz w:val="24"/>
              </w:rPr>
              <w:t xml:space="preserve"> </w:t>
            </w:r>
            <w:r>
              <w:rPr>
                <w:rFonts w:ascii="Times New Roman" w:hAnsi="Times New Roman" w:eastAsia="Times New Roman"/>
                <w:spacing w:val="7"/>
                <w:sz w:val="24"/>
              </w:rPr>
              <w:t>10mm</w:t>
            </w:r>
            <w:r>
              <w:rPr>
                <w:rFonts w:ascii="Times New Roman" w:hAnsi="Times New Roman" w:eastAsia="Times New Roman"/>
                <w:spacing w:val="-19"/>
                <w:sz w:val="24"/>
              </w:rPr>
              <w:t xml:space="preserve"> </w:t>
            </w:r>
            <w:r>
              <w:rPr>
                <w:sz w:val="24"/>
              </w:rPr>
              <w:t xml:space="preserve">³ </w:t>
            </w:r>
            <w:r>
              <w:rPr>
                <w:rFonts w:ascii="Times New Roman" w:hAnsi="Times New Roman" w:eastAsia="Times New Roman"/>
                <w:spacing w:val="7"/>
                <w:sz w:val="24"/>
              </w:rPr>
              <w:t>10mm</w:t>
            </w:r>
            <w:r>
              <w:rPr>
                <w:spacing w:val="7"/>
                <w:sz w:val="24"/>
              </w:rPr>
              <w:t>;</w:t>
            </w:r>
          </w:p>
          <w:p>
            <w:pPr>
              <w:pStyle w:val="8"/>
              <w:numPr>
                <w:ilvl w:val="0"/>
                <w:numId w:val="103"/>
              </w:numPr>
              <w:tabs>
                <w:tab w:val="left" w:pos="384"/>
              </w:tabs>
              <w:spacing w:before="3" w:after="0" w:line="240" w:lineRule="auto"/>
              <w:ind w:left="384" w:right="0" w:hanging="298"/>
              <w:jc w:val="left"/>
              <w:rPr>
                <w:sz w:val="24"/>
              </w:rPr>
            </w:pPr>
            <w:r>
              <w:rPr>
                <w:spacing w:val="35"/>
                <w:sz w:val="24"/>
              </w:rPr>
              <w:t>附着支承与建筑 物连接处混凝土的 强度不得小于</w:t>
            </w:r>
          </w:p>
          <w:p>
            <w:pPr>
              <w:pStyle w:val="8"/>
              <w:spacing w:before="5"/>
              <w:ind w:left="86"/>
              <w:rPr>
                <w:sz w:val="24"/>
              </w:rPr>
            </w:pPr>
            <w:r>
              <w:rPr>
                <w:rFonts w:ascii="Times New Roman" w:eastAsia="Times New Roman"/>
                <w:sz w:val="24"/>
              </w:rPr>
              <w:t>10MPa</w:t>
            </w:r>
            <w:r>
              <w:rPr>
                <w:sz w:val="24"/>
              </w:rPr>
              <w:t>。</w:t>
            </w:r>
          </w:p>
          <w:p>
            <w:pPr>
              <w:pStyle w:val="8"/>
              <w:numPr>
                <w:ilvl w:val="2"/>
                <w:numId w:val="104"/>
              </w:numPr>
              <w:tabs>
                <w:tab w:val="left" w:pos="682"/>
              </w:tabs>
              <w:spacing w:before="5" w:after="0" w:line="242" w:lineRule="auto"/>
              <w:ind w:left="86" w:right="91" w:firstLine="0"/>
              <w:jc w:val="both"/>
              <w:rPr>
                <w:sz w:val="24"/>
              </w:rPr>
            </w:pPr>
            <w:r>
              <w:rPr>
                <w:spacing w:val="13"/>
                <w:sz w:val="24"/>
              </w:rPr>
              <w:t>工作脚手架宜采用扣件式钢管脚手架，其结构构造应</w:t>
            </w:r>
            <w:r>
              <w:rPr>
                <w:spacing w:val="17"/>
                <w:sz w:val="24"/>
              </w:rPr>
              <w:t>符合国家现行标准《建筑施工扣件式钢管脚手架安全技术</w:t>
            </w:r>
            <w:r>
              <w:rPr>
                <w:spacing w:val="10"/>
                <w:sz w:val="24"/>
              </w:rPr>
              <w:t>规范》</w:t>
            </w:r>
            <w:r>
              <w:rPr>
                <w:rFonts w:ascii="Times New Roman" w:eastAsia="Times New Roman"/>
                <w:spacing w:val="8"/>
                <w:sz w:val="24"/>
              </w:rPr>
              <w:t>JGJ130</w:t>
            </w:r>
            <w:r>
              <w:rPr>
                <w:rFonts w:ascii="Times New Roman" w:eastAsia="Times New Roman"/>
                <w:spacing w:val="15"/>
                <w:sz w:val="24"/>
              </w:rPr>
              <w:t xml:space="preserve"> </w:t>
            </w:r>
            <w:r>
              <w:rPr>
                <w:spacing w:val="13"/>
                <w:sz w:val="24"/>
              </w:rPr>
              <w:t>的规定，工作脚手架应设置在两竖向主框架</w:t>
            </w:r>
            <w:r>
              <w:rPr>
                <w:spacing w:val="5"/>
                <w:sz w:val="24"/>
              </w:rPr>
              <w:t>之间， 并应与纵向水平杆相连。立杆底端应设置定位销轴</w:t>
            </w:r>
          </w:p>
          <w:p>
            <w:pPr>
              <w:pStyle w:val="8"/>
              <w:numPr>
                <w:ilvl w:val="2"/>
                <w:numId w:val="104"/>
              </w:numPr>
              <w:tabs>
                <w:tab w:val="left" w:pos="665"/>
              </w:tabs>
              <w:spacing w:before="1" w:after="0" w:line="240" w:lineRule="auto"/>
              <w:ind w:left="664" w:right="-44" w:hanging="578"/>
              <w:jc w:val="left"/>
              <w:rPr>
                <w:sz w:val="24"/>
              </w:rPr>
            </w:pPr>
            <w:r>
              <w:rPr>
                <w:spacing w:val="11"/>
                <w:sz w:val="24"/>
              </w:rPr>
              <w:t xml:space="preserve">竖向主框架悬臂高度不得大于 </w:t>
            </w:r>
            <w:r>
              <w:rPr>
                <w:rFonts w:ascii="Times New Roman" w:eastAsia="Times New Roman"/>
                <w:spacing w:val="4"/>
                <w:sz w:val="24"/>
              </w:rPr>
              <w:t>6m</w:t>
            </w:r>
            <w:r>
              <w:rPr>
                <w:rFonts w:ascii="Times New Roman" w:eastAsia="Times New Roman"/>
                <w:sz w:val="24"/>
              </w:rPr>
              <w:t xml:space="preserve"> </w:t>
            </w:r>
            <w:r>
              <w:rPr>
                <w:spacing w:val="5"/>
                <w:sz w:val="24"/>
              </w:rPr>
              <w:t xml:space="preserve">或架体高度的 </w:t>
            </w:r>
            <w:r>
              <w:rPr>
                <w:rFonts w:ascii="Times New Roman" w:eastAsia="Times New Roman"/>
                <w:spacing w:val="9"/>
                <w:sz w:val="24"/>
              </w:rPr>
              <w:t>2</w:t>
            </w:r>
            <w:r>
              <w:rPr>
                <w:spacing w:val="9"/>
                <w:sz w:val="24"/>
              </w:rPr>
              <w:t>/</w:t>
            </w:r>
            <w:r>
              <w:rPr>
                <w:rFonts w:ascii="Times New Roman" w:eastAsia="Times New Roman"/>
                <w:spacing w:val="9"/>
                <w:sz w:val="24"/>
              </w:rPr>
              <w:t>5</w:t>
            </w:r>
            <w:r>
              <w:rPr>
                <w:sz w:val="24"/>
              </w:rPr>
              <w:t>。</w:t>
            </w:r>
          </w:p>
          <w:p>
            <w:pPr>
              <w:pStyle w:val="8"/>
              <w:numPr>
                <w:ilvl w:val="2"/>
                <w:numId w:val="104"/>
              </w:numPr>
              <w:tabs>
                <w:tab w:val="left" w:pos="682"/>
              </w:tabs>
              <w:spacing w:before="4" w:after="0" w:line="273" w:lineRule="auto"/>
              <w:ind w:left="86" w:right="-44" w:firstLine="0"/>
              <w:jc w:val="left"/>
              <w:rPr>
                <w:sz w:val="24"/>
              </w:rPr>
            </w:pPr>
            <w:r>
              <w:rPr>
                <w:spacing w:val="12"/>
                <w:sz w:val="24"/>
              </w:rPr>
              <w:t>当水平支承不能连续设置时，局部可采用脚手架杆件</w:t>
            </w:r>
            <w:r>
              <w:rPr>
                <w:spacing w:val="5"/>
                <w:sz w:val="24"/>
              </w:rPr>
              <w:t xml:space="preserve">进行连接，但其长度不得大于 </w:t>
            </w:r>
            <w:r>
              <w:rPr>
                <w:rFonts w:ascii="Times New Roman" w:eastAsia="Times New Roman"/>
                <w:spacing w:val="-7"/>
                <w:sz w:val="24"/>
              </w:rPr>
              <w:t>2.0m</w:t>
            </w:r>
            <w:r>
              <w:rPr>
                <w:spacing w:val="12"/>
                <w:sz w:val="24"/>
              </w:rPr>
              <w:t>，且必须</w:t>
            </w:r>
            <w:r>
              <w:rPr>
                <w:rFonts w:hint="eastAsia" w:ascii="PMingLiU" w:eastAsia="PMingLiU"/>
                <w:spacing w:val="19"/>
                <w:sz w:val="24"/>
              </w:rPr>
              <w:t>釆</w:t>
            </w:r>
            <w:r>
              <w:rPr>
                <w:spacing w:val="15"/>
                <w:sz w:val="24"/>
              </w:rPr>
              <w:t xml:space="preserve">取加强措施， </w:t>
            </w:r>
            <w:r>
              <w:rPr>
                <w:spacing w:val="17"/>
                <w:sz w:val="24"/>
              </w:rPr>
              <w:t>其强度和刚度不得低于原有的水平支承。</w:t>
            </w:r>
          </w:p>
          <w:p>
            <w:pPr>
              <w:pStyle w:val="8"/>
              <w:numPr>
                <w:ilvl w:val="2"/>
                <w:numId w:val="104"/>
              </w:numPr>
              <w:tabs>
                <w:tab w:val="left" w:pos="682"/>
              </w:tabs>
              <w:spacing w:before="0" w:after="0" w:line="266" w:lineRule="exact"/>
              <w:ind w:left="681" w:right="0" w:hanging="595"/>
              <w:jc w:val="left"/>
              <w:rPr>
                <w:sz w:val="24"/>
              </w:rPr>
            </w:pPr>
            <w:r>
              <w:rPr>
                <w:spacing w:val="17"/>
                <w:sz w:val="24"/>
              </w:rPr>
              <w:t>液压升降整体脚手架不得与物料平台相连接</w:t>
            </w:r>
          </w:p>
          <w:p>
            <w:pPr>
              <w:pStyle w:val="8"/>
              <w:numPr>
                <w:ilvl w:val="2"/>
                <w:numId w:val="104"/>
              </w:numPr>
              <w:tabs>
                <w:tab w:val="left" w:pos="682"/>
              </w:tabs>
              <w:spacing w:before="2" w:after="0" w:line="273" w:lineRule="auto"/>
              <w:ind w:left="86" w:right="90" w:firstLine="0"/>
              <w:jc w:val="both"/>
              <w:rPr>
                <w:sz w:val="24"/>
              </w:rPr>
            </w:pPr>
            <w:r>
              <w:rPr>
                <w:spacing w:val="11"/>
                <w:sz w:val="24"/>
              </w:rPr>
              <w:t>当架体遇到塔吊、施工电梯、物料平台等需断开或开</w:t>
            </w:r>
            <w:r>
              <w:rPr>
                <w:spacing w:val="18"/>
                <w:sz w:val="24"/>
              </w:rPr>
              <w:t>洞时，断开处应加设栏</w:t>
            </w:r>
            <w:r>
              <w:rPr>
                <w:rFonts w:hint="eastAsia" w:ascii="PMingLiU" w:eastAsia="PMingLiU"/>
                <w:spacing w:val="21"/>
                <w:sz w:val="24"/>
              </w:rPr>
              <w:t>杅</w:t>
            </w:r>
            <w:r>
              <w:rPr>
                <w:spacing w:val="16"/>
                <w:sz w:val="24"/>
              </w:rPr>
              <w:t>并封闭，开口处应有可靠的防止人员及物料坠落的措施。</w:t>
            </w:r>
          </w:p>
          <w:p>
            <w:pPr>
              <w:pStyle w:val="8"/>
              <w:numPr>
                <w:ilvl w:val="2"/>
                <w:numId w:val="104"/>
              </w:numPr>
              <w:tabs>
                <w:tab w:val="left" w:pos="876"/>
              </w:tabs>
              <w:spacing w:before="0" w:after="0" w:line="265" w:lineRule="exact"/>
              <w:ind w:left="876" w:right="0" w:hanging="790"/>
              <w:jc w:val="left"/>
              <w:rPr>
                <w:sz w:val="24"/>
              </w:rPr>
            </w:pPr>
            <w:r>
              <w:rPr>
                <w:spacing w:val="7"/>
                <w:sz w:val="24"/>
              </w:rPr>
              <w:t>架体外立面应沿全高设置剪刀撑， 剪刀撑斜杆应采</w:t>
            </w:r>
          </w:p>
          <w:p>
            <w:pPr>
              <w:pStyle w:val="8"/>
              <w:spacing w:before="5" w:line="242" w:lineRule="auto"/>
              <w:ind w:left="86" w:right="33"/>
              <w:jc w:val="both"/>
              <w:rPr>
                <w:sz w:val="24"/>
              </w:rPr>
            </w:pPr>
            <w:r>
              <w:rPr>
                <w:sz w:val="24"/>
              </w:rPr>
              <w:t xml:space="preserve">用旋转扣件固定在与之相交的横向水平杆件的伸出端或立杆上， 旋转扣件中心线至主节点的距离不宜大于 </w:t>
            </w:r>
            <w:r>
              <w:rPr>
                <w:rFonts w:ascii="Times New Roman" w:hAnsi="Times New Roman" w:eastAsia="Times New Roman"/>
                <w:sz w:val="24"/>
              </w:rPr>
              <w:t>150mm</w:t>
            </w:r>
            <w:r>
              <w:rPr>
                <w:sz w:val="24"/>
              </w:rPr>
              <w:t xml:space="preserve">， 剪刀撑水平夹角应为 </w:t>
            </w:r>
            <w:r>
              <w:rPr>
                <w:rFonts w:ascii="Times New Roman" w:hAnsi="Times New Roman" w:eastAsia="Times New Roman"/>
                <w:sz w:val="24"/>
              </w:rPr>
              <w:t>45</w:t>
            </w:r>
            <w:r>
              <w:rPr>
                <w:sz w:val="24"/>
              </w:rPr>
              <w:t>°～</w:t>
            </w:r>
            <w:r>
              <w:rPr>
                <w:rFonts w:ascii="Times New Roman" w:hAnsi="Times New Roman" w:eastAsia="Times New Roman"/>
                <w:sz w:val="24"/>
              </w:rPr>
              <w:t>60</w:t>
            </w:r>
            <w:r>
              <w:rPr>
                <w:sz w:val="24"/>
              </w:rPr>
              <w:t xml:space="preserve">°，悬挑端应以竖向主框架为中心设置对称斜拉杆，其水平夹角不应小于 </w:t>
            </w:r>
            <w:r>
              <w:rPr>
                <w:rFonts w:ascii="Times New Roman" w:hAnsi="Times New Roman" w:eastAsia="Times New Roman"/>
                <w:sz w:val="24"/>
              </w:rPr>
              <w:t>45</w:t>
            </w:r>
            <w:r>
              <w:rPr>
                <w:sz w:val="24"/>
              </w:rPr>
              <w:t>°。</w:t>
            </w:r>
          </w:p>
        </w:tc>
      </w:tr>
    </w:tbl>
    <w:p>
      <w:pPr>
        <w:spacing w:after="0" w:line="24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68"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30"/>
              </w:rPr>
            </w:pPr>
          </w:p>
          <w:p>
            <w:pPr>
              <w:pStyle w:val="8"/>
              <w:spacing w:before="1"/>
              <w:ind w:left="184"/>
              <w:rPr>
                <w:rFonts w:ascii="Times New Roman"/>
                <w:sz w:val="24"/>
              </w:rPr>
            </w:pPr>
            <w:r>
              <w:rPr>
                <w:rFonts w:ascii="Times New Roman"/>
                <w:sz w:val="24"/>
              </w:rPr>
              <w:t>58</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30"/>
              </w:rPr>
            </w:pPr>
          </w:p>
          <w:p>
            <w:pPr>
              <w:pStyle w:val="8"/>
              <w:spacing w:before="1"/>
              <w:ind w:left="246"/>
              <w:rPr>
                <w:rFonts w:ascii="Times New Roman"/>
                <w:sz w:val="24"/>
              </w:rPr>
            </w:pPr>
            <w:r>
              <w:rPr>
                <w:rFonts w:ascii="Times New Roman"/>
                <w:sz w:val="24"/>
              </w:rPr>
              <w:t>4.2.2.4</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8"/>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8"/>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8"/>
              </w:rPr>
            </w:pPr>
          </w:p>
          <w:p>
            <w:pPr>
              <w:pStyle w:val="8"/>
              <w:spacing w:line="242" w:lineRule="auto"/>
              <w:ind w:left="95" w:right="82"/>
              <w:jc w:val="both"/>
              <w:rPr>
                <w:sz w:val="24"/>
              </w:rPr>
            </w:pPr>
            <w:r>
              <w:rPr>
                <w:sz w:val="24"/>
              </w:rPr>
              <w:t>附着式升降脚手架</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8"/>
              </w:rPr>
            </w:pPr>
          </w:p>
          <w:p>
            <w:pPr>
              <w:pStyle w:val="8"/>
              <w:spacing w:line="242" w:lineRule="auto"/>
              <w:ind w:left="88" w:right="92"/>
              <w:jc w:val="both"/>
              <w:rPr>
                <w:sz w:val="24"/>
              </w:rPr>
            </w:pPr>
            <w:r>
              <w:rPr>
                <w:spacing w:val="-28"/>
                <w:sz w:val="24"/>
              </w:rPr>
              <w:t>构 造 尺 寸 符 合规 范 及 专 项 施</w:t>
            </w:r>
            <w:r>
              <w:rPr>
                <w:spacing w:val="14"/>
                <w:sz w:val="24"/>
              </w:rPr>
              <w:t>工方案要求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28"/>
              </w:rPr>
            </w:pPr>
          </w:p>
          <w:p>
            <w:pPr>
              <w:pStyle w:val="8"/>
              <w:spacing w:line="242" w:lineRule="auto"/>
              <w:ind w:left="87" w:right="91"/>
              <w:jc w:val="both"/>
              <w:rPr>
                <w:rFonts w:ascii="Times New Roman" w:eastAsia="Times New Roman"/>
                <w:sz w:val="24"/>
              </w:rPr>
            </w:pPr>
            <w:r>
              <w:rPr>
                <w:sz w:val="24"/>
              </w:rPr>
              <w:t>《建筑施工工具式脚手架安全技术规范》</w:t>
            </w:r>
            <w:r>
              <w:rPr>
                <w:rFonts w:ascii="Times New Roman" w:eastAsia="Times New Roman"/>
                <w:sz w:val="24"/>
              </w:rPr>
              <w:t>JGJ 202</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spacing w:before="8"/>
              <w:rPr>
                <w:rFonts w:ascii="Times New Roman"/>
                <w:sz w:val="37"/>
              </w:rPr>
            </w:pPr>
          </w:p>
          <w:p>
            <w:pPr>
              <w:pStyle w:val="8"/>
              <w:ind w:left="86"/>
              <w:rPr>
                <w:sz w:val="24"/>
              </w:rPr>
            </w:pPr>
            <w:r>
              <w:rPr>
                <w:rFonts w:ascii="Times New Roman" w:eastAsia="Times New Roman"/>
                <w:sz w:val="24"/>
              </w:rPr>
              <w:t xml:space="preserve">4.4.2 </w:t>
            </w:r>
            <w:r>
              <w:rPr>
                <w:sz w:val="24"/>
              </w:rPr>
              <w:t>附着式升降脚手架结构构造的尺寸应符合下列规定：</w:t>
            </w:r>
          </w:p>
          <w:p>
            <w:pPr>
              <w:pStyle w:val="8"/>
              <w:numPr>
                <w:ilvl w:val="0"/>
                <w:numId w:val="105"/>
              </w:numPr>
              <w:tabs>
                <w:tab w:val="left" w:pos="281"/>
              </w:tabs>
              <w:spacing w:before="5" w:after="0" w:line="240" w:lineRule="auto"/>
              <w:ind w:left="280" w:right="0" w:hanging="194"/>
              <w:jc w:val="left"/>
              <w:rPr>
                <w:sz w:val="24"/>
              </w:rPr>
            </w:pPr>
            <w:r>
              <w:rPr>
                <w:spacing w:val="9"/>
                <w:sz w:val="24"/>
              </w:rPr>
              <w:t xml:space="preserve">架体高度不得大于 </w:t>
            </w:r>
            <w:r>
              <w:rPr>
                <w:rFonts w:ascii="Times New Roman" w:eastAsia="Times New Roman"/>
                <w:sz w:val="24"/>
              </w:rPr>
              <w:t>5</w:t>
            </w:r>
            <w:r>
              <w:rPr>
                <w:rFonts w:ascii="Times New Roman" w:eastAsia="Times New Roman"/>
                <w:spacing w:val="14"/>
                <w:sz w:val="24"/>
              </w:rPr>
              <w:t xml:space="preserve"> </w:t>
            </w:r>
            <w:r>
              <w:rPr>
                <w:spacing w:val="14"/>
                <w:sz w:val="24"/>
              </w:rPr>
              <w:t>倍楼层高；</w:t>
            </w:r>
          </w:p>
          <w:p>
            <w:pPr>
              <w:pStyle w:val="8"/>
              <w:numPr>
                <w:ilvl w:val="0"/>
                <w:numId w:val="105"/>
              </w:numPr>
              <w:tabs>
                <w:tab w:val="left" w:pos="281"/>
              </w:tabs>
              <w:spacing w:before="2" w:after="0" w:line="240" w:lineRule="auto"/>
              <w:ind w:left="280" w:right="0" w:hanging="194"/>
              <w:jc w:val="left"/>
              <w:rPr>
                <w:sz w:val="24"/>
              </w:rPr>
            </w:pPr>
            <w:r>
              <w:rPr>
                <w:spacing w:val="9"/>
                <w:sz w:val="24"/>
              </w:rPr>
              <w:t xml:space="preserve">架体宽度不得大于 </w:t>
            </w:r>
            <w:r>
              <w:rPr>
                <w:rFonts w:ascii="Times New Roman" w:eastAsia="Times New Roman"/>
                <w:spacing w:val="7"/>
                <w:sz w:val="24"/>
              </w:rPr>
              <w:t>1.2m</w:t>
            </w:r>
            <w:r>
              <w:rPr>
                <w:spacing w:val="7"/>
                <w:sz w:val="24"/>
              </w:rPr>
              <w:t>;</w:t>
            </w:r>
          </w:p>
          <w:p>
            <w:pPr>
              <w:pStyle w:val="8"/>
              <w:numPr>
                <w:ilvl w:val="0"/>
                <w:numId w:val="105"/>
              </w:numPr>
              <w:tabs>
                <w:tab w:val="left" w:pos="281"/>
              </w:tabs>
              <w:spacing w:before="5" w:after="0" w:line="242" w:lineRule="auto"/>
              <w:ind w:left="86" w:right="88" w:firstLine="0"/>
              <w:jc w:val="both"/>
              <w:rPr>
                <w:sz w:val="24"/>
              </w:rPr>
            </w:pPr>
            <w:r>
              <w:rPr>
                <w:spacing w:val="13"/>
                <w:sz w:val="24"/>
              </w:rPr>
              <w:t xml:space="preserve">直线布置的架体支承跨度不得大于 </w:t>
            </w:r>
            <w:r>
              <w:rPr>
                <w:rFonts w:ascii="Times New Roman" w:eastAsia="Times New Roman"/>
                <w:spacing w:val="-5"/>
                <w:sz w:val="24"/>
              </w:rPr>
              <w:t>7m</w:t>
            </w:r>
            <w:r>
              <w:rPr>
                <w:spacing w:val="12"/>
                <w:sz w:val="24"/>
              </w:rPr>
              <w:t>，折线或曲线布量</w:t>
            </w:r>
            <w:r>
              <w:rPr>
                <w:spacing w:val="6"/>
                <w:sz w:val="24"/>
              </w:rPr>
              <w:t>的架体， 相邻两主框架支撑点处的架体外侧距离不得大于</w:t>
            </w:r>
            <w:r>
              <w:rPr>
                <w:rFonts w:ascii="Times New Roman" w:eastAsia="Times New Roman"/>
                <w:spacing w:val="7"/>
                <w:sz w:val="24"/>
              </w:rPr>
              <w:t>5.4m</w:t>
            </w:r>
            <w:r>
              <w:rPr>
                <w:spacing w:val="7"/>
                <w:sz w:val="24"/>
              </w:rPr>
              <w:t>；</w:t>
            </w:r>
          </w:p>
          <w:p>
            <w:pPr>
              <w:pStyle w:val="8"/>
              <w:numPr>
                <w:ilvl w:val="0"/>
                <w:numId w:val="105"/>
              </w:numPr>
              <w:tabs>
                <w:tab w:val="left" w:pos="351"/>
              </w:tabs>
              <w:spacing w:before="2" w:after="0" w:line="242" w:lineRule="auto"/>
              <w:ind w:left="86" w:right="91" w:firstLine="0"/>
              <w:jc w:val="left"/>
              <w:rPr>
                <w:sz w:val="24"/>
              </w:rPr>
            </w:pPr>
            <w:r>
              <w:rPr>
                <w:spacing w:val="20"/>
                <w:sz w:val="24"/>
              </w:rPr>
              <w:t xml:space="preserve">架体的水平悬挑长度不得大于 </w:t>
            </w:r>
            <w:r>
              <w:rPr>
                <w:rFonts w:ascii="Times New Roman" w:eastAsia="Times New Roman"/>
                <w:spacing w:val="8"/>
                <w:sz w:val="24"/>
              </w:rPr>
              <w:t>2m</w:t>
            </w:r>
            <w:r>
              <w:rPr>
                <w:spacing w:val="4"/>
                <w:sz w:val="24"/>
              </w:rPr>
              <w:t>， 且不得大于跨度的</w:t>
            </w:r>
            <w:r>
              <w:rPr>
                <w:rFonts w:ascii="Times New Roman" w:eastAsia="Times New Roman"/>
                <w:spacing w:val="6"/>
                <w:sz w:val="24"/>
              </w:rPr>
              <w:t>1</w:t>
            </w:r>
            <w:r>
              <w:rPr>
                <w:spacing w:val="6"/>
                <w:sz w:val="24"/>
              </w:rPr>
              <w:t>/</w:t>
            </w:r>
            <w:r>
              <w:rPr>
                <w:rFonts w:ascii="Times New Roman" w:eastAsia="Times New Roman"/>
                <w:spacing w:val="6"/>
                <w:sz w:val="24"/>
              </w:rPr>
              <w:t>2</w:t>
            </w:r>
            <w:r>
              <w:rPr>
                <w:spacing w:val="6"/>
                <w:sz w:val="24"/>
              </w:rPr>
              <w:t>;</w:t>
            </w:r>
          </w:p>
          <w:p>
            <w:pPr>
              <w:pStyle w:val="8"/>
              <w:numPr>
                <w:ilvl w:val="0"/>
                <w:numId w:val="105"/>
              </w:numPr>
              <w:tabs>
                <w:tab w:val="left" w:pos="281"/>
              </w:tabs>
              <w:spacing w:before="0" w:after="0" w:line="240" w:lineRule="auto"/>
              <w:ind w:left="280" w:right="0" w:hanging="194"/>
              <w:jc w:val="left"/>
              <w:rPr>
                <w:sz w:val="24"/>
              </w:rPr>
            </w:pPr>
            <w:r>
              <w:rPr>
                <w:spacing w:val="13"/>
                <w:sz w:val="24"/>
              </w:rPr>
              <w:t xml:space="preserve">架体全高与支承跨度的乘积不得大于 </w:t>
            </w:r>
            <w:r>
              <w:rPr>
                <w:rFonts w:ascii="Times New Roman" w:eastAsia="Times New Roman"/>
                <w:spacing w:val="10"/>
                <w:sz w:val="24"/>
              </w:rPr>
              <w:t>110m</w:t>
            </w:r>
            <w:r>
              <w:rPr>
                <w:sz w:val="24"/>
              </w:rPr>
              <w:t>。</w:t>
            </w:r>
          </w:p>
          <w:p>
            <w:pPr>
              <w:pStyle w:val="8"/>
              <w:spacing w:before="5" w:line="242" w:lineRule="auto"/>
              <w:ind w:left="86" w:right="61"/>
              <w:jc w:val="both"/>
              <w:rPr>
                <w:sz w:val="24"/>
              </w:rPr>
            </w:pPr>
            <w:r>
              <w:rPr>
                <w:rFonts w:ascii="Times New Roman" w:eastAsia="Times New Roman"/>
                <w:sz w:val="24"/>
              </w:rPr>
              <w:t xml:space="preserve">4.4.3 </w:t>
            </w:r>
            <w:r>
              <w:rPr>
                <w:sz w:val="24"/>
              </w:rPr>
              <w:t>附着式升降脚手架应在附着支承结构部位设置与架体高度相等的与墙面垂直的定型的竖向主框架，竖向主框架应是桁架或刚架结构， 其杆件联接的节点应采用焊接或螺栓连接， 并应与水平支承桁架和架体构槊构成有足够强</w:t>
            </w:r>
          </w:p>
          <w:p>
            <w:pPr>
              <w:pStyle w:val="8"/>
              <w:spacing w:before="68" w:line="252" w:lineRule="auto"/>
              <w:ind w:left="86" w:right="92"/>
              <w:rPr>
                <w:sz w:val="24"/>
              </w:rPr>
            </w:pPr>
            <w:r>
              <w:rPr>
                <w:sz w:val="24"/>
              </w:rPr>
              <w:t>度和支</w:t>
            </w:r>
            <w:r>
              <w:rPr>
                <w:rFonts w:hint="eastAsia" w:ascii="PMingLiU" w:eastAsia="PMingLiU"/>
                <w:sz w:val="24"/>
              </w:rPr>
              <w:t>撐</w:t>
            </w:r>
            <w:r>
              <w:rPr>
                <w:sz w:val="24"/>
              </w:rPr>
              <w:t xml:space="preserve">刚度的空间几何不可变体系的稳定结构。竖向主框架结构构造（图 </w:t>
            </w:r>
            <w:r>
              <w:rPr>
                <w:rFonts w:ascii="Times New Roman" w:eastAsia="Times New Roman"/>
                <w:sz w:val="24"/>
              </w:rPr>
              <w:t>4.4.3</w:t>
            </w:r>
            <w:r>
              <w:rPr>
                <w:sz w:val="24"/>
              </w:rPr>
              <w:t>）</w:t>
            </w:r>
          </w:p>
          <w:p>
            <w:pPr>
              <w:pStyle w:val="8"/>
              <w:spacing w:line="297" w:lineRule="exact"/>
              <w:ind w:left="86"/>
              <w:rPr>
                <w:sz w:val="24"/>
              </w:rPr>
            </w:pPr>
            <w:r>
              <w:rPr>
                <w:sz w:val="24"/>
              </w:rPr>
              <w:t>应符合下列规定:</w:t>
            </w:r>
          </w:p>
          <w:p>
            <w:pPr>
              <w:pStyle w:val="8"/>
              <w:numPr>
                <w:ilvl w:val="0"/>
                <w:numId w:val="106"/>
              </w:numPr>
              <w:tabs>
                <w:tab w:val="left" w:pos="346"/>
              </w:tabs>
              <w:spacing w:before="3" w:after="0" w:line="242" w:lineRule="auto"/>
              <w:ind w:left="86" w:right="93" w:firstLine="0"/>
              <w:jc w:val="both"/>
              <w:rPr>
                <w:sz w:val="24"/>
              </w:rPr>
            </w:pPr>
            <w:r>
              <w:rPr>
                <w:spacing w:val="17"/>
                <w:sz w:val="24"/>
              </w:rPr>
              <w:t>竖向主框架可采用整体结构或分段对接式结构。结构型式应为竖向桁架或门型刚架形式等。各杆件的轴线应汇交</w:t>
            </w:r>
            <w:r>
              <w:rPr>
                <w:sz w:val="24"/>
              </w:rPr>
              <w:t xml:space="preserve">于节点处， 并应采用螺栓或焊接连接， 如不交汇于一点， </w:t>
            </w:r>
            <w:r>
              <w:rPr>
                <w:spacing w:val="16"/>
                <w:sz w:val="24"/>
              </w:rPr>
              <w:t>应进行附加弯矩验算；</w:t>
            </w:r>
          </w:p>
          <w:p>
            <w:pPr>
              <w:pStyle w:val="8"/>
              <w:numPr>
                <w:ilvl w:val="0"/>
                <w:numId w:val="106"/>
              </w:numPr>
              <w:tabs>
                <w:tab w:val="left" w:pos="346"/>
              </w:tabs>
              <w:spacing w:before="3" w:after="0" w:line="242" w:lineRule="auto"/>
              <w:ind w:left="86" w:right="-44" w:firstLine="0"/>
              <w:jc w:val="left"/>
              <w:rPr>
                <w:sz w:val="24"/>
              </w:rPr>
            </w:pPr>
            <w:r>
              <w:rPr>
                <w:spacing w:val="7"/>
                <w:sz w:val="24"/>
              </w:rPr>
              <w:t>当架体升降采用中心吊时， 在悬臂梁行程范围内竖向主</w:t>
            </w:r>
            <w:r>
              <w:rPr>
                <w:spacing w:val="9"/>
                <w:sz w:val="24"/>
              </w:rPr>
              <w:t>框架内侧水平杆去掉部分的断面，应米取可靠的加固措施；</w:t>
            </w:r>
          </w:p>
          <w:p>
            <w:pPr>
              <w:pStyle w:val="8"/>
              <w:numPr>
                <w:ilvl w:val="0"/>
                <w:numId w:val="106"/>
              </w:numPr>
              <w:tabs>
                <w:tab w:val="left" w:pos="281"/>
              </w:tabs>
              <w:spacing w:before="3" w:after="0" w:line="240" w:lineRule="auto"/>
              <w:ind w:left="280" w:right="0" w:hanging="194"/>
              <w:jc w:val="left"/>
              <w:rPr>
                <w:sz w:val="24"/>
              </w:rPr>
            </w:pPr>
            <w:r>
              <w:rPr>
                <w:spacing w:val="16"/>
                <w:sz w:val="24"/>
              </w:rPr>
              <w:t>主框架内侧应设有导轨。</w:t>
            </w:r>
          </w:p>
          <w:p>
            <w:pPr>
              <w:pStyle w:val="8"/>
              <w:numPr>
                <w:ilvl w:val="0"/>
                <w:numId w:val="106"/>
              </w:numPr>
              <w:tabs>
                <w:tab w:val="left" w:pos="288"/>
              </w:tabs>
              <w:spacing w:before="2" w:after="0" w:line="242" w:lineRule="auto"/>
              <w:ind w:left="86" w:right="70" w:firstLine="0"/>
              <w:jc w:val="left"/>
              <w:rPr>
                <w:sz w:val="24"/>
              </w:rPr>
            </w:pPr>
            <w:r>
              <w:rPr>
                <w:spacing w:val="18"/>
                <w:sz w:val="24"/>
              </w:rPr>
              <w:t>竖向主框架宜采用单片式主框架</w:t>
            </w:r>
            <w:r>
              <w:rPr>
                <w:sz w:val="24"/>
              </w:rPr>
              <w:t>（</w:t>
            </w:r>
            <w:r>
              <w:rPr>
                <w:spacing w:val="-43"/>
                <w:sz w:val="24"/>
              </w:rPr>
              <w:t xml:space="preserve"> 图 </w:t>
            </w:r>
            <w:r>
              <w:rPr>
                <w:rFonts w:ascii="Times New Roman" w:eastAsia="Times New Roman"/>
                <w:spacing w:val="8"/>
                <w:sz w:val="24"/>
              </w:rPr>
              <w:t>4.4.3</w:t>
            </w:r>
            <w:r>
              <w:rPr>
                <w:spacing w:val="8"/>
                <w:sz w:val="24"/>
              </w:rPr>
              <w:t>（</w:t>
            </w:r>
            <w:r>
              <w:rPr>
                <w:spacing w:val="-99"/>
                <w:sz w:val="24"/>
              </w:rPr>
              <w:t xml:space="preserve"> </w:t>
            </w:r>
            <w:r>
              <w:rPr>
                <w:rFonts w:ascii="Times New Roman" w:eastAsia="Times New Roman"/>
                <w:spacing w:val="13"/>
                <w:sz w:val="24"/>
              </w:rPr>
              <w:t>a</w:t>
            </w:r>
            <w:r>
              <w:rPr>
                <w:spacing w:val="13"/>
                <w:sz w:val="24"/>
              </w:rPr>
              <w:t>）</w:t>
            </w:r>
            <w:r>
              <w:rPr>
                <w:spacing w:val="17"/>
                <w:sz w:val="24"/>
              </w:rPr>
              <w:t>:或可采</w:t>
            </w:r>
            <w:r>
              <w:rPr>
                <w:spacing w:val="18"/>
                <w:sz w:val="24"/>
              </w:rPr>
              <w:t>用空间桁架式主框架</w:t>
            </w:r>
            <w:r>
              <w:rPr>
                <w:spacing w:val="19"/>
                <w:sz w:val="24"/>
              </w:rPr>
              <w:t>（</w:t>
            </w:r>
            <w:r>
              <w:rPr>
                <w:spacing w:val="-18"/>
                <w:sz w:val="24"/>
              </w:rPr>
              <w:t xml:space="preserve">图 </w:t>
            </w:r>
            <w:r>
              <w:rPr>
                <w:rFonts w:ascii="Times New Roman" w:eastAsia="Times New Roman"/>
                <w:spacing w:val="8"/>
                <w:sz w:val="24"/>
              </w:rPr>
              <w:t>4.4.3</w:t>
            </w:r>
            <w:r>
              <w:rPr>
                <w:spacing w:val="8"/>
                <w:sz w:val="24"/>
              </w:rPr>
              <w:t>（</w:t>
            </w:r>
            <w:r>
              <w:rPr>
                <w:spacing w:val="-99"/>
                <w:sz w:val="24"/>
              </w:rPr>
              <w:t xml:space="preserve"> </w:t>
            </w:r>
            <w:r>
              <w:rPr>
                <w:rFonts w:ascii="Times New Roman" w:eastAsia="Times New Roman"/>
                <w:spacing w:val="14"/>
                <w:sz w:val="24"/>
              </w:rPr>
              <w:t>b</w:t>
            </w:r>
            <w:r>
              <w:rPr>
                <w:spacing w:val="14"/>
                <w:sz w:val="24"/>
              </w:rPr>
              <w:t>）</w:t>
            </w:r>
            <w:r>
              <w:rPr>
                <w:sz w:val="24"/>
              </w:rPr>
              <w:t>。</w:t>
            </w:r>
          </w:p>
        </w:tc>
      </w:tr>
    </w:tbl>
    <w:p>
      <w:pPr>
        <w:spacing w:after="0" w:line="242" w:lineRule="auto"/>
        <w:jc w:val="lef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68"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30"/>
              </w:rPr>
            </w:pPr>
          </w:p>
          <w:p>
            <w:pPr>
              <w:pStyle w:val="8"/>
              <w:spacing w:before="1"/>
              <w:ind w:left="184"/>
              <w:rPr>
                <w:rFonts w:ascii="Times New Roman"/>
                <w:sz w:val="24"/>
              </w:rPr>
            </w:pPr>
            <w:r>
              <w:rPr>
                <w:rFonts w:ascii="Times New Roman"/>
                <w:sz w:val="24"/>
              </w:rPr>
              <w:t>58</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30"/>
              </w:rPr>
            </w:pPr>
          </w:p>
          <w:p>
            <w:pPr>
              <w:pStyle w:val="8"/>
              <w:spacing w:before="1"/>
              <w:ind w:left="246"/>
              <w:rPr>
                <w:rFonts w:ascii="Times New Roman"/>
                <w:sz w:val="24"/>
              </w:rPr>
            </w:pPr>
            <w:r>
              <w:rPr>
                <w:rFonts w:ascii="Times New Roman"/>
                <w:sz w:val="24"/>
              </w:rPr>
              <w:t>4.2.2.4</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8"/>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8"/>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8"/>
              </w:rPr>
            </w:pPr>
          </w:p>
          <w:p>
            <w:pPr>
              <w:pStyle w:val="8"/>
              <w:spacing w:line="242" w:lineRule="auto"/>
              <w:ind w:left="95" w:right="82"/>
              <w:jc w:val="both"/>
              <w:rPr>
                <w:sz w:val="24"/>
              </w:rPr>
            </w:pPr>
            <w:r>
              <w:rPr>
                <w:sz w:val="24"/>
              </w:rPr>
              <w:t>附着式升降脚手架</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8"/>
              </w:rPr>
            </w:pPr>
          </w:p>
          <w:p>
            <w:pPr>
              <w:pStyle w:val="8"/>
              <w:spacing w:line="242" w:lineRule="auto"/>
              <w:ind w:left="88" w:right="92"/>
              <w:jc w:val="both"/>
              <w:rPr>
                <w:sz w:val="24"/>
              </w:rPr>
            </w:pPr>
            <w:r>
              <w:rPr>
                <w:spacing w:val="-28"/>
                <w:sz w:val="24"/>
              </w:rPr>
              <w:t>构 造 尺 寸 符 合规 范 及 专 项 施</w:t>
            </w:r>
            <w:r>
              <w:rPr>
                <w:spacing w:val="14"/>
                <w:sz w:val="24"/>
              </w:rPr>
              <w:t>工方案要求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28"/>
              </w:rPr>
            </w:pPr>
          </w:p>
          <w:p>
            <w:pPr>
              <w:pStyle w:val="8"/>
              <w:spacing w:line="242" w:lineRule="auto"/>
              <w:ind w:left="87" w:right="91"/>
              <w:jc w:val="both"/>
              <w:rPr>
                <w:rFonts w:ascii="Times New Roman" w:eastAsia="Times New Roman"/>
                <w:sz w:val="24"/>
              </w:rPr>
            </w:pPr>
            <w:r>
              <w:rPr>
                <w:sz w:val="24"/>
              </w:rPr>
              <w:t>《建筑施工工具式脚手架安全技术规范》</w:t>
            </w:r>
            <w:r>
              <w:rPr>
                <w:rFonts w:ascii="Times New Roman" w:eastAsia="Times New Roman"/>
                <w:sz w:val="24"/>
              </w:rPr>
              <w:t>JGJ 202</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spacing w:before="48" w:line="256" w:lineRule="auto"/>
              <w:ind w:left="86" w:right="92"/>
              <w:jc w:val="both"/>
              <w:rPr>
                <w:sz w:val="24"/>
              </w:rPr>
            </w:pPr>
            <w:r>
              <w:rPr>
                <w:rFonts w:ascii="Times New Roman" w:eastAsia="Times New Roman"/>
                <w:sz w:val="24"/>
              </w:rPr>
              <w:t xml:space="preserve">4.4.4 </w:t>
            </w:r>
            <w:r>
              <w:rPr>
                <w:sz w:val="24"/>
              </w:rPr>
              <w:t xml:space="preserve">在竖向主框架的底部应设置水平支承桁架，其宽度应与主框架相同，平行于墙面，其高度不宜小于 </w:t>
            </w:r>
            <w:r>
              <w:rPr>
                <w:rFonts w:ascii="Times New Roman" w:eastAsia="Times New Roman"/>
                <w:sz w:val="24"/>
              </w:rPr>
              <w:t>1.8m</w:t>
            </w:r>
            <w:r>
              <w:rPr>
                <w:sz w:val="24"/>
              </w:rPr>
              <w:t>。水平支承桁架结构构造应符合下列规定：</w:t>
            </w:r>
          </w:p>
          <w:p>
            <w:pPr>
              <w:pStyle w:val="8"/>
              <w:numPr>
                <w:ilvl w:val="0"/>
                <w:numId w:val="107"/>
              </w:numPr>
              <w:tabs>
                <w:tab w:val="left" w:pos="346"/>
              </w:tabs>
              <w:spacing w:before="0" w:after="0" w:line="254" w:lineRule="auto"/>
              <w:ind w:left="86" w:right="93" w:firstLine="0"/>
              <w:jc w:val="both"/>
              <w:rPr>
                <w:sz w:val="24"/>
              </w:rPr>
            </w:pPr>
            <w:r>
              <w:rPr>
                <w:spacing w:val="8"/>
                <w:sz w:val="24"/>
              </w:rPr>
              <w:t>桁架各杆件的轴线应相交于节点上， 并宜采用节点板构</w:t>
            </w:r>
            <w:r>
              <w:rPr>
                <w:spacing w:val="12"/>
                <w:sz w:val="24"/>
              </w:rPr>
              <w:t xml:space="preserve">造连接，节点板的厚度不得小于 </w:t>
            </w:r>
            <w:r>
              <w:rPr>
                <w:rFonts w:ascii="Times New Roman" w:eastAsia="Times New Roman"/>
                <w:spacing w:val="7"/>
                <w:sz w:val="24"/>
              </w:rPr>
              <w:t>6mm</w:t>
            </w:r>
            <w:r>
              <w:rPr>
                <w:spacing w:val="7"/>
                <w:sz w:val="24"/>
              </w:rPr>
              <w:t>；</w:t>
            </w:r>
          </w:p>
          <w:p>
            <w:pPr>
              <w:pStyle w:val="8"/>
              <w:numPr>
                <w:ilvl w:val="0"/>
                <w:numId w:val="107"/>
              </w:numPr>
              <w:tabs>
                <w:tab w:val="left" w:pos="346"/>
              </w:tabs>
              <w:spacing w:before="0" w:after="0" w:line="254" w:lineRule="auto"/>
              <w:ind w:left="86" w:right="93" w:firstLine="0"/>
              <w:jc w:val="both"/>
              <w:rPr>
                <w:sz w:val="24"/>
              </w:rPr>
            </w:pPr>
            <w:r>
              <w:rPr>
                <w:spacing w:val="17"/>
                <w:sz w:val="24"/>
              </w:rPr>
              <w:t>桁架上下弦应采用整根通长杆件或设置刚性接头。腹杆</w:t>
            </w:r>
            <w:r>
              <w:rPr>
                <w:spacing w:val="16"/>
                <w:sz w:val="24"/>
              </w:rPr>
              <w:t>上下弦连接应采用焊接或螺栓连接；</w:t>
            </w:r>
          </w:p>
          <w:p>
            <w:pPr>
              <w:pStyle w:val="8"/>
              <w:numPr>
                <w:ilvl w:val="0"/>
                <w:numId w:val="107"/>
              </w:numPr>
              <w:tabs>
                <w:tab w:val="left" w:pos="281"/>
              </w:tabs>
              <w:spacing w:before="0" w:after="0" w:line="240" w:lineRule="auto"/>
              <w:ind w:left="280" w:right="0" w:hanging="194"/>
              <w:jc w:val="left"/>
              <w:rPr>
                <w:sz w:val="24"/>
              </w:rPr>
            </w:pPr>
            <w:r>
              <w:rPr>
                <w:spacing w:val="17"/>
                <w:sz w:val="24"/>
              </w:rPr>
              <w:t>桁架与主框架连接处的斜腹杆宜设计成拉杆；</w:t>
            </w:r>
          </w:p>
          <w:p>
            <w:pPr>
              <w:pStyle w:val="8"/>
              <w:numPr>
                <w:ilvl w:val="0"/>
                <w:numId w:val="107"/>
              </w:numPr>
              <w:tabs>
                <w:tab w:val="left" w:pos="358"/>
              </w:tabs>
              <w:spacing w:before="18" w:after="0" w:line="254" w:lineRule="auto"/>
              <w:ind w:left="86" w:right="95" w:firstLine="0"/>
              <w:jc w:val="both"/>
              <w:rPr>
                <w:sz w:val="24"/>
              </w:rPr>
            </w:pPr>
            <w:r>
              <w:rPr>
                <w:spacing w:val="28"/>
                <w:sz w:val="24"/>
              </w:rPr>
              <w:t>架体构槊的立杆底端应放置在上弦节点各轴线的交汇</w:t>
            </w:r>
            <w:r>
              <w:rPr>
                <w:spacing w:val="19"/>
                <w:sz w:val="24"/>
              </w:rPr>
              <w:t>处；</w:t>
            </w:r>
          </w:p>
          <w:p>
            <w:pPr>
              <w:pStyle w:val="8"/>
              <w:numPr>
                <w:ilvl w:val="0"/>
                <w:numId w:val="107"/>
              </w:numPr>
              <w:tabs>
                <w:tab w:val="left" w:pos="346"/>
              </w:tabs>
              <w:spacing w:before="1" w:after="0" w:line="254" w:lineRule="auto"/>
              <w:ind w:left="86" w:right="93" w:firstLine="0"/>
              <w:jc w:val="both"/>
              <w:rPr>
                <w:sz w:val="24"/>
              </w:rPr>
            </w:pPr>
            <w:r>
              <w:rPr>
                <w:spacing w:val="17"/>
                <w:sz w:val="24"/>
              </w:rPr>
              <w:t>内外两片水平桁架的上弦和下弦之间应设置水平支撑杆</w:t>
            </w:r>
            <w:r>
              <w:rPr>
                <w:spacing w:val="16"/>
                <w:sz w:val="24"/>
              </w:rPr>
              <w:t>件，各节点应采用焊接或螺栓连接;</w:t>
            </w:r>
          </w:p>
          <w:p>
            <w:pPr>
              <w:pStyle w:val="8"/>
              <w:numPr>
                <w:ilvl w:val="0"/>
                <w:numId w:val="107"/>
              </w:numPr>
              <w:tabs>
                <w:tab w:val="left" w:pos="346"/>
              </w:tabs>
              <w:spacing w:before="3" w:after="0" w:line="254" w:lineRule="auto"/>
              <w:ind w:left="86" w:right="93" w:firstLine="0"/>
              <w:jc w:val="both"/>
              <w:rPr>
                <w:sz w:val="24"/>
              </w:rPr>
            </w:pPr>
            <w:r>
              <w:rPr>
                <w:spacing w:val="8"/>
                <w:sz w:val="24"/>
              </w:rPr>
              <w:t>水平支承桁架的两端与主框架的连接， 可采用杆件轴线交汇于一点，且能活动的铰接点;或可将水平支承桁架放在</w:t>
            </w:r>
            <w:r>
              <w:rPr>
                <w:spacing w:val="16"/>
                <w:sz w:val="24"/>
              </w:rPr>
              <w:t>竖向主框架的底端的桁架底框中。</w:t>
            </w:r>
          </w:p>
          <w:p>
            <w:pPr>
              <w:pStyle w:val="8"/>
              <w:spacing w:before="2" w:line="254" w:lineRule="auto"/>
              <w:ind w:left="86" w:right="92"/>
              <w:jc w:val="both"/>
              <w:rPr>
                <w:sz w:val="24"/>
              </w:rPr>
            </w:pPr>
            <w:r>
              <w:rPr>
                <w:rFonts w:ascii="Times New Roman" w:eastAsia="Times New Roman"/>
                <w:sz w:val="24"/>
              </w:rPr>
              <w:t xml:space="preserve">4.4.5 </w:t>
            </w:r>
            <w:r>
              <w:rPr>
                <w:sz w:val="24"/>
              </w:rPr>
              <w:t>附着支承结构应包括附墙支座、悬臂梁及斜拉杆，其构造应符合下列规定：</w:t>
            </w:r>
          </w:p>
          <w:p>
            <w:pPr>
              <w:pStyle w:val="8"/>
              <w:numPr>
                <w:ilvl w:val="0"/>
                <w:numId w:val="108"/>
              </w:numPr>
              <w:tabs>
                <w:tab w:val="left" w:pos="281"/>
              </w:tabs>
              <w:spacing w:before="1" w:after="0" w:line="240" w:lineRule="auto"/>
              <w:ind w:left="280" w:right="0" w:hanging="194"/>
              <w:jc w:val="left"/>
              <w:rPr>
                <w:sz w:val="24"/>
              </w:rPr>
            </w:pPr>
            <w:r>
              <w:rPr>
                <w:spacing w:val="17"/>
                <w:sz w:val="24"/>
              </w:rPr>
              <w:t>竖向主框架所盖的每个楼层处应设一道附墙支座;</w:t>
            </w:r>
          </w:p>
          <w:p>
            <w:pPr>
              <w:pStyle w:val="8"/>
              <w:numPr>
                <w:ilvl w:val="0"/>
                <w:numId w:val="108"/>
              </w:numPr>
              <w:tabs>
                <w:tab w:val="left" w:pos="281"/>
              </w:tabs>
              <w:spacing w:before="21" w:after="0" w:line="240" w:lineRule="auto"/>
              <w:ind w:left="280" w:right="0" w:hanging="194"/>
              <w:jc w:val="left"/>
              <w:rPr>
                <w:sz w:val="24"/>
              </w:rPr>
            </w:pPr>
            <w:r>
              <w:rPr>
                <w:spacing w:val="6"/>
                <w:sz w:val="24"/>
              </w:rPr>
              <w:t>在使用工况时， 应将竖向主框架固定于附塘支座上;</w:t>
            </w:r>
          </w:p>
          <w:p>
            <w:pPr>
              <w:pStyle w:val="8"/>
              <w:numPr>
                <w:ilvl w:val="0"/>
                <w:numId w:val="108"/>
              </w:numPr>
              <w:tabs>
                <w:tab w:val="left" w:pos="346"/>
              </w:tabs>
              <w:spacing w:before="19" w:after="0" w:line="278" w:lineRule="auto"/>
              <w:ind w:left="86" w:right="89" w:firstLine="0"/>
              <w:jc w:val="both"/>
              <w:rPr>
                <w:sz w:val="24"/>
              </w:rPr>
            </w:pPr>
            <w:r>
              <w:rPr>
                <w:spacing w:val="6"/>
                <w:sz w:val="24"/>
              </w:rPr>
              <w:t>在升降工况时， 附墙支座上应设有防倾、导向的结构装</w:t>
            </w:r>
            <w:r>
              <w:rPr>
                <w:spacing w:val="17"/>
                <w:sz w:val="24"/>
              </w:rPr>
              <w:t>置附墙支座应采用锚固螺栓与建筑物连接，受拉螺栓的螺</w:t>
            </w:r>
            <w:r>
              <w:rPr>
                <w:spacing w:val="18"/>
                <w:sz w:val="24"/>
              </w:rPr>
              <w:t>母不得少于两个或应采用弹</w:t>
            </w:r>
            <w:r>
              <w:rPr>
                <w:rFonts w:hint="eastAsia" w:ascii="PMingLiU" w:eastAsia="PMingLiU"/>
                <w:spacing w:val="21"/>
                <w:sz w:val="24"/>
              </w:rPr>
              <w:t>資</w:t>
            </w:r>
            <w:r>
              <w:rPr>
                <w:spacing w:val="16"/>
                <w:sz w:val="24"/>
              </w:rPr>
              <w:t>垫加单螺母，螺杆露出螺母</w:t>
            </w:r>
          </w:p>
          <w:p>
            <w:pPr>
              <w:pStyle w:val="8"/>
              <w:spacing w:line="254" w:lineRule="auto"/>
              <w:ind w:left="86" w:right="90"/>
              <w:jc w:val="both"/>
              <w:rPr>
                <w:sz w:val="24"/>
              </w:rPr>
            </w:pPr>
            <w:r>
              <w:rPr>
                <w:sz w:val="24"/>
              </w:rPr>
              <w:t xml:space="preserve">端部的长度不应少于 </w:t>
            </w:r>
            <w:r>
              <w:rPr>
                <w:rFonts w:ascii="Times New Roman" w:hAnsi="Times New Roman" w:eastAsia="Times New Roman"/>
                <w:sz w:val="24"/>
              </w:rPr>
              <w:t xml:space="preserve">3 </w:t>
            </w:r>
            <w:r>
              <w:rPr>
                <w:sz w:val="24"/>
              </w:rPr>
              <w:t xml:space="preserve">扣， 并不得小于 </w:t>
            </w:r>
            <w:r>
              <w:rPr>
                <w:rFonts w:ascii="Times New Roman" w:hAnsi="Times New Roman" w:eastAsia="Times New Roman"/>
                <w:sz w:val="24"/>
              </w:rPr>
              <w:t>10mm</w:t>
            </w:r>
            <w:r>
              <w:rPr>
                <w:sz w:val="24"/>
              </w:rPr>
              <w:t xml:space="preserve">，垫板尺寸应由设计确定，且不得小于 </w:t>
            </w:r>
            <w:r>
              <w:rPr>
                <w:rFonts w:ascii="Times New Roman" w:hAnsi="Times New Roman" w:eastAsia="Times New Roman"/>
                <w:sz w:val="24"/>
              </w:rPr>
              <w:t>100mm</w:t>
            </w:r>
            <w:r>
              <w:rPr>
                <w:sz w:val="24"/>
              </w:rPr>
              <w:t>³</w:t>
            </w:r>
            <w:r>
              <w:rPr>
                <w:rFonts w:ascii="Times New Roman" w:hAnsi="Times New Roman" w:eastAsia="Times New Roman"/>
                <w:sz w:val="24"/>
              </w:rPr>
              <w:t>100mm</w:t>
            </w:r>
            <w:r>
              <w:rPr>
                <w:sz w:val="24"/>
              </w:rPr>
              <w:t>³</w:t>
            </w:r>
            <w:r>
              <w:rPr>
                <w:rFonts w:ascii="Times New Roman" w:hAnsi="Times New Roman" w:eastAsia="Times New Roman"/>
                <w:sz w:val="24"/>
              </w:rPr>
              <w:t>10mm</w:t>
            </w:r>
            <w:r>
              <w:rPr>
                <w:sz w:val="24"/>
              </w:rPr>
              <w:t>;</w:t>
            </w:r>
          </w:p>
          <w:p>
            <w:pPr>
              <w:pStyle w:val="8"/>
              <w:spacing w:line="256" w:lineRule="auto"/>
              <w:ind w:left="86" w:right="93"/>
              <w:jc w:val="both"/>
              <w:rPr>
                <w:sz w:val="24"/>
              </w:rPr>
            </w:pPr>
            <w:r>
              <w:rPr>
                <w:rFonts w:ascii="Times New Roman" w:eastAsia="Times New Roman"/>
                <w:sz w:val="24"/>
              </w:rPr>
              <w:t xml:space="preserve">5 </w:t>
            </w:r>
            <w:r>
              <w:rPr>
                <w:sz w:val="24"/>
              </w:rPr>
              <w:t xml:space="preserve">附墙支座支承在建筑物上连接处混凝土的强度应按设计要求确定，且不得小于 </w:t>
            </w:r>
            <w:r>
              <w:rPr>
                <w:rFonts w:ascii="Times New Roman" w:eastAsia="Times New Roman"/>
                <w:sz w:val="24"/>
              </w:rPr>
              <w:t>C10</w:t>
            </w:r>
            <w:r>
              <w:rPr>
                <w:sz w:val="24"/>
              </w:rPr>
              <w:t>。</w:t>
            </w:r>
          </w:p>
        </w:tc>
      </w:tr>
    </w:tbl>
    <w:p>
      <w:pPr>
        <w:spacing w:after="0" w:line="256"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873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28"/>
              </w:rPr>
            </w:pPr>
          </w:p>
          <w:p>
            <w:pPr>
              <w:pStyle w:val="8"/>
              <w:ind w:left="184"/>
              <w:rPr>
                <w:rFonts w:ascii="Times New Roman"/>
                <w:sz w:val="24"/>
              </w:rPr>
            </w:pPr>
            <w:r>
              <w:rPr>
                <w:rFonts w:ascii="Times New Roman"/>
                <w:sz w:val="24"/>
              </w:rPr>
              <w:t>58</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28"/>
              </w:rPr>
            </w:pPr>
          </w:p>
          <w:p>
            <w:pPr>
              <w:pStyle w:val="8"/>
              <w:ind w:left="246"/>
              <w:rPr>
                <w:rFonts w:ascii="Times New Roman"/>
                <w:sz w:val="24"/>
              </w:rPr>
            </w:pPr>
            <w:r>
              <w:rPr>
                <w:rFonts w:ascii="Times New Roman"/>
                <w:sz w:val="24"/>
              </w:rPr>
              <w:t>4.2.2.4</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6"/>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6"/>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6"/>
              </w:rPr>
            </w:pPr>
          </w:p>
          <w:p>
            <w:pPr>
              <w:pStyle w:val="8"/>
              <w:spacing w:line="242" w:lineRule="auto"/>
              <w:ind w:left="95" w:right="82"/>
              <w:jc w:val="both"/>
              <w:rPr>
                <w:sz w:val="24"/>
              </w:rPr>
            </w:pPr>
            <w:r>
              <w:rPr>
                <w:sz w:val="24"/>
              </w:rPr>
              <w:t>附着式升降脚手架</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6"/>
              </w:rPr>
            </w:pPr>
          </w:p>
          <w:p>
            <w:pPr>
              <w:pStyle w:val="8"/>
              <w:spacing w:line="242" w:lineRule="auto"/>
              <w:ind w:left="88" w:right="92"/>
              <w:jc w:val="both"/>
              <w:rPr>
                <w:sz w:val="24"/>
              </w:rPr>
            </w:pPr>
            <w:r>
              <w:rPr>
                <w:spacing w:val="-28"/>
                <w:sz w:val="24"/>
              </w:rPr>
              <w:t>构 造 尺 寸 符 合规 范 及 专 项 施</w:t>
            </w:r>
            <w:r>
              <w:rPr>
                <w:spacing w:val="14"/>
                <w:sz w:val="24"/>
              </w:rPr>
              <w:t>工方案要求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6"/>
              </w:rPr>
            </w:pPr>
          </w:p>
          <w:p>
            <w:pPr>
              <w:pStyle w:val="8"/>
              <w:spacing w:line="242" w:lineRule="auto"/>
              <w:ind w:left="87" w:right="91"/>
              <w:jc w:val="both"/>
              <w:rPr>
                <w:rFonts w:ascii="Times New Roman" w:eastAsia="Times New Roman"/>
                <w:sz w:val="24"/>
              </w:rPr>
            </w:pPr>
            <w:r>
              <w:rPr>
                <w:sz w:val="24"/>
              </w:rPr>
              <w:t>《建筑施工工具式脚手架安全技术规范》</w:t>
            </w:r>
            <w:r>
              <w:rPr>
                <w:rFonts w:ascii="Times New Roman" w:eastAsia="Times New Roman"/>
                <w:sz w:val="24"/>
              </w:rPr>
              <w:t>JGJ 202</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numPr>
                <w:ilvl w:val="2"/>
                <w:numId w:val="109"/>
              </w:numPr>
              <w:tabs>
                <w:tab w:val="left" w:pos="682"/>
              </w:tabs>
              <w:spacing w:before="45" w:after="0" w:line="266" w:lineRule="auto"/>
              <w:ind w:left="86" w:right="-44" w:firstLine="0"/>
              <w:jc w:val="left"/>
              <w:rPr>
                <w:sz w:val="24"/>
              </w:rPr>
            </w:pPr>
            <w:r>
              <w:rPr>
                <w:spacing w:val="13"/>
                <w:sz w:val="24"/>
              </w:rPr>
              <w:t>架体构架宜采用扣件式钢管脚手架，其结构构造应符</w:t>
            </w:r>
            <w:r>
              <w:rPr>
                <w:spacing w:val="17"/>
                <w:sz w:val="24"/>
              </w:rPr>
              <w:t>合现行行业标准《建筑施工扣件式钢管脚手架安全技术规</w:t>
            </w:r>
            <w:r>
              <w:rPr>
                <w:spacing w:val="-27"/>
                <w:sz w:val="24"/>
              </w:rPr>
              <w:t>范》</w:t>
            </w:r>
            <w:r>
              <w:rPr>
                <w:rFonts w:ascii="Times New Roman" w:eastAsia="Times New Roman"/>
                <w:spacing w:val="8"/>
                <w:sz w:val="24"/>
              </w:rPr>
              <w:t>JGJ130</w:t>
            </w:r>
            <w:r>
              <w:rPr>
                <w:rFonts w:ascii="Times New Roman" w:eastAsia="Times New Roman"/>
                <w:spacing w:val="15"/>
                <w:sz w:val="24"/>
              </w:rPr>
              <w:t xml:space="preserve"> </w:t>
            </w:r>
            <w:r>
              <w:rPr>
                <w:spacing w:val="8"/>
                <w:sz w:val="24"/>
              </w:rPr>
              <w:t xml:space="preserve">的规定。架体构架应设置在两竖向主框架之间， </w:t>
            </w:r>
            <w:r>
              <w:rPr>
                <w:spacing w:val="6"/>
                <w:sz w:val="24"/>
              </w:rPr>
              <w:t>并应以纵向水平杆与之相连， 其立杆应设置在水平支承桁</w:t>
            </w:r>
            <w:r>
              <w:rPr>
                <w:spacing w:val="15"/>
                <w:sz w:val="24"/>
              </w:rPr>
              <w:t>架的节点上。</w:t>
            </w:r>
          </w:p>
          <w:p>
            <w:pPr>
              <w:pStyle w:val="8"/>
              <w:numPr>
                <w:ilvl w:val="2"/>
                <w:numId w:val="109"/>
              </w:numPr>
              <w:tabs>
                <w:tab w:val="left" w:pos="682"/>
              </w:tabs>
              <w:spacing w:before="8" w:after="0" w:line="266" w:lineRule="auto"/>
              <w:ind w:left="86" w:right="30" w:firstLine="0"/>
              <w:jc w:val="both"/>
              <w:rPr>
                <w:sz w:val="24"/>
              </w:rPr>
            </w:pPr>
            <w:r>
              <w:rPr>
                <w:spacing w:val="8"/>
                <w:sz w:val="24"/>
              </w:rPr>
              <w:t xml:space="preserve">水平支承桁架最底层应设置脚手板， 并应铺满铺牢， </w:t>
            </w:r>
            <w:r>
              <w:rPr>
                <w:spacing w:val="17"/>
                <w:sz w:val="24"/>
              </w:rPr>
              <w:t>与建筑物墙面之间也应设置脚手板全封闭，宜设置可翻转的密封翻板。在脚手板的下面应采用安全网兜底。</w:t>
            </w:r>
          </w:p>
          <w:p>
            <w:pPr>
              <w:pStyle w:val="8"/>
              <w:numPr>
                <w:ilvl w:val="2"/>
                <w:numId w:val="109"/>
              </w:numPr>
              <w:tabs>
                <w:tab w:val="left" w:pos="682"/>
              </w:tabs>
              <w:spacing w:before="3" w:after="0" w:line="240" w:lineRule="auto"/>
              <w:ind w:left="681" w:right="0" w:hanging="595"/>
              <w:jc w:val="left"/>
              <w:rPr>
                <w:sz w:val="24"/>
              </w:rPr>
            </w:pPr>
            <w:r>
              <w:rPr>
                <w:spacing w:val="13"/>
                <w:sz w:val="24"/>
              </w:rPr>
              <w:t xml:space="preserve">架体悬臂高度不得大于架体高度的 </w:t>
            </w:r>
            <w:r>
              <w:rPr>
                <w:rFonts w:ascii="Times New Roman" w:eastAsia="Times New Roman"/>
                <w:spacing w:val="12"/>
                <w:sz w:val="24"/>
              </w:rPr>
              <w:t>2</w:t>
            </w:r>
            <w:r>
              <w:rPr>
                <w:spacing w:val="12"/>
                <w:sz w:val="24"/>
              </w:rPr>
              <w:t>/</w:t>
            </w:r>
            <w:r>
              <w:rPr>
                <w:rFonts w:ascii="Times New Roman" w:eastAsia="Times New Roman"/>
                <w:spacing w:val="12"/>
                <w:sz w:val="24"/>
              </w:rPr>
              <w:t>5</w:t>
            </w:r>
            <w:r>
              <w:rPr>
                <w:spacing w:val="14"/>
                <w:sz w:val="24"/>
              </w:rPr>
              <w:t>，且不得大于</w:t>
            </w:r>
          </w:p>
          <w:p>
            <w:pPr>
              <w:pStyle w:val="8"/>
              <w:spacing w:before="33"/>
              <w:ind w:left="86"/>
              <w:rPr>
                <w:sz w:val="24"/>
              </w:rPr>
            </w:pPr>
            <w:r>
              <w:rPr>
                <w:rFonts w:ascii="Times New Roman" w:eastAsia="Times New Roman"/>
                <w:sz w:val="24"/>
              </w:rPr>
              <w:t>6m</w:t>
            </w:r>
            <w:r>
              <w:rPr>
                <w:sz w:val="24"/>
              </w:rPr>
              <w:t>。</w:t>
            </w:r>
          </w:p>
          <w:p>
            <w:pPr>
              <w:pStyle w:val="8"/>
              <w:numPr>
                <w:ilvl w:val="2"/>
                <w:numId w:val="109"/>
              </w:numPr>
              <w:tabs>
                <w:tab w:val="left" w:pos="682"/>
              </w:tabs>
              <w:spacing w:before="36" w:after="0" w:line="266" w:lineRule="auto"/>
              <w:ind w:left="86" w:right="91" w:firstLine="0"/>
              <w:jc w:val="both"/>
              <w:rPr>
                <w:sz w:val="24"/>
              </w:rPr>
            </w:pPr>
            <w:r>
              <w:rPr>
                <w:spacing w:val="12"/>
                <w:sz w:val="24"/>
              </w:rPr>
              <w:t>当水平支承桁架不能连续设置时，局部可采用脚手架</w:t>
            </w:r>
            <w:r>
              <w:rPr>
                <w:spacing w:val="10"/>
                <w:sz w:val="24"/>
              </w:rPr>
              <w:t xml:space="preserve">杆件进行连接，但其长度不得大于 </w:t>
            </w:r>
            <w:r>
              <w:rPr>
                <w:rFonts w:ascii="Times New Roman" w:eastAsia="Times New Roman"/>
                <w:spacing w:val="5"/>
                <w:sz w:val="24"/>
              </w:rPr>
              <w:t>2.0m</w:t>
            </w:r>
            <w:r>
              <w:rPr>
                <w:spacing w:val="13"/>
                <w:sz w:val="24"/>
              </w:rPr>
              <w:t>，且应采取加强措</w:t>
            </w:r>
            <w:r>
              <w:rPr>
                <w:spacing w:val="17"/>
                <w:sz w:val="24"/>
              </w:rPr>
              <w:t>施，确保其强度和刚度不得低于原有的桁架。</w:t>
            </w:r>
          </w:p>
          <w:p>
            <w:pPr>
              <w:pStyle w:val="8"/>
              <w:spacing w:before="4" w:line="268" w:lineRule="auto"/>
              <w:ind w:left="86" w:right="93"/>
              <w:jc w:val="both"/>
              <w:rPr>
                <w:sz w:val="24"/>
              </w:rPr>
            </w:pPr>
            <w:r>
              <w:rPr>
                <w:rFonts w:ascii="Times New Roman" w:eastAsia="Times New Roman"/>
                <w:sz w:val="24"/>
              </w:rPr>
              <w:t xml:space="preserve">4.41 </w:t>
            </w:r>
            <w:r>
              <w:rPr>
                <w:sz w:val="24"/>
              </w:rPr>
              <w:t>物料平台不得与附着式升降脚手架各部位和各结构构件相连，其荷载应直接传递给建筑工程结构</w:t>
            </w:r>
          </w:p>
          <w:p>
            <w:pPr>
              <w:pStyle w:val="8"/>
              <w:numPr>
                <w:ilvl w:val="0"/>
                <w:numId w:val="0"/>
              </w:numPr>
              <w:tabs>
                <w:tab w:val="left" w:pos="876"/>
              </w:tabs>
              <w:spacing w:before="0" w:after="0" w:line="268" w:lineRule="auto"/>
              <w:ind w:left="86" w:leftChars="0" w:right="93" w:rightChars="0"/>
              <w:jc w:val="both"/>
              <w:rPr>
                <w:sz w:val="24"/>
              </w:rPr>
            </w:pPr>
            <w:r>
              <w:rPr>
                <w:rFonts w:hint="default" w:ascii="Times New Roman" w:hAnsi="Times New Roman" w:cs="Times New Roman"/>
                <w:spacing w:val="17"/>
                <w:sz w:val="24"/>
                <w:lang w:val="en-US" w:eastAsia="zh-CN"/>
              </w:rPr>
              <w:t xml:space="preserve">4.4.11 </w:t>
            </w:r>
            <w:r>
              <w:rPr>
                <w:spacing w:val="17"/>
                <w:sz w:val="24"/>
              </w:rPr>
              <w:t>当架体遇到塔吊、施工升降机、物料平台需断开或</w:t>
            </w:r>
            <w:r>
              <w:rPr>
                <w:spacing w:val="1"/>
                <w:sz w:val="24"/>
              </w:rPr>
              <w:t>开洞时， 断开处应加设栏杆和封闭， 开口处应有可靠的防</w:t>
            </w:r>
            <w:r>
              <w:rPr>
                <w:spacing w:val="16"/>
                <w:sz w:val="24"/>
              </w:rPr>
              <w:t>止人员及物料坠落的措施。</w:t>
            </w:r>
          </w:p>
          <w:p>
            <w:pPr>
              <w:pStyle w:val="8"/>
              <w:numPr>
                <w:ilvl w:val="0"/>
                <w:numId w:val="0"/>
              </w:numPr>
              <w:tabs>
                <w:tab w:val="left" w:pos="876"/>
              </w:tabs>
              <w:spacing w:before="0" w:after="0" w:line="268" w:lineRule="auto"/>
              <w:ind w:left="86" w:leftChars="0" w:right="91" w:rightChars="0"/>
              <w:jc w:val="both"/>
              <w:rPr>
                <w:sz w:val="24"/>
              </w:rPr>
            </w:pPr>
            <w:r>
              <w:rPr>
                <w:rFonts w:hint="default" w:ascii="Times New Roman" w:hAnsi="Times New Roman" w:cs="Times New Roman"/>
                <w:spacing w:val="17"/>
                <w:sz w:val="24"/>
                <w:lang w:val="en-US" w:eastAsia="zh-CN"/>
              </w:rPr>
              <w:t>4.4.1</w:t>
            </w:r>
            <w:r>
              <w:rPr>
                <w:rFonts w:hint="eastAsia" w:ascii="Times New Roman" w:hAnsi="Times New Roman" w:cs="Times New Roman"/>
                <w:spacing w:val="17"/>
                <w:sz w:val="24"/>
                <w:lang w:val="en-US" w:eastAsia="zh-CN"/>
              </w:rPr>
              <w:t>2</w:t>
            </w:r>
            <w:r>
              <w:rPr>
                <w:rFonts w:hint="default" w:ascii="Times New Roman" w:hAnsi="Times New Roman" w:cs="Times New Roman"/>
                <w:spacing w:val="17"/>
                <w:sz w:val="24"/>
                <w:lang w:val="en-US" w:eastAsia="zh-CN"/>
              </w:rPr>
              <w:t xml:space="preserve"> </w:t>
            </w:r>
            <w:r>
              <w:rPr>
                <w:spacing w:val="17"/>
                <w:sz w:val="24"/>
              </w:rPr>
              <w:t>架体外立面应沿全高连续设置剪刀撙，并应将竖向</w:t>
            </w:r>
            <w:r>
              <w:rPr>
                <w:spacing w:val="15"/>
                <w:sz w:val="24"/>
              </w:rPr>
              <w:t>主框架、水平支承</w:t>
            </w:r>
          </w:p>
          <w:p>
            <w:pPr>
              <w:pStyle w:val="8"/>
              <w:spacing w:line="306" w:lineRule="exact"/>
              <w:ind w:left="86"/>
              <w:rPr>
                <w:sz w:val="24"/>
              </w:rPr>
            </w:pPr>
            <w:r>
              <w:rPr>
                <w:sz w:val="24"/>
              </w:rPr>
              <w:t>桁架和架体构架连成一体， 剪刀撑斜杆水平夹角应为</w:t>
            </w:r>
          </w:p>
          <w:p>
            <w:pPr>
              <w:pStyle w:val="8"/>
              <w:spacing w:before="22"/>
              <w:ind w:left="86"/>
              <w:rPr>
                <w:sz w:val="24"/>
              </w:rPr>
            </w:pPr>
            <w:r>
              <w:rPr>
                <w:rFonts w:ascii="Times New Roman" w:hAnsi="Times New Roman" w:eastAsia="Times New Roman"/>
                <w:sz w:val="24"/>
              </w:rPr>
              <w:t>45</w:t>
            </w:r>
            <w:r>
              <w:rPr>
                <w:sz w:val="24"/>
              </w:rPr>
              <w:t>°～</w:t>
            </w:r>
            <w:r>
              <w:rPr>
                <w:rFonts w:ascii="Times New Roman" w:hAnsi="Times New Roman" w:eastAsia="Times New Roman"/>
                <w:sz w:val="24"/>
              </w:rPr>
              <w:t>60</w:t>
            </w:r>
            <w:r>
              <w:rPr>
                <w:sz w:val="24"/>
              </w:rPr>
              <w:t>°;应与所覆盖架</w:t>
            </w:r>
          </w:p>
          <w:p>
            <w:pPr>
              <w:pStyle w:val="8"/>
              <w:spacing w:before="36" w:line="268" w:lineRule="auto"/>
              <w:ind w:left="86" w:right="89"/>
              <w:jc w:val="both"/>
              <w:rPr>
                <w:sz w:val="24"/>
              </w:rPr>
            </w:pPr>
            <w:r>
              <w:rPr>
                <w:sz w:val="24"/>
              </w:rPr>
              <w:t>体构架上每个主节点的立杆或横向水平杆伸出端扣紧:悬挑端应以竖向主框架</w:t>
            </w:r>
          </w:p>
          <w:p>
            <w:pPr>
              <w:pStyle w:val="8"/>
              <w:spacing w:line="303" w:lineRule="exact"/>
              <w:ind w:left="86"/>
              <w:jc w:val="both"/>
              <w:rPr>
                <w:sz w:val="24"/>
              </w:rPr>
            </w:pPr>
            <w:r>
              <w:rPr>
                <w:sz w:val="24"/>
              </w:rPr>
              <w:t xml:space="preserve">为中心成对设置对称斜拉杆，其水平夹角不应小于 </w:t>
            </w:r>
            <w:r>
              <w:rPr>
                <w:rFonts w:ascii="Times New Roman" w:hAnsi="Times New Roman" w:eastAsia="Times New Roman"/>
                <w:sz w:val="24"/>
              </w:rPr>
              <w:t>45</w:t>
            </w:r>
            <w:r>
              <w:rPr>
                <w:sz w:val="24"/>
              </w:rPr>
              <w:t>°。</w:t>
            </w:r>
          </w:p>
        </w:tc>
      </w:tr>
    </w:tbl>
    <w:p>
      <w:pPr>
        <w:spacing w:after="0" w:line="303" w:lineRule="exact"/>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80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32"/>
              </w:rPr>
            </w:pPr>
          </w:p>
          <w:p>
            <w:pPr>
              <w:pStyle w:val="8"/>
              <w:ind w:left="184"/>
              <w:rPr>
                <w:rFonts w:ascii="Times New Roman"/>
                <w:sz w:val="24"/>
              </w:rPr>
            </w:pPr>
            <w:r>
              <w:rPr>
                <w:rFonts w:ascii="Times New Roman"/>
                <w:sz w:val="24"/>
              </w:rPr>
              <w:t>58</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32"/>
              </w:rPr>
            </w:pPr>
          </w:p>
          <w:p>
            <w:pPr>
              <w:pStyle w:val="8"/>
              <w:ind w:left="246"/>
              <w:rPr>
                <w:rFonts w:ascii="Times New Roman"/>
                <w:sz w:val="24"/>
              </w:rPr>
            </w:pPr>
            <w:r>
              <w:rPr>
                <w:rFonts w:ascii="Times New Roman"/>
                <w:sz w:val="24"/>
              </w:rPr>
              <w:t>4.2.2.4</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29"/>
              </w:rPr>
            </w:pPr>
          </w:p>
          <w:p>
            <w:pPr>
              <w:pStyle w:val="8"/>
              <w:spacing w:line="244"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29"/>
              </w:rPr>
            </w:pPr>
          </w:p>
          <w:p>
            <w:pPr>
              <w:pStyle w:val="8"/>
              <w:spacing w:line="244"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29"/>
              </w:rPr>
            </w:pPr>
          </w:p>
          <w:p>
            <w:pPr>
              <w:pStyle w:val="8"/>
              <w:spacing w:line="244" w:lineRule="auto"/>
              <w:ind w:left="95" w:right="82"/>
              <w:jc w:val="both"/>
              <w:rPr>
                <w:sz w:val="24"/>
              </w:rPr>
            </w:pPr>
            <w:r>
              <w:rPr>
                <w:sz w:val="24"/>
              </w:rPr>
              <w:t>附着式升降脚手架</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29"/>
              </w:rPr>
            </w:pPr>
          </w:p>
          <w:p>
            <w:pPr>
              <w:pStyle w:val="8"/>
              <w:spacing w:line="244" w:lineRule="auto"/>
              <w:ind w:left="88" w:right="92"/>
              <w:jc w:val="both"/>
              <w:rPr>
                <w:sz w:val="24"/>
              </w:rPr>
            </w:pPr>
            <w:r>
              <w:rPr>
                <w:spacing w:val="-28"/>
                <w:sz w:val="24"/>
              </w:rPr>
              <w:t>构 造 尺 寸 符 合规 范 及 专 项 施</w:t>
            </w:r>
            <w:r>
              <w:rPr>
                <w:spacing w:val="14"/>
                <w:sz w:val="24"/>
              </w:rPr>
              <w:t>工方案要求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29"/>
              </w:rPr>
            </w:pPr>
          </w:p>
          <w:p>
            <w:pPr>
              <w:pStyle w:val="8"/>
              <w:spacing w:line="244" w:lineRule="auto"/>
              <w:ind w:left="87" w:right="91"/>
              <w:jc w:val="both"/>
              <w:rPr>
                <w:rFonts w:ascii="Times New Roman" w:eastAsia="Times New Roman"/>
                <w:sz w:val="24"/>
              </w:rPr>
            </w:pPr>
            <w:r>
              <w:rPr>
                <w:sz w:val="24"/>
              </w:rPr>
              <w:t>《建筑施工工具式脚手架安全技术规范》</w:t>
            </w:r>
            <w:r>
              <w:rPr>
                <w:rFonts w:ascii="Times New Roman" w:eastAsia="Times New Roman"/>
                <w:sz w:val="24"/>
              </w:rPr>
              <w:t>JGJ 202</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spacing w:before="45"/>
              <w:ind w:left="86"/>
              <w:rPr>
                <w:sz w:val="24"/>
              </w:rPr>
            </w:pPr>
            <w:r>
              <w:rPr>
                <w:rFonts w:ascii="Times New Roman" w:eastAsia="Times New Roman"/>
                <w:sz w:val="24"/>
              </w:rPr>
              <w:t xml:space="preserve">4.4.13 </w:t>
            </w:r>
            <w:r>
              <w:rPr>
                <w:sz w:val="24"/>
              </w:rPr>
              <w:t>架体结构应在以下部位采取可靠的加强构造措施:</w:t>
            </w:r>
          </w:p>
          <w:p>
            <w:pPr>
              <w:pStyle w:val="8"/>
              <w:numPr>
                <w:ilvl w:val="0"/>
                <w:numId w:val="110"/>
              </w:numPr>
              <w:tabs>
                <w:tab w:val="left" w:pos="281"/>
              </w:tabs>
              <w:spacing w:before="5" w:after="0" w:line="240" w:lineRule="auto"/>
              <w:ind w:left="280" w:right="0" w:hanging="194"/>
              <w:jc w:val="left"/>
              <w:rPr>
                <w:sz w:val="24"/>
              </w:rPr>
            </w:pPr>
            <w:r>
              <w:rPr>
                <w:spacing w:val="16"/>
                <w:sz w:val="24"/>
              </w:rPr>
              <w:t>与附培支座的连接处；</w:t>
            </w:r>
          </w:p>
          <w:p>
            <w:pPr>
              <w:pStyle w:val="8"/>
              <w:numPr>
                <w:ilvl w:val="0"/>
                <w:numId w:val="110"/>
              </w:numPr>
              <w:tabs>
                <w:tab w:val="left" w:pos="281"/>
              </w:tabs>
              <w:spacing w:before="4" w:after="0" w:line="240" w:lineRule="auto"/>
              <w:ind w:left="280" w:right="0" w:hanging="194"/>
              <w:jc w:val="left"/>
              <w:rPr>
                <w:sz w:val="24"/>
              </w:rPr>
            </w:pPr>
            <w:r>
              <w:rPr>
                <w:spacing w:val="16"/>
                <w:sz w:val="24"/>
              </w:rPr>
              <w:t>架体上提升机构的设置处；</w:t>
            </w:r>
          </w:p>
          <w:p>
            <w:pPr>
              <w:pStyle w:val="8"/>
              <w:numPr>
                <w:ilvl w:val="0"/>
                <w:numId w:val="110"/>
              </w:numPr>
              <w:tabs>
                <w:tab w:val="left" w:pos="281"/>
              </w:tabs>
              <w:spacing w:before="5" w:after="0" w:line="240" w:lineRule="auto"/>
              <w:ind w:left="280" w:right="0" w:hanging="194"/>
              <w:jc w:val="left"/>
              <w:rPr>
                <w:sz w:val="24"/>
              </w:rPr>
            </w:pPr>
            <w:r>
              <w:rPr>
                <w:spacing w:val="16"/>
                <w:sz w:val="24"/>
              </w:rPr>
              <w:t>架体上防坠、防倾装置的设置处；</w:t>
            </w:r>
          </w:p>
          <w:p>
            <w:pPr>
              <w:pStyle w:val="8"/>
              <w:numPr>
                <w:ilvl w:val="0"/>
                <w:numId w:val="110"/>
              </w:numPr>
              <w:tabs>
                <w:tab w:val="left" w:pos="281"/>
              </w:tabs>
              <w:spacing w:before="2" w:after="0" w:line="240" w:lineRule="auto"/>
              <w:ind w:left="280" w:right="0" w:hanging="194"/>
              <w:jc w:val="left"/>
              <w:rPr>
                <w:sz w:val="24"/>
              </w:rPr>
            </w:pPr>
            <w:r>
              <w:rPr>
                <w:spacing w:val="16"/>
                <w:sz w:val="24"/>
              </w:rPr>
              <w:t>架体吊拉点设置处；</w:t>
            </w:r>
          </w:p>
          <w:p>
            <w:pPr>
              <w:pStyle w:val="8"/>
              <w:numPr>
                <w:ilvl w:val="0"/>
                <w:numId w:val="110"/>
              </w:numPr>
              <w:tabs>
                <w:tab w:val="left" w:pos="281"/>
              </w:tabs>
              <w:spacing w:before="4" w:after="0" w:line="240" w:lineRule="auto"/>
              <w:ind w:left="280" w:right="0" w:hanging="194"/>
              <w:jc w:val="left"/>
              <w:rPr>
                <w:sz w:val="24"/>
              </w:rPr>
            </w:pPr>
            <w:r>
              <w:rPr>
                <w:spacing w:val="16"/>
                <w:sz w:val="24"/>
              </w:rPr>
              <w:t>架体平面的转角处；</w:t>
            </w:r>
          </w:p>
          <w:p>
            <w:pPr>
              <w:pStyle w:val="8"/>
              <w:numPr>
                <w:ilvl w:val="0"/>
                <w:numId w:val="110"/>
              </w:numPr>
              <w:tabs>
                <w:tab w:val="left" w:pos="346"/>
              </w:tabs>
              <w:spacing w:before="5" w:after="0" w:line="242" w:lineRule="auto"/>
              <w:ind w:left="86" w:right="93" w:firstLine="0"/>
              <w:jc w:val="left"/>
              <w:rPr>
                <w:sz w:val="24"/>
              </w:rPr>
            </w:pPr>
            <w:r>
              <w:rPr>
                <w:spacing w:val="17"/>
                <w:sz w:val="24"/>
              </w:rPr>
              <w:t>架体因碰到塔吊、施工升降机、物料平台等设施而需要</w:t>
            </w:r>
            <w:r>
              <w:rPr>
                <w:spacing w:val="15"/>
                <w:sz w:val="24"/>
              </w:rPr>
              <w:t>断开或开洞处；</w:t>
            </w:r>
          </w:p>
          <w:p>
            <w:pPr>
              <w:pStyle w:val="8"/>
              <w:numPr>
                <w:ilvl w:val="0"/>
                <w:numId w:val="110"/>
              </w:numPr>
              <w:tabs>
                <w:tab w:val="left" w:pos="281"/>
              </w:tabs>
              <w:spacing w:before="1" w:after="0" w:line="240" w:lineRule="auto"/>
              <w:ind w:left="280" w:right="0" w:hanging="194"/>
              <w:jc w:val="left"/>
              <w:rPr>
                <w:sz w:val="24"/>
              </w:rPr>
            </w:pPr>
            <w:r>
              <w:rPr>
                <w:spacing w:val="16"/>
                <w:sz w:val="24"/>
              </w:rPr>
              <w:t>其它有加强要求的部位。</w:t>
            </w:r>
          </w:p>
          <w:p>
            <w:pPr>
              <w:pStyle w:val="8"/>
              <w:spacing w:before="4" w:line="242" w:lineRule="auto"/>
              <w:ind w:left="86" w:right="97"/>
              <w:rPr>
                <w:sz w:val="24"/>
              </w:rPr>
            </w:pPr>
            <w:r>
              <w:rPr>
                <w:rFonts w:ascii="Times New Roman" w:eastAsia="Times New Roman"/>
                <w:sz w:val="24"/>
              </w:rPr>
              <w:t xml:space="preserve">4.4.14 </w:t>
            </w:r>
            <w:r>
              <w:rPr>
                <w:sz w:val="24"/>
              </w:rPr>
              <w:t>附着式升降脚手架的安全防护措施应符合下列规定：</w:t>
            </w:r>
          </w:p>
          <w:p>
            <w:pPr>
              <w:pStyle w:val="8"/>
              <w:numPr>
                <w:ilvl w:val="0"/>
                <w:numId w:val="111"/>
              </w:numPr>
              <w:tabs>
                <w:tab w:val="left" w:pos="346"/>
              </w:tabs>
              <w:spacing w:before="1" w:after="0" w:line="242" w:lineRule="auto"/>
              <w:ind w:left="86" w:right="93" w:firstLine="0"/>
              <w:jc w:val="left"/>
              <w:rPr>
                <w:sz w:val="24"/>
              </w:rPr>
            </w:pPr>
            <w:r>
              <w:rPr>
                <w:spacing w:val="17"/>
                <w:sz w:val="24"/>
              </w:rPr>
              <w:t>架体外侧应采用密目式安全立网全封闭，密目式安全立</w:t>
            </w:r>
            <w:r>
              <w:rPr>
                <w:spacing w:val="15"/>
                <w:sz w:val="24"/>
              </w:rPr>
              <w:t>网的网目密度不</w:t>
            </w:r>
          </w:p>
          <w:p>
            <w:pPr>
              <w:pStyle w:val="8"/>
              <w:ind w:left="86"/>
              <w:rPr>
                <w:sz w:val="24"/>
              </w:rPr>
            </w:pPr>
            <w:r>
              <w:rPr>
                <w:sz w:val="24"/>
              </w:rPr>
              <w:t xml:space="preserve">应低于 </w:t>
            </w:r>
            <w:r>
              <w:rPr>
                <w:rFonts w:ascii="Times New Roman" w:eastAsia="Times New Roman"/>
                <w:sz w:val="24"/>
              </w:rPr>
              <w:t xml:space="preserve">2000 </w:t>
            </w:r>
            <w:r>
              <w:rPr>
                <w:sz w:val="24"/>
              </w:rPr>
              <w:t>目/</w:t>
            </w:r>
            <w:r>
              <w:rPr>
                <w:rFonts w:ascii="Times New Roman" w:eastAsia="Times New Roman"/>
                <w:sz w:val="24"/>
              </w:rPr>
              <w:t>100cm3</w:t>
            </w:r>
            <w:r>
              <w:rPr>
                <w:sz w:val="24"/>
              </w:rPr>
              <w:t>，且应可靠地固定在架体上；</w:t>
            </w:r>
          </w:p>
          <w:p>
            <w:pPr>
              <w:pStyle w:val="8"/>
              <w:numPr>
                <w:ilvl w:val="0"/>
                <w:numId w:val="111"/>
              </w:numPr>
              <w:tabs>
                <w:tab w:val="left" w:pos="296"/>
              </w:tabs>
              <w:spacing w:before="5" w:after="0" w:line="242" w:lineRule="auto"/>
              <w:ind w:left="86" w:right="87" w:firstLine="0"/>
              <w:jc w:val="left"/>
              <w:rPr>
                <w:sz w:val="24"/>
              </w:rPr>
            </w:pPr>
            <w:r>
              <w:rPr>
                <w:spacing w:val="11"/>
                <w:sz w:val="24"/>
              </w:rPr>
              <w:t xml:space="preserve">作业层外侧应设置 </w:t>
            </w:r>
            <w:r>
              <w:rPr>
                <w:rFonts w:ascii="Times New Roman" w:eastAsia="Times New Roman"/>
                <w:spacing w:val="6"/>
                <w:sz w:val="24"/>
              </w:rPr>
              <w:t>1.2m</w:t>
            </w:r>
            <w:r>
              <w:rPr>
                <w:rFonts w:ascii="Times New Roman" w:eastAsia="Times New Roman"/>
                <w:spacing w:val="30"/>
                <w:sz w:val="24"/>
              </w:rPr>
              <w:t xml:space="preserve"> </w:t>
            </w:r>
            <w:r>
              <w:rPr>
                <w:spacing w:val="10"/>
                <w:sz w:val="24"/>
              </w:rPr>
              <w:t xml:space="preserve">高的防护栏杆和 </w:t>
            </w:r>
            <w:r>
              <w:rPr>
                <w:rFonts w:ascii="Times New Roman" w:eastAsia="Times New Roman"/>
                <w:spacing w:val="7"/>
                <w:sz w:val="24"/>
              </w:rPr>
              <w:t>180mm</w:t>
            </w:r>
            <w:r>
              <w:rPr>
                <w:rFonts w:ascii="Times New Roman" w:eastAsia="Times New Roman"/>
                <w:spacing w:val="30"/>
                <w:sz w:val="24"/>
              </w:rPr>
              <w:t xml:space="preserve"> </w:t>
            </w:r>
            <w:r>
              <w:rPr>
                <w:spacing w:val="12"/>
                <w:sz w:val="24"/>
              </w:rPr>
              <w:t>高的挡</w:t>
            </w:r>
            <w:r>
              <w:rPr>
                <w:spacing w:val="19"/>
                <w:sz w:val="24"/>
              </w:rPr>
              <w:t>脚板；</w:t>
            </w:r>
          </w:p>
          <w:p>
            <w:pPr>
              <w:pStyle w:val="8"/>
              <w:numPr>
                <w:ilvl w:val="0"/>
                <w:numId w:val="111"/>
              </w:numPr>
              <w:tabs>
                <w:tab w:val="left" w:pos="346"/>
              </w:tabs>
              <w:spacing w:before="1" w:after="0" w:line="295" w:lineRule="auto"/>
              <w:ind w:left="86" w:right="93" w:firstLine="0"/>
              <w:jc w:val="left"/>
              <w:rPr>
                <w:sz w:val="24"/>
              </w:rPr>
            </w:pPr>
            <w:r>
              <w:rPr>
                <w:spacing w:val="7"/>
                <w:sz w:val="24"/>
              </w:rPr>
              <w:t>作业层应设置固定牢靠的脚手板， 其与结构之间的间距</w:t>
            </w:r>
            <w:r>
              <w:rPr>
                <w:spacing w:val="19"/>
                <w:sz w:val="24"/>
              </w:rPr>
              <w:t>应</w:t>
            </w:r>
            <w:r>
              <w:rPr>
                <w:rFonts w:hint="eastAsia" w:ascii="PMingLiU" w:eastAsia="PMingLiU"/>
                <w:spacing w:val="19"/>
                <w:sz w:val="24"/>
              </w:rPr>
              <w:t>満</w:t>
            </w:r>
            <w:r>
              <w:rPr>
                <w:spacing w:val="14"/>
                <w:sz w:val="24"/>
              </w:rPr>
              <w:t>足现行行业</w:t>
            </w:r>
          </w:p>
          <w:p>
            <w:pPr>
              <w:pStyle w:val="8"/>
              <w:spacing w:line="246" w:lineRule="exact"/>
              <w:ind w:left="86"/>
              <w:rPr>
                <w:rFonts w:ascii="Times New Roman" w:eastAsia="Times New Roman"/>
                <w:sz w:val="24"/>
              </w:rPr>
            </w:pPr>
            <w:r>
              <w:rPr>
                <w:sz w:val="24"/>
              </w:rPr>
              <w:t>标准《建筑施工扣件式钢管脚手架安全技术规范》</w:t>
            </w:r>
            <w:r>
              <w:rPr>
                <w:rFonts w:ascii="Times New Roman" w:eastAsia="Times New Roman"/>
                <w:sz w:val="24"/>
              </w:rPr>
              <w:t>JGJ130</w:t>
            </w:r>
          </w:p>
          <w:p>
            <w:pPr>
              <w:pStyle w:val="8"/>
              <w:spacing w:before="4"/>
              <w:ind w:left="86"/>
              <w:rPr>
                <w:sz w:val="24"/>
              </w:rPr>
            </w:pPr>
            <w:r>
              <w:rPr>
                <w:sz w:val="24"/>
              </w:rPr>
              <w:t>的相关规定。</w:t>
            </w:r>
          </w:p>
        </w:tc>
      </w:tr>
    </w:tbl>
    <w:p>
      <w:pPr>
        <w:spacing w:after="0"/>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4"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5" w:line="299" w:lineRule="exact"/>
              <w:ind w:left="86"/>
              <w:rPr>
                <w:sz w:val="24"/>
              </w:rPr>
            </w:pPr>
            <w:r>
              <w:rPr>
                <w:rFonts w:ascii="Times New Roman" w:eastAsia="Times New Roman"/>
                <w:sz w:val="24"/>
              </w:rPr>
              <w:t xml:space="preserve">6.10.2 </w:t>
            </w:r>
            <w:r>
              <w:rPr>
                <w:sz w:val="24"/>
              </w:rPr>
              <w:t>型钢悬挑梁宜采用双轴对称截面的型钢。悬挑钢梁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9" w:lineRule="exact"/>
              <w:ind w:left="86"/>
              <w:rPr>
                <w:sz w:val="24"/>
              </w:rPr>
            </w:pPr>
            <w:r>
              <w:rPr>
                <w:sz w:val="24"/>
              </w:rPr>
              <w:t>型号及错固件应按设计确定， 钢梁截面高度不应小于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6" w:line="295" w:lineRule="exact"/>
              <w:ind w:left="86"/>
              <w:rPr>
                <w:sz w:val="24"/>
              </w:rPr>
            </w:pPr>
            <w:r>
              <w:rPr>
                <w:rFonts w:ascii="Times New Roman" w:eastAsia="Times New Roman"/>
                <w:sz w:val="24"/>
              </w:rPr>
              <w:t>160mm</w:t>
            </w:r>
            <w:r>
              <w:rPr>
                <w:sz w:val="24"/>
              </w:rPr>
              <w:t>。悬挑梁尾端应在两处及以上固定于钢筋混凝土梁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sz w:val="24"/>
              </w:rPr>
              <w:t xml:space="preserve">板结构上。锚固型钢悬挑梁的 </w:t>
            </w:r>
            <w:r>
              <w:rPr>
                <w:rFonts w:ascii="Times New Roman" w:eastAsia="Times New Roman"/>
                <w:sz w:val="24"/>
              </w:rPr>
              <w:t xml:space="preserve">U </w:t>
            </w:r>
            <w:r>
              <w:rPr>
                <w:sz w:val="24"/>
              </w:rPr>
              <w:t>形钢筋拉环或锚固螺栓直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5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204" w:line="244" w:lineRule="auto"/>
              <w:ind w:left="142" w:right="127"/>
              <w:jc w:val="both"/>
              <w:rPr>
                <w:sz w:val="24"/>
              </w:rPr>
            </w:pPr>
            <w:r>
              <w:rPr>
                <w:sz w:val="24"/>
              </w:rPr>
              <w:t>脚手架工程</w:t>
            </w:r>
          </w:p>
        </w:tc>
        <w:tc>
          <w:tcPr>
            <w:tcW w:w="968" w:type="dxa"/>
            <w:tcBorders>
              <w:top w:val="nil"/>
              <w:left w:val="single" w:color="000000" w:sz="4" w:space="0"/>
              <w:bottom w:val="nil"/>
              <w:right w:val="single" w:color="000000" w:sz="4" w:space="0"/>
            </w:tcBorders>
          </w:tcPr>
          <w:p>
            <w:pPr>
              <w:pStyle w:val="8"/>
              <w:spacing w:before="4"/>
              <w:rPr>
                <w:rFonts w:ascii="Times New Roman"/>
                <w:sz w:val="31"/>
              </w:rPr>
            </w:pPr>
          </w:p>
          <w:p>
            <w:pPr>
              <w:pStyle w:val="8"/>
              <w:spacing w:line="244" w:lineRule="auto"/>
              <w:ind w:left="95" w:right="82"/>
              <w:rPr>
                <w:sz w:val="24"/>
              </w:rPr>
            </w:pPr>
            <w:r>
              <w:rPr>
                <w:sz w:val="24"/>
              </w:rPr>
              <w:t>悬挑式脚手架</w:t>
            </w:r>
          </w:p>
        </w:tc>
        <w:tc>
          <w:tcPr>
            <w:tcW w:w="196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spacing w:before="179" w:line="242" w:lineRule="auto"/>
              <w:ind w:left="88" w:right="92"/>
              <w:rPr>
                <w:sz w:val="24"/>
              </w:rPr>
            </w:pPr>
            <w:r>
              <w:rPr>
                <w:spacing w:val="-28"/>
                <w:sz w:val="24"/>
              </w:rPr>
              <w:t>型 钢 锚 固 段 长度 符 合 规 范 及</w:t>
            </w:r>
          </w:p>
          <w:p>
            <w:pPr>
              <w:pStyle w:val="8"/>
              <w:spacing w:line="287" w:lineRule="exact"/>
              <w:ind w:left="88"/>
              <w:rPr>
                <w:sz w:val="24"/>
              </w:rPr>
            </w:pPr>
            <w:r>
              <w:rPr>
                <w:spacing w:val="-27"/>
                <w:sz w:val="24"/>
              </w:rPr>
              <w:t>专 项 施 工 方 案</w:t>
            </w:r>
          </w:p>
        </w:tc>
        <w:tc>
          <w:tcPr>
            <w:tcW w:w="2269" w:type="dxa"/>
            <w:tcBorders>
              <w:top w:val="nil"/>
              <w:left w:val="single" w:color="000000" w:sz="4" w:space="0"/>
              <w:bottom w:val="nil"/>
              <w:right w:val="single" w:color="000000" w:sz="4" w:space="0"/>
            </w:tcBorders>
          </w:tcPr>
          <w:p>
            <w:pPr>
              <w:pStyle w:val="8"/>
              <w:spacing w:before="48" w:line="244" w:lineRule="auto"/>
              <w:ind w:left="87" w:right="82"/>
              <w:jc w:val="both"/>
              <w:rPr>
                <w:rFonts w:ascii="Times New Roman" w:eastAsia="Times New Roman"/>
                <w:sz w:val="24"/>
              </w:rPr>
            </w:pPr>
            <w:r>
              <w:rPr>
                <w:sz w:val="24"/>
              </w:rPr>
              <w:t xml:space="preserve">《建筑施工扣件式钢管脚手架安全技术 规 范 》 </w:t>
            </w:r>
            <w:r>
              <w:rPr>
                <w:rFonts w:ascii="Times New Roman" w:eastAsia="Times New Roman"/>
                <w:sz w:val="24"/>
              </w:rPr>
              <w:t>JGJ 130</w:t>
            </w:r>
            <w:r>
              <w:rPr>
                <w:sz w:val="24"/>
              </w:rPr>
              <w:t>-</w:t>
            </w:r>
            <w:r>
              <w:rPr>
                <w:rFonts w:ascii="Times New Roman" w:eastAsia="Times New Roman"/>
                <w:sz w:val="24"/>
              </w:rPr>
              <w:t>2011</w:t>
            </w:r>
          </w:p>
        </w:tc>
        <w:tc>
          <w:tcPr>
            <w:tcW w:w="6688" w:type="dxa"/>
            <w:tcBorders>
              <w:top w:val="nil"/>
              <w:left w:val="single" w:color="000000" w:sz="4" w:space="0"/>
              <w:bottom w:val="nil"/>
            </w:tcBorders>
          </w:tcPr>
          <w:p>
            <w:pPr>
              <w:pStyle w:val="8"/>
              <w:spacing w:line="303" w:lineRule="exact"/>
              <w:ind w:left="86"/>
              <w:rPr>
                <w:sz w:val="24"/>
              </w:rPr>
            </w:pPr>
            <w:r>
              <w:rPr>
                <w:spacing w:val="5"/>
                <w:sz w:val="24"/>
              </w:rPr>
              <w:t xml:space="preserve">径不宜小于 </w:t>
            </w:r>
            <w:r>
              <w:rPr>
                <w:rFonts w:ascii="Times New Roman" w:eastAsia="Times New Roman"/>
                <w:spacing w:val="8"/>
                <w:sz w:val="24"/>
              </w:rPr>
              <w:t>16mm</w:t>
            </w:r>
            <w:r>
              <w:rPr>
                <w:spacing w:val="8"/>
                <w:sz w:val="24"/>
              </w:rPr>
              <w:t>（</w:t>
            </w:r>
            <w:r>
              <w:rPr>
                <w:spacing w:val="-46"/>
                <w:sz w:val="24"/>
              </w:rPr>
              <w:t xml:space="preserve"> 图 </w:t>
            </w:r>
            <w:r>
              <w:rPr>
                <w:rFonts w:ascii="Times New Roman" w:eastAsia="Times New Roman"/>
                <w:spacing w:val="11"/>
                <w:sz w:val="24"/>
              </w:rPr>
              <w:t>6.10.2</w:t>
            </w:r>
            <w:r>
              <w:rPr>
                <w:spacing w:val="11"/>
                <w:sz w:val="24"/>
              </w:rPr>
              <w:t>）</w:t>
            </w:r>
            <w:r>
              <w:rPr>
                <w:sz w:val="24"/>
              </w:rPr>
              <w:t>。</w:t>
            </w:r>
          </w:p>
          <w:p>
            <w:pPr>
              <w:pStyle w:val="8"/>
              <w:spacing w:before="4" w:line="242" w:lineRule="auto"/>
              <w:ind w:left="86" w:right="-58"/>
              <w:rPr>
                <w:sz w:val="24"/>
              </w:rPr>
            </w:pPr>
            <w:r>
              <w:rPr>
                <w:rFonts w:ascii="Times New Roman" w:eastAsia="Times New Roman"/>
                <w:spacing w:val="2"/>
                <w:sz w:val="24"/>
              </w:rPr>
              <w:t>6.10.5</w:t>
            </w:r>
            <w:r>
              <w:rPr>
                <w:rFonts w:ascii="Times New Roman" w:eastAsia="Times New Roman"/>
                <w:spacing w:val="11"/>
                <w:sz w:val="24"/>
              </w:rPr>
              <w:t xml:space="preserve"> </w:t>
            </w:r>
            <w:r>
              <w:rPr>
                <w:spacing w:val="8"/>
                <w:sz w:val="24"/>
              </w:rPr>
              <w:t>悬挑钢梁悬挑长度应按设计确定，固定段长度不应小</w:t>
            </w:r>
            <w:r>
              <w:rPr>
                <w:spacing w:val="-2"/>
                <w:sz w:val="24"/>
              </w:rPr>
              <w:t xml:space="preserve">于悬挑段长度的 </w:t>
            </w:r>
            <w:r>
              <w:rPr>
                <w:rFonts w:ascii="Times New Roman" w:eastAsia="Times New Roman"/>
                <w:spacing w:val="2"/>
                <w:sz w:val="24"/>
              </w:rPr>
              <w:t>1.25</w:t>
            </w:r>
            <w:r>
              <w:rPr>
                <w:rFonts w:ascii="Times New Roman" w:eastAsia="Times New Roman"/>
                <w:spacing w:val="7"/>
                <w:sz w:val="24"/>
              </w:rPr>
              <w:t xml:space="preserve"> </w:t>
            </w:r>
            <w:r>
              <w:rPr>
                <w:spacing w:val="-5"/>
                <w:sz w:val="24"/>
              </w:rPr>
              <w:t xml:space="preserve">倍。型钢悬挑梁固定端应采用 </w:t>
            </w:r>
            <w:r>
              <w:rPr>
                <w:rFonts w:ascii="Times New Roman" w:eastAsia="Times New Roman"/>
                <w:sz w:val="24"/>
              </w:rPr>
              <w:t>2</w:t>
            </w:r>
            <w:r>
              <w:rPr>
                <w:rFonts w:ascii="Times New Roman" w:eastAsia="Times New Roman"/>
                <w:spacing w:val="7"/>
                <w:sz w:val="24"/>
              </w:rPr>
              <w:t xml:space="preserve"> </w:t>
            </w:r>
            <w:r>
              <w:rPr>
                <w:spacing w:val="-53"/>
                <w:sz w:val="24"/>
              </w:rPr>
              <w:t>个</w:t>
            </w:r>
            <w:r>
              <w:rPr>
                <w:spacing w:val="6"/>
                <w:sz w:val="24"/>
              </w:rPr>
              <w:t>（</w:t>
            </w:r>
            <w:r>
              <w:rPr>
                <w:spacing w:val="9"/>
                <w:sz w:val="24"/>
              </w:rPr>
              <w:t>对</w:t>
            </w:r>
            <w:r>
              <w:rPr>
                <w:sz w:val="24"/>
              </w:rPr>
              <w:t xml:space="preserve">） </w:t>
            </w:r>
            <w:r>
              <w:rPr>
                <w:spacing w:val="-9"/>
                <w:sz w:val="24"/>
              </w:rPr>
              <w:t xml:space="preserve">及以上 </w:t>
            </w:r>
            <w:r>
              <w:rPr>
                <w:rFonts w:ascii="Times New Roman" w:eastAsia="Times New Roman"/>
                <w:sz w:val="24"/>
              </w:rPr>
              <w:t>U</w:t>
            </w:r>
            <w:r>
              <w:rPr>
                <w:rFonts w:ascii="Times New Roman" w:eastAsia="Times New Roman"/>
                <w:spacing w:val="13"/>
                <w:sz w:val="24"/>
              </w:rPr>
              <w:t xml:space="preserve"> </w:t>
            </w:r>
            <w:r>
              <w:rPr>
                <w:spacing w:val="6"/>
                <w:sz w:val="24"/>
              </w:rPr>
              <w:t>形钢筋拉环或锚固螺栓与建筑结构梁板固定，</w:t>
            </w:r>
            <w:r>
              <w:rPr>
                <w:rFonts w:ascii="Times New Roman" w:eastAsia="Times New Roman"/>
                <w:spacing w:val="6"/>
                <w:sz w:val="24"/>
              </w:rPr>
              <w:t>U</w:t>
            </w:r>
            <w:r>
              <w:rPr>
                <w:rFonts w:ascii="Times New Roman" w:eastAsia="Times New Roman"/>
                <w:spacing w:val="13"/>
                <w:sz w:val="24"/>
              </w:rPr>
              <w:t xml:space="preserve"> </w:t>
            </w:r>
            <w:r>
              <w:rPr>
                <w:sz w:val="24"/>
              </w:rPr>
              <w:t>形</w:t>
            </w:r>
          </w:p>
          <w:p>
            <w:pPr>
              <w:pStyle w:val="8"/>
              <w:spacing w:before="67" w:line="333" w:lineRule="exact"/>
              <w:ind w:left="86"/>
              <w:rPr>
                <w:sz w:val="24"/>
              </w:rPr>
            </w:pPr>
            <w:r>
              <w:rPr>
                <w:spacing w:val="9"/>
                <w:sz w:val="24"/>
              </w:rPr>
              <w:t>钢筋拉环或</w:t>
            </w:r>
            <w:r>
              <w:rPr>
                <w:rFonts w:hint="eastAsia" w:ascii="PMingLiU" w:eastAsia="PMingLiU"/>
                <w:spacing w:val="9"/>
                <w:sz w:val="24"/>
              </w:rPr>
              <w:t>備</w:t>
            </w:r>
            <w:r>
              <w:rPr>
                <w:spacing w:val="8"/>
                <w:sz w:val="24"/>
              </w:rPr>
              <w:t>固螺栓应预埋至混凝土梁、板底层钢筋位置，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4" w:line="284" w:lineRule="exact"/>
              <w:ind w:left="88"/>
              <w:rPr>
                <w:sz w:val="24"/>
              </w:rPr>
            </w:pPr>
            <w:r>
              <w:rPr>
                <w:sz w:val="24"/>
              </w:rPr>
              <w:t>要求</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8" w:lineRule="exact"/>
              <w:ind w:left="86"/>
              <w:rPr>
                <w:sz w:val="24"/>
              </w:rPr>
            </w:pPr>
            <w:r>
              <w:rPr>
                <w:sz w:val="24"/>
              </w:rPr>
              <w:t>并应与混凝土梁、板底层钢筋焊接或绑扎牢固，其锚固长度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3" w:line="295" w:lineRule="exact"/>
              <w:ind w:left="86"/>
              <w:rPr>
                <w:sz w:val="24"/>
              </w:rPr>
            </w:pPr>
            <w:r>
              <w:rPr>
                <w:sz w:val="24"/>
              </w:rPr>
              <w:t>应符合现行国家标准《混凝土结构设计规范》</w:t>
            </w:r>
            <w:r>
              <w:rPr>
                <w:rFonts w:ascii="Times New Roman" w:eastAsia="Times New Roman"/>
                <w:sz w:val="24"/>
              </w:rPr>
              <w:t xml:space="preserve">GB50010 </w:t>
            </w:r>
            <w:r>
              <w:rPr>
                <w:sz w:val="24"/>
              </w:rPr>
              <w:t>中钢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5" w:lineRule="exact"/>
              <w:ind w:left="86"/>
              <w:rPr>
                <w:sz w:val="24"/>
              </w:rPr>
            </w:pPr>
            <w:r>
              <w:rPr>
                <w:sz w:val="24"/>
              </w:rPr>
              <w:t xml:space="preserve">筋锚固的规定（图 </w:t>
            </w:r>
            <w:r>
              <w:rPr>
                <w:rFonts w:ascii="Times New Roman" w:eastAsia="Times New Roman"/>
                <w:sz w:val="24"/>
              </w:rPr>
              <w:t>6.10.5</w:t>
            </w:r>
            <w:r>
              <w:rPr>
                <w:sz w:val="24"/>
              </w:rPr>
              <w:t>-</w:t>
            </w:r>
            <w:r>
              <w:rPr>
                <w:rFonts w:ascii="Times New Roman" w:eastAsia="Times New Roman"/>
                <w:sz w:val="24"/>
              </w:rPr>
              <w:t>1</w:t>
            </w:r>
            <w:r>
              <w:rPr>
                <w:sz w:val="24"/>
              </w:rPr>
              <w:t xml:space="preserve">、图 </w:t>
            </w:r>
            <w:r>
              <w:rPr>
                <w:rFonts w:ascii="Times New Roman" w:eastAsia="Times New Roman"/>
                <w:sz w:val="24"/>
              </w:rPr>
              <w:t>6.10.5</w:t>
            </w:r>
            <w:r>
              <w:rPr>
                <w:sz w:val="24"/>
              </w:rPr>
              <w:t>-</w:t>
            </w:r>
            <w:r>
              <w:rPr>
                <w:rFonts w:ascii="Times New Roman" w:eastAsia="Times New Roman"/>
                <w:sz w:val="24"/>
              </w:rPr>
              <w:t>2</w:t>
            </w:r>
            <w:r>
              <w:rPr>
                <w:sz w:val="24"/>
              </w:rPr>
              <w:t xml:space="preserve">、图 </w:t>
            </w:r>
            <w:r>
              <w:rPr>
                <w:rFonts w:ascii="Times New Roman" w:eastAsia="Times New Roman"/>
                <w:sz w:val="24"/>
              </w:rPr>
              <w:t>6.10.5</w:t>
            </w:r>
            <w:r>
              <w:rPr>
                <w:sz w:val="24"/>
              </w:rPr>
              <w:t>-</w:t>
            </w:r>
            <w:r>
              <w:rPr>
                <w:rFonts w:ascii="Times New Roman" w:eastAsia="Times New Roman"/>
                <w:sz w:val="24"/>
              </w:rPr>
              <w:t>3</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8" w:hRule="atLeast"/>
        </w:trPr>
        <w:tc>
          <w:tcPr>
            <w:tcW w:w="629" w:type="dxa"/>
            <w:vMerge w:val="restart"/>
            <w:tcBorders>
              <w:top w:val="nil"/>
              <w:bottom w:val="nil"/>
              <w:right w:val="single" w:color="000000" w:sz="4" w:space="0"/>
            </w:tcBorders>
          </w:tcPr>
          <w:p>
            <w:pPr>
              <w:pStyle w:val="8"/>
              <w:spacing w:before="6"/>
              <w:rPr>
                <w:rFonts w:ascii="Times New Roman"/>
                <w:sz w:val="25"/>
              </w:rPr>
            </w:pPr>
          </w:p>
          <w:p>
            <w:pPr>
              <w:pStyle w:val="8"/>
              <w:ind w:left="184"/>
              <w:rPr>
                <w:rFonts w:ascii="Times New Roman"/>
                <w:sz w:val="24"/>
              </w:rPr>
            </w:pPr>
            <w:r>
              <w:rPr>
                <w:rFonts w:ascii="Times New Roman"/>
                <w:sz w:val="24"/>
              </w:rPr>
              <w:t>59</w:t>
            </w:r>
          </w:p>
        </w:tc>
        <w:tc>
          <w:tcPr>
            <w:tcW w:w="1213" w:type="dxa"/>
            <w:vMerge w:val="restart"/>
            <w:tcBorders>
              <w:top w:val="nil"/>
              <w:left w:val="single" w:color="000000" w:sz="4" w:space="0"/>
              <w:bottom w:val="nil"/>
              <w:right w:val="single" w:color="000000" w:sz="4" w:space="0"/>
            </w:tcBorders>
          </w:tcPr>
          <w:p>
            <w:pPr>
              <w:pStyle w:val="8"/>
              <w:spacing w:before="6"/>
              <w:rPr>
                <w:rFonts w:ascii="Times New Roman"/>
                <w:sz w:val="25"/>
              </w:rPr>
            </w:pPr>
          </w:p>
          <w:p>
            <w:pPr>
              <w:pStyle w:val="8"/>
              <w:ind w:left="246"/>
              <w:rPr>
                <w:rFonts w:ascii="Times New Roman"/>
                <w:sz w:val="24"/>
              </w:rPr>
            </w:pPr>
            <w:r>
              <w:rPr>
                <w:rFonts w:ascii="Times New Roman"/>
                <w:sz w:val="24"/>
              </w:rPr>
              <w:t>4.2.3.1</w:t>
            </w:r>
          </w:p>
        </w:tc>
        <w:tc>
          <w:tcPr>
            <w:tcW w:w="723" w:type="dxa"/>
            <w:vMerge w:val="restart"/>
            <w:tcBorders>
              <w:top w:val="nil"/>
              <w:left w:val="single" w:color="000000" w:sz="4" w:space="0"/>
              <w:bottom w:val="nil"/>
              <w:right w:val="single" w:color="000000" w:sz="4" w:space="0"/>
            </w:tcBorders>
          </w:tcPr>
          <w:p>
            <w:pPr>
              <w:pStyle w:val="8"/>
              <w:spacing w:line="280" w:lineRule="exact"/>
              <w:ind w:left="104"/>
              <w:rPr>
                <w:sz w:val="24"/>
              </w:rPr>
            </w:pPr>
            <w:r>
              <w:rPr>
                <w:spacing w:val="19"/>
                <w:sz w:val="24"/>
              </w:rPr>
              <w:t>安全</w:t>
            </w:r>
          </w:p>
          <w:p>
            <w:pPr>
              <w:pStyle w:val="8"/>
              <w:spacing w:before="4" w:line="244" w:lineRule="auto"/>
              <w:ind w:left="104" w:right="89"/>
              <w:rPr>
                <w:sz w:val="24"/>
              </w:rPr>
            </w:pPr>
            <w:r>
              <w:rPr>
                <w:spacing w:val="9"/>
                <w:sz w:val="24"/>
              </w:rPr>
              <w:t>生产现场</w:t>
            </w:r>
          </w:p>
        </w:tc>
        <w:tc>
          <w:tcPr>
            <w:tcW w:w="800" w:type="dxa"/>
            <w:tcBorders>
              <w:top w:val="nil"/>
              <w:left w:val="single" w:color="000000" w:sz="4" w:space="0"/>
              <w:bottom w:val="single" w:color="000000" w:sz="4" w:space="0"/>
              <w:right w:val="single" w:color="000000" w:sz="4" w:space="0"/>
            </w:tcBorders>
          </w:tcPr>
          <w:p>
            <w:pPr>
              <w:pStyle w:val="8"/>
              <w:rPr>
                <w:rFonts w:ascii="Times New Roman"/>
                <w:sz w:val="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
              </w:rPr>
            </w:pPr>
          </w:p>
        </w:tc>
        <w:tc>
          <w:tcPr>
            <w:tcW w:w="1960" w:type="dxa"/>
            <w:vMerge w:val="restart"/>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
              </w:rPr>
            </w:pPr>
          </w:p>
        </w:tc>
        <w:tc>
          <w:tcPr>
            <w:tcW w:w="6688" w:type="dxa"/>
            <w:tcBorders>
              <w:top w:val="nil"/>
              <w:left w:val="single" w:color="000000" w:sz="4" w:space="0"/>
              <w:bottom w:val="single" w:color="000000" w:sz="4" w:space="0"/>
            </w:tcBorders>
          </w:tcPr>
          <w:p>
            <w:pPr>
              <w:pStyle w:val="8"/>
              <w:rPr>
                <w:rFonts w:ascii="Times New Roman"/>
                <w:sz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48"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tcBorders>
              <w:top w:val="single" w:color="000000" w:sz="4" w:space="0"/>
              <w:left w:val="single" w:color="000000" w:sz="4" w:space="0"/>
              <w:bottom w:val="single" w:color="000000" w:sz="4" w:space="0"/>
              <w:right w:val="single" w:color="000000" w:sz="4" w:space="0"/>
            </w:tcBorders>
          </w:tcPr>
          <w:p>
            <w:pPr>
              <w:pStyle w:val="8"/>
              <w:spacing w:before="204"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spacing w:before="1"/>
              <w:rPr>
                <w:rFonts w:ascii="Times New Roman"/>
                <w:sz w:val="31"/>
              </w:rPr>
            </w:pPr>
          </w:p>
          <w:p>
            <w:pPr>
              <w:pStyle w:val="8"/>
              <w:spacing w:line="242" w:lineRule="auto"/>
              <w:ind w:left="95" w:right="82"/>
              <w:rPr>
                <w:sz w:val="24"/>
              </w:rPr>
            </w:pPr>
            <w:r>
              <w:rPr>
                <w:sz w:val="24"/>
              </w:rPr>
              <w:t>悬挑式脚手架</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47" w:line="242" w:lineRule="auto"/>
              <w:ind w:left="87" w:right="82"/>
              <w:jc w:val="both"/>
              <w:rPr>
                <w:rFonts w:ascii="Times New Roman" w:eastAsia="Times New Roman"/>
                <w:sz w:val="24"/>
              </w:rPr>
            </w:pPr>
            <w:r>
              <w:rPr>
                <w:sz w:val="24"/>
              </w:rPr>
              <w:t xml:space="preserve">《建筑施工门式钢管脚手架安全技术规 范 》 </w:t>
            </w:r>
            <w:r>
              <w:rPr>
                <w:rFonts w:ascii="Times New Roman" w:eastAsia="Times New Roman"/>
                <w:sz w:val="24"/>
              </w:rPr>
              <w:t>JGJ 128</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numPr>
                <w:ilvl w:val="2"/>
                <w:numId w:val="112"/>
              </w:numPr>
              <w:tabs>
                <w:tab w:val="left" w:pos="682"/>
              </w:tabs>
              <w:spacing w:before="47" w:after="0" w:line="242" w:lineRule="auto"/>
              <w:ind w:left="86" w:right="-44" w:firstLine="0"/>
              <w:jc w:val="both"/>
              <w:rPr>
                <w:sz w:val="24"/>
              </w:rPr>
            </w:pPr>
            <w:r>
              <w:rPr>
                <w:spacing w:val="14"/>
                <w:sz w:val="24"/>
              </w:rPr>
              <w:t xml:space="preserve">型钢悬挑梁错固段长度应不小于悬挑段长度的 </w:t>
            </w:r>
            <w:r>
              <w:rPr>
                <w:rFonts w:ascii="Times New Roman" w:eastAsia="Times New Roman"/>
                <w:spacing w:val="12"/>
                <w:sz w:val="24"/>
              </w:rPr>
              <w:t>1</w:t>
            </w:r>
            <w:r>
              <w:rPr>
                <w:spacing w:val="12"/>
                <w:sz w:val="24"/>
              </w:rPr>
              <w:t>，</w:t>
            </w:r>
            <w:r>
              <w:rPr>
                <w:rFonts w:ascii="Times New Roman" w:eastAsia="Times New Roman"/>
                <w:spacing w:val="12"/>
                <w:sz w:val="24"/>
              </w:rPr>
              <w:t xml:space="preserve">25 </w:t>
            </w:r>
            <w:r>
              <w:rPr>
                <w:sz w:val="24"/>
              </w:rPr>
              <w:t>倍， 悬挑支承点应设置在建筑结构的梁板上， 不得设置在</w:t>
            </w:r>
            <w:r>
              <w:rPr>
                <w:spacing w:val="13"/>
                <w:sz w:val="24"/>
              </w:rPr>
              <w:t>外伸阳台或悬挑楼板上</w:t>
            </w:r>
            <w:r>
              <w:rPr>
                <w:spacing w:val="19"/>
                <w:sz w:val="24"/>
              </w:rPr>
              <w:t>（</w:t>
            </w:r>
            <w:r>
              <w:rPr>
                <w:spacing w:val="18"/>
                <w:sz w:val="24"/>
              </w:rPr>
              <w:t>有加固措施的除外</w:t>
            </w:r>
            <w:r>
              <w:rPr>
                <w:spacing w:val="-39"/>
                <w:sz w:val="24"/>
              </w:rPr>
              <w:t>）（</w:t>
            </w:r>
            <w:r>
              <w:rPr>
                <w:spacing w:val="-45"/>
                <w:sz w:val="24"/>
              </w:rPr>
              <w:t xml:space="preserve"> 图 </w:t>
            </w:r>
            <w:r>
              <w:rPr>
                <w:rFonts w:ascii="Times New Roman" w:eastAsia="Times New Roman"/>
                <w:spacing w:val="3"/>
                <w:sz w:val="24"/>
              </w:rPr>
              <w:t>6.9.2</w:t>
            </w:r>
            <w:r>
              <w:rPr>
                <w:spacing w:val="3"/>
                <w:sz w:val="24"/>
              </w:rPr>
              <w:t>）</w:t>
            </w:r>
            <w:r>
              <w:rPr>
                <w:sz w:val="24"/>
              </w:rPr>
              <w:t>。</w:t>
            </w:r>
          </w:p>
          <w:p>
            <w:pPr>
              <w:pStyle w:val="8"/>
              <w:numPr>
                <w:ilvl w:val="2"/>
                <w:numId w:val="112"/>
              </w:numPr>
              <w:tabs>
                <w:tab w:val="left" w:pos="682"/>
              </w:tabs>
              <w:spacing w:before="3" w:after="0" w:line="240" w:lineRule="auto"/>
              <w:ind w:left="681" w:right="0" w:hanging="595"/>
              <w:jc w:val="both"/>
              <w:rPr>
                <w:sz w:val="24"/>
              </w:rPr>
            </w:pPr>
            <w:r>
              <w:rPr>
                <w:spacing w:val="17"/>
                <w:sz w:val="24"/>
              </w:rPr>
              <w:t>型钢悬挑梁宜采用双轴对称截面的型钢。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48" w:hRule="atLeast"/>
        </w:trPr>
        <w:tc>
          <w:tcPr>
            <w:tcW w:w="629" w:type="dxa"/>
            <w:vMerge w:val="restart"/>
            <w:tcBorders>
              <w:top w:val="nil"/>
              <w:bottom w:val="nil"/>
              <w:right w:val="single" w:color="000000" w:sz="4" w:space="0"/>
            </w:tcBorders>
          </w:tcPr>
          <w:p>
            <w:pPr>
              <w:pStyle w:val="8"/>
              <w:rPr>
                <w:rFonts w:ascii="Times New Roman"/>
                <w:sz w:val="22"/>
              </w:rPr>
            </w:pPr>
          </w:p>
        </w:tc>
        <w:tc>
          <w:tcPr>
            <w:tcW w:w="1213" w:type="dxa"/>
            <w:vMerge w:val="restart"/>
            <w:tcBorders>
              <w:top w:val="nil"/>
              <w:left w:val="single" w:color="000000" w:sz="4" w:space="0"/>
              <w:bottom w:val="nil"/>
              <w:right w:val="single" w:color="000000" w:sz="4" w:space="0"/>
            </w:tcBorders>
          </w:tcPr>
          <w:p>
            <w:pPr>
              <w:pStyle w:val="8"/>
              <w:rPr>
                <w:rFonts w:ascii="Times New Roman"/>
                <w:sz w:val="22"/>
              </w:rPr>
            </w:pPr>
          </w:p>
        </w:tc>
        <w:tc>
          <w:tcPr>
            <w:tcW w:w="723" w:type="dxa"/>
            <w:vMerge w:val="restart"/>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spacing w:before="203"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spacing w:before="3"/>
              <w:rPr>
                <w:rFonts w:ascii="Times New Roman"/>
                <w:sz w:val="31"/>
              </w:rPr>
            </w:pPr>
          </w:p>
          <w:p>
            <w:pPr>
              <w:pStyle w:val="8"/>
              <w:spacing w:line="242" w:lineRule="auto"/>
              <w:ind w:left="95" w:right="82"/>
              <w:rPr>
                <w:sz w:val="24"/>
              </w:rPr>
            </w:pPr>
            <w:r>
              <w:rPr>
                <w:sz w:val="24"/>
              </w:rPr>
              <w:t>悬挑式脚手架</w:t>
            </w:r>
          </w:p>
        </w:tc>
        <w:tc>
          <w:tcPr>
            <w:tcW w:w="1960" w:type="dxa"/>
            <w:vMerge w:val="restart"/>
            <w:tcBorders>
              <w:top w:val="single" w:color="000000" w:sz="4" w:space="0"/>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spacing w:before="9"/>
              <w:rPr>
                <w:rFonts w:ascii="Times New Roman"/>
                <w:sz w:val="28"/>
              </w:rPr>
            </w:pPr>
          </w:p>
          <w:p>
            <w:pPr>
              <w:pStyle w:val="8"/>
              <w:spacing w:line="242" w:lineRule="auto"/>
              <w:ind w:left="88" w:right="92"/>
              <w:jc w:val="both"/>
              <w:rPr>
                <w:sz w:val="24"/>
              </w:rPr>
            </w:pPr>
            <w:r>
              <w:rPr>
                <w:spacing w:val="-28"/>
                <w:sz w:val="24"/>
              </w:rPr>
              <w:t>锚 固 型 钢 的 主体 结 构 混 凝 土强 度 符 合 规 范及 专 项 施 工 方</w:t>
            </w:r>
            <w:r>
              <w:rPr>
                <w:spacing w:val="19"/>
                <w:sz w:val="24"/>
              </w:rPr>
              <w:t>案要求</w:t>
            </w: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47" w:line="242" w:lineRule="auto"/>
              <w:ind w:left="87" w:right="82"/>
              <w:jc w:val="both"/>
              <w:rPr>
                <w:rFonts w:ascii="Times New Roman" w:eastAsia="Times New Roman"/>
                <w:sz w:val="24"/>
              </w:rPr>
            </w:pPr>
            <w:r>
              <w:rPr>
                <w:sz w:val="24"/>
              </w:rPr>
              <w:t xml:space="preserve">《建筑施工扣件式钢管脚手架安全技术 规 范 》 </w:t>
            </w:r>
            <w:r>
              <w:rPr>
                <w:rFonts w:ascii="Times New Roman" w:eastAsia="Times New Roman"/>
                <w:sz w:val="24"/>
              </w:rPr>
              <w:t>JGJ 130</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spacing w:before="217"/>
              <w:ind w:left="86" w:right="-44"/>
              <w:rPr>
                <w:sz w:val="24"/>
              </w:rPr>
            </w:pPr>
            <w:r>
              <w:rPr>
                <w:rFonts w:ascii="Times New Roman" w:eastAsia="Times New Roman"/>
                <w:spacing w:val="7"/>
                <w:sz w:val="24"/>
              </w:rPr>
              <w:t>6.1.12</w:t>
            </w:r>
            <w:r>
              <w:rPr>
                <w:rFonts w:ascii="Times New Roman" w:eastAsia="Times New Roman"/>
                <w:spacing w:val="-2"/>
                <w:sz w:val="24"/>
              </w:rPr>
              <w:t xml:space="preserve"> </w:t>
            </w:r>
            <w:r>
              <w:rPr>
                <w:spacing w:val="13"/>
                <w:sz w:val="24"/>
              </w:rPr>
              <w:t xml:space="preserve">锚固型钢的主体结构混凝土强度等级不得低于 </w:t>
            </w:r>
            <w:r>
              <w:rPr>
                <w:rFonts w:ascii="Times New Roman" w:eastAsia="Times New Roman"/>
                <w:spacing w:val="10"/>
                <w:sz w:val="24"/>
              </w:rPr>
              <w:t>C20</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08"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4"/>
              </w:rPr>
            </w:pPr>
          </w:p>
          <w:p>
            <w:pPr>
              <w:pStyle w:val="8"/>
              <w:spacing w:before="10"/>
              <w:rPr>
                <w:rFonts w:ascii="Times New Roman"/>
                <w:sz w:val="20"/>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nil"/>
              <w:right w:val="single" w:color="000000" w:sz="4" w:space="0"/>
            </w:tcBorders>
          </w:tcPr>
          <w:p>
            <w:pPr>
              <w:pStyle w:val="8"/>
              <w:rPr>
                <w:rFonts w:ascii="Times New Roman"/>
                <w:sz w:val="24"/>
              </w:rPr>
            </w:pPr>
          </w:p>
          <w:p>
            <w:pPr>
              <w:pStyle w:val="8"/>
              <w:spacing w:before="5"/>
              <w:rPr>
                <w:rFonts w:ascii="Times New Roman"/>
                <w:sz w:val="34"/>
              </w:rPr>
            </w:pPr>
          </w:p>
          <w:p>
            <w:pPr>
              <w:pStyle w:val="8"/>
              <w:spacing w:line="242" w:lineRule="auto"/>
              <w:ind w:left="95" w:right="82"/>
              <w:rPr>
                <w:sz w:val="24"/>
              </w:rPr>
            </w:pPr>
            <w:r>
              <w:rPr>
                <w:sz w:val="24"/>
              </w:rPr>
              <w:t>悬挑式脚手架</w:t>
            </w: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spacing w:before="3"/>
              <w:rPr>
                <w:rFonts w:ascii="Times New Roman"/>
                <w:sz w:val="31"/>
              </w:rPr>
            </w:pPr>
          </w:p>
          <w:p>
            <w:pPr>
              <w:pStyle w:val="8"/>
              <w:spacing w:before="1" w:line="242" w:lineRule="auto"/>
              <w:ind w:left="87" w:right="82"/>
              <w:jc w:val="both"/>
              <w:rPr>
                <w:rFonts w:ascii="Times New Roman" w:eastAsia="Times New Roman"/>
                <w:sz w:val="24"/>
              </w:rPr>
            </w:pPr>
            <w:r>
              <w:rPr>
                <w:sz w:val="24"/>
              </w:rPr>
              <w:t xml:space="preserve">《建筑施工门式钢管脚手架安全技术规 范 》 </w:t>
            </w:r>
            <w:r>
              <w:rPr>
                <w:rFonts w:ascii="Times New Roman" w:eastAsia="Times New Roman"/>
                <w:sz w:val="24"/>
              </w:rPr>
              <w:t>JGJ</w:t>
            </w:r>
          </w:p>
          <w:p>
            <w:pPr>
              <w:pStyle w:val="8"/>
              <w:spacing w:before="1" w:line="295" w:lineRule="exact"/>
              <w:ind w:left="87"/>
              <w:jc w:val="both"/>
              <w:rPr>
                <w:rFonts w:ascii="Times New Roman"/>
                <w:sz w:val="24"/>
              </w:rPr>
            </w:pPr>
            <w:r>
              <w:rPr>
                <w:rFonts w:ascii="Times New Roman"/>
                <w:sz w:val="24"/>
              </w:rPr>
              <w:t>128</w:t>
            </w:r>
            <w:r>
              <w:rPr>
                <w:sz w:val="24"/>
              </w:rPr>
              <w:t>-</w:t>
            </w:r>
            <w:r>
              <w:rPr>
                <w:rFonts w:ascii="Times New Roman"/>
                <w:sz w:val="24"/>
              </w:rPr>
              <w:t>2010</w:t>
            </w:r>
          </w:p>
        </w:tc>
        <w:tc>
          <w:tcPr>
            <w:tcW w:w="6688" w:type="dxa"/>
            <w:tcBorders>
              <w:top w:val="single" w:color="000000" w:sz="4" w:space="0"/>
              <w:left w:val="single" w:color="000000" w:sz="4" w:space="0"/>
              <w:bottom w:val="nil"/>
            </w:tcBorders>
          </w:tcPr>
          <w:p>
            <w:pPr>
              <w:pStyle w:val="8"/>
              <w:spacing w:before="47" w:line="242" w:lineRule="auto"/>
              <w:ind w:left="86" w:right="87"/>
              <w:jc w:val="both"/>
              <w:rPr>
                <w:sz w:val="24"/>
              </w:rPr>
            </w:pPr>
            <w:r>
              <w:rPr>
                <w:rFonts w:ascii="Times New Roman" w:eastAsia="Times New Roman"/>
                <w:spacing w:val="7"/>
                <w:sz w:val="24"/>
              </w:rPr>
              <w:t>6.9.4</w:t>
            </w:r>
            <w:r>
              <w:rPr>
                <w:rFonts w:ascii="Times New Roman" w:eastAsia="Times New Roman"/>
                <w:spacing w:val="16"/>
                <w:sz w:val="24"/>
              </w:rPr>
              <w:t xml:space="preserve"> </w:t>
            </w:r>
            <w:r>
              <w:rPr>
                <w:spacing w:val="13"/>
                <w:sz w:val="24"/>
              </w:rPr>
              <w:t xml:space="preserve">型钢悬挑梁的锚固段压点应采用不少于 </w:t>
            </w:r>
            <w:r>
              <w:rPr>
                <w:rFonts w:ascii="Times New Roman" w:eastAsia="Times New Roman"/>
                <w:sz w:val="24"/>
              </w:rPr>
              <w:t>2</w:t>
            </w:r>
            <w:r>
              <w:rPr>
                <w:rFonts w:ascii="Times New Roman" w:eastAsia="Times New Roman"/>
                <w:spacing w:val="14"/>
                <w:sz w:val="24"/>
              </w:rPr>
              <w:t xml:space="preserve"> </w:t>
            </w:r>
            <w:r>
              <w:rPr>
                <w:spacing w:val="-10"/>
                <w:sz w:val="24"/>
              </w:rPr>
              <w:t>个</w:t>
            </w:r>
            <w:r>
              <w:rPr>
                <w:spacing w:val="19"/>
                <w:sz w:val="24"/>
              </w:rPr>
              <w:t>（对</w:t>
            </w:r>
            <w:r>
              <w:rPr>
                <w:spacing w:val="-10"/>
                <w:sz w:val="24"/>
              </w:rPr>
              <w:t>）</w:t>
            </w:r>
            <w:r>
              <w:rPr>
                <w:sz w:val="24"/>
              </w:rPr>
              <w:t>的</w:t>
            </w:r>
            <w:r>
              <w:rPr>
                <w:spacing w:val="8"/>
                <w:sz w:val="24"/>
              </w:rPr>
              <w:t xml:space="preserve">预埋 </w:t>
            </w:r>
            <w:r>
              <w:rPr>
                <w:rFonts w:ascii="Times New Roman" w:eastAsia="Times New Roman"/>
                <w:sz w:val="24"/>
              </w:rPr>
              <w:t>U</w:t>
            </w:r>
            <w:r>
              <w:rPr>
                <w:rFonts w:ascii="Times New Roman" w:eastAsia="Times New Roman"/>
                <w:spacing w:val="59"/>
                <w:sz w:val="24"/>
              </w:rPr>
              <w:t xml:space="preserve"> </w:t>
            </w:r>
            <w:r>
              <w:rPr>
                <w:spacing w:val="16"/>
                <w:sz w:val="24"/>
              </w:rPr>
              <w:t>形钢筋拉环或螺栓固定;锚固位置的楼板厚度不应</w:t>
            </w:r>
            <w:r>
              <w:rPr>
                <w:spacing w:val="-6"/>
                <w:sz w:val="24"/>
              </w:rPr>
              <w:t xml:space="preserve">小于 </w:t>
            </w:r>
            <w:r>
              <w:rPr>
                <w:rFonts w:ascii="Times New Roman" w:eastAsia="Times New Roman"/>
                <w:spacing w:val="5"/>
                <w:sz w:val="24"/>
              </w:rPr>
              <w:t>100mm</w:t>
            </w:r>
            <w:r>
              <w:rPr>
                <w:spacing w:val="8"/>
                <w:sz w:val="24"/>
              </w:rPr>
              <w:t xml:space="preserve">，混凝土强度不应低于 </w:t>
            </w:r>
            <w:r>
              <w:rPr>
                <w:rFonts w:ascii="Times New Roman" w:eastAsia="Times New Roman"/>
                <w:spacing w:val="9"/>
                <w:sz w:val="24"/>
              </w:rPr>
              <w:t>20MPa</w:t>
            </w:r>
            <w:r>
              <w:rPr>
                <w:spacing w:val="-17"/>
                <w:sz w:val="24"/>
              </w:rPr>
              <w:t>。</w:t>
            </w:r>
            <w:r>
              <w:rPr>
                <w:rFonts w:ascii="Times New Roman" w:eastAsia="Times New Roman"/>
                <w:sz w:val="24"/>
              </w:rPr>
              <w:t>U</w:t>
            </w:r>
            <w:r>
              <w:rPr>
                <w:rFonts w:ascii="Times New Roman" w:eastAsia="Times New Roman"/>
                <w:spacing w:val="15"/>
                <w:sz w:val="24"/>
              </w:rPr>
              <w:t xml:space="preserve"> </w:t>
            </w:r>
            <w:r>
              <w:rPr>
                <w:spacing w:val="14"/>
                <w:sz w:val="24"/>
              </w:rPr>
              <w:t>形钢筋拉环</w:t>
            </w:r>
            <w:r>
              <w:rPr>
                <w:spacing w:val="8"/>
                <w:sz w:val="24"/>
              </w:rPr>
              <w:t>或螺栓应埋设在梁板下排钢筋的上边， 并与结构钢筋焊接</w:t>
            </w:r>
          </w:p>
          <w:p>
            <w:pPr>
              <w:pStyle w:val="8"/>
              <w:spacing w:before="4" w:line="295" w:lineRule="exact"/>
              <w:ind w:left="86"/>
              <w:jc w:val="both"/>
              <w:rPr>
                <w:sz w:val="24"/>
              </w:rPr>
            </w:pPr>
            <w:r>
              <w:rPr>
                <w:spacing w:val="17"/>
                <w:sz w:val="24"/>
              </w:rPr>
              <w:t>或绑扎牢固，锚固长度应符合现行国家标准《混凝土结构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3"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304" w:lineRule="exact"/>
              <w:ind w:left="86"/>
              <w:rPr>
                <w:sz w:val="24"/>
              </w:rPr>
            </w:pPr>
            <w:r>
              <w:rPr>
                <w:spacing w:val="18"/>
                <w:sz w:val="24"/>
              </w:rPr>
              <w:t>设计规范》</w:t>
            </w:r>
            <w:r>
              <w:rPr>
                <w:rFonts w:ascii="Times New Roman" w:eastAsia="Times New Roman"/>
                <w:spacing w:val="8"/>
                <w:sz w:val="24"/>
              </w:rPr>
              <w:t xml:space="preserve">GB50010 </w:t>
            </w:r>
            <w:r>
              <w:rPr>
                <w:spacing w:val="18"/>
                <w:sz w:val="24"/>
              </w:rPr>
              <w:t>中钢筋锚固的规定</w:t>
            </w:r>
            <w:r>
              <w:rPr>
                <w:sz w:val="24"/>
              </w:rPr>
              <w:t>（</w:t>
            </w:r>
            <w:r>
              <w:rPr>
                <w:spacing w:val="-46"/>
                <w:sz w:val="24"/>
              </w:rPr>
              <w:t xml:space="preserve"> 图 </w:t>
            </w:r>
            <w:r>
              <w:rPr>
                <w:rFonts w:ascii="Times New Roman" w:eastAsia="Times New Roman"/>
                <w:spacing w:val="11"/>
                <w:sz w:val="24"/>
              </w:rPr>
              <w:t>6.9.4</w:t>
            </w:r>
            <w:r>
              <w:rPr>
                <w:spacing w:val="11"/>
                <w:sz w:val="24"/>
              </w:rPr>
              <w:t>）</w:t>
            </w:r>
            <w:r>
              <w:rPr>
                <w:sz w:val="24"/>
              </w:rPr>
              <w:t>。</w:t>
            </w:r>
          </w:p>
        </w:tc>
      </w:tr>
    </w:tbl>
    <w:p>
      <w:pPr>
        <w:spacing w:after="0" w:line="304" w:lineRule="exac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90" w:right="76"/>
              <w:jc w:val="center"/>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05"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rPr>
                <w:rFonts w:ascii="Times New Roman"/>
                <w:sz w:val="26"/>
              </w:rPr>
            </w:pPr>
          </w:p>
          <w:p>
            <w:pPr>
              <w:pStyle w:val="8"/>
              <w:rPr>
                <w:rFonts w:ascii="Times New Roman"/>
                <w:sz w:val="26"/>
              </w:rPr>
            </w:pPr>
          </w:p>
          <w:p>
            <w:pPr>
              <w:pStyle w:val="8"/>
              <w:spacing w:before="189" w:line="299" w:lineRule="exact"/>
              <w:ind w:left="86"/>
              <w:rPr>
                <w:sz w:val="24"/>
              </w:rPr>
            </w:pPr>
            <w:r>
              <w:rPr>
                <w:rFonts w:ascii="Times New Roman" w:eastAsia="Times New Roman"/>
                <w:sz w:val="24"/>
              </w:rPr>
              <w:t xml:space="preserve">6.10.4 </w:t>
            </w:r>
            <w:r>
              <w:rPr>
                <w:sz w:val="24"/>
              </w:rPr>
              <w:t>每个型钢悬挑梁外端宜设置钢丝绳或钢拉杆与上一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3" w:lineRule="exact"/>
              <w:ind w:left="86"/>
              <w:rPr>
                <w:sz w:val="24"/>
              </w:rPr>
            </w:pPr>
            <w:r>
              <w:rPr>
                <w:sz w:val="24"/>
              </w:rPr>
              <w:t>层建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6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1"/>
              <w:rPr>
                <w:rFonts w:ascii="Times New Roman"/>
                <w:sz w:val="27"/>
              </w:rPr>
            </w:pPr>
          </w:p>
          <w:p>
            <w:pPr>
              <w:pStyle w:val="8"/>
              <w:spacing w:before="1" w:line="242" w:lineRule="auto"/>
              <w:ind w:left="142" w:right="127"/>
              <w:jc w:val="both"/>
              <w:rPr>
                <w:sz w:val="24"/>
              </w:rPr>
            </w:pPr>
            <w:r>
              <w:rPr>
                <w:sz w:val="24"/>
              </w:rPr>
              <w:t>脚手架工程</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spacing w:before="192" w:line="242" w:lineRule="auto"/>
              <w:ind w:left="95" w:right="82"/>
              <w:rPr>
                <w:sz w:val="24"/>
              </w:rPr>
            </w:pPr>
            <w:r>
              <w:rPr>
                <w:sz w:val="24"/>
              </w:rPr>
              <w:t>悬挑式脚手架</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58" w:line="242" w:lineRule="auto"/>
              <w:ind w:left="87" w:right="82"/>
              <w:jc w:val="both"/>
              <w:rPr>
                <w:rFonts w:ascii="Times New Roman" w:eastAsia="Times New Roman"/>
                <w:sz w:val="24"/>
              </w:rPr>
            </w:pPr>
            <w:r>
              <w:rPr>
                <w:sz w:val="24"/>
              </w:rPr>
              <w:t xml:space="preserve">《建筑施工扣件式钢管脚手架安全技术 规 范 》 </w:t>
            </w:r>
            <w:r>
              <w:rPr>
                <w:rFonts w:ascii="Times New Roman" w:eastAsia="Times New Roman"/>
                <w:sz w:val="24"/>
              </w:rPr>
              <w:t>JGJ 130</w:t>
            </w:r>
            <w:r>
              <w:rPr>
                <w:sz w:val="24"/>
              </w:rPr>
              <w:t>-</w:t>
            </w:r>
            <w:r>
              <w:rPr>
                <w:rFonts w:ascii="Times New Roman" w:eastAsia="Times New Roman"/>
                <w:sz w:val="24"/>
              </w:rPr>
              <w:t>2011</w:t>
            </w:r>
          </w:p>
        </w:tc>
        <w:tc>
          <w:tcPr>
            <w:tcW w:w="6688" w:type="dxa"/>
            <w:tcBorders>
              <w:top w:val="nil"/>
              <w:left w:val="single" w:color="000000" w:sz="4" w:space="0"/>
              <w:bottom w:val="nil"/>
            </w:tcBorders>
          </w:tcPr>
          <w:p>
            <w:pPr>
              <w:pStyle w:val="8"/>
              <w:spacing w:before="2" w:line="242" w:lineRule="auto"/>
              <w:ind w:left="86" w:right="81"/>
              <w:rPr>
                <w:sz w:val="24"/>
              </w:rPr>
            </w:pPr>
            <w:r>
              <w:rPr>
                <w:spacing w:val="7"/>
                <w:sz w:val="24"/>
              </w:rPr>
              <w:t xml:space="preserve">筑结构斜拉结。钢丝绳、钢拉杆不参与悬挑钢梁受力计算; </w:t>
            </w:r>
            <w:r>
              <w:rPr>
                <w:spacing w:val="19"/>
                <w:sz w:val="24"/>
              </w:rPr>
              <w:t>钢丝</w:t>
            </w:r>
          </w:p>
          <w:p>
            <w:pPr>
              <w:pStyle w:val="8"/>
              <w:spacing w:before="1" w:line="242" w:lineRule="auto"/>
              <w:ind w:left="86" w:right="88"/>
              <w:rPr>
                <w:sz w:val="24"/>
              </w:rPr>
            </w:pPr>
            <w:r>
              <w:rPr>
                <w:spacing w:val="14"/>
                <w:sz w:val="24"/>
              </w:rPr>
              <w:t xml:space="preserve">绳与建筑结构拉结的吊环应使用 </w:t>
            </w:r>
            <w:r>
              <w:rPr>
                <w:rFonts w:ascii="Times New Roman" w:eastAsia="Times New Roman"/>
                <w:spacing w:val="7"/>
                <w:sz w:val="24"/>
              </w:rPr>
              <w:t>HPB235</w:t>
            </w:r>
            <w:r>
              <w:rPr>
                <w:rFonts w:ascii="Times New Roman" w:eastAsia="Times New Roman"/>
                <w:spacing w:val="38"/>
                <w:sz w:val="24"/>
              </w:rPr>
              <w:t xml:space="preserve"> </w:t>
            </w:r>
            <w:r>
              <w:rPr>
                <w:spacing w:val="15"/>
                <w:sz w:val="24"/>
              </w:rPr>
              <w:t>级钢筋，其直径</w:t>
            </w:r>
            <w:r>
              <w:rPr>
                <w:spacing w:val="19"/>
                <w:sz w:val="24"/>
              </w:rPr>
              <w:t>不宜</w:t>
            </w:r>
          </w:p>
          <w:p>
            <w:pPr>
              <w:pStyle w:val="8"/>
              <w:spacing w:line="299" w:lineRule="exact"/>
              <w:ind w:left="86"/>
              <w:rPr>
                <w:sz w:val="24"/>
              </w:rPr>
            </w:pPr>
            <w:r>
              <w:rPr>
                <w:sz w:val="24"/>
              </w:rPr>
              <w:t xml:space="preserve">小于 </w:t>
            </w:r>
            <w:r>
              <w:rPr>
                <w:rFonts w:ascii="Times New Roman" w:eastAsia="Times New Roman"/>
                <w:sz w:val="24"/>
              </w:rPr>
              <w:t>20mm</w:t>
            </w:r>
            <w:r>
              <w:rPr>
                <w:sz w:val="24"/>
              </w:rPr>
              <w:t>， 吊环预埋锚固长度应符合现行国家标准《混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9" w:lineRule="exact"/>
              <w:ind w:left="86"/>
              <w:rPr>
                <w:sz w:val="24"/>
              </w:rPr>
            </w:pPr>
            <w:r>
              <w:rPr>
                <w:sz w:val="24"/>
              </w:rPr>
              <w:t>凝土结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6"/>
              <w:ind w:left="86"/>
              <w:rPr>
                <w:sz w:val="24"/>
              </w:rPr>
            </w:pPr>
            <w:r>
              <w:rPr>
                <w:sz w:val="24"/>
              </w:rPr>
              <w:t>构设计规范》</w:t>
            </w:r>
            <w:r>
              <w:rPr>
                <w:rFonts w:ascii="Times New Roman" w:eastAsia="Times New Roman"/>
                <w:sz w:val="24"/>
              </w:rPr>
              <w:t xml:space="preserve">GB50010 </w:t>
            </w:r>
            <w:r>
              <w:rPr>
                <w:sz w:val="24"/>
              </w:rPr>
              <w:t xml:space="preserve">中钢筋铺固的规定（图 </w:t>
            </w:r>
            <w:r>
              <w:rPr>
                <w:rFonts w:ascii="Times New Roman" w:eastAsia="Times New Roman"/>
                <w:sz w:val="24"/>
              </w:rPr>
              <w:t>6.10.2</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2" w:line="290" w:lineRule="exact"/>
              <w:ind w:left="88"/>
              <w:rPr>
                <w:sz w:val="24"/>
              </w:rPr>
            </w:pPr>
            <w:r>
              <w:rPr>
                <w:spacing w:val="-27"/>
                <w:sz w:val="24"/>
              </w:rPr>
              <w:t>悬 挑 钢 梁 卸 荷</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spacing w:before="2" w:line="283" w:lineRule="exact"/>
              <w:ind w:left="90" w:right="76"/>
              <w:jc w:val="center"/>
              <w:rPr>
                <w:sz w:val="24"/>
              </w:rPr>
            </w:pPr>
            <w:r>
              <w:rPr>
                <w:sz w:val="24"/>
              </w:rPr>
              <w:t>安全</w:t>
            </w: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2" w:line="283" w:lineRule="exact"/>
              <w:ind w:left="88"/>
              <w:rPr>
                <w:sz w:val="24"/>
              </w:rPr>
            </w:pPr>
            <w:r>
              <w:rPr>
                <w:spacing w:val="-27"/>
                <w:sz w:val="24"/>
              </w:rPr>
              <w:t>钢 丝 绳 设 置 方</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2" w:hRule="atLeast"/>
        </w:trPr>
        <w:tc>
          <w:tcPr>
            <w:tcW w:w="629" w:type="dxa"/>
            <w:vMerge w:val="restart"/>
            <w:tcBorders>
              <w:top w:val="nil"/>
              <w:bottom w:val="nil"/>
              <w:right w:val="single" w:color="000000" w:sz="4" w:space="0"/>
            </w:tcBorders>
          </w:tcPr>
          <w:p>
            <w:pPr>
              <w:pStyle w:val="8"/>
              <w:spacing w:before="18"/>
              <w:ind w:left="184"/>
              <w:rPr>
                <w:rFonts w:ascii="Times New Roman"/>
                <w:sz w:val="24"/>
              </w:rPr>
            </w:pPr>
            <w:r>
              <w:rPr>
                <w:rFonts w:ascii="Times New Roman"/>
                <w:sz w:val="24"/>
              </w:rPr>
              <w:t>60</w:t>
            </w:r>
          </w:p>
        </w:tc>
        <w:tc>
          <w:tcPr>
            <w:tcW w:w="1213" w:type="dxa"/>
            <w:vMerge w:val="restart"/>
            <w:tcBorders>
              <w:top w:val="nil"/>
              <w:left w:val="single" w:color="000000" w:sz="4" w:space="0"/>
              <w:bottom w:val="nil"/>
              <w:right w:val="single" w:color="000000" w:sz="4" w:space="0"/>
            </w:tcBorders>
          </w:tcPr>
          <w:p>
            <w:pPr>
              <w:pStyle w:val="8"/>
              <w:spacing w:before="18"/>
              <w:ind w:left="246"/>
              <w:rPr>
                <w:rFonts w:ascii="Times New Roman"/>
                <w:sz w:val="24"/>
              </w:rPr>
            </w:pPr>
            <w:r>
              <w:rPr>
                <w:rFonts w:ascii="Times New Roman"/>
                <w:sz w:val="24"/>
              </w:rPr>
              <w:t>4.2.3.2</w:t>
            </w:r>
          </w:p>
        </w:tc>
        <w:tc>
          <w:tcPr>
            <w:tcW w:w="723" w:type="dxa"/>
            <w:vMerge w:val="restart"/>
            <w:tcBorders>
              <w:top w:val="nil"/>
              <w:left w:val="single" w:color="000000" w:sz="4" w:space="0"/>
              <w:bottom w:val="nil"/>
              <w:right w:val="single" w:color="000000" w:sz="4" w:space="0"/>
            </w:tcBorders>
          </w:tcPr>
          <w:p>
            <w:pPr>
              <w:pStyle w:val="8"/>
              <w:spacing w:before="10" w:line="294" w:lineRule="exact"/>
              <w:ind w:left="104"/>
              <w:rPr>
                <w:sz w:val="24"/>
              </w:rPr>
            </w:pPr>
            <w:r>
              <w:rPr>
                <w:sz w:val="24"/>
              </w:rPr>
              <w:t>生产</w:t>
            </w:r>
          </w:p>
        </w:tc>
        <w:tc>
          <w:tcPr>
            <w:tcW w:w="800" w:type="dxa"/>
            <w:tcBorders>
              <w:top w:val="nil"/>
              <w:left w:val="single" w:color="000000" w:sz="4" w:space="0"/>
              <w:bottom w:val="single" w:color="000000" w:sz="4" w:space="0"/>
              <w:right w:val="single" w:color="000000" w:sz="4" w:space="0"/>
            </w:tcBorders>
          </w:tcPr>
          <w:p>
            <w:pPr>
              <w:pStyle w:val="8"/>
              <w:rPr>
                <w:rFonts w:ascii="Times New Roman"/>
                <w:sz w:val="10"/>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10"/>
              </w:rPr>
            </w:pPr>
          </w:p>
        </w:tc>
        <w:tc>
          <w:tcPr>
            <w:tcW w:w="1960" w:type="dxa"/>
            <w:vMerge w:val="restart"/>
            <w:tcBorders>
              <w:top w:val="nil"/>
              <w:left w:val="single" w:color="000000" w:sz="4" w:space="0"/>
              <w:bottom w:val="nil"/>
              <w:right w:val="single" w:color="000000" w:sz="4" w:space="0"/>
            </w:tcBorders>
          </w:tcPr>
          <w:p>
            <w:pPr>
              <w:pStyle w:val="8"/>
              <w:spacing w:before="10" w:line="294" w:lineRule="exact"/>
              <w:ind w:left="88"/>
              <w:rPr>
                <w:sz w:val="24"/>
              </w:rPr>
            </w:pPr>
            <w:r>
              <w:rPr>
                <w:spacing w:val="-27"/>
                <w:sz w:val="24"/>
              </w:rPr>
              <w:t>式 符 合 规 范 及</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10"/>
              </w:rPr>
            </w:pPr>
          </w:p>
        </w:tc>
        <w:tc>
          <w:tcPr>
            <w:tcW w:w="6688" w:type="dxa"/>
            <w:tcBorders>
              <w:top w:val="nil"/>
              <w:left w:val="single" w:color="000000" w:sz="4" w:space="0"/>
              <w:bottom w:val="single" w:color="000000" w:sz="4" w:space="0"/>
            </w:tcBorders>
          </w:tcPr>
          <w:p>
            <w:pPr>
              <w:pStyle w:val="8"/>
              <w:rPr>
                <w:rFonts w:ascii="Times New Roman"/>
                <w:sz w:val="1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1"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8"/>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8"/>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8"/>
              </w:rPr>
            </w:pPr>
          </w:p>
        </w:tc>
        <w:tc>
          <w:tcPr>
            <w:tcW w:w="6688" w:type="dxa"/>
            <w:tcBorders>
              <w:top w:val="single" w:color="000000" w:sz="4" w:space="0"/>
              <w:left w:val="single" w:color="000000" w:sz="4" w:space="0"/>
              <w:bottom w:val="nil"/>
            </w:tcBorders>
          </w:tcPr>
          <w:p>
            <w:pPr>
              <w:pStyle w:val="8"/>
              <w:rPr>
                <w:rFonts w:ascii="Times New Roman"/>
                <w:sz w:val="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spacing w:line="285" w:lineRule="exact"/>
              <w:ind w:left="90" w:right="76"/>
              <w:jc w:val="center"/>
              <w:rPr>
                <w:sz w:val="24"/>
              </w:rPr>
            </w:pPr>
            <w:r>
              <w:rPr>
                <w:sz w:val="24"/>
              </w:rPr>
              <w:t>现场</w:t>
            </w: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85" w:lineRule="exact"/>
              <w:ind w:left="88"/>
              <w:rPr>
                <w:sz w:val="24"/>
              </w:rPr>
            </w:pPr>
            <w:r>
              <w:rPr>
                <w:spacing w:val="-27"/>
                <w:sz w:val="24"/>
              </w:rPr>
              <w:t>专 项 施 工 方 案</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2"/>
              <w:ind w:left="88"/>
              <w:rPr>
                <w:sz w:val="24"/>
              </w:rPr>
            </w:pPr>
            <w:r>
              <w:rPr>
                <w:sz w:val="24"/>
              </w:rPr>
              <w:t>要求</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23"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4"/>
              </w:rPr>
            </w:pPr>
          </w:p>
          <w:p>
            <w:pPr>
              <w:pStyle w:val="8"/>
              <w:spacing w:before="4"/>
              <w:rPr>
                <w:rFonts w:ascii="Times New Roman"/>
                <w:sz w:val="24"/>
              </w:rPr>
            </w:pPr>
          </w:p>
          <w:p>
            <w:pPr>
              <w:pStyle w:val="8"/>
              <w:spacing w:line="244" w:lineRule="auto"/>
              <w:ind w:left="142" w:right="127"/>
              <w:jc w:val="both"/>
              <w:rPr>
                <w:sz w:val="24"/>
              </w:rPr>
            </w:pPr>
            <w:r>
              <w:rPr>
                <w:sz w:val="24"/>
              </w:rPr>
              <w:t>脚手架工程</w:t>
            </w:r>
          </w:p>
        </w:tc>
        <w:tc>
          <w:tcPr>
            <w:tcW w:w="968" w:type="dxa"/>
            <w:tcBorders>
              <w:top w:val="nil"/>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160" w:line="242" w:lineRule="auto"/>
              <w:ind w:left="95" w:right="82"/>
              <w:rPr>
                <w:sz w:val="24"/>
              </w:rPr>
            </w:pPr>
            <w:r>
              <w:rPr>
                <w:sz w:val="24"/>
              </w:rPr>
              <w:t>悬挑式脚手架</w:t>
            </w: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spacing w:before="9"/>
              <w:rPr>
                <w:rFonts w:ascii="Times New Roman"/>
                <w:sz w:val="34"/>
              </w:rPr>
            </w:pPr>
          </w:p>
          <w:p>
            <w:pPr>
              <w:pStyle w:val="8"/>
              <w:spacing w:line="242" w:lineRule="auto"/>
              <w:ind w:left="87" w:right="82"/>
              <w:jc w:val="both"/>
              <w:rPr>
                <w:rFonts w:ascii="Times New Roman" w:eastAsia="Times New Roman"/>
                <w:sz w:val="24"/>
              </w:rPr>
            </w:pPr>
            <w:r>
              <w:rPr>
                <w:sz w:val="24"/>
              </w:rPr>
              <w:t xml:space="preserve">《建筑施工门式钢管脚手架安全技术规 范 》 </w:t>
            </w:r>
            <w:r>
              <w:rPr>
                <w:rFonts w:ascii="Times New Roman" w:eastAsia="Times New Roman"/>
                <w:sz w:val="24"/>
              </w:rPr>
              <w:t>JGJ 128</w:t>
            </w:r>
            <w:r>
              <w:rPr>
                <w:sz w:val="24"/>
              </w:rPr>
              <w:t>-</w:t>
            </w:r>
            <w:r>
              <w:rPr>
                <w:rFonts w:ascii="Times New Roman" w:eastAsia="Times New Roman"/>
                <w:sz w:val="24"/>
              </w:rPr>
              <w:t>2010</w:t>
            </w:r>
          </w:p>
        </w:tc>
        <w:tc>
          <w:tcPr>
            <w:tcW w:w="6688" w:type="dxa"/>
            <w:tcBorders>
              <w:top w:val="nil"/>
              <w:left w:val="single" w:color="000000" w:sz="4" w:space="0"/>
              <w:bottom w:val="single" w:color="000000" w:sz="4" w:space="0"/>
            </w:tcBorders>
          </w:tcPr>
          <w:p>
            <w:pPr>
              <w:pStyle w:val="8"/>
              <w:rPr>
                <w:rFonts w:ascii="Times New Roman"/>
                <w:sz w:val="24"/>
              </w:rPr>
            </w:pPr>
          </w:p>
          <w:p>
            <w:pPr>
              <w:pStyle w:val="8"/>
              <w:spacing w:before="4"/>
              <w:rPr>
                <w:rFonts w:ascii="Times New Roman"/>
                <w:sz w:val="24"/>
              </w:rPr>
            </w:pPr>
          </w:p>
          <w:p>
            <w:pPr>
              <w:pStyle w:val="8"/>
              <w:spacing w:line="244" w:lineRule="auto"/>
              <w:ind w:left="86" w:right="93"/>
              <w:jc w:val="both"/>
              <w:rPr>
                <w:sz w:val="24"/>
              </w:rPr>
            </w:pPr>
            <w:r>
              <w:rPr>
                <w:rFonts w:ascii="Times New Roman" w:eastAsia="Times New Roman"/>
                <w:sz w:val="24"/>
              </w:rPr>
              <w:t xml:space="preserve">6.9.11 </w:t>
            </w:r>
            <w:r>
              <w:rPr>
                <w:sz w:val="24"/>
              </w:rPr>
              <w:t xml:space="preserve">每个型钢悬挑梁外端宜设置钢丝绳或钢拉杆与上一层建筑结构斜拉结（ 图 </w:t>
            </w:r>
            <w:r>
              <w:rPr>
                <w:rFonts w:ascii="Times New Roman" w:eastAsia="Times New Roman"/>
                <w:sz w:val="24"/>
              </w:rPr>
              <w:t>6.9.11</w:t>
            </w:r>
            <w:r>
              <w:rPr>
                <w:sz w:val="24"/>
              </w:rPr>
              <w:t>），钢丝绳、钢拉杆不得作为悬挑支撑结构的受力构件。</w:t>
            </w:r>
          </w:p>
        </w:tc>
      </w:tr>
    </w:tbl>
    <w:p>
      <w:pPr>
        <w:spacing w:after="0" w:line="244"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98"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6"/>
              </w:rPr>
            </w:pPr>
          </w:p>
          <w:p>
            <w:pPr>
              <w:pStyle w:val="8"/>
              <w:ind w:left="184"/>
              <w:rPr>
                <w:rFonts w:ascii="Times New Roman"/>
                <w:sz w:val="24"/>
              </w:rPr>
            </w:pPr>
            <w:r>
              <w:rPr>
                <w:rFonts w:ascii="Times New Roman"/>
                <w:sz w:val="24"/>
              </w:rPr>
              <w:t>61</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6"/>
              </w:rPr>
            </w:pPr>
          </w:p>
          <w:p>
            <w:pPr>
              <w:pStyle w:val="8"/>
              <w:ind w:left="246"/>
              <w:rPr>
                <w:rFonts w:ascii="Times New Roman"/>
                <w:sz w:val="24"/>
              </w:rPr>
            </w:pPr>
            <w:r>
              <w:rPr>
                <w:rFonts w:ascii="Times New Roman"/>
                <w:sz w:val="24"/>
              </w:rPr>
              <w:t>4.2.3.3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5"/>
              </w:rPr>
            </w:pPr>
          </w:p>
          <w:p>
            <w:pPr>
              <w:pStyle w:val="8"/>
              <w:spacing w:line="244"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5"/>
              </w:rPr>
            </w:pPr>
          </w:p>
          <w:p>
            <w:pPr>
              <w:pStyle w:val="8"/>
              <w:spacing w:line="244"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8" w:line="244" w:lineRule="auto"/>
              <w:ind w:left="95" w:right="82"/>
              <w:rPr>
                <w:sz w:val="24"/>
              </w:rPr>
            </w:pPr>
            <w:r>
              <w:rPr>
                <w:sz w:val="24"/>
              </w:rPr>
              <w:t>悬挑式脚手架</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5"/>
              </w:rPr>
            </w:pPr>
          </w:p>
          <w:p>
            <w:pPr>
              <w:pStyle w:val="8"/>
              <w:spacing w:line="242" w:lineRule="auto"/>
              <w:ind w:left="88" w:right="92"/>
              <w:jc w:val="both"/>
              <w:rPr>
                <w:sz w:val="24"/>
              </w:rPr>
            </w:pPr>
            <w:r>
              <w:rPr>
                <w:spacing w:val="-28"/>
                <w:sz w:val="24"/>
              </w:rPr>
              <w:t>悬 挑 钢 梁 的 固定 方 式 符 合 规范 及 专 项 施 工</w:t>
            </w:r>
            <w:r>
              <w:rPr>
                <w:spacing w:val="14"/>
                <w:sz w:val="24"/>
              </w:rPr>
              <w:t>方案要求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7"/>
              </w:rPr>
            </w:pPr>
          </w:p>
          <w:p>
            <w:pPr>
              <w:pStyle w:val="8"/>
              <w:spacing w:line="242" w:lineRule="auto"/>
              <w:ind w:left="87" w:right="82"/>
              <w:jc w:val="both"/>
              <w:rPr>
                <w:rFonts w:ascii="Times New Roman" w:eastAsia="Times New Roman"/>
                <w:sz w:val="24"/>
              </w:rPr>
            </w:pPr>
            <w:r>
              <w:rPr>
                <w:sz w:val="24"/>
              </w:rPr>
              <w:t xml:space="preserve">《建筑施工扣件式钢管脚手架安全技术 规 范 》 </w:t>
            </w:r>
            <w:r>
              <w:rPr>
                <w:rFonts w:ascii="Times New Roman" w:eastAsia="Times New Roman"/>
                <w:sz w:val="24"/>
              </w:rPr>
              <w:t>JGJ 130</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spacing w:before="9"/>
              <w:rPr>
                <w:rFonts w:ascii="Times New Roman"/>
                <w:sz w:val="28"/>
              </w:rPr>
            </w:pPr>
          </w:p>
          <w:p>
            <w:pPr>
              <w:pStyle w:val="8"/>
              <w:numPr>
                <w:ilvl w:val="0"/>
                <w:numId w:val="0"/>
              </w:numPr>
              <w:tabs>
                <w:tab w:val="left" w:pos="876"/>
              </w:tabs>
              <w:spacing w:before="0" w:after="0" w:line="242" w:lineRule="auto"/>
              <w:ind w:left="86" w:leftChars="0" w:right="33" w:rightChars="0"/>
              <w:jc w:val="both"/>
              <w:rPr>
                <w:sz w:val="24"/>
              </w:rPr>
            </w:pPr>
            <w:r>
              <w:rPr>
                <w:rFonts w:hint="eastAsia" w:ascii="Times New Roman" w:hAnsi="Times New Roman" w:cs="Times New Roman"/>
                <w:spacing w:val="17"/>
                <w:sz w:val="24"/>
                <w:lang w:val="en-US" w:eastAsia="zh-CN"/>
              </w:rPr>
              <w:t xml:space="preserve">6.10.2 </w:t>
            </w:r>
            <w:r>
              <w:rPr>
                <w:spacing w:val="17"/>
                <w:sz w:val="24"/>
              </w:rPr>
              <w:t>型钢悬挑梁宜采用双轴对称截面的型钢。悬挑钢梁</w:t>
            </w:r>
            <w:r>
              <w:rPr>
                <w:spacing w:val="54"/>
                <w:sz w:val="24"/>
              </w:rPr>
              <w:t>型号及固件应按设计确定，钢梁截面高度不应小于</w:t>
            </w:r>
            <w:r>
              <w:rPr>
                <w:spacing w:val="-63"/>
                <w:sz w:val="24"/>
              </w:rPr>
              <w:t xml:space="preserve"> </w:t>
            </w:r>
          </w:p>
          <w:p>
            <w:pPr>
              <w:pStyle w:val="8"/>
              <w:spacing w:before="3" w:line="242" w:lineRule="auto"/>
              <w:ind w:left="86" w:right="89"/>
              <w:jc w:val="both"/>
              <w:rPr>
                <w:sz w:val="24"/>
              </w:rPr>
            </w:pPr>
            <w:r>
              <w:rPr>
                <w:rFonts w:ascii="Times New Roman" w:eastAsia="Times New Roman"/>
                <w:spacing w:val="9"/>
                <w:sz w:val="24"/>
              </w:rPr>
              <w:t>160mm</w:t>
            </w:r>
            <w:r>
              <w:rPr>
                <w:spacing w:val="17"/>
                <w:sz w:val="24"/>
              </w:rPr>
              <w:t>。悬挑梁尾端应在两处及以上固定于钢筋混凝土梁</w:t>
            </w:r>
            <w:r>
              <w:rPr>
                <w:spacing w:val="8"/>
                <w:sz w:val="24"/>
              </w:rPr>
              <w:t xml:space="preserve">板结构上。锚固型钢悬挑梁的 </w:t>
            </w:r>
            <w:r>
              <w:rPr>
                <w:rFonts w:ascii="Times New Roman" w:eastAsia="Times New Roman"/>
                <w:sz w:val="24"/>
              </w:rPr>
              <w:t xml:space="preserve">U </w:t>
            </w:r>
            <w:r>
              <w:rPr>
                <w:spacing w:val="16"/>
                <w:sz w:val="24"/>
              </w:rPr>
              <w:t>形钢筋拉环或锚固螺栓直</w:t>
            </w:r>
            <w:r>
              <w:rPr>
                <w:spacing w:val="5"/>
                <w:sz w:val="24"/>
              </w:rPr>
              <w:t xml:space="preserve">径不宜小于 </w:t>
            </w:r>
            <w:r>
              <w:rPr>
                <w:rFonts w:ascii="Times New Roman" w:eastAsia="Times New Roman"/>
                <w:spacing w:val="8"/>
                <w:sz w:val="24"/>
              </w:rPr>
              <w:t>16mm</w:t>
            </w:r>
            <w:r>
              <w:rPr>
                <w:spacing w:val="8"/>
                <w:sz w:val="24"/>
              </w:rPr>
              <w:t>（</w:t>
            </w:r>
            <w:r>
              <w:rPr>
                <w:spacing w:val="-46"/>
                <w:sz w:val="24"/>
              </w:rPr>
              <w:t xml:space="preserve"> 图 </w:t>
            </w:r>
            <w:r>
              <w:rPr>
                <w:rFonts w:ascii="Times New Roman" w:eastAsia="Times New Roman"/>
                <w:spacing w:val="8"/>
                <w:sz w:val="24"/>
              </w:rPr>
              <w:t>6.10.2</w:t>
            </w:r>
            <w:r>
              <w:rPr>
                <w:spacing w:val="8"/>
                <w:sz w:val="24"/>
              </w:rPr>
              <w:t>）</w:t>
            </w:r>
          </w:p>
          <w:p>
            <w:pPr>
              <w:pStyle w:val="8"/>
              <w:numPr>
                <w:ilvl w:val="0"/>
                <w:numId w:val="0"/>
              </w:numPr>
              <w:tabs>
                <w:tab w:val="left" w:pos="816"/>
              </w:tabs>
              <w:spacing w:before="2" w:after="0" w:line="240" w:lineRule="auto"/>
              <w:ind w:left="86" w:leftChars="0" w:right="0" w:rightChars="0"/>
              <w:jc w:val="left"/>
              <w:rPr>
                <w:sz w:val="24"/>
              </w:rPr>
            </w:pPr>
            <w:r>
              <w:rPr>
                <w:rFonts w:hint="eastAsia" w:ascii="Times New Roman" w:hAnsi="Times New Roman" w:cs="Times New Roman"/>
                <w:spacing w:val="17"/>
                <w:sz w:val="24"/>
                <w:lang w:val="en-US" w:eastAsia="zh-CN"/>
              </w:rPr>
              <w:t xml:space="preserve">6.10.3 </w:t>
            </w:r>
            <w:r>
              <w:rPr>
                <w:spacing w:val="6"/>
                <w:sz w:val="24"/>
              </w:rPr>
              <w:t xml:space="preserve">用于锚固的 </w:t>
            </w:r>
            <w:r>
              <w:rPr>
                <w:rFonts w:ascii="Times New Roman" w:eastAsia="Times New Roman"/>
                <w:sz w:val="24"/>
              </w:rPr>
              <w:t>U</w:t>
            </w:r>
            <w:r>
              <w:rPr>
                <w:rFonts w:ascii="Times New Roman" w:eastAsia="Times New Roman"/>
                <w:spacing w:val="21"/>
                <w:sz w:val="24"/>
              </w:rPr>
              <w:t xml:space="preserve"> </w:t>
            </w:r>
            <w:r>
              <w:rPr>
                <w:spacing w:val="16"/>
                <w:sz w:val="24"/>
              </w:rPr>
              <w:t>形钢筋拉环或螺栓应采用冷弯成型。</w:t>
            </w:r>
          </w:p>
          <w:p>
            <w:pPr>
              <w:pStyle w:val="8"/>
              <w:tabs>
                <w:tab w:val="left" w:pos="6344"/>
              </w:tabs>
              <w:spacing w:before="5" w:line="242" w:lineRule="auto"/>
              <w:ind w:left="86" w:right="86"/>
              <w:jc w:val="both"/>
              <w:rPr>
                <w:sz w:val="24"/>
              </w:rPr>
            </w:pPr>
            <w:r>
              <w:rPr>
                <w:rFonts w:ascii="Times New Roman" w:eastAsia="Times New Roman"/>
                <w:sz w:val="24"/>
              </w:rPr>
              <w:t>U</w:t>
            </w:r>
            <w:r>
              <w:rPr>
                <w:rFonts w:ascii="Times New Roman" w:eastAsia="Times New Roman"/>
                <w:spacing w:val="36"/>
                <w:sz w:val="24"/>
              </w:rPr>
              <w:t xml:space="preserve"> </w:t>
            </w:r>
            <w:r>
              <w:rPr>
                <w:spacing w:val="18"/>
                <w:sz w:val="24"/>
              </w:rPr>
              <w:t>形</w:t>
            </w:r>
            <w:r>
              <w:rPr>
                <w:spacing w:val="21"/>
                <w:sz w:val="24"/>
              </w:rPr>
              <w:t>钢</w:t>
            </w:r>
            <w:r>
              <w:rPr>
                <w:spacing w:val="18"/>
                <w:sz w:val="24"/>
              </w:rPr>
              <w:t>筋</w:t>
            </w:r>
            <w:r>
              <w:rPr>
                <w:spacing w:val="21"/>
                <w:sz w:val="24"/>
              </w:rPr>
              <w:t>拉</w:t>
            </w:r>
            <w:r>
              <w:rPr>
                <w:spacing w:val="18"/>
                <w:sz w:val="24"/>
              </w:rPr>
              <w:t>环、</w:t>
            </w:r>
            <w:r>
              <w:rPr>
                <w:spacing w:val="21"/>
                <w:sz w:val="24"/>
              </w:rPr>
              <w:t>锚固</w:t>
            </w:r>
            <w:r>
              <w:rPr>
                <w:spacing w:val="18"/>
                <w:sz w:val="24"/>
              </w:rPr>
              <w:t>螺栓</w:t>
            </w:r>
            <w:r>
              <w:rPr>
                <w:spacing w:val="21"/>
                <w:sz w:val="24"/>
              </w:rPr>
              <w:t>与</w:t>
            </w:r>
            <w:r>
              <w:rPr>
                <w:spacing w:val="18"/>
                <w:sz w:val="24"/>
              </w:rPr>
              <w:t>型钢</w:t>
            </w:r>
            <w:r>
              <w:rPr>
                <w:spacing w:val="21"/>
                <w:sz w:val="24"/>
              </w:rPr>
              <w:t>间</w:t>
            </w:r>
            <w:r>
              <w:rPr>
                <w:spacing w:val="18"/>
                <w:sz w:val="24"/>
              </w:rPr>
              <w:t>隙</w:t>
            </w:r>
            <w:r>
              <w:rPr>
                <w:spacing w:val="21"/>
                <w:sz w:val="24"/>
              </w:rPr>
              <w:t>应</w:t>
            </w:r>
            <w:r>
              <w:rPr>
                <w:spacing w:val="26"/>
                <w:sz w:val="24"/>
              </w:rPr>
              <w:t>用</w:t>
            </w:r>
            <w:r>
              <w:rPr>
                <w:spacing w:val="18"/>
                <w:sz w:val="24"/>
              </w:rPr>
              <w:t>钢楔</w:t>
            </w:r>
            <w:r>
              <w:rPr>
                <w:spacing w:val="21"/>
                <w:sz w:val="24"/>
              </w:rPr>
              <w:t>或</w:t>
            </w:r>
            <w:r>
              <w:rPr>
                <w:spacing w:val="18"/>
                <w:sz w:val="24"/>
              </w:rPr>
              <w:t>硬木</w:t>
            </w:r>
            <w:r>
              <w:rPr>
                <w:spacing w:val="21"/>
                <w:sz w:val="24"/>
              </w:rPr>
              <w:t>楔</w:t>
            </w:r>
            <w:r>
              <w:rPr>
                <w:sz w:val="24"/>
              </w:rPr>
              <w:t>楔紧</w:t>
            </w:r>
            <w:r>
              <w:rPr>
                <w:sz w:val="24"/>
              </w:rPr>
              <w:tab/>
            </w:r>
            <w:r>
              <w:rPr>
                <w:spacing w:val="-17"/>
                <w:sz w:val="24"/>
              </w:rPr>
              <w:t>。</w:t>
            </w:r>
          </w:p>
          <w:p>
            <w:pPr>
              <w:pStyle w:val="8"/>
              <w:numPr>
                <w:ilvl w:val="0"/>
                <w:numId w:val="0"/>
              </w:numPr>
              <w:tabs>
                <w:tab w:val="left" w:pos="876"/>
              </w:tabs>
              <w:spacing w:before="0" w:after="0" w:line="242" w:lineRule="auto"/>
              <w:ind w:left="86" w:leftChars="0" w:right="87" w:rightChars="0"/>
              <w:jc w:val="both"/>
              <w:rPr>
                <w:sz w:val="24"/>
              </w:rPr>
            </w:pPr>
            <w:r>
              <w:rPr>
                <w:rFonts w:hint="eastAsia" w:ascii="Times New Roman" w:hAnsi="Times New Roman" w:cs="Times New Roman"/>
                <w:spacing w:val="17"/>
                <w:sz w:val="24"/>
                <w:lang w:val="en-US" w:eastAsia="zh-CN"/>
              </w:rPr>
              <w:t xml:space="preserve">6.10.5 </w:t>
            </w:r>
            <w:r>
              <w:rPr>
                <w:spacing w:val="7"/>
                <w:sz w:val="24"/>
              </w:rPr>
              <w:t>悬挑钢梁悬挑长度应按设计确定， 固定段长度不应</w:t>
            </w:r>
            <w:r>
              <w:rPr>
                <w:spacing w:val="9"/>
                <w:sz w:val="24"/>
              </w:rPr>
              <w:t xml:space="preserve">小于悬挑段长度的 </w:t>
            </w:r>
            <w:r>
              <w:rPr>
                <w:rFonts w:ascii="Times New Roman" w:eastAsia="Times New Roman"/>
                <w:spacing w:val="7"/>
                <w:sz w:val="24"/>
              </w:rPr>
              <w:t>1.25</w:t>
            </w:r>
            <w:r>
              <w:rPr>
                <w:rFonts w:ascii="Times New Roman" w:eastAsia="Times New Roman"/>
                <w:spacing w:val="14"/>
                <w:sz w:val="24"/>
              </w:rPr>
              <w:t xml:space="preserve"> </w:t>
            </w:r>
            <w:r>
              <w:rPr>
                <w:spacing w:val="7"/>
                <w:sz w:val="24"/>
              </w:rPr>
              <w:t xml:space="preserve">倍。型钢悬挑梁固定端应采用 </w:t>
            </w:r>
            <w:r>
              <w:rPr>
                <w:rFonts w:ascii="Times New Roman" w:eastAsia="Times New Roman"/>
                <w:sz w:val="24"/>
              </w:rPr>
              <w:t>2</w:t>
            </w:r>
            <w:r>
              <w:rPr>
                <w:rFonts w:ascii="Times New Roman" w:eastAsia="Times New Roman"/>
                <w:spacing w:val="16"/>
                <w:sz w:val="24"/>
              </w:rPr>
              <w:t xml:space="preserve"> </w:t>
            </w:r>
            <w:r>
              <w:rPr>
                <w:sz w:val="24"/>
              </w:rPr>
              <w:t>个</w:t>
            </w:r>
          </w:p>
          <w:p>
            <w:pPr>
              <w:pStyle w:val="8"/>
              <w:spacing w:line="242" w:lineRule="auto"/>
              <w:ind w:left="86" w:right="91"/>
              <w:jc w:val="both"/>
              <w:rPr>
                <w:sz w:val="24"/>
              </w:rPr>
            </w:pPr>
            <w:r>
              <w:rPr>
                <w:spacing w:val="19"/>
                <w:sz w:val="24"/>
              </w:rPr>
              <w:t>（对</w:t>
            </w:r>
            <w:r>
              <w:rPr>
                <w:spacing w:val="-20"/>
                <w:sz w:val="24"/>
              </w:rPr>
              <w:t>）</w:t>
            </w:r>
            <w:r>
              <w:rPr>
                <w:sz w:val="24"/>
              </w:rPr>
              <w:t xml:space="preserve">及以上 </w:t>
            </w:r>
            <w:r>
              <w:rPr>
                <w:rFonts w:ascii="Times New Roman" w:eastAsia="Times New Roman"/>
                <w:sz w:val="24"/>
              </w:rPr>
              <w:t>U</w:t>
            </w:r>
            <w:r>
              <w:rPr>
                <w:rFonts w:ascii="Times New Roman" w:eastAsia="Times New Roman"/>
                <w:spacing w:val="13"/>
                <w:sz w:val="24"/>
              </w:rPr>
              <w:t xml:space="preserve"> </w:t>
            </w:r>
            <w:r>
              <w:rPr>
                <w:spacing w:val="17"/>
                <w:sz w:val="24"/>
              </w:rPr>
              <w:t>形钢筋拉环或锚固螺栓与建筑结构梁板固</w:t>
            </w:r>
            <w:r>
              <w:rPr>
                <w:spacing w:val="14"/>
                <w:sz w:val="24"/>
              </w:rPr>
              <w:t>定，</w:t>
            </w:r>
            <w:r>
              <w:rPr>
                <w:rFonts w:ascii="Times New Roman" w:eastAsia="Times New Roman"/>
                <w:spacing w:val="9"/>
                <w:sz w:val="24"/>
              </w:rPr>
              <w:t>U</w:t>
            </w:r>
            <w:r>
              <w:rPr>
                <w:rFonts w:ascii="Times New Roman" w:eastAsia="Times New Roman"/>
                <w:spacing w:val="40"/>
                <w:sz w:val="24"/>
              </w:rPr>
              <w:t xml:space="preserve"> </w:t>
            </w:r>
            <w:r>
              <w:rPr>
                <w:spacing w:val="17"/>
                <w:sz w:val="24"/>
              </w:rPr>
              <w:t>形钢筋拉环或固螺栓应预埋至混凝土梁、板底层钢</w:t>
            </w:r>
            <w:r>
              <w:rPr>
                <w:spacing w:val="6"/>
                <w:sz w:val="24"/>
              </w:rPr>
              <w:t xml:space="preserve">筋位置， 并应与混凝土梁、板底层钢筋焊接或绑扎牢固， </w:t>
            </w:r>
            <w:r>
              <w:rPr>
                <w:spacing w:val="17"/>
                <w:sz w:val="24"/>
              </w:rPr>
              <w:t>其锚固长度应符合现行国家标准《混凝土结构设计规范》</w:t>
            </w:r>
          </w:p>
          <w:p>
            <w:pPr>
              <w:pStyle w:val="8"/>
              <w:spacing w:before="4"/>
              <w:ind w:left="86"/>
              <w:rPr>
                <w:sz w:val="24"/>
              </w:rPr>
            </w:pPr>
            <w:r>
              <w:rPr>
                <w:rFonts w:ascii="Times New Roman" w:eastAsia="Times New Roman"/>
                <w:spacing w:val="7"/>
                <w:sz w:val="24"/>
              </w:rPr>
              <w:t>GB50010</w:t>
            </w:r>
            <w:r>
              <w:rPr>
                <w:rFonts w:ascii="Times New Roman" w:eastAsia="Times New Roman"/>
                <w:spacing w:val="52"/>
                <w:sz w:val="24"/>
              </w:rPr>
              <w:t xml:space="preserve"> </w:t>
            </w:r>
            <w:r>
              <w:rPr>
                <w:spacing w:val="18"/>
                <w:sz w:val="24"/>
              </w:rPr>
              <w:t>中钢筋锚固的规定</w:t>
            </w:r>
            <w:r>
              <w:rPr>
                <w:spacing w:val="19"/>
                <w:sz w:val="24"/>
              </w:rPr>
              <w:t>（</w:t>
            </w:r>
            <w:r>
              <w:rPr>
                <w:spacing w:val="-1"/>
                <w:sz w:val="24"/>
              </w:rPr>
              <w:t xml:space="preserve">图 </w:t>
            </w:r>
            <w:r>
              <w:rPr>
                <w:rFonts w:ascii="Times New Roman" w:eastAsia="Times New Roman"/>
                <w:spacing w:val="10"/>
                <w:sz w:val="24"/>
              </w:rPr>
              <w:t>6.10.5</w:t>
            </w:r>
            <w:r>
              <w:rPr>
                <w:spacing w:val="10"/>
                <w:sz w:val="24"/>
              </w:rPr>
              <w:t>-</w:t>
            </w:r>
            <w:r>
              <w:rPr>
                <w:rFonts w:ascii="Times New Roman" w:eastAsia="Times New Roman"/>
                <w:spacing w:val="10"/>
                <w:sz w:val="24"/>
              </w:rPr>
              <w:t>1</w:t>
            </w:r>
            <w:r>
              <w:rPr>
                <w:spacing w:val="5"/>
                <w:sz w:val="24"/>
              </w:rPr>
              <w:t xml:space="preserve">、图 </w:t>
            </w:r>
            <w:r>
              <w:rPr>
                <w:rFonts w:ascii="Times New Roman" w:eastAsia="Times New Roman"/>
                <w:spacing w:val="9"/>
                <w:sz w:val="24"/>
              </w:rPr>
              <w:t>6.10.5</w:t>
            </w:r>
            <w:r>
              <w:rPr>
                <w:spacing w:val="9"/>
                <w:sz w:val="24"/>
              </w:rPr>
              <w:t>-</w:t>
            </w:r>
            <w:r>
              <w:rPr>
                <w:rFonts w:ascii="Times New Roman" w:eastAsia="Times New Roman"/>
                <w:spacing w:val="9"/>
                <w:sz w:val="24"/>
              </w:rPr>
              <w:t>2</w:t>
            </w:r>
            <w:r>
              <w:rPr>
                <w:sz w:val="24"/>
              </w:rPr>
              <w:t>、</w:t>
            </w:r>
          </w:p>
          <w:p>
            <w:pPr>
              <w:pStyle w:val="8"/>
              <w:spacing w:before="5"/>
              <w:ind w:left="86"/>
              <w:rPr>
                <w:sz w:val="24"/>
              </w:rPr>
            </w:pPr>
            <w:r>
              <w:rPr>
                <w:sz w:val="24"/>
              </w:rPr>
              <w:t xml:space="preserve">图 </w:t>
            </w:r>
            <w:r>
              <w:rPr>
                <w:rFonts w:ascii="Times New Roman" w:eastAsia="Times New Roman"/>
                <w:sz w:val="24"/>
              </w:rPr>
              <w:t>6.10.5</w:t>
            </w:r>
            <w:r>
              <w:rPr>
                <w:sz w:val="24"/>
              </w:rPr>
              <w:t>-</w:t>
            </w:r>
            <w:r>
              <w:rPr>
                <w:rFonts w:ascii="Times New Roman" w:eastAsia="Times New Roman"/>
                <w:sz w:val="24"/>
              </w:rPr>
              <w:t>3</w:t>
            </w:r>
            <w:r>
              <w:rPr>
                <w:sz w:val="24"/>
              </w:rPr>
              <w:t>）。</w:t>
            </w:r>
          </w:p>
          <w:p>
            <w:pPr>
              <w:pStyle w:val="8"/>
              <w:numPr>
                <w:ilvl w:val="0"/>
                <w:numId w:val="0"/>
              </w:numPr>
              <w:tabs>
                <w:tab w:val="left" w:pos="876"/>
              </w:tabs>
              <w:spacing w:before="2" w:after="0" w:line="242" w:lineRule="auto"/>
              <w:ind w:left="86" w:leftChars="0" w:right="70" w:rightChars="0"/>
              <w:jc w:val="both"/>
              <w:rPr>
                <w:rFonts w:ascii="Times New Roman" w:hAnsi="Times New Roman" w:eastAsia="Times New Roman"/>
                <w:sz w:val="24"/>
              </w:rPr>
            </w:pPr>
            <w:r>
              <w:rPr>
                <w:rFonts w:hint="eastAsia" w:ascii="Times New Roman" w:hAnsi="Times New Roman" w:cs="Times New Roman"/>
                <w:spacing w:val="17"/>
                <w:sz w:val="24"/>
                <w:lang w:val="en-US" w:eastAsia="zh-CN"/>
              </w:rPr>
              <w:t xml:space="preserve">6.10.6 </w:t>
            </w:r>
            <w:r>
              <w:rPr>
                <w:spacing w:val="17"/>
                <w:sz w:val="24"/>
              </w:rPr>
              <w:t>当型钢悬挑梁与建筑结构采用螺栓钢压板连接固定</w:t>
            </w:r>
            <w:r>
              <w:rPr>
                <w:spacing w:val="7"/>
                <w:sz w:val="24"/>
              </w:rPr>
              <w:t xml:space="preserve">时，钢压板尺寸不应小于 </w:t>
            </w:r>
            <w:r>
              <w:rPr>
                <w:rFonts w:ascii="Times New Roman" w:hAnsi="Times New Roman" w:eastAsia="Times New Roman"/>
                <w:spacing w:val="5"/>
                <w:sz w:val="24"/>
              </w:rPr>
              <w:t>100m</w:t>
            </w:r>
            <w:r>
              <w:rPr>
                <w:spacing w:val="5"/>
                <w:sz w:val="24"/>
              </w:rPr>
              <w:t>³</w:t>
            </w:r>
            <w:r>
              <w:rPr>
                <w:rFonts w:ascii="Times New Roman" w:hAnsi="Times New Roman" w:eastAsia="Times New Roman"/>
                <w:spacing w:val="5"/>
                <w:sz w:val="24"/>
              </w:rPr>
              <w:t>10mm</w:t>
            </w:r>
            <w:r>
              <w:rPr>
                <w:spacing w:val="5"/>
                <w:sz w:val="24"/>
              </w:rPr>
              <w:t>（</w:t>
            </w:r>
            <w:r>
              <w:rPr>
                <w:spacing w:val="-41"/>
                <w:sz w:val="24"/>
              </w:rPr>
              <w:t xml:space="preserve"> 宽</w:t>
            </w:r>
            <w:r>
              <w:rPr>
                <w:spacing w:val="9"/>
                <w:sz w:val="24"/>
              </w:rPr>
              <w:t>³</w:t>
            </w:r>
            <w:r>
              <w:rPr>
                <w:spacing w:val="19"/>
                <w:sz w:val="24"/>
              </w:rPr>
              <w:t>厚</w:t>
            </w:r>
            <w:r>
              <w:rPr>
                <w:sz w:val="24"/>
              </w:rPr>
              <w:t>）</w:t>
            </w:r>
            <w:r>
              <w:rPr>
                <w:spacing w:val="9"/>
                <w:sz w:val="24"/>
              </w:rPr>
              <w:t xml:space="preserve">;当采用螺栓角钢压板连接时，角钢的规格不应小于 </w:t>
            </w:r>
            <w:r>
              <w:rPr>
                <w:rFonts w:ascii="Times New Roman" w:hAnsi="Times New Roman" w:eastAsia="Times New Roman"/>
                <w:spacing w:val="9"/>
                <w:sz w:val="24"/>
              </w:rPr>
              <w:t>63mm</w:t>
            </w:r>
            <w:r>
              <w:rPr>
                <w:spacing w:val="9"/>
                <w:sz w:val="24"/>
              </w:rPr>
              <w:t>³</w:t>
            </w:r>
            <w:r>
              <w:rPr>
                <w:rFonts w:ascii="Times New Roman" w:hAnsi="Times New Roman" w:eastAsia="Times New Roman"/>
                <w:spacing w:val="9"/>
                <w:sz w:val="24"/>
              </w:rPr>
              <w:t>63mm</w:t>
            </w:r>
          </w:p>
          <w:p>
            <w:pPr>
              <w:pStyle w:val="8"/>
              <w:spacing w:before="2"/>
              <w:ind w:left="86"/>
              <w:rPr>
                <w:sz w:val="24"/>
              </w:rPr>
            </w:pPr>
            <w:r>
              <w:rPr>
                <w:sz w:val="24"/>
              </w:rPr>
              <w:t>³</w:t>
            </w:r>
            <w:r>
              <w:rPr>
                <w:rFonts w:ascii="Times New Roman" w:hAnsi="Times New Roman" w:eastAsia="Times New Roman"/>
                <w:sz w:val="24"/>
              </w:rPr>
              <w:t>6mm</w:t>
            </w:r>
            <w:r>
              <w:rPr>
                <w:sz w:val="24"/>
              </w:rPr>
              <w:t>。</w:t>
            </w:r>
          </w:p>
          <w:p>
            <w:pPr>
              <w:pStyle w:val="8"/>
              <w:numPr>
                <w:ilvl w:val="0"/>
                <w:numId w:val="0"/>
              </w:numPr>
              <w:tabs>
                <w:tab w:val="left" w:pos="876"/>
              </w:tabs>
              <w:spacing w:before="5" w:after="0" w:line="242" w:lineRule="auto"/>
              <w:ind w:left="86" w:leftChars="0" w:right="33" w:rightChars="0"/>
              <w:jc w:val="both"/>
              <w:rPr>
                <w:sz w:val="24"/>
              </w:rPr>
            </w:pPr>
            <w:r>
              <w:rPr>
                <w:rFonts w:hint="eastAsia" w:ascii="Times New Roman" w:hAnsi="Times New Roman" w:cs="Times New Roman"/>
                <w:spacing w:val="17"/>
                <w:sz w:val="24"/>
                <w:lang w:val="en-US" w:eastAsia="zh-CN"/>
              </w:rPr>
              <w:t xml:space="preserve">6.10.7 </w:t>
            </w:r>
            <w:r>
              <w:rPr>
                <w:spacing w:val="17"/>
                <w:sz w:val="24"/>
              </w:rPr>
              <w:t>型钢悬挑梁悬挑端应设置能使脚手架立杆与钢梁可</w:t>
            </w:r>
            <w:r>
              <w:rPr>
                <w:spacing w:val="3"/>
                <w:sz w:val="24"/>
              </w:rPr>
              <w:t xml:space="preserve">靠固定的定位点， 定位点离悬挑梁端部不应小于 </w:t>
            </w:r>
            <w:r>
              <w:rPr>
                <w:rFonts w:ascii="Times New Roman" w:eastAsia="Times New Roman"/>
                <w:spacing w:val="9"/>
                <w:sz w:val="24"/>
              </w:rPr>
              <w:t>100mm</w:t>
            </w:r>
            <w:r>
              <w:rPr>
                <w:sz w:val="24"/>
              </w:rPr>
              <w:t>。</w:t>
            </w:r>
          </w:p>
          <w:p>
            <w:pPr>
              <w:pStyle w:val="8"/>
              <w:numPr>
                <w:ilvl w:val="0"/>
                <w:numId w:val="0"/>
              </w:numPr>
              <w:tabs>
                <w:tab w:val="left" w:pos="888"/>
              </w:tabs>
              <w:spacing w:before="3" w:after="0" w:line="240" w:lineRule="auto"/>
              <w:ind w:left="86" w:leftChars="0" w:right="0" w:rightChars="0"/>
              <w:jc w:val="both"/>
              <w:rPr>
                <w:sz w:val="24"/>
              </w:rPr>
            </w:pPr>
            <w:r>
              <w:rPr>
                <w:rFonts w:hint="eastAsia" w:ascii="Times New Roman" w:hAnsi="Times New Roman" w:cs="Times New Roman"/>
                <w:spacing w:val="17"/>
                <w:sz w:val="24"/>
                <w:lang w:val="en-US" w:eastAsia="zh-CN"/>
              </w:rPr>
              <w:t xml:space="preserve">6.10.8 </w:t>
            </w:r>
            <w:r>
              <w:rPr>
                <w:spacing w:val="18"/>
                <w:sz w:val="24"/>
              </w:rPr>
              <w:t>锚固位置设置在楼板上时， 楼板的厚度不宜小于</w:t>
            </w:r>
          </w:p>
          <w:p>
            <w:pPr>
              <w:pStyle w:val="8"/>
              <w:spacing w:before="2"/>
              <w:ind w:left="86"/>
              <w:jc w:val="both"/>
              <w:rPr>
                <w:sz w:val="24"/>
              </w:rPr>
            </w:pPr>
            <w:r>
              <w:rPr>
                <w:rFonts w:ascii="Times New Roman" w:eastAsia="Times New Roman"/>
                <w:sz w:val="24"/>
              </w:rPr>
              <w:t>120mm</w:t>
            </w:r>
            <w:r>
              <w:rPr>
                <w:sz w:val="24"/>
              </w:rPr>
              <w:t xml:space="preserve">。如果楼板的厚度小于 </w:t>
            </w:r>
            <w:r>
              <w:rPr>
                <w:rFonts w:ascii="Times New Roman" w:eastAsia="Times New Roman"/>
                <w:sz w:val="24"/>
              </w:rPr>
              <w:t xml:space="preserve">120mm </w:t>
            </w:r>
            <w:r>
              <w:rPr>
                <w:sz w:val="24"/>
              </w:rPr>
              <w:t>应采取加固措施。</w:t>
            </w:r>
          </w:p>
        </w:tc>
      </w:tr>
    </w:tbl>
    <w:p>
      <w:pPr>
        <w:spacing w:after="0"/>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84"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98"/>
              <w:ind w:left="174" w:right="160"/>
              <w:jc w:val="center"/>
              <w:rPr>
                <w:rFonts w:ascii="Times New Roman"/>
                <w:sz w:val="24"/>
              </w:rPr>
            </w:pPr>
            <w:r>
              <w:rPr>
                <w:rFonts w:ascii="Times New Roman"/>
                <w:sz w:val="24"/>
              </w:rPr>
              <w:t>61</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98"/>
              <w:ind w:left="255" w:right="247"/>
              <w:jc w:val="center"/>
              <w:rPr>
                <w:rFonts w:ascii="Times New Roman"/>
                <w:sz w:val="24"/>
              </w:rPr>
            </w:pPr>
            <w:r>
              <w:rPr>
                <w:rFonts w:ascii="Times New Roman"/>
                <w:sz w:val="24"/>
              </w:rPr>
              <w:t>4.2.3.3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7"/>
              </w:rPr>
            </w:pPr>
          </w:p>
          <w:p>
            <w:pPr>
              <w:pStyle w:val="8"/>
              <w:spacing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7"/>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5" w:line="242" w:lineRule="auto"/>
              <w:ind w:left="95" w:right="82"/>
              <w:rPr>
                <w:sz w:val="24"/>
              </w:rPr>
            </w:pPr>
            <w:r>
              <w:rPr>
                <w:sz w:val="24"/>
              </w:rPr>
              <w:t>悬挑式脚手架</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9" w:line="242" w:lineRule="auto"/>
              <w:ind w:left="88" w:right="91"/>
              <w:jc w:val="both"/>
              <w:rPr>
                <w:sz w:val="24"/>
              </w:rPr>
            </w:pPr>
            <w:r>
              <w:rPr>
                <w:spacing w:val="-28"/>
                <w:sz w:val="24"/>
              </w:rPr>
              <w:t>悬 挑 钢 梁 的 固定 方 式 符 合 规</w:t>
            </w:r>
            <w:r>
              <w:rPr>
                <w:spacing w:val="-7"/>
                <w:sz w:val="24"/>
              </w:rPr>
              <w:t>范及专 项 施 工</w:t>
            </w:r>
            <w:r>
              <w:rPr>
                <w:spacing w:val="14"/>
                <w:sz w:val="24"/>
              </w:rPr>
              <w:t>方案要求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27"/>
              </w:rPr>
            </w:pPr>
          </w:p>
          <w:p>
            <w:pPr>
              <w:pStyle w:val="8"/>
              <w:spacing w:line="242" w:lineRule="auto"/>
              <w:ind w:left="87" w:right="82"/>
              <w:jc w:val="both"/>
              <w:rPr>
                <w:rFonts w:ascii="Times New Roman" w:eastAsia="Times New Roman"/>
                <w:sz w:val="24"/>
              </w:rPr>
            </w:pPr>
            <w:r>
              <w:rPr>
                <w:sz w:val="24"/>
              </w:rPr>
              <w:t xml:space="preserve">《建筑施工门式钢管脚手架安全技术规 范 》 </w:t>
            </w:r>
            <w:r>
              <w:rPr>
                <w:rFonts w:ascii="Times New Roman" w:eastAsia="Times New Roman"/>
                <w:sz w:val="24"/>
              </w:rPr>
              <w:t>JGJ 128</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numPr>
                <w:ilvl w:val="2"/>
                <w:numId w:val="113"/>
              </w:numPr>
              <w:tabs>
                <w:tab w:val="left" w:pos="682"/>
              </w:tabs>
              <w:spacing w:before="103" w:after="0" w:line="242" w:lineRule="auto"/>
              <w:ind w:left="86" w:right="87" w:firstLine="0"/>
              <w:jc w:val="both"/>
              <w:rPr>
                <w:sz w:val="24"/>
              </w:rPr>
            </w:pPr>
            <w:r>
              <w:rPr>
                <w:spacing w:val="13"/>
                <w:sz w:val="24"/>
              </w:rPr>
              <w:t xml:space="preserve">型钢悬挑梁的锚固段压点应采用不少于 </w:t>
            </w:r>
            <w:r>
              <w:rPr>
                <w:rFonts w:ascii="Times New Roman" w:eastAsia="Times New Roman"/>
                <w:sz w:val="24"/>
              </w:rPr>
              <w:t>2</w:t>
            </w:r>
            <w:r>
              <w:rPr>
                <w:rFonts w:ascii="Times New Roman" w:eastAsia="Times New Roman"/>
                <w:spacing w:val="14"/>
                <w:sz w:val="24"/>
              </w:rPr>
              <w:t xml:space="preserve"> </w:t>
            </w:r>
            <w:r>
              <w:rPr>
                <w:spacing w:val="-10"/>
                <w:sz w:val="24"/>
              </w:rPr>
              <w:t>个</w:t>
            </w:r>
            <w:r>
              <w:rPr>
                <w:spacing w:val="19"/>
                <w:sz w:val="24"/>
              </w:rPr>
              <w:t>（对</w:t>
            </w:r>
            <w:r>
              <w:rPr>
                <w:spacing w:val="-10"/>
                <w:sz w:val="24"/>
              </w:rPr>
              <w:t>）</w:t>
            </w:r>
            <w:r>
              <w:rPr>
                <w:sz w:val="24"/>
              </w:rPr>
              <w:t>的</w:t>
            </w:r>
            <w:r>
              <w:rPr>
                <w:spacing w:val="8"/>
                <w:sz w:val="24"/>
              </w:rPr>
              <w:t xml:space="preserve">预埋 </w:t>
            </w:r>
            <w:r>
              <w:rPr>
                <w:rFonts w:ascii="Times New Roman" w:eastAsia="Times New Roman"/>
                <w:sz w:val="24"/>
              </w:rPr>
              <w:t>U</w:t>
            </w:r>
            <w:r>
              <w:rPr>
                <w:rFonts w:ascii="Times New Roman" w:eastAsia="Times New Roman"/>
                <w:spacing w:val="59"/>
                <w:sz w:val="24"/>
              </w:rPr>
              <w:t xml:space="preserve"> </w:t>
            </w:r>
            <w:r>
              <w:rPr>
                <w:spacing w:val="16"/>
                <w:sz w:val="24"/>
              </w:rPr>
              <w:t>形钢筋拉环或螺栓固定;锚固位置的楼板厚度不应</w:t>
            </w:r>
            <w:r>
              <w:rPr>
                <w:spacing w:val="-6"/>
                <w:sz w:val="24"/>
              </w:rPr>
              <w:t xml:space="preserve">小于 </w:t>
            </w:r>
            <w:r>
              <w:rPr>
                <w:rFonts w:ascii="Times New Roman" w:eastAsia="Times New Roman"/>
                <w:spacing w:val="5"/>
                <w:sz w:val="24"/>
              </w:rPr>
              <w:t>100mm</w:t>
            </w:r>
            <w:r>
              <w:rPr>
                <w:spacing w:val="8"/>
                <w:sz w:val="24"/>
              </w:rPr>
              <w:t xml:space="preserve">，混凝土强度不应低于 </w:t>
            </w:r>
            <w:r>
              <w:rPr>
                <w:rFonts w:ascii="Times New Roman" w:eastAsia="Times New Roman"/>
                <w:spacing w:val="9"/>
                <w:sz w:val="24"/>
              </w:rPr>
              <w:t>20MPa</w:t>
            </w:r>
            <w:r>
              <w:rPr>
                <w:spacing w:val="-17"/>
                <w:sz w:val="24"/>
              </w:rPr>
              <w:t>。</w:t>
            </w:r>
            <w:r>
              <w:rPr>
                <w:rFonts w:ascii="Times New Roman" w:eastAsia="Times New Roman"/>
                <w:sz w:val="24"/>
              </w:rPr>
              <w:t>U</w:t>
            </w:r>
            <w:r>
              <w:rPr>
                <w:rFonts w:ascii="Times New Roman" w:eastAsia="Times New Roman"/>
                <w:spacing w:val="15"/>
                <w:sz w:val="24"/>
              </w:rPr>
              <w:t xml:space="preserve"> </w:t>
            </w:r>
            <w:r>
              <w:rPr>
                <w:spacing w:val="14"/>
                <w:sz w:val="24"/>
              </w:rPr>
              <w:t>形钢筋拉环</w:t>
            </w:r>
            <w:r>
              <w:rPr>
                <w:spacing w:val="8"/>
                <w:sz w:val="24"/>
              </w:rPr>
              <w:t>或螺栓应埋设在梁板下排钢筋的上边， 并与结构钢筋焊接</w:t>
            </w:r>
            <w:r>
              <w:rPr>
                <w:spacing w:val="17"/>
                <w:sz w:val="24"/>
              </w:rPr>
              <w:t>或绑扎牢固，锚固长度应符合现行国家标准《混凝土结构</w:t>
            </w:r>
            <w:r>
              <w:rPr>
                <w:spacing w:val="35"/>
                <w:sz w:val="24"/>
              </w:rPr>
              <w:t>设计规范》</w:t>
            </w:r>
            <w:r>
              <w:rPr>
                <w:rFonts w:ascii="Times New Roman" w:eastAsia="Times New Roman"/>
                <w:spacing w:val="8"/>
                <w:sz w:val="24"/>
              </w:rPr>
              <w:t>GB50010</w:t>
            </w:r>
            <w:r>
              <w:rPr>
                <w:rFonts w:ascii="Times New Roman" w:eastAsia="Times New Roman"/>
                <w:spacing w:val="30"/>
                <w:sz w:val="24"/>
              </w:rPr>
              <w:t xml:space="preserve"> </w:t>
            </w:r>
            <w:r>
              <w:rPr>
                <w:spacing w:val="35"/>
                <w:sz w:val="24"/>
              </w:rPr>
              <w:t>中钢筋锚固的规定</w:t>
            </w:r>
            <w:r>
              <w:rPr>
                <w:sz w:val="24"/>
              </w:rPr>
              <w:t>（</w:t>
            </w:r>
            <w:r>
              <w:rPr>
                <w:spacing w:val="-13"/>
                <w:sz w:val="24"/>
              </w:rPr>
              <w:t xml:space="preserve"> 图 </w:t>
            </w:r>
            <w:r>
              <w:rPr>
                <w:rFonts w:ascii="Times New Roman" w:eastAsia="Times New Roman"/>
                <w:spacing w:val="7"/>
                <w:sz w:val="24"/>
              </w:rPr>
              <w:t>6.9.4</w:t>
            </w:r>
            <w:r>
              <w:rPr>
                <w:rFonts w:ascii="Times New Roman" w:eastAsia="Times New Roman"/>
                <w:spacing w:val="-33"/>
                <w:sz w:val="24"/>
              </w:rPr>
              <w:t xml:space="preserve"> </w:t>
            </w:r>
            <w:r>
              <w:rPr>
                <w:sz w:val="24"/>
              </w:rPr>
              <w:t>）</w:t>
            </w:r>
            <w:r>
              <w:rPr>
                <w:spacing w:val="-41"/>
                <w:sz w:val="24"/>
              </w:rPr>
              <w:t xml:space="preserve"> 。</w:t>
            </w:r>
          </w:p>
          <w:p>
            <w:pPr>
              <w:pStyle w:val="8"/>
              <w:numPr>
                <w:ilvl w:val="2"/>
                <w:numId w:val="113"/>
              </w:numPr>
              <w:tabs>
                <w:tab w:val="left" w:pos="682"/>
              </w:tabs>
              <w:spacing w:before="4" w:after="0" w:line="242" w:lineRule="auto"/>
              <w:ind w:left="86" w:right="91" w:firstLine="0"/>
              <w:jc w:val="both"/>
              <w:rPr>
                <w:sz w:val="24"/>
              </w:rPr>
            </w:pPr>
            <w:r>
              <w:rPr>
                <w:spacing w:val="6"/>
                <w:sz w:val="24"/>
              </w:rPr>
              <w:t xml:space="preserve">用于铺固的 </w:t>
            </w:r>
            <w:r>
              <w:rPr>
                <w:rFonts w:ascii="Times New Roman" w:eastAsia="Times New Roman"/>
                <w:sz w:val="24"/>
              </w:rPr>
              <w:t>U</w:t>
            </w:r>
            <w:r>
              <w:rPr>
                <w:rFonts w:ascii="Times New Roman" w:eastAsia="Times New Roman"/>
                <w:spacing w:val="16"/>
                <w:sz w:val="24"/>
              </w:rPr>
              <w:t xml:space="preserve"> </w:t>
            </w:r>
            <w:r>
              <w:rPr>
                <w:spacing w:val="10"/>
                <w:sz w:val="24"/>
              </w:rPr>
              <w:t>形钢筋拉环或螺栓应采用冷弯成型，钢</w:t>
            </w:r>
            <w:r>
              <w:rPr>
                <w:spacing w:val="8"/>
                <w:sz w:val="24"/>
              </w:rPr>
              <w:t xml:space="preserve">筋直径不应小于 </w:t>
            </w:r>
            <w:r>
              <w:rPr>
                <w:rFonts w:ascii="Times New Roman" w:eastAsia="Times New Roman"/>
                <w:spacing w:val="10"/>
                <w:sz w:val="24"/>
              </w:rPr>
              <w:t>16mm</w:t>
            </w:r>
            <w:r>
              <w:rPr>
                <w:sz w:val="24"/>
              </w:rPr>
              <w:t>。</w:t>
            </w:r>
          </w:p>
          <w:p>
            <w:pPr>
              <w:pStyle w:val="8"/>
              <w:numPr>
                <w:ilvl w:val="2"/>
                <w:numId w:val="113"/>
              </w:numPr>
              <w:tabs>
                <w:tab w:val="left" w:pos="752"/>
              </w:tabs>
              <w:spacing w:before="0" w:after="0" w:line="242" w:lineRule="auto"/>
              <w:ind w:left="86" w:right="61" w:firstLine="0"/>
              <w:jc w:val="both"/>
              <w:rPr>
                <w:rFonts w:ascii="Times New Roman" w:hAnsi="Times New Roman" w:eastAsia="Times New Roman"/>
                <w:sz w:val="24"/>
              </w:rPr>
            </w:pPr>
            <w:r>
              <w:rPr>
                <w:spacing w:val="25"/>
                <w:sz w:val="24"/>
              </w:rPr>
              <w:t>当型钢悬挑梁与建筑结构采用螺栓钢压板连接固定</w:t>
            </w:r>
            <w:r>
              <w:rPr>
                <w:spacing w:val="9"/>
                <w:sz w:val="24"/>
              </w:rPr>
              <w:t xml:space="preserve">时，钢压板尺寸不应小于 </w:t>
            </w:r>
            <w:r>
              <w:rPr>
                <w:rFonts w:ascii="Times New Roman" w:hAnsi="Times New Roman" w:eastAsia="Times New Roman"/>
                <w:spacing w:val="9"/>
                <w:sz w:val="24"/>
              </w:rPr>
              <w:t>100mm</w:t>
            </w:r>
            <w:r>
              <w:rPr>
                <w:spacing w:val="9"/>
                <w:sz w:val="24"/>
              </w:rPr>
              <w:t>³</w:t>
            </w:r>
            <w:r>
              <w:rPr>
                <w:rFonts w:ascii="Times New Roman" w:hAnsi="Times New Roman" w:eastAsia="Times New Roman"/>
                <w:spacing w:val="9"/>
                <w:sz w:val="24"/>
              </w:rPr>
              <w:t>10mm</w:t>
            </w:r>
            <w:r>
              <w:rPr>
                <w:spacing w:val="9"/>
                <w:sz w:val="24"/>
              </w:rPr>
              <w:t>（</w:t>
            </w:r>
            <w:r>
              <w:rPr>
                <w:spacing w:val="18"/>
                <w:sz w:val="24"/>
              </w:rPr>
              <w:t>宽</w:t>
            </w:r>
            <w:r>
              <w:rPr>
                <w:spacing w:val="9"/>
                <w:sz w:val="24"/>
              </w:rPr>
              <w:t>³</w:t>
            </w:r>
            <w:r>
              <w:rPr>
                <w:spacing w:val="19"/>
                <w:sz w:val="24"/>
              </w:rPr>
              <w:t>厚</w:t>
            </w:r>
            <w:r>
              <w:rPr>
                <w:spacing w:val="9"/>
                <w:sz w:val="24"/>
              </w:rPr>
              <w:t>）</w:t>
            </w:r>
            <w:r>
              <w:rPr>
                <w:spacing w:val="15"/>
                <w:sz w:val="24"/>
              </w:rPr>
              <w:t>;当采</w:t>
            </w:r>
            <w:r>
              <w:rPr>
                <w:spacing w:val="7"/>
                <w:sz w:val="24"/>
              </w:rPr>
              <w:t xml:space="preserve">用螺栓角钢压板连接固定时， 角钢的规格不应小于 </w:t>
            </w:r>
            <w:r>
              <w:rPr>
                <w:rFonts w:ascii="Times New Roman" w:hAnsi="Times New Roman" w:eastAsia="Times New Roman"/>
                <w:spacing w:val="9"/>
                <w:sz w:val="24"/>
              </w:rPr>
              <w:t>63mm</w:t>
            </w:r>
          </w:p>
          <w:p>
            <w:pPr>
              <w:pStyle w:val="8"/>
              <w:spacing w:before="2"/>
              <w:ind w:left="86"/>
              <w:rPr>
                <w:sz w:val="24"/>
              </w:rPr>
            </w:pPr>
            <w:r>
              <w:rPr>
                <w:sz w:val="24"/>
              </w:rPr>
              <w:t>³</w:t>
            </w:r>
            <w:r>
              <w:rPr>
                <w:rFonts w:ascii="Times New Roman" w:hAnsi="Times New Roman" w:eastAsia="Times New Roman"/>
                <w:sz w:val="24"/>
              </w:rPr>
              <w:t>63mm</w:t>
            </w:r>
            <w:r>
              <w:rPr>
                <w:sz w:val="24"/>
              </w:rPr>
              <w:t>³</w:t>
            </w:r>
            <w:r>
              <w:rPr>
                <w:rFonts w:ascii="Times New Roman" w:hAnsi="Times New Roman" w:eastAsia="Times New Roman"/>
                <w:sz w:val="24"/>
              </w:rPr>
              <w:t>6mm</w:t>
            </w:r>
            <w:r>
              <w:rPr>
                <w:sz w:val="24"/>
              </w:rPr>
              <w:t>。</w:t>
            </w:r>
          </w:p>
          <w:p>
            <w:pPr>
              <w:pStyle w:val="8"/>
              <w:numPr>
                <w:ilvl w:val="2"/>
                <w:numId w:val="113"/>
              </w:numPr>
              <w:tabs>
                <w:tab w:val="left" w:pos="682"/>
              </w:tabs>
              <w:spacing w:before="5" w:after="0" w:line="242" w:lineRule="auto"/>
              <w:ind w:left="86" w:right="-44" w:firstLine="0"/>
              <w:jc w:val="both"/>
              <w:rPr>
                <w:sz w:val="24"/>
              </w:rPr>
            </w:pPr>
            <w:r>
              <w:rPr>
                <w:spacing w:val="8"/>
                <w:sz w:val="24"/>
              </w:rPr>
              <w:t xml:space="preserve">型钢悬挑梁与 </w:t>
            </w:r>
            <w:r>
              <w:rPr>
                <w:rFonts w:ascii="Times New Roman" w:eastAsia="Times New Roman"/>
                <w:sz w:val="24"/>
              </w:rPr>
              <w:t>U</w:t>
            </w:r>
            <w:r>
              <w:rPr>
                <w:rFonts w:ascii="Times New Roman" w:eastAsia="Times New Roman"/>
                <w:spacing w:val="13"/>
                <w:sz w:val="24"/>
              </w:rPr>
              <w:t xml:space="preserve"> </w:t>
            </w:r>
            <w:r>
              <w:rPr>
                <w:spacing w:val="8"/>
                <w:sz w:val="24"/>
              </w:rPr>
              <w:t>形钢筋拉环或螺栓连接应紧固。当采</w:t>
            </w:r>
            <w:r>
              <w:rPr>
                <w:spacing w:val="7"/>
                <w:sz w:val="24"/>
              </w:rPr>
              <w:t>用钢筋拉环连接时，应采用钢楔或硬木楔塞紧;当采用螺栓</w:t>
            </w:r>
            <w:r>
              <w:rPr>
                <w:spacing w:val="6"/>
                <w:sz w:val="24"/>
              </w:rPr>
              <w:t>钢压板连接时，应采用双螺母拧紧。严禁型钢悬挑梁晃动。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61"/>
              <w:ind w:left="174" w:right="160"/>
              <w:jc w:val="center"/>
              <w:rPr>
                <w:rFonts w:ascii="Times New Roman"/>
                <w:sz w:val="24"/>
              </w:rPr>
            </w:pPr>
            <w:r>
              <w:rPr>
                <w:rFonts w:ascii="Times New Roman"/>
                <w:sz w:val="24"/>
              </w:rPr>
              <w:t>62</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61"/>
              <w:ind w:left="255" w:right="247"/>
              <w:jc w:val="center"/>
              <w:rPr>
                <w:rFonts w:ascii="Times New Roman"/>
                <w:sz w:val="24"/>
              </w:rPr>
            </w:pPr>
            <w:r>
              <w:rPr>
                <w:rFonts w:ascii="Times New Roman"/>
                <w:sz w:val="24"/>
              </w:rPr>
              <w:t>4.2.3.4</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8"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8"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31"/>
              </w:rPr>
            </w:pPr>
          </w:p>
          <w:p>
            <w:pPr>
              <w:pStyle w:val="8"/>
              <w:spacing w:line="242" w:lineRule="auto"/>
              <w:ind w:left="95" w:right="82"/>
              <w:rPr>
                <w:sz w:val="24"/>
              </w:rPr>
            </w:pPr>
            <w:r>
              <w:rPr>
                <w:sz w:val="24"/>
              </w:rPr>
              <w:t>悬挑式脚手架</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8" w:line="242" w:lineRule="auto"/>
              <w:ind w:left="88" w:right="92"/>
              <w:jc w:val="both"/>
              <w:rPr>
                <w:sz w:val="24"/>
              </w:rPr>
            </w:pPr>
            <w:r>
              <w:rPr>
                <w:spacing w:val="-28"/>
                <w:sz w:val="24"/>
              </w:rPr>
              <w:t>底 层 封 闭 符 合规 范 及 专 项 施</w:t>
            </w:r>
            <w:r>
              <w:rPr>
                <w:spacing w:val="14"/>
                <w:sz w:val="24"/>
              </w:rPr>
              <w:t>工方案要求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spacing w:before="1"/>
              <w:rPr>
                <w:rFonts w:ascii="Times New Roman"/>
                <w:sz w:val="38"/>
              </w:rPr>
            </w:pPr>
          </w:p>
          <w:p>
            <w:pPr>
              <w:pStyle w:val="8"/>
              <w:spacing w:line="242" w:lineRule="auto"/>
              <w:ind w:left="87" w:right="82"/>
              <w:jc w:val="both"/>
              <w:rPr>
                <w:rFonts w:ascii="Times New Roman" w:eastAsia="Times New Roman"/>
                <w:sz w:val="24"/>
              </w:rPr>
            </w:pPr>
            <w:r>
              <w:rPr>
                <w:sz w:val="24"/>
              </w:rPr>
              <w:t xml:space="preserve">《建筑施工安全检查 标 准 》 </w:t>
            </w:r>
            <w:r>
              <w:rPr>
                <w:rFonts w:ascii="Times New Roman" w:eastAsia="Times New Roman"/>
                <w:sz w:val="24"/>
              </w:rPr>
              <w:t>JGJ 59</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spacing w:before="103"/>
              <w:ind w:left="86" w:right="-44"/>
              <w:rPr>
                <w:sz w:val="24"/>
              </w:rPr>
            </w:pPr>
            <w:r>
              <w:rPr>
                <w:rFonts w:ascii="Times New Roman" w:eastAsia="Times New Roman"/>
                <w:spacing w:val="7"/>
                <w:sz w:val="24"/>
              </w:rPr>
              <w:t>3.8.4</w:t>
            </w:r>
            <w:r>
              <w:rPr>
                <w:rFonts w:ascii="Times New Roman" w:eastAsia="Times New Roman"/>
                <w:spacing w:val="14"/>
                <w:sz w:val="24"/>
              </w:rPr>
              <w:t xml:space="preserve"> </w:t>
            </w:r>
            <w:r>
              <w:rPr>
                <w:spacing w:val="17"/>
                <w:sz w:val="24"/>
              </w:rPr>
              <w:t>悬挑式脚手架一般项目的检查评定应符合下列规定：</w:t>
            </w:r>
          </w:p>
          <w:p>
            <w:pPr>
              <w:pStyle w:val="8"/>
              <w:spacing w:before="4"/>
              <w:ind w:left="86"/>
              <w:rPr>
                <w:sz w:val="24"/>
              </w:rPr>
            </w:pPr>
            <w:r>
              <w:rPr>
                <w:rFonts w:ascii="Times New Roman" w:eastAsia="Times New Roman"/>
                <w:sz w:val="24"/>
              </w:rPr>
              <w:t xml:space="preserve">3 </w:t>
            </w:r>
            <w:r>
              <w:rPr>
                <w:sz w:val="24"/>
              </w:rPr>
              <w:t>层间防护</w:t>
            </w:r>
          </w:p>
          <w:p>
            <w:pPr>
              <w:pStyle w:val="8"/>
              <w:numPr>
                <w:ilvl w:val="0"/>
                <w:numId w:val="114"/>
              </w:numPr>
              <w:tabs>
                <w:tab w:val="left" w:pos="487"/>
              </w:tabs>
              <w:spacing w:before="5" w:after="0" w:line="240" w:lineRule="auto"/>
              <w:ind w:left="486" w:right="0" w:hanging="400"/>
              <w:jc w:val="left"/>
              <w:rPr>
                <w:sz w:val="24"/>
              </w:rPr>
            </w:pPr>
            <w:r>
              <w:rPr>
                <w:spacing w:val="16"/>
                <w:sz w:val="24"/>
              </w:rPr>
              <w:t>架体作业层脚手板下应采用安全平网兜底， 以下每隔</w:t>
            </w:r>
          </w:p>
          <w:p>
            <w:pPr>
              <w:pStyle w:val="8"/>
              <w:spacing w:before="2"/>
              <w:ind w:left="86"/>
              <w:rPr>
                <w:sz w:val="24"/>
              </w:rPr>
            </w:pPr>
            <w:r>
              <w:rPr>
                <w:rFonts w:ascii="Times New Roman" w:eastAsia="Times New Roman"/>
                <w:sz w:val="24"/>
              </w:rPr>
              <w:t xml:space="preserve">10m </w:t>
            </w:r>
            <w:r>
              <w:rPr>
                <w:sz w:val="24"/>
              </w:rPr>
              <w:t>应采用安全平网封闭；</w:t>
            </w:r>
          </w:p>
          <w:p>
            <w:pPr>
              <w:pStyle w:val="8"/>
              <w:numPr>
                <w:ilvl w:val="0"/>
                <w:numId w:val="114"/>
              </w:numPr>
              <w:tabs>
                <w:tab w:val="left" w:pos="457"/>
              </w:tabs>
              <w:spacing w:before="4" w:after="0" w:line="242" w:lineRule="auto"/>
              <w:ind w:left="86" w:right="93" w:firstLine="0"/>
              <w:jc w:val="left"/>
              <w:rPr>
                <w:sz w:val="24"/>
              </w:rPr>
            </w:pPr>
            <w:r>
              <w:rPr>
                <w:spacing w:val="18"/>
                <w:sz w:val="24"/>
              </w:rPr>
              <w:t>作业层里排架体与建筑物之间应采用脚手板或安全平</w:t>
            </w:r>
            <w:r>
              <w:rPr>
                <w:spacing w:val="13"/>
                <w:sz w:val="24"/>
              </w:rPr>
              <w:t>网封闭；</w:t>
            </w:r>
          </w:p>
          <w:p>
            <w:pPr>
              <w:pStyle w:val="8"/>
              <w:numPr>
                <w:ilvl w:val="0"/>
                <w:numId w:val="114"/>
              </w:numPr>
              <w:tabs>
                <w:tab w:val="left" w:pos="457"/>
              </w:tabs>
              <w:spacing w:before="1" w:after="0" w:line="242" w:lineRule="auto"/>
              <w:ind w:left="86" w:right="93" w:firstLine="0"/>
              <w:jc w:val="left"/>
              <w:rPr>
                <w:sz w:val="24"/>
              </w:rPr>
            </w:pPr>
            <w:r>
              <w:rPr>
                <w:spacing w:val="18"/>
                <w:sz w:val="24"/>
              </w:rPr>
              <w:t>架体底层沿建筑结构边缘在悬挑钢梁与悬挑钢梁之间</w:t>
            </w:r>
            <w:r>
              <w:rPr>
                <w:spacing w:val="13"/>
                <w:sz w:val="24"/>
              </w:rPr>
              <w:t>应采取措施封闭；</w:t>
            </w:r>
          </w:p>
          <w:p>
            <w:pPr>
              <w:pStyle w:val="8"/>
              <w:numPr>
                <w:ilvl w:val="0"/>
                <w:numId w:val="114"/>
              </w:numPr>
              <w:tabs>
                <w:tab w:val="left" w:pos="475"/>
              </w:tabs>
              <w:spacing w:before="3" w:after="0" w:line="240" w:lineRule="auto"/>
              <w:ind w:left="474" w:right="0" w:hanging="388"/>
              <w:jc w:val="left"/>
              <w:rPr>
                <w:sz w:val="24"/>
              </w:rPr>
            </w:pPr>
            <w:r>
              <w:rPr>
                <w:spacing w:val="16"/>
                <w:sz w:val="24"/>
              </w:rPr>
              <w:t>架体底层应进行封闭。</w:t>
            </w:r>
          </w:p>
        </w:tc>
      </w:tr>
    </w:tbl>
    <w:p>
      <w:pPr>
        <w:spacing w:after="0" w:line="240" w:lineRule="auto"/>
        <w:jc w:val="lef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34" w:hRule="atLeast"/>
        </w:trPr>
        <w:tc>
          <w:tcPr>
            <w:tcW w:w="629" w:type="dxa"/>
            <w:vMerge w:val="restart"/>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26"/>
              </w:rPr>
            </w:pPr>
          </w:p>
          <w:p>
            <w:pPr>
              <w:pStyle w:val="8"/>
              <w:ind w:left="184"/>
              <w:rPr>
                <w:rFonts w:ascii="Times New Roman"/>
                <w:sz w:val="24"/>
              </w:rPr>
            </w:pPr>
            <w:r>
              <w:rPr>
                <w:rFonts w:ascii="Times New Roman"/>
                <w:sz w:val="24"/>
              </w:rPr>
              <w:t>63</w:t>
            </w:r>
          </w:p>
        </w:tc>
        <w:tc>
          <w:tcPr>
            <w:tcW w:w="121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26"/>
              </w:rPr>
            </w:pPr>
          </w:p>
          <w:p>
            <w:pPr>
              <w:pStyle w:val="8"/>
              <w:ind w:left="246"/>
              <w:rPr>
                <w:rFonts w:ascii="Times New Roman"/>
                <w:sz w:val="24"/>
              </w:rPr>
            </w:pPr>
            <w:r>
              <w:rPr>
                <w:rFonts w:ascii="Times New Roman"/>
                <w:sz w:val="24"/>
              </w:rPr>
              <w:t>4.2.3.5</w:t>
            </w:r>
          </w:p>
        </w:tc>
        <w:tc>
          <w:tcPr>
            <w:tcW w:w="72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4"/>
              </w:rPr>
            </w:pPr>
          </w:p>
          <w:p>
            <w:pPr>
              <w:pStyle w:val="8"/>
              <w:spacing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7"/>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5" w:line="242" w:lineRule="auto"/>
              <w:ind w:left="95" w:right="82"/>
              <w:rPr>
                <w:sz w:val="24"/>
              </w:rPr>
            </w:pPr>
            <w:r>
              <w:rPr>
                <w:sz w:val="24"/>
              </w:rPr>
              <w:t>悬挑式脚手架</w:t>
            </w:r>
          </w:p>
        </w:tc>
        <w:tc>
          <w:tcPr>
            <w:tcW w:w="1960"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34"/>
              </w:rPr>
            </w:pPr>
          </w:p>
          <w:p>
            <w:pPr>
              <w:pStyle w:val="8"/>
              <w:spacing w:line="242" w:lineRule="auto"/>
              <w:ind w:left="88" w:right="92"/>
              <w:jc w:val="both"/>
              <w:rPr>
                <w:sz w:val="24"/>
              </w:rPr>
            </w:pPr>
            <w:r>
              <w:rPr>
                <w:spacing w:val="-28"/>
                <w:sz w:val="24"/>
              </w:rPr>
              <w:t>悬 挑 钢 梁 端 立杆 定 位 点 符 合规 范 及 专 项 施</w:t>
            </w:r>
            <w:r>
              <w:rPr>
                <w:spacing w:val="14"/>
                <w:sz w:val="24"/>
              </w:rPr>
              <w:t>工方案要求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9"/>
              </w:rPr>
            </w:pPr>
          </w:p>
          <w:p>
            <w:pPr>
              <w:pStyle w:val="8"/>
              <w:spacing w:line="242" w:lineRule="auto"/>
              <w:ind w:left="87" w:right="82"/>
              <w:jc w:val="both"/>
              <w:rPr>
                <w:rFonts w:ascii="Times New Roman" w:eastAsia="Times New Roman"/>
                <w:sz w:val="24"/>
              </w:rPr>
            </w:pPr>
            <w:r>
              <w:rPr>
                <w:sz w:val="24"/>
              </w:rPr>
              <w:t xml:space="preserve">《建筑施工扣件式钢管脚手架安全技术 规 范 》 </w:t>
            </w:r>
            <w:r>
              <w:rPr>
                <w:rFonts w:ascii="Times New Roman" w:eastAsia="Times New Roman"/>
                <w:sz w:val="24"/>
              </w:rPr>
              <w:t>JGJ 130</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30"/>
              </w:rPr>
            </w:pPr>
          </w:p>
          <w:p>
            <w:pPr>
              <w:pStyle w:val="8"/>
              <w:spacing w:before="1" w:line="242" w:lineRule="auto"/>
              <w:ind w:left="86" w:right="33"/>
              <w:rPr>
                <w:sz w:val="24"/>
              </w:rPr>
            </w:pPr>
            <w:r>
              <w:rPr>
                <w:rFonts w:ascii="Times New Roman" w:eastAsia="Times New Roman"/>
                <w:sz w:val="24"/>
              </w:rPr>
              <w:t xml:space="preserve">6.10.7 </w:t>
            </w:r>
            <w:r>
              <w:rPr>
                <w:sz w:val="24"/>
              </w:rPr>
              <w:t xml:space="preserve">型钢悬挑梁悬挑端应设置能使脚手架立杆与钢梁可靠固定的定位点， 定位点离悬挑梁端部不应小于 </w:t>
            </w:r>
            <w:r>
              <w:rPr>
                <w:rFonts w:ascii="Times New Roman" w:eastAsia="Times New Roman"/>
                <w:sz w:val="24"/>
              </w:rPr>
              <w:t>100mm</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37" w:hRule="atLeast"/>
        </w:trPr>
        <w:tc>
          <w:tcPr>
            <w:tcW w:w="629" w:type="dxa"/>
            <w:vMerge w:val="continue"/>
            <w:tcBorders>
              <w:top w:val="nil"/>
              <w:bottom w:val="single" w:color="000000" w:sz="4" w:space="0"/>
              <w:right w:val="single" w:color="000000" w:sz="4" w:space="0"/>
            </w:tcBorders>
          </w:tcPr>
          <w:p>
            <w:pPr>
              <w:rPr>
                <w:sz w:val="2"/>
                <w:szCs w:val="2"/>
              </w:rPr>
            </w:pPr>
          </w:p>
        </w:tc>
        <w:tc>
          <w:tcPr>
            <w:tcW w:w="1213" w:type="dxa"/>
            <w:vMerge w:val="continue"/>
            <w:tcBorders>
              <w:top w:val="nil"/>
              <w:left w:val="single" w:color="000000" w:sz="4" w:space="0"/>
              <w:bottom w:val="single" w:color="000000" w:sz="4" w:space="0"/>
              <w:right w:val="single" w:color="000000" w:sz="4" w:space="0"/>
            </w:tcBorders>
          </w:tcPr>
          <w:p>
            <w:pPr>
              <w:rPr>
                <w:sz w:val="2"/>
                <w:szCs w:val="2"/>
              </w:rPr>
            </w:pPr>
          </w:p>
        </w:tc>
        <w:tc>
          <w:tcPr>
            <w:tcW w:w="723" w:type="dxa"/>
            <w:vMerge w:val="continue"/>
            <w:tcBorders>
              <w:top w:val="nil"/>
              <w:left w:val="single" w:color="000000" w:sz="4" w:space="0"/>
              <w:bottom w:val="single" w:color="000000" w:sz="4" w:space="0"/>
              <w:right w:val="single" w:color="000000" w:sz="4" w:space="0"/>
            </w:tcBorders>
          </w:tcPr>
          <w:p>
            <w:pPr>
              <w:rPr>
                <w:sz w:val="2"/>
                <w:szCs w:val="2"/>
              </w:rPr>
            </w:pP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7"/>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7" w:line="242" w:lineRule="auto"/>
              <w:ind w:left="95" w:right="82"/>
              <w:rPr>
                <w:sz w:val="24"/>
              </w:rPr>
            </w:pPr>
            <w:r>
              <w:rPr>
                <w:sz w:val="24"/>
              </w:rPr>
              <w:t>悬挑式脚手架</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30"/>
              </w:rPr>
            </w:pPr>
          </w:p>
          <w:p>
            <w:pPr>
              <w:pStyle w:val="8"/>
              <w:spacing w:line="242" w:lineRule="auto"/>
              <w:ind w:left="87" w:right="82"/>
              <w:jc w:val="both"/>
              <w:rPr>
                <w:rFonts w:ascii="Times New Roman" w:eastAsia="Times New Roman"/>
                <w:sz w:val="24"/>
              </w:rPr>
            </w:pPr>
            <w:r>
              <w:rPr>
                <w:sz w:val="24"/>
              </w:rPr>
              <w:t xml:space="preserve">《建筑施工门式钢管脚手架安全技术规 范 》 </w:t>
            </w:r>
            <w:r>
              <w:rPr>
                <w:rFonts w:ascii="Times New Roman" w:eastAsia="Times New Roman"/>
                <w:sz w:val="24"/>
              </w:rPr>
              <w:t>JGJ 128</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30"/>
              </w:rPr>
            </w:pPr>
          </w:p>
          <w:p>
            <w:pPr>
              <w:pStyle w:val="8"/>
              <w:spacing w:line="242" w:lineRule="auto"/>
              <w:ind w:left="86" w:right="30"/>
              <w:jc w:val="both"/>
              <w:rPr>
                <w:sz w:val="24"/>
              </w:rPr>
            </w:pPr>
            <w:r>
              <w:rPr>
                <w:rFonts w:ascii="Times New Roman" w:eastAsia="Times New Roman"/>
                <w:sz w:val="24"/>
              </w:rPr>
              <w:t xml:space="preserve">6.9.8 </w:t>
            </w:r>
            <w:r>
              <w:rPr>
                <w:sz w:val="24"/>
              </w:rPr>
              <w:t xml:space="preserve">悬挑脚手架底层门架立杆与型钢悬挑梁应可靠连接， 不得滑动或窜动。型钢梁上应设置固定连接棒与门架立杆连接， 连接棒的直径不应小于 </w:t>
            </w:r>
            <w:r>
              <w:rPr>
                <w:rFonts w:ascii="Times New Roman" w:eastAsia="Times New Roman"/>
                <w:sz w:val="24"/>
              </w:rPr>
              <w:t xml:space="preserve">25mm </w:t>
            </w:r>
            <w:r>
              <w:rPr>
                <w:sz w:val="24"/>
              </w:rPr>
              <w:t>， 长度不应小于</w:t>
            </w:r>
            <w:r>
              <w:rPr>
                <w:rFonts w:ascii="Times New Roman" w:eastAsia="Times New Roman"/>
                <w:sz w:val="24"/>
              </w:rPr>
              <w:t>100mm</w:t>
            </w:r>
            <w:r>
              <w:rPr>
                <w:sz w:val="24"/>
              </w:rPr>
              <w:t>，应与型钢梁焊接牢固。</w:t>
            </w:r>
          </w:p>
        </w:tc>
      </w:tr>
    </w:tbl>
    <w:p>
      <w:pPr>
        <w:spacing w:after="0" w:line="24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5"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21" w:line="294" w:lineRule="exact"/>
              <w:ind w:left="86"/>
              <w:rPr>
                <w:sz w:val="24"/>
              </w:rPr>
            </w:pPr>
            <w:r>
              <w:rPr>
                <w:rFonts w:ascii="Times New Roman" w:eastAsia="Times New Roman"/>
                <w:sz w:val="24"/>
              </w:rPr>
              <w:t xml:space="preserve">8.3.10 </w:t>
            </w:r>
            <w:r>
              <w:rPr>
                <w:sz w:val="24"/>
              </w:rPr>
              <w:t>起升与下降限位开关</w:t>
            </w:r>
          </w:p>
          <w:p>
            <w:pPr>
              <w:pStyle w:val="8"/>
              <w:spacing w:line="270" w:lineRule="exact"/>
              <w:ind w:left="86"/>
              <w:rPr>
                <w:sz w:val="24"/>
              </w:rPr>
            </w:pPr>
            <w:r>
              <w:rPr>
                <w:rFonts w:ascii="Times New Roman" w:eastAsia="Times New Roman"/>
                <w:spacing w:val="8"/>
                <w:sz w:val="24"/>
              </w:rPr>
              <w:t xml:space="preserve">8.3.10.1 </w:t>
            </w:r>
            <w:r>
              <w:rPr>
                <w:spacing w:val="-11"/>
                <w:sz w:val="24"/>
              </w:rPr>
              <w:t>应安装起升限位开关并正确定位。平台在最高位置时自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7"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tcBorders>
              <w:top w:val="nil"/>
              <w:left w:val="single" w:color="000000" w:sz="4" w:space="0"/>
              <w:bottom w:val="nil"/>
              <w:right w:val="single" w:color="000000" w:sz="4" w:space="0"/>
            </w:tcBorders>
          </w:tcPr>
          <w:p>
            <w:pPr>
              <w:pStyle w:val="8"/>
              <w:rPr>
                <w:rFonts w:ascii="Times New Roman"/>
                <w:sz w:val="18"/>
              </w:rPr>
            </w:pPr>
          </w:p>
        </w:tc>
        <w:tc>
          <w:tcPr>
            <w:tcW w:w="1960" w:type="dxa"/>
            <w:tcBorders>
              <w:top w:val="nil"/>
              <w:left w:val="single" w:color="000000" w:sz="4" w:space="0"/>
              <w:bottom w:val="nil"/>
              <w:right w:val="single" w:color="000000" w:sz="4" w:space="0"/>
            </w:tcBorders>
          </w:tcPr>
          <w:p>
            <w:pPr>
              <w:pStyle w:val="8"/>
              <w:rPr>
                <w:rFonts w:ascii="Times New Roman"/>
                <w:sz w:val="18"/>
              </w:rPr>
            </w:pPr>
          </w:p>
        </w:tc>
        <w:tc>
          <w:tcPr>
            <w:tcW w:w="2269" w:type="dxa"/>
            <w:tcBorders>
              <w:top w:val="nil"/>
              <w:left w:val="single" w:color="000000" w:sz="4" w:space="0"/>
              <w:bottom w:val="nil"/>
              <w:right w:val="single" w:color="000000" w:sz="4" w:space="0"/>
            </w:tcBorders>
          </w:tcPr>
          <w:p>
            <w:pPr>
              <w:pStyle w:val="8"/>
              <w:rPr>
                <w:rFonts w:ascii="Times New Roman"/>
                <w:sz w:val="18"/>
              </w:rPr>
            </w:pPr>
          </w:p>
        </w:tc>
        <w:tc>
          <w:tcPr>
            <w:tcW w:w="6688" w:type="dxa"/>
            <w:tcBorders>
              <w:top w:val="nil"/>
              <w:left w:val="single" w:color="000000" w:sz="4" w:space="0"/>
              <w:bottom w:val="nil"/>
            </w:tcBorders>
          </w:tcPr>
          <w:p>
            <w:pPr>
              <w:pStyle w:val="8"/>
              <w:spacing w:line="248" w:lineRule="exact"/>
              <w:ind w:left="86"/>
              <w:rPr>
                <w:sz w:val="24"/>
              </w:rPr>
            </w:pPr>
            <w:r>
              <w:rPr>
                <w:sz w:val="24"/>
              </w:rPr>
              <w:t>动停止上升;起升运动应在接触终端极限限位开关之前停止。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6" w:lineRule="exact"/>
              <w:ind w:left="86"/>
              <w:rPr>
                <w:sz w:val="24"/>
              </w:rPr>
            </w:pPr>
            <w:r>
              <w:rPr>
                <w:rFonts w:ascii="Times New Roman" w:eastAsia="Times New Roman"/>
                <w:sz w:val="24"/>
              </w:rPr>
              <w:t xml:space="preserve">8.3.10.2 </w:t>
            </w:r>
            <w:r>
              <w:rPr>
                <w:sz w:val="24"/>
              </w:rPr>
              <w:t>应安装下降限位开关并正确定位。平台在最低位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30" w:line="309" w:lineRule="exact"/>
              <w:ind w:left="86"/>
              <w:rPr>
                <w:rFonts w:hint="eastAsia" w:ascii="PMingLiU" w:eastAsia="PMingLiU"/>
                <w:sz w:val="24"/>
              </w:rPr>
            </w:pPr>
            <w:r>
              <w:rPr>
                <w:sz w:val="24"/>
              </w:rPr>
              <w:t>置时自动停止下降:如最低位置是地面或安全层面，防撞</w:t>
            </w:r>
            <w:r>
              <w:rPr>
                <w:rFonts w:hint="eastAsia" w:ascii="PMingLiU" w:eastAsia="PMingLiU"/>
                <w:sz w:val="24"/>
              </w:rPr>
              <w:t>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2"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53" w:lineRule="exact"/>
              <w:ind w:left="86"/>
              <w:rPr>
                <w:sz w:val="24"/>
              </w:rPr>
            </w:pPr>
            <w:r>
              <w:rPr>
                <w:sz w:val="24"/>
              </w:rPr>
              <w:t>可认为是下降限位开关。在最低位置， 平台应在钢丝绳终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8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line="282" w:lineRule="exact"/>
              <w:ind w:left="142"/>
              <w:rPr>
                <w:sz w:val="24"/>
              </w:rPr>
            </w:pPr>
            <w:r>
              <w:rPr>
                <w:spacing w:val="19"/>
                <w:sz w:val="24"/>
              </w:rPr>
              <w:t>脚手</w:t>
            </w:r>
          </w:p>
          <w:p>
            <w:pPr>
              <w:pStyle w:val="8"/>
              <w:spacing w:before="4" w:line="282" w:lineRule="exact"/>
              <w:ind w:left="142"/>
              <w:rPr>
                <w:sz w:val="24"/>
              </w:rPr>
            </w:pPr>
            <w:r>
              <w:rPr>
                <w:spacing w:val="19"/>
                <w:sz w:val="24"/>
              </w:rPr>
              <w:t>架工</w:t>
            </w:r>
          </w:p>
        </w:tc>
        <w:tc>
          <w:tcPr>
            <w:tcW w:w="968" w:type="dxa"/>
            <w:tcBorders>
              <w:top w:val="nil"/>
              <w:left w:val="single" w:color="000000" w:sz="4" w:space="0"/>
              <w:bottom w:val="nil"/>
              <w:right w:val="single" w:color="000000" w:sz="4" w:space="0"/>
            </w:tcBorders>
          </w:tcPr>
          <w:p>
            <w:pPr>
              <w:pStyle w:val="8"/>
              <w:spacing w:before="10"/>
              <w:rPr>
                <w:rFonts w:ascii="Times New Roman"/>
                <w:sz w:val="24"/>
              </w:rPr>
            </w:pPr>
          </w:p>
          <w:p>
            <w:pPr>
              <w:pStyle w:val="8"/>
              <w:spacing w:before="1" w:line="282" w:lineRule="exact"/>
              <w:ind w:left="93" w:right="82"/>
              <w:jc w:val="center"/>
              <w:rPr>
                <w:sz w:val="24"/>
              </w:rPr>
            </w:pPr>
            <w:r>
              <w:rPr>
                <w:sz w:val="24"/>
              </w:rPr>
              <w:t>高处作</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82" w:lineRule="exact"/>
              <w:ind w:left="87"/>
              <w:rPr>
                <w:sz w:val="24"/>
              </w:rPr>
            </w:pPr>
            <w:r>
              <w:rPr>
                <w:spacing w:val="18"/>
                <w:sz w:val="24"/>
              </w:rPr>
              <w:t>《高处作业吊篮》</w:t>
            </w:r>
          </w:p>
          <w:p>
            <w:pPr>
              <w:pStyle w:val="8"/>
              <w:tabs>
                <w:tab w:val="left" w:pos="1102"/>
                <w:tab w:val="left" w:pos="2026"/>
              </w:tabs>
              <w:spacing w:before="4" w:line="282" w:lineRule="exact"/>
              <w:ind w:left="87"/>
              <w:rPr>
                <w:rFonts w:ascii="Times New Roman" w:eastAsia="Times New Roman"/>
                <w:sz w:val="24"/>
              </w:rPr>
            </w:pPr>
            <w:r>
              <w:rPr>
                <w:rFonts w:ascii="Times New Roman" w:eastAsia="Times New Roman"/>
                <w:spacing w:val="4"/>
                <w:sz w:val="24"/>
              </w:rPr>
              <w:t>GB</w:t>
            </w:r>
            <w:r>
              <w:rPr>
                <w:rFonts w:ascii="Times New Roman" w:eastAsia="Times New Roman"/>
                <w:spacing w:val="4"/>
                <w:sz w:val="24"/>
              </w:rPr>
              <w:tab/>
            </w:r>
            <w:r>
              <w:rPr>
                <w:sz w:val="24"/>
              </w:rPr>
              <w:t>／</w:t>
            </w:r>
            <w:r>
              <w:rPr>
                <w:sz w:val="24"/>
              </w:rPr>
              <w:tab/>
            </w:r>
            <w:r>
              <w:rPr>
                <w:rFonts w:ascii="Times New Roman" w:eastAsia="Times New Roman"/>
                <w:sz w:val="24"/>
              </w:rPr>
              <w:t>T</w:t>
            </w:r>
          </w:p>
        </w:tc>
        <w:tc>
          <w:tcPr>
            <w:tcW w:w="6688" w:type="dxa"/>
            <w:tcBorders>
              <w:top w:val="nil"/>
              <w:left w:val="single" w:color="000000" w:sz="4" w:space="0"/>
              <w:bottom w:val="nil"/>
            </w:tcBorders>
          </w:tcPr>
          <w:p>
            <w:pPr>
              <w:pStyle w:val="8"/>
              <w:spacing w:line="293" w:lineRule="exact"/>
              <w:ind w:left="86"/>
              <w:rPr>
                <w:sz w:val="24"/>
              </w:rPr>
            </w:pPr>
            <w:r>
              <w:rPr>
                <w:spacing w:val="18"/>
                <w:sz w:val="24"/>
              </w:rPr>
              <w:t>端极限限位开关接触之前停止</w:t>
            </w:r>
            <w:r>
              <w:rPr>
                <w:sz w:val="24"/>
              </w:rPr>
              <w:t>（</w:t>
            </w:r>
            <w:r>
              <w:rPr>
                <w:spacing w:val="-46"/>
                <w:sz w:val="24"/>
              </w:rPr>
              <w:t xml:space="preserve"> 见 </w:t>
            </w:r>
            <w:r>
              <w:rPr>
                <w:rFonts w:ascii="Times New Roman" w:eastAsia="Times New Roman"/>
                <w:spacing w:val="10"/>
                <w:sz w:val="24"/>
              </w:rPr>
              <w:t>8</w:t>
            </w:r>
            <w:r>
              <w:rPr>
                <w:spacing w:val="10"/>
                <w:sz w:val="24"/>
              </w:rPr>
              <w:t>，</w:t>
            </w:r>
            <w:r>
              <w:rPr>
                <w:rFonts w:ascii="Times New Roman" w:eastAsia="Times New Roman"/>
                <w:spacing w:val="10"/>
                <w:sz w:val="24"/>
              </w:rPr>
              <w:t>3</w:t>
            </w:r>
            <w:r>
              <w:rPr>
                <w:spacing w:val="-45"/>
                <w:sz w:val="24"/>
              </w:rPr>
              <w:t xml:space="preserve">， </w:t>
            </w:r>
            <w:r>
              <w:rPr>
                <w:rFonts w:ascii="Times New Roman" w:eastAsia="Times New Roman"/>
                <w:spacing w:val="14"/>
                <w:sz w:val="24"/>
              </w:rPr>
              <w:t>7</w:t>
            </w:r>
            <w:r>
              <w:rPr>
                <w:spacing w:val="14"/>
                <w:sz w:val="24"/>
              </w:rPr>
              <w:t>）</w:t>
            </w:r>
            <w:r>
              <w:rPr>
                <w:sz w:val="24"/>
              </w:rPr>
              <w:t>。</w:t>
            </w:r>
          </w:p>
          <w:p>
            <w:pPr>
              <w:pStyle w:val="8"/>
              <w:spacing w:line="276" w:lineRule="exact"/>
              <w:ind w:left="86"/>
              <w:rPr>
                <w:sz w:val="24"/>
              </w:rPr>
            </w:pPr>
            <w:r>
              <w:rPr>
                <w:rFonts w:ascii="Times New Roman" w:eastAsia="Times New Roman"/>
                <w:sz w:val="24"/>
              </w:rPr>
              <w:t xml:space="preserve">3.3.10.3 </w:t>
            </w:r>
            <w:r>
              <w:rPr>
                <w:sz w:val="24"/>
              </w:rPr>
              <w:t>应安装终端起升极限限位开关并正确定位。平台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10"/>
              <w:ind w:right="1"/>
              <w:jc w:val="center"/>
              <w:rPr>
                <w:sz w:val="24"/>
              </w:rPr>
            </w:pPr>
            <w:r>
              <w:rPr>
                <w:sz w:val="24"/>
              </w:rPr>
              <w:t>程</w:t>
            </w:r>
          </w:p>
        </w:tc>
        <w:tc>
          <w:tcPr>
            <w:tcW w:w="968" w:type="dxa"/>
            <w:tcBorders>
              <w:top w:val="nil"/>
              <w:left w:val="single" w:color="000000" w:sz="4" w:space="0"/>
              <w:bottom w:val="nil"/>
              <w:right w:val="single" w:color="000000" w:sz="4" w:space="0"/>
            </w:tcBorders>
          </w:tcPr>
          <w:p>
            <w:pPr>
              <w:pStyle w:val="8"/>
              <w:spacing w:before="10"/>
              <w:ind w:left="93" w:right="82"/>
              <w:jc w:val="center"/>
              <w:rPr>
                <w:sz w:val="24"/>
              </w:rPr>
            </w:pPr>
            <w:r>
              <w:rPr>
                <w:sz w:val="24"/>
              </w:rPr>
              <w:t>业吊篮</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0"/>
              <w:ind w:left="87"/>
              <w:rPr>
                <w:rFonts w:ascii="Times New Roman"/>
                <w:sz w:val="24"/>
              </w:rPr>
            </w:pPr>
            <w:r>
              <w:rPr>
                <w:rFonts w:ascii="Times New Roman"/>
                <w:sz w:val="24"/>
              </w:rPr>
              <w:t>19155</w:t>
            </w:r>
            <w:r>
              <w:rPr>
                <w:sz w:val="24"/>
              </w:rPr>
              <w:t>-</w:t>
            </w:r>
            <w:r>
              <w:rPr>
                <w:rFonts w:ascii="Times New Roman"/>
                <w:sz w:val="24"/>
              </w:rPr>
              <w:t>2017</w:t>
            </w:r>
          </w:p>
        </w:tc>
        <w:tc>
          <w:tcPr>
            <w:tcW w:w="6688" w:type="dxa"/>
            <w:tcBorders>
              <w:top w:val="nil"/>
              <w:left w:val="single" w:color="000000" w:sz="4" w:space="0"/>
              <w:bottom w:val="nil"/>
            </w:tcBorders>
          </w:tcPr>
          <w:p>
            <w:pPr>
              <w:pStyle w:val="8"/>
              <w:spacing w:before="26" w:line="309" w:lineRule="exact"/>
              <w:ind w:left="86"/>
              <w:rPr>
                <w:sz w:val="24"/>
              </w:rPr>
            </w:pPr>
            <w:r>
              <w:rPr>
                <w:sz w:val="24"/>
              </w:rPr>
              <w:t xml:space="preserve">在到达 </w:t>
            </w:r>
            <w:r>
              <w:rPr>
                <w:rFonts w:ascii="Times New Roman" w:eastAsia="Times New Roman"/>
                <w:sz w:val="24"/>
              </w:rPr>
              <w:t xml:space="preserve">T </w:t>
            </w:r>
            <w:r>
              <w:rPr>
                <w:sz w:val="24"/>
              </w:rPr>
              <w:t>作钢丝极限位置之前完全停止。在其</w:t>
            </w:r>
            <w:r>
              <w:rPr>
                <w:rFonts w:hint="eastAsia" w:ascii="PMingLiU" w:eastAsia="PMingLiU"/>
                <w:sz w:val="24"/>
              </w:rPr>
              <w:t>蝕</w:t>
            </w:r>
            <w:r>
              <w:rPr>
                <w:sz w:val="24"/>
              </w:rPr>
              <w:t>发后</w:t>
            </w:r>
            <w:r>
              <w:rPr>
                <w:rFonts w:hint="eastAsia" w:ascii="MS Gothic" w:eastAsia="MS Gothic"/>
                <w:sz w:val="24"/>
              </w:rPr>
              <w:t>・</w:t>
            </w:r>
            <w:r>
              <w:rPr>
                <w:sz w:val="24"/>
              </w:rPr>
              <w:t>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0"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61" w:lineRule="exact"/>
              <w:ind w:left="86"/>
              <w:rPr>
                <w:sz w:val="24"/>
              </w:rPr>
            </w:pPr>
            <w:r>
              <w:rPr>
                <w:sz w:val="24"/>
              </w:rPr>
              <w:t>非合格人员采取正操作，平台不能上升与下降。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4" w:lineRule="exact"/>
              <w:ind w:left="86"/>
              <w:rPr>
                <w:sz w:val="24"/>
              </w:rPr>
            </w:pPr>
            <w:r>
              <w:rPr>
                <w:rFonts w:ascii="Times New Roman" w:eastAsia="Times New Roman"/>
                <w:sz w:val="24"/>
              </w:rPr>
              <w:t xml:space="preserve">8.3.10.4 </w:t>
            </w:r>
            <w:r>
              <w:rPr>
                <w:sz w:val="24"/>
              </w:rPr>
              <w:t>起升限位开关与终端极限限位开关应有各自独立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6"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tcBorders>
              <w:top w:val="nil"/>
              <w:left w:val="single" w:color="000000" w:sz="4" w:space="0"/>
              <w:bottom w:val="nil"/>
              <w:right w:val="single" w:color="000000" w:sz="4" w:space="0"/>
            </w:tcBorders>
          </w:tcPr>
          <w:p>
            <w:pPr>
              <w:pStyle w:val="8"/>
              <w:rPr>
                <w:rFonts w:ascii="Times New Roman"/>
                <w:sz w:val="18"/>
              </w:rPr>
            </w:pPr>
          </w:p>
        </w:tc>
        <w:tc>
          <w:tcPr>
            <w:tcW w:w="1960" w:type="dxa"/>
            <w:tcBorders>
              <w:top w:val="nil"/>
              <w:left w:val="single" w:color="000000" w:sz="4" w:space="0"/>
              <w:bottom w:val="nil"/>
              <w:right w:val="single" w:color="000000" w:sz="4" w:space="0"/>
            </w:tcBorders>
          </w:tcPr>
          <w:p>
            <w:pPr>
              <w:pStyle w:val="8"/>
              <w:rPr>
                <w:rFonts w:ascii="Times New Roman"/>
                <w:sz w:val="18"/>
              </w:rPr>
            </w:pPr>
          </w:p>
        </w:tc>
        <w:tc>
          <w:tcPr>
            <w:tcW w:w="2269" w:type="dxa"/>
            <w:tcBorders>
              <w:top w:val="nil"/>
              <w:left w:val="single" w:color="000000" w:sz="4" w:space="0"/>
              <w:bottom w:val="nil"/>
              <w:right w:val="single" w:color="000000" w:sz="4" w:space="0"/>
            </w:tcBorders>
          </w:tcPr>
          <w:p>
            <w:pPr>
              <w:pStyle w:val="8"/>
              <w:rPr>
                <w:rFonts w:ascii="Times New Roman"/>
                <w:sz w:val="18"/>
              </w:rPr>
            </w:pPr>
          </w:p>
        </w:tc>
        <w:tc>
          <w:tcPr>
            <w:tcW w:w="6688" w:type="dxa"/>
            <w:tcBorders>
              <w:top w:val="nil"/>
              <w:left w:val="single" w:color="000000" w:sz="4" w:space="0"/>
              <w:bottom w:val="nil"/>
            </w:tcBorders>
          </w:tcPr>
          <w:p>
            <w:pPr>
              <w:pStyle w:val="8"/>
              <w:spacing w:line="247" w:lineRule="exact"/>
              <w:ind w:left="86"/>
              <w:rPr>
                <w:sz w:val="24"/>
              </w:rPr>
            </w:pPr>
            <w:r>
              <w:rPr>
                <w:sz w:val="24"/>
              </w:rPr>
              <w:t>的控制装置。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2"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72" w:lineRule="exact"/>
              <w:ind w:left="86"/>
              <w:rPr>
                <w:sz w:val="24"/>
              </w:rPr>
            </w:pPr>
            <w:r>
              <w:rPr>
                <w:rFonts w:ascii="Times New Roman" w:hAnsi="Times New Roman" w:eastAsia="Times New Roman"/>
                <w:sz w:val="24"/>
              </w:rPr>
              <w:t xml:space="preserve">8.3.10.5 </w:t>
            </w:r>
            <w:r>
              <w:rPr>
                <w:sz w:val="24"/>
              </w:rPr>
              <w:t xml:space="preserve">悬挂在配重悬挂支（见图 </w:t>
            </w:r>
            <w:r>
              <w:rPr>
                <w:rFonts w:ascii="Times New Roman" w:hAnsi="Times New Roman" w:eastAsia="Times New Roman"/>
                <w:sz w:val="24"/>
              </w:rPr>
              <w:t>12</w:t>
            </w:r>
            <w:r>
              <w:rPr>
                <w:sz w:val="24"/>
              </w:rPr>
              <w:t>） 上的平台²应安装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8" w:hRule="atLeast"/>
        </w:trPr>
        <w:tc>
          <w:tcPr>
            <w:tcW w:w="629" w:type="dxa"/>
            <w:vMerge w:val="restart"/>
            <w:tcBorders>
              <w:top w:val="nil"/>
              <w:bottom w:val="nil"/>
              <w:right w:val="single" w:color="000000" w:sz="4" w:space="0"/>
            </w:tcBorders>
          </w:tcPr>
          <w:p>
            <w:pPr>
              <w:pStyle w:val="8"/>
              <w:spacing w:before="11"/>
              <w:rPr>
                <w:rFonts w:ascii="Times New Roman"/>
                <w:sz w:val="26"/>
              </w:rPr>
            </w:pPr>
          </w:p>
          <w:p>
            <w:pPr>
              <w:pStyle w:val="8"/>
              <w:ind w:left="184"/>
              <w:rPr>
                <w:rFonts w:ascii="Times New Roman"/>
                <w:sz w:val="24"/>
              </w:rPr>
            </w:pPr>
            <w:r>
              <w:rPr>
                <w:rFonts w:ascii="Times New Roman"/>
                <w:sz w:val="24"/>
              </w:rPr>
              <w:t>64</w:t>
            </w:r>
          </w:p>
        </w:tc>
        <w:tc>
          <w:tcPr>
            <w:tcW w:w="1213" w:type="dxa"/>
            <w:vMerge w:val="restart"/>
            <w:tcBorders>
              <w:top w:val="nil"/>
              <w:left w:val="single" w:color="000000" w:sz="4" w:space="0"/>
              <w:bottom w:val="nil"/>
              <w:right w:val="single" w:color="000000" w:sz="4" w:space="0"/>
            </w:tcBorders>
          </w:tcPr>
          <w:p>
            <w:pPr>
              <w:pStyle w:val="8"/>
              <w:spacing w:before="11"/>
              <w:rPr>
                <w:rFonts w:ascii="Times New Roman"/>
                <w:sz w:val="26"/>
              </w:rPr>
            </w:pPr>
          </w:p>
          <w:p>
            <w:pPr>
              <w:pStyle w:val="8"/>
              <w:ind w:left="246"/>
              <w:rPr>
                <w:rFonts w:ascii="Times New Roman"/>
                <w:sz w:val="24"/>
              </w:rPr>
            </w:pPr>
            <w:r>
              <w:rPr>
                <w:rFonts w:ascii="Times New Roman"/>
                <w:sz w:val="24"/>
              </w:rPr>
              <w:t>4.2.4.1</w:t>
            </w:r>
          </w:p>
        </w:tc>
        <w:tc>
          <w:tcPr>
            <w:tcW w:w="723" w:type="dxa"/>
            <w:vMerge w:val="restart"/>
            <w:tcBorders>
              <w:top w:val="nil"/>
              <w:left w:val="single" w:color="000000" w:sz="4" w:space="0"/>
              <w:bottom w:val="nil"/>
              <w:right w:val="single" w:color="000000" w:sz="4" w:space="0"/>
            </w:tcBorders>
          </w:tcPr>
          <w:p>
            <w:pPr>
              <w:pStyle w:val="8"/>
              <w:spacing w:line="242" w:lineRule="auto"/>
              <w:ind w:left="104" w:right="89"/>
              <w:jc w:val="both"/>
              <w:rPr>
                <w:sz w:val="24"/>
              </w:rPr>
            </w:pPr>
            <w:r>
              <w:rPr>
                <w:sz w:val="24"/>
              </w:rPr>
              <w:t>安全生产现场</w:t>
            </w: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vMerge w:val="restart"/>
            <w:tcBorders>
              <w:top w:val="nil"/>
              <w:left w:val="single" w:color="000000" w:sz="4" w:space="0"/>
              <w:bottom w:val="nil"/>
              <w:right w:val="single" w:color="000000" w:sz="4" w:space="0"/>
            </w:tcBorders>
          </w:tcPr>
          <w:p>
            <w:pPr>
              <w:pStyle w:val="8"/>
              <w:spacing w:before="145" w:line="244" w:lineRule="auto"/>
              <w:ind w:left="88" w:right="92"/>
              <w:rPr>
                <w:sz w:val="24"/>
              </w:rPr>
            </w:pPr>
            <w:r>
              <w:rPr>
                <w:spacing w:val="-28"/>
                <w:sz w:val="24"/>
              </w:rPr>
              <w:t>各 限 位 装 置 齐</w:t>
            </w:r>
            <w:r>
              <w:rPr>
                <w:spacing w:val="19"/>
                <w:sz w:val="24"/>
              </w:rPr>
              <w:t>全有效</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272" w:lineRule="exact"/>
              <w:ind w:left="86"/>
              <w:rPr>
                <w:sz w:val="24"/>
              </w:rPr>
            </w:pPr>
            <w:r>
              <w:rPr>
                <w:sz w:val="24"/>
              </w:rPr>
              <w:t>端极限限位开关。</w:t>
            </w:r>
          </w:p>
          <w:p>
            <w:pPr>
              <w:pStyle w:val="8"/>
              <w:spacing w:line="294" w:lineRule="exact"/>
              <w:ind w:left="86"/>
              <w:rPr>
                <w:sz w:val="24"/>
              </w:rPr>
            </w:pPr>
            <w:r>
              <w:rPr>
                <w:rFonts w:ascii="Times New Roman" w:eastAsia="Times New Roman"/>
                <w:sz w:val="24"/>
              </w:rPr>
              <w:t xml:space="preserve">8.3.10.6 </w:t>
            </w:r>
            <w:r>
              <w:rPr>
                <w:sz w:val="24"/>
              </w:rPr>
              <w:t>在地面安装的悬吊平台， 不需要下降限位开关。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2"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7" w:line="295" w:lineRule="exact"/>
              <w:ind w:left="86"/>
              <w:rPr>
                <w:sz w:val="24"/>
              </w:rPr>
            </w:pPr>
            <w:r>
              <w:rPr>
                <w:rFonts w:ascii="Times New Roman" w:eastAsia="Times New Roman"/>
                <w:sz w:val="24"/>
              </w:rPr>
              <w:t xml:space="preserve">5.2.7 </w:t>
            </w:r>
            <w:r>
              <w:rPr>
                <w:sz w:val="24"/>
              </w:rPr>
              <w:t>安全装置应符合下列规定：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4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205" w:line="242" w:lineRule="auto"/>
              <w:ind w:left="142" w:right="127"/>
              <w:jc w:val="both"/>
              <w:rPr>
                <w:sz w:val="24"/>
              </w:rPr>
            </w:pPr>
            <w:r>
              <w:rPr>
                <w:sz w:val="24"/>
              </w:rPr>
              <w:t>脚手架工程</w:t>
            </w:r>
          </w:p>
        </w:tc>
        <w:tc>
          <w:tcPr>
            <w:tcW w:w="968" w:type="dxa"/>
            <w:tcBorders>
              <w:top w:val="nil"/>
              <w:left w:val="single" w:color="000000" w:sz="4" w:space="0"/>
              <w:bottom w:val="nil"/>
              <w:right w:val="single" w:color="000000" w:sz="4" w:space="0"/>
            </w:tcBorders>
          </w:tcPr>
          <w:p>
            <w:pPr>
              <w:pStyle w:val="8"/>
              <w:spacing w:before="5"/>
              <w:rPr>
                <w:rFonts w:ascii="Times New Roman"/>
                <w:sz w:val="31"/>
              </w:rPr>
            </w:pPr>
          </w:p>
          <w:p>
            <w:pPr>
              <w:pStyle w:val="8"/>
              <w:spacing w:line="242" w:lineRule="auto"/>
              <w:ind w:left="95" w:right="82"/>
              <w:rPr>
                <w:sz w:val="24"/>
              </w:rPr>
            </w:pPr>
            <w:r>
              <w:rPr>
                <w:sz w:val="24"/>
              </w:rPr>
              <w:t>高处作业吊篮</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205" w:line="242" w:lineRule="auto"/>
              <w:ind w:left="87" w:right="95"/>
              <w:jc w:val="both"/>
              <w:rPr>
                <w:rFonts w:ascii="Times New Roman" w:eastAsia="Times New Roman"/>
                <w:sz w:val="24"/>
              </w:rPr>
            </w:pPr>
            <w:r>
              <w:rPr>
                <w:sz w:val="24"/>
              </w:rPr>
              <w:t>《建筑施工升降设备设施检验标准》</w:t>
            </w:r>
            <w:r>
              <w:rPr>
                <w:rFonts w:ascii="Times New Roman" w:eastAsia="Times New Roman"/>
                <w:sz w:val="24"/>
              </w:rPr>
              <w:t>JGJ 305</w:t>
            </w:r>
            <w:r>
              <w:rPr>
                <w:sz w:val="24"/>
              </w:rPr>
              <w:t>-</w:t>
            </w:r>
            <w:r>
              <w:rPr>
                <w:rFonts w:ascii="Times New Roman" w:eastAsia="Times New Roman"/>
                <w:sz w:val="24"/>
              </w:rPr>
              <w:t>2013</w:t>
            </w:r>
          </w:p>
        </w:tc>
        <w:tc>
          <w:tcPr>
            <w:tcW w:w="6688" w:type="dxa"/>
            <w:tcBorders>
              <w:top w:val="nil"/>
              <w:left w:val="single" w:color="000000" w:sz="4" w:space="0"/>
              <w:bottom w:val="nil"/>
            </w:tcBorders>
          </w:tcPr>
          <w:p>
            <w:pPr>
              <w:pStyle w:val="8"/>
              <w:numPr>
                <w:ilvl w:val="0"/>
                <w:numId w:val="115"/>
              </w:numPr>
              <w:tabs>
                <w:tab w:val="left" w:pos="286"/>
              </w:tabs>
              <w:spacing w:before="0" w:after="0" w:line="304" w:lineRule="exact"/>
              <w:ind w:left="285" w:right="0" w:hanging="199"/>
              <w:jc w:val="left"/>
              <w:rPr>
                <w:sz w:val="24"/>
              </w:rPr>
            </w:pPr>
            <w:r>
              <w:rPr>
                <w:spacing w:val="16"/>
                <w:sz w:val="24"/>
              </w:rPr>
              <w:t>上行程限位应动作正常、灵敏有效；</w:t>
            </w:r>
          </w:p>
          <w:p>
            <w:pPr>
              <w:pStyle w:val="8"/>
              <w:numPr>
                <w:ilvl w:val="0"/>
                <w:numId w:val="115"/>
              </w:numPr>
              <w:tabs>
                <w:tab w:val="left" w:pos="286"/>
              </w:tabs>
              <w:spacing w:before="2" w:after="0" w:line="240" w:lineRule="auto"/>
              <w:ind w:left="285" w:right="0" w:hanging="199"/>
              <w:jc w:val="left"/>
              <w:rPr>
                <w:sz w:val="24"/>
              </w:rPr>
            </w:pPr>
            <w:r>
              <w:rPr>
                <w:spacing w:val="17"/>
                <w:sz w:val="24"/>
              </w:rPr>
              <w:t>制动器应灵敏有效，手动释放装置应有效；</w:t>
            </w:r>
          </w:p>
          <w:p>
            <w:pPr>
              <w:pStyle w:val="8"/>
              <w:numPr>
                <w:ilvl w:val="0"/>
                <w:numId w:val="115"/>
              </w:numPr>
              <w:tabs>
                <w:tab w:val="left" w:pos="288"/>
              </w:tabs>
              <w:spacing w:before="69" w:after="0" w:line="320" w:lineRule="atLeast"/>
              <w:ind w:left="86" w:right="-44" w:firstLine="0"/>
              <w:jc w:val="left"/>
              <w:rPr>
                <w:sz w:val="24"/>
              </w:rPr>
            </w:pPr>
            <w:r>
              <w:rPr>
                <w:spacing w:val="21"/>
                <w:sz w:val="24"/>
              </w:rPr>
              <w:t>应独立设置作业人员专用的挂设安全</w:t>
            </w:r>
            <w:r>
              <w:rPr>
                <w:rFonts w:hint="eastAsia" w:ascii="PMingLiU" w:eastAsia="PMingLiU"/>
                <w:spacing w:val="24"/>
                <w:sz w:val="24"/>
              </w:rPr>
              <w:t>帯</w:t>
            </w:r>
            <w:r>
              <w:rPr>
                <w:sz w:val="24"/>
              </w:rPr>
              <w:t>的安全绳， 安全</w:t>
            </w:r>
            <w:r>
              <w:rPr>
                <w:spacing w:val="10"/>
                <w:sz w:val="24"/>
              </w:rPr>
              <w:t>绳应可靠固定在建筑物结构上，不应有松散、断股、打结，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2"/>
              <w:ind w:left="86"/>
              <w:rPr>
                <w:sz w:val="24"/>
              </w:rPr>
            </w:pPr>
            <w:r>
              <w:rPr>
                <w:sz w:val="24"/>
              </w:rPr>
              <w:t>在各尖角过渡处应有保护措施。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spacing w:before="48"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spacing w:before="204" w:line="242" w:lineRule="auto"/>
              <w:ind w:left="95" w:right="82"/>
              <w:rPr>
                <w:sz w:val="24"/>
              </w:rPr>
            </w:pPr>
            <w:r>
              <w:rPr>
                <w:sz w:val="24"/>
              </w:rPr>
              <w:t>高处作业吊篮</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48" w:line="242" w:lineRule="auto"/>
              <w:ind w:left="87" w:right="95"/>
              <w:jc w:val="both"/>
              <w:rPr>
                <w:rFonts w:ascii="Times New Roman" w:eastAsia="Times New Roman"/>
                <w:sz w:val="24"/>
              </w:rPr>
            </w:pPr>
            <w:r>
              <w:rPr>
                <w:sz w:val="24"/>
              </w:rPr>
              <w:t>《施工现场机械设备检查技术规范》</w:t>
            </w:r>
            <w:r>
              <w:rPr>
                <w:rFonts w:ascii="Times New Roman" w:eastAsia="Times New Roman"/>
                <w:sz w:val="24"/>
              </w:rPr>
              <w:t>JGJ 160</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spacing w:before="3"/>
              <w:rPr>
                <w:rFonts w:ascii="Times New Roman"/>
                <w:sz w:val="31"/>
              </w:rPr>
            </w:pPr>
          </w:p>
          <w:p>
            <w:pPr>
              <w:pStyle w:val="8"/>
              <w:spacing w:before="1"/>
              <w:ind w:left="86"/>
              <w:rPr>
                <w:sz w:val="24"/>
              </w:rPr>
            </w:pPr>
            <w:r>
              <w:rPr>
                <w:rFonts w:ascii="Times New Roman" w:eastAsia="Times New Roman"/>
                <w:sz w:val="24"/>
              </w:rPr>
              <w:t>3.</w:t>
            </w:r>
            <w:r>
              <w:rPr>
                <w:sz w:val="24"/>
              </w:rPr>
              <w:t>行程限位装置应灵敏可靠。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8"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spacing w:before="47"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spacing w:before="201" w:line="242" w:lineRule="auto"/>
              <w:ind w:left="95" w:right="82"/>
              <w:rPr>
                <w:sz w:val="24"/>
              </w:rPr>
            </w:pPr>
            <w:r>
              <w:rPr>
                <w:sz w:val="24"/>
              </w:rPr>
              <w:t>高处作业吊篮</w:t>
            </w: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47" w:line="242" w:lineRule="auto"/>
              <w:ind w:left="87" w:right="91"/>
              <w:jc w:val="both"/>
              <w:rPr>
                <w:rFonts w:ascii="Times New Roman" w:eastAsia="Times New Roman"/>
                <w:sz w:val="24"/>
              </w:rPr>
            </w:pPr>
            <w:r>
              <w:rPr>
                <w:sz w:val="24"/>
              </w:rPr>
              <w:t>《建筑施工工具式脚手架安全技术规范》</w:t>
            </w:r>
            <w:r>
              <w:rPr>
                <w:rFonts w:ascii="Times New Roman" w:eastAsia="Times New Roman"/>
                <w:sz w:val="24"/>
              </w:rPr>
              <w:t>JGJ 202</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rPr>
                <w:rFonts w:ascii="Times New Roman"/>
                <w:sz w:val="31"/>
              </w:rPr>
            </w:pPr>
          </w:p>
          <w:p>
            <w:pPr>
              <w:pStyle w:val="8"/>
              <w:spacing w:before="1"/>
              <w:ind w:left="86"/>
              <w:rPr>
                <w:sz w:val="24"/>
              </w:rPr>
            </w:pPr>
            <w:r>
              <w:rPr>
                <w:rFonts w:ascii="Times New Roman" w:eastAsia="Times New Roman"/>
                <w:sz w:val="24"/>
              </w:rPr>
              <w:t xml:space="preserve">5.5.3 </w:t>
            </w:r>
            <w:r>
              <w:rPr>
                <w:sz w:val="24"/>
              </w:rPr>
              <w:t>吊篮应安装上限位装置，宜安装下限位装置。</w:t>
            </w:r>
          </w:p>
        </w:tc>
      </w:tr>
    </w:tbl>
    <w:p>
      <w:pPr>
        <w:spacing w:after="0"/>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90" w:right="76"/>
              <w:jc w:val="center"/>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87" w:right="94"/>
              <w:jc w:val="center"/>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6"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2" w:lineRule="auto"/>
              <w:ind w:left="95" w:right="82"/>
              <w:rPr>
                <w:sz w:val="24"/>
              </w:rPr>
            </w:pPr>
            <w:r>
              <w:rPr>
                <w:sz w:val="24"/>
              </w:rPr>
              <w:t>高处作业吊篮</w:t>
            </w: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216" w:line="301" w:lineRule="exact"/>
              <w:ind w:left="86"/>
              <w:rPr>
                <w:sz w:val="24"/>
              </w:rPr>
            </w:pPr>
            <w:r>
              <w:rPr>
                <w:rFonts w:ascii="Times New Roman" w:eastAsia="Times New Roman"/>
                <w:sz w:val="24"/>
              </w:rPr>
              <w:t xml:space="preserve">8.3.8 </w:t>
            </w:r>
            <w:r>
              <w:rPr>
                <w:sz w:val="24"/>
              </w:rPr>
              <w:t>防斜装置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8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45" w:line="317" w:lineRule="exact"/>
              <w:ind w:left="86"/>
              <w:rPr>
                <w:sz w:val="24"/>
              </w:rPr>
            </w:pPr>
            <w:r>
              <w:rPr>
                <w:rFonts w:ascii="Times New Roman" w:eastAsia="Times New Roman"/>
                <w:sz w:val="24"/>
              </w:rPr>
              <w:t xml:space="preserve">8.3.8.1 </w:t>
            </w:r>
            <w:r>
              <w:rPr>
                <w:sz w:val="24"/>
              </w:rPr>
              <w:t xml:space="preserve">装有 </w:t>
            </w:r>
            <w:r>
              <w:rPr>
                <w:rFonts w:ascii="Times New Roman" w:eastAsia="Times New Roman"/>
                <w:sz w:val="24"/>
              </w:rPr>
              <w:t xml:space="preserve">2 </w:t>
            </w:r>
            <w:r>
              <w:rPr>
                <w:sz w:val="24"/>
              </w:rPr>
              <w:t>台或多台独立的起升机构安装自动防</w:t>
            </w:r>
            <w:r>
              <w:rPr>
                <w:rFonts w:hint="eastAsia" w:ascii="PMingLiU" w:eastAsia="PMingLiU"/>
                <w:sz w:val="24"/>
              </w:rPr>
              <w:t>傾</w:t>
            </w:r>
            <w:r>
              <w:rPr>
                <w:sz w:val="24"/>
              </w:rPr>
              <w:t>斜装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3" w:line="310" w:lineRule="atLeast"/>
              <w:ind w:left="86" w:right="89"/>
              <w:rPr>
                <w:sz w:val="24"/>
              </w:rPr>
            </w:pPr>
            <w:r>
              <w:rPr>
                <w:sz w:val="24"/>
              </w:rPr>
              <w:t xml:space="preserve">置，当半台纵向倾斜角度大于 </w:t>
            </w:r>
            <w:r>
              <w:rPr>
                <w:rFonts w:ascii="Times New Roman" w:hAnsi="Times New Roman" w:eastAsia="Times New Roman"/>
                <w:sz w:val="24"/>
              </w:rPr>
              <w:t>14</w:t>
            </w:r>
            <w:r>
              <w:rPr>
                <w:sz w:val="24"/>
              </w:rPr>
              <w:t>°时，应能自动停止平台的升降运动。此装置可为电子式或机械式。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149" w:line="255" w:lineRule="exact"/>
              <w:ind w:left="142"/>
              <w:rPr>
                <w:sz w:val="24"/>
              </w:rPr>
            </w:pPr>
            <w:r>
              <w:rPr>
                <w:sz w:val="24"/>
              </w:rPr>
              <w:t>脚手</w:t>
            </w: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49" w:line="255" w:lineRule="exact"/>
              <w:ind w:left="87" w:right="95"/>
              <w:jc w:val="center"/>
              <w:rPr>
                <w:sz w:val="24"/>
              </w:rPr>
            </w:pPr>
            <w:r>
              <w:rPr>
                <w:sz w:val="24"/>
              </w:rPr>
              <w:t>《高处作业吊篮》</w:t>
            </w:r>
          </w:p>
        </w:tc>
        <w:tc>
          <w:tcPr>
            <w:tcW w:w="6688" w:type="dxa"/>
            <w:tcBorders>
              <w:top w:val="nil"/>
              <w:left w:val="single" w:color="000000" w:sz="4" w:space="0"/>
              <w:bottom w:val="nil"/>
            </w:tcBorders>
          </w:tcPr>
          <w:p>
            <w:pPr>
              <w:pStyle w:val="8"/>
              <w:spacing w:before="54"/>
              <w:ind w:left="86"/>
              <w:rPr>
                <w:sz w:val="24"/>
              </w:rPr>
            </w:pPr>
            <w:r>
              <w:rPr>
                <w:rFonts w:ascii="Times New Roman" w:eastAsia="Times New Roman"/>
                <w:sz w:val="24"/>
              </w:rPr>
              <w:t xml:space="preserve">8.3.8.2 </w:t>
            </w:r>
            <w:r>
              <w:rPr>
                <w:sz w:val="24"/>
              </w:rPr>
              <w:t>电子防</w:t>
            </w:r>
            <w:r>
              <w:rPr>
                <w:rFonts w:hint="eastAsia" w:ascii="PMingLiU" w:eastAsia="PMingLiU"/>
                <w:sz w:val="24"/>
              </w:rPr>
              <w:t>傾</w:t>
            </w:r>
            <w:r>
              <w:rPr>
                <w:sz w:val="24"/>
              </w:rPr>
              <w:t>斜装置触发时，应有以下功能：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25" w:line="310" w:lineRule="atLeast"/>
              <w:ind w:left="274" w:right="127" w:hanging="132"/>
              <w:rPr>
                <w:sz w:val="24"/>
              </w:rPr>
            </w:pPr>
            <w:r>
              <w:rPr>
                <w:sz w:val="24"/>
              </w:rPr>
              <w:t>架工程</w:t>
            </w: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tabs>
                <w:tab w:val="left" w:pos="1102"/>
                <w:tab w:val="left" w:pos="2026"/>
              </w:tabs>
              <w:spacing w:before="25" w:line="310" w:lineRule="atLeast"/>
              <w:ind w:left="87" w:right="83"/>
              <w:rPr>
                <w:rFonts w:ascii="Times New Roman" w:eastAsia="Times New Roman"/>
                <w:sz w:val="24"/>
              </w:rPr>
            </w:pPr>
            <w:r>
              <w:rPr>
                <w:rFonts w:ascii="Times New Roman" w:eastAsia="Times New Roman"/>
                <w:spacing w:val="4"/>
                <w:sz w:val="24"/>
              </w:rPr>
              <w:t>GB</w:t>
            </w:r>
            <w:r>
              <w:rPr>
                <w:rFonts w:ascii="Times New Roman" w:eastAsia="Times New Roman"/>
                <w:spacing w:val="4"/>
                <w:sz w:val="24"/>
              </w:rPr>
              <w:tab/>
            </w:r>
            <w:r>
              <w:rPr>
                <w:sz w:val="24"/>
              </w:rPr>
              <w:t>／</w:t>
            </w:r>
            <w:r>
              <w:rPr>
                <w:sz w:val="24"/>
              </w:rPr>
              <w:tab/>
            </w:r>
            <w:r>
              <w:rPr>
                <w:rFonts w:ascii="Times New Roman" w:eastAsia="Times New Roman"/>
                <w:spacing w:val="-17"/>
                <w:sz w:val="24"/>
              </w:rPr>
              <w:t xml:space="preserve">T </w:t>
            </w:r>
            <w:r>
              <w:rPr>
                <w:rFonts w:ascii="Times New Roman" w:eastAsia="Times New Roman"/>
                <w:spacing w:val="8"/>
                <w:sz w:val="24"/>
              </w:rPr>
              <w:t>19155</w:t>
            </w:r>
            <w:r>
              <w:rPr>
                <w:spacing w:val="8"/>
                <w:sz w:val="24"/>
              </w:rPr>
              <w:t>-</w:t>
            </w:r>
            <w:r>
              <w:rPr>
                <w:rFonts w:ascii="Times New Roman" w:eastAsia="Times New Roman"/>
                <w:spacing w:val="8"/>
                <w:sz w:val="24"/>
              </w:rPr>
              <w:t>2017</w:t>
            </w:r>
          </w:p>
        </w:tc>
        <w:tc>
          <w:tcPr>
            <w:tcW w:w="6688" w:type="dxa"/>
            <w:tcBorders>
              <w:top w:val="nil"/>
              <w:left w:val="single" w:color="000000" w:sz="4" w:space="0"/>
              <w:bottom w:val="nil"/>
            </w:tcBorders>
          </w:tcPr>
          <w:p>
            <w:pPr>
              <w:pStyle w:val="8"/>
              <w:numPr>
                <w:ilvl w:val="0"/>
                <w:numId w:val="116"/>
              </w:numPr>
              <w:tabs>
                <w:tab w:val="left" w:pos="461"/>
              </w:tabs>
              <w:spacing w:before="0" w:after="0" w:line="282" w:lineRule="exact"/>
              <w:ind w:left="460" w:right="0" w:hanging="374"/>
              <w:jc w:val="left"/>
              <w:rPr>
                <w:sz w:val="24"/>
              </w:rPr>
            </w:pPr>
            <w:r>
              <w:rPr>
                <w:spacing w:val="18"/>
                <w:sz w:val="24"/>
              </w:rPr>
              <w:t>上升时，停止较上部</w:t>
            </w:r>
            <w:r>
              <w:rPr>
                <w:sz w:val="24"/>
              </w:rPr>
              <w:t>（</w:t>
            </w:r>
            <w:r>
              <w:rPr>
                <w:spacing w:val="-21"/>
                <w:sz w:val="24"/>
              </w:rPr>
              <w:t xml:space="preserve"> 高端</w:t>
            </w:r>
            <w:r>
              <w:rPr>
                <w:sz w:val="24"/>
              </w:rPr>
              <w:t>）</w:t>
            </w:r>
            <w:r>
              <w:rPr>
                <w:spacing w:val="4"/>
                <w:sz w:val="24"/>
              </w:rPr>
              <w:t xml:space="preserve"> 起升机构的上升动作；</w:t>
            </w:r>
          </w:p>
          <w:p>
            <w:pPr>
              <w:pStyle w:val="8"/>
              <w:numPr>
                <w:ilvl w:val="0"/>
                <w:numId w:val="116"/>
              </w:numPr>
              <w:tabs>
                <w:tab w:val="left" w:pos="476"/>
              </w:tabs>
              <w:spacing w:before="2" w:after="0" w:line="240" w:lineRule="auto"/>
              <w:ind w:left="475" w:right="0" w:hanging="389"/>
              <w:jc w:val="left"/>
              <w:rPr>
                <w:sz w:val="24"/>
              </w:rPr>
            </w:pPr>
            <w:r>
              <w:rPr>
                <w:spacing w:val="3"/>
                <w:sz w:val="24"/>
              </w:rPr>
              <w:t>下降时， 停止较下部</w:t>
            </w:r>
            <w:r>
              <w:rPr>
                <w:sz w:val="24"/>
              </w:rPr>
              <w:t>（</w:t>
            </w:r>
            <w:r>
              <w:rPr>
                <w:spacing w:val="-21"/>
                <w:sz w:val="24"/>
              </w:rPr>
              <w:t xml:space="preserve"> 低端</w:t>
            </w:r>
            <w:r>
              <w:rPr>
                <w:sz w:val="24"/>
              </w:rPr>
              <w:t>）</w:t>
            </w:r>
            <w:r>
              <w:rPr>
                <w:spacing w:val="4"/>
                <w:sz w:val="24"/>
              </w:rPr>
              <w:t xml:space="preserve"> 起升机构的下降动作。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6" w:line="321" w:lineRule="exact"/>
              <w:ind w:left="86"/>
              <w:rPr>
                <w:sz w:val="24"/>
              </w:rPr>
            </w:pPr>
            <w:r>
              <w:rPr>
                <w:rFonts w:ascii="Times New Roman" w:eastAsia="Times New Roman"/>
                <w:sz w:val="24"/>
              </w:rPr>
              <w:t>8</w:t>
            </w:r>
            <w:r>
              <w:rPr>
                <w:sz w:val="24"/>
              </w:rPr>
              <w:t>.</w:t>
            </w:r>
            <w:r>
              <w:rPr>
                <w:rFonts w:ascii="Times New Roman" w:eastAsia="Times New Roman"/>
                <w:sz w:val="24"/>
              </w:rPr>
              <w:t>3.8</w:t>
            </w:r>
            <w:r>
              <w:rPr>
                <w:sz w:val="24"/>
              </w:rPr>
              <w:t>.</w:t>
            </w:r>
            <w:r>
              <w:rPr>
                <w:rFonts w:ascii="Times New Roman" w:eastAsia="Times New Roman"/>
                <w:sz w:val="24"/>
              </w:rPr>
              <w:t xml:space="preserve">3 </w:t>
            </w:r>
            <w:r>
              <w:rPr>
                <w:sz w:val="24"/>
              </w:rPr>
              <w:t>机械防</w:t>
            </w:r>
            <w:r>
              <w:rPr>
                <w:rFonts w:hint="eastAsia" w:ascii="PMingLiU" w:eastAsia="PMingLiU"/>
                <w:sz w:val="24"/>
              </w:rPr>
              <w:t>傾</w:t>
            </w:r>
            <w:r>
              <w:rPr>
                <w:sz w:val="24"/>
              </w:rPr>
              <w:t>斜</w:t>
            </w:r>
            <w:r>
              <w:rPr>
                <w:rFonts w:hint="eastAsia" w:ascii="PMingLiU" w:eastAsia="PMingLiU"/>
                <w:sz w:val="24"/>
              </w:rPr>
              <w:t>裝</w:t>
            </w:r>
            <w:r>
              <w:rPr>
                <w:sz w:val="24"/>
              </w:rPr>
              <w:t>置应有以下功能：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14" w:hRule="atLeast"/>
        </w:trPr>
        <w:tc>
          <w:tcPr>
            <w:tcW w:w="629" w:type="dxa"/>
            <w:tcBorders>
              <w:top w:val="nil"/>
              <w:bottom w:val="nil"/>
              <w:right w:val="single" w:color="000000" w:sz="4" w:space="0"/>
            </w:tcBorders>
          </w:tcPr>
          <w:p>
            <w:pPr>
              <w:pStyle w:val="8"/>
              <w:spacing w:before="11"/>
              <w:rPr>
                <w:rFonts w:ascii="Times New Roman"/>
                <w:sz w:val="35"/>
              </w:rPr>
            </w:pPr>
          </w:p>
          <w:p>
            <w:pPr>
              <w:pStyle w:val="8"/>
              <w:ind w:left="184"/>
              <w:rPr>
                <w:rFonts w:ascii="Times New Roman"/>
                <w:sz w:val="24"/>
              </w:rPr>
            </w:pPr>
            <w:r>
              <w:rPr>
                <w:rFonts w:ascii="Times New Roman"/>
                <w:sz w:val="24"/>
              </w:rPr>
              <w:t>65</w:t>
            </w:r>
          </w:p>
        </w:tc>
        <w:tc>
          <w:tcPr>
            <w:tcW w:w="1213" w:type="dxa"/>
            <w:tcBorders>
              <w:top w:val="nil"/>
              <w:left w:val="single" w:color="000000" w:sz="4" w:space="0"/>
              <w:bottom w:val="nil"/>
              <w:right w:val="single" w:color="000000" w:sz="4" w:space="0"/>
            </w:tcBorders>
          </w:tcPr>
          <w:p>
            <w:pPr>
              <w:pStyle w:val="8"/>
              <w:spacing w:before="11"/>
              <w:rPr>
                <w:rFonts w:ascii="Times New Roman"/>
                <w:sz w:val="35"/>
              </w:rPr>
            </w:pPr>
          </w:p>
          <w:p>
            <w:pPr>
              <w:pStyle w:val="8"/>
              <w:ind w:left="246"/>
              <w:rPr>
                <w:rFonts w:ascii="Times New Roman"/>
                <w:sz w:val="24"/>
              </w:rPr>
            </w:pPr>
            <w:r>
              <w:rPr>
                <w:rFonts w:ascii="Times New Roman"/>
                <w:sz w:val="24"/>
              </w:rPr>
              <w:t>4.2.4.2</w:t>
            </w:r>
          </w:p>
        </w:tc>
        <w:tc>
          <w:tcPr>
            <w:tcW w:w="723" w:type="dxa"/>
            <w:tcBorders>
              <w:top w:val="nil"/>
              <w:left w:val="single" w:color="000000" w:sz="4" w:space="0"/>
              <w:bottom w:val="nil"/>
              <w:right w:val="single" w:color="000000" w:sz="4" w:space="0"/>
            </w:tcBorders>
          </w:tcPr>
          <w:p>
            <w:pPr>
              <w:pStyle w:val="8"/>
              <w:spacing w:before="90" w:line="310" w:lineRule="atLeast"/>
              <w:ind w:left="104" w:right="89"/>
              <w:rPr>
                <w:sz w:val="24"/>
              </w:rPr>
            </w:pPr>
            <w:r>
              <w:rPr>
                <w:sz w:val="24"/>
              </w:rPr>
              <w:t>安全生产</w:t>
            </w: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tcBorders>
              <w:top w:val="nil"/>
              <w:left w:val="single" w:color="000000" w:sz="4" w:space="0"/>
              <w:bottom w:val="nil"/>
              <w:right w:val="single" w:color="000000" w:sz="4" w:space="0"/>
            </w:tcBorders>
          </w:tcPr>
          <w:p>
            <w:pPr>
              <w:pStyle w:val="8"/>
              <w:spacing w:before="90" w:line="310" w:lineRule="atLeast"/>
              <w:ind w:left="88" w:right="92"/>
              <w:rPr>
                <w:sz w:val="24"/>
              </w:rPr>
            </w:pPr>
            <w:r>
              <w:rPr>
                <w:spacing w:val="-28"/>
                <w:sz w:val="24"/>
              </w:rPr>
              <w:t>安 全 锁 必 须 在有 效 的 标 定 期</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ind w:left="86"/>
              <w:rPr>
                <w:sz w:val="24"/>
              </w:rPr>
            </w:pPr>
            <w:r>
              <w:rPr>
                <w:spacing w:val="6"/>
                <w:sz w:val="24"/>
              </w:rPr>
              <w:t>平台内安装起升机构时， 防落装置应能自动限制平台纵向</w:t>
            </w:r>
          </w:p>
          <w:p>
            <w:pPr>
              <w:pStyle w:val="8"/>
              <w:spacing w:before="69" w:line="315" w:lineRule="exact"/>
              <w:ind w:left="86"/>
              <w:rPr>
                <w:sz w:val="24"/>
              </w:rPr>
            </w:pPr>
            <w:r>
              <w:rPr>
                <w:rFonts w:hint="eastAsia" w:ascii="PMingLiU" w:hAnsi="PMingLiU" w:eastAsia="PMingLiU"/>
                <w:spacing w:val="19"/>
                <w:sz w:val="24"/>
              </w:rPr>
              <w:t>傾</w:t>
            </w:r>
            <w:r>
              <w:rPr>
                <w:spacing w:val="8"/>
                <w:sz w:val="24"/>
              </w:rPr>
              <w:t xml:space="preserve">斜角度不大手 </w:t>
            </w:r>
            <w:r>
              <w:rPr>
                <w:rFonts w:ascii="Times New Roman" w:hAnsi="Times New Roman" w:eastAsia="Times New Roman"/>
                <w:spacing w:val="10"/>
                <w:sz w:val="24"/>
              </w:rPr>
              <w:t>14</w:t>
            </w:r>
            <w:r>
              <w:rPr>
                <w:spacing w:val="11"/>
                <w:sz w:val="24"/>
              </w:rPr>
              <w:t>°。此装置为独立作用装置，不需要向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spacing w:line="298" w:lineRule="exact"/>
              <w:ind w:left="90" w:right="76"/>
              <w:jc w:val="center"/>
              <w:rPr>
                <w:sz w:val="24"/>
              </w:rPr>
            </w:pPr>
            <w:r>
              <w:rPr>
                <w:sz w:val="24"/>
              </w:rPr>
              <w:t>现场</w:t>
            </w: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tcBorders>
              <w:top w:val="nil"/>
              <w:left w:val="single" w:color="000000" w:sz="4" w:space="0"/>
              <w:bottom w:val="nil"/>
              <w:right w:val="single" w:color="000000" w:sz="4" w:space="0"/>
            </w:tcBorders>
          </w:tcPr>
          <w:p>
            <w:pPr>
              <w:pStyle w:val="8"/>
              <w:spacing w:line="298" w:lineRule="exact"/>
              <w:ind w:left="88"/>
              <w:rPr>
                <w:sz w:val="24"/>
              </w:rPr>
            </w:pPr>
            <w:r>
              <w:rPr>
                <w:sz w:val="24"/>
              </w:rPr>
              <w:t>限内</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72"/>
              <w:ind w:left="86"/>
              <w:rPr>
                <w:sz w:val="24"/>
              </w:rPr>
            </w:pPr>
            <w:r>
              <w:rPr>
                <w:sz w:val="24"/>
              </w:rPr>
              <w:t>控制系</w:t>
            </w:r>
            <w:r>
              <w:rPr>
                <w:rFonts w:hint="eastAsia" w:ascii="PMingLiU" w:eastAsia="PMingLiU"/>
                <w:sz w:val="24"/>
              </w:rPr>
              <w:t>銃</w:t>
            </w:r>
            <w:r>
              <w:rPr>
                <w:sz w:val="24"/>
              </w:rPr>
              <w:t>相美安全部件输出电信号。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7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19"/>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spacing w:before="6"/>
              <w:rPr>
                <w:rFonts w:ascii="Times New Roman"/>
                <w:sz w:val="32"/>
              </w:rPr>
            </w:pPr>
          </w:p>
          <w:p>
            <w:pPr>
              <w:pStyle w:val="8"/>
              <w:spacing w:line="242" w:lineRule="auto"/>
              <w:ind w:left="95" w:right="82"/>
              <w:rPr>
                <w:sz w:val="24"/>
              </w:rPr>
            </w:pPr>
            <w:r>
              <w:rPr>
                <w:sz w:val="24"/>
              </w:rPr>
              <w:t>高处作业吊篮</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218" w:line="242" w:lineRule="auto"/>
              <w:ind w:left="87" w:right="95"/>
              <w:jc w:val="both"/>
              <w:rPr>
                <w:rFonts w:ascii="Times New Roman" w:eastAsia="Times New Roman"/>
                <w:sz w:val="24"/>
              </w:rPr>
            </w:pPr>
            <w:r>
              <w:rPr>
                <w:sz w:val="24"/>
              </w:rPr>
              <w:t>《建筑施工升降设备设施检验标准》</w:t>
            </w:r>
            <w:r>
              <w:rPr>
                <w:rFonts w:ascii="Times New Roman" w:eastAsia="Times New Roman"/>
                <w:sz w:val="24"/>
              </w:rPr>
              <w:t>JGJ 305</w:t>
            </w:r>
            <w:r>
              <w:rPr>
                <w:sz w:val="24"/>
              </w:rPr>
              <w:t>-</w:t>
            </w:r>
            <w:r>
              <w:rPr>
                <w:rFonts w:ascii="Times New Roman" w:eastAsia="Times New Roman"/>
                <w:sz w:val="24"/>
              </w:rPr>
              <w:t>2013</w:t>
            </w:r>
          </w:p>
        </w:tc>
        <w:tc>
          <w:tcPr>
            <w:tcW w:w="6688" w:type="dxa"/>
            <w:tcBorders>
              <w:top w:val="single" w:color="000000" w:sz="4" w:space="0"/>
              <w:left w:val="single" w:color="000000" w:sz="4" w:space="0"/>
              <w:bottom w:val="single" w:color="000000" w:sz="4" w:space="0"/>
            </w:tcBorders>
          </w:tcPr>
          <w:p>
            <w:pPr>
              <w:pStyle w:val="8"/>
              <w:spacing w:before="6"/>
              <w:rPr>
                <w:rFonts w:ascii="Times New Roman"/>
                <w:sz w:val="32"/>
              </w:rPr>
            </w:pPr>
          </w:p>
          <w:p>
            <w:pPr>
              <w:pStyle w:val="8"/>
              <w:spacing w:line="242" w:lineRule="auto"/>
              <w:ind w:left="86" w:right="95"/>
              <w:rPr>
                <w:sz w:val="24"/>
              </w:rPr>
            </w:pPr>
            <w:r>
              <w:rPr>
                <w:rFonts w:ascii="Times New Roman" w:eastAsia="Times New Roman"/>
                <w:sz w:val="24"/>
              </w:rPr>
              <w:t xml:space="preserve">5.2.8 </w:t>
            </w:r>
            <w:r>
              <w:rPr>
                <w:sz w:val="24"/>
              </w:rPr>
              <w:t>安全锁应完好有效，严禁使用超过有效标定期限的安全锁。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80"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spacing w:before="11"/>
              <w:rPr>
                <w:rFonts w:ascii="Times New Roman"/>
                <w:sz w:val="18"/>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spacing w:before="6"/>
              <w:rPr>
                <w:rFonts w:ascii="Times New Roman"/>
                <w:sz w:val="32"/>
              </w:rPr>
            </w:pPr>
          </w:p>
          <w:p>
            <w:pPr>
              <w:pStyle w:val="8"/>
              <w:spacing w:line="242" w:lineRule="auto"/>
              <w:ind w:left="95" w:right="82"/>
              <w:rPr>
                <w:sz w:val="24"/>
              </w:rPr>
            </w:pPr>
            <w:r>
              <w:rPr>
                <w:sz w:val="24"/>
              </w:rPr>
              <w:t>高处作业吊篮</w:t>
            </w: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218" w:line="242" w:lineRule="auto"/>
              <w:ind w:left="87" w:right="95"/>
              <w:jc w:val="both"/>
              <w:rPr>
                <w:rFonts w:ascii="Times New Roman" w:eastAsia="Times New Roman"/>
                <w:sz w:val="24"/>
              </w:rPr>
            </w:pPr>
            <w:r>
              <w:rPr>
                <w:sz w:val="24"/>
              </w:rPr>
              <w:t>《施工现场机械设备检查技术规范》</w:t>
            </w:r>
            <w:r>
              <w:rPr>
                <w:rFonts w:ascii="Times New Roman" w:eastAsia="Times New Roman"/>
                <w:sz w:val="24"/>
              </w:rPr>
              <w:t>JGJ 160</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spacing w:before="6"/>
              <w:rPr>
                <w:rFonts w:ascii="Times New Roman"/>
                <w:sz w:val="32"/>
              </w:rPr>
            </w:pPr>
          </w:p>
          <w:p>
            <w:pPr>
              <w:pStyle w:val="8"/>
              <w:spacing w:line="242" w:lineRule="auto"/>
              <w:ind w:left="86" w:right="92"/>
              <w:rPr>
                <w:sz w:val="24"/>
              </w:rPr>
            </w:pPr>
            <w:r>
              <w:rPr>
                <w:rFonts w:ascii="Times New Roman" w:eastAsia="Times New Roman"/>
                <w:sz w:val="24"/>
              </w:rPr>
              <w:t>8.2.4</w:t>
            </w:r>
            <w:r>
              <w:rPr>
                <w:sz w:val="24"/>
              </w:rPr>
              <w:t>-</w:t>
            </w:r>
            <w:r>
              <w:rPr>
                <w:rFonts w:ascii="Times New Roman" w:eastAsia="Times New Roman"/>
                <w:sz w:val="24"/>
              </w:rPr>
              <w:t xml:space="preserve">1 </w:t>
            </w:r>
            <w:r>
              <w:rPr>
                <w:sz w:val="24"/>
              </w:rPr>
              <w:t>安全锁或具有相同作用的独立安全装置，在锁绳状态下不应自动复位， 且安全锁应在有效标定期内。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77"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spacing w:before="7"/>
              <w:rPr>
                <w:rFonts w:ascii="Times New Roman"/>
                <w:sz w:val="20"/>
              </w:rPr>
            </w:pPr>
          </w:p>
          <w:p>
            <w:pPr>
              <w:pStyle w:val="8"/>
              <w:ind w:left="119"/>
              <w:rPr>
                <w:rFonts w:ascii="Times New Roman"/>
                <w:sz w:val="24"/>
              </w:rPr>
            </w:pPr>
            <w:r>
              <w:rPr>
                <w:rFonts w:ascii="Times New Roman"/>
                <w:sz w:val="24"/>
              </w:rPr>
              <w:t>66</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spacing w:before="7"/>
              <w:rPr>
                <w:rFonts w:ascii="Times New Roman"/>
                <w:sz w:val="20"/>
              </w:rPr>
            </w:pPr>
          </w:p>
          <w:p>
            <w:pPr>
              <w:pStyle w:val="8"/>
              <w:ind w:left="90"/>
              <w:rPr>
                <w:rFonts w:ascii="Times New Roman"/>
                <w:sz w:val="24"/>
              </w:rPr>
            </w:pPr>
            <w:r>
              <w:rPr>
                <w:rFonts w:ascii="Times New Roman"/>
                <w:sz w:val="24"/>
              </w:rPr>
              <w:t>4.2.4.3</w:t>
            </w:r>
          </w:p>
        </w:tc>
        <w:tc>
          <w:tcPr>
            <w:tcW w:w="723" w:type="dxa"/>
            <w:tcBorders>
              <w:top w:val="single" w:color="000000" w:sz="4" w:space="0"/>
              <w:left w:val="single" w:color="000000" w:sz="4" w:space="0"/>
              <w:bottom w:val="single" w:color="000000" w:sz="4" w:space="0"/>
              <w:right w:val="single" w:color="000000" w:sz="4" w:space="0"/>
            </w:tcBorders>
          </w:tcPr>
          <w:p>
            <w:pPr>
              <w:pStyle w:val="8"/>
              <w:spacing w:before="216"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spacing w:before="216"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spacing w:before="3"/>
              <w:rPr>
                <w:rFonts w:ascii="Times New Roman"/>
                <w:sz w:val="32"/>
              </w:rPr>
            </w:pPr>
          </w:p>
          <w:p>
            <w:pPr>
              <w:pStyle w:val="8"/>
              <w:spacing w:before="1" w:line="242" w:lineRule="auto"/>
              <w:ind w:left="95" w:right="82"/>
              <w:rPr>
                <w:sz w:val="24"/>
              </w:rPr>
            </w:pPr>
            <w:r>
              <w:rPr>
                <w:sz w:val="24"/>
              </w:rPr>
              <w:t>高处作业吊篮</w:t>
            </w:r>
          </w:p>
        </w:tc>
        <w:tc>
          <w:tcPr>
            <w:tcW w:w="1960" w:type="dxa"/>
            <w:tcBorders>
              <w:top w:val="single" w:color="000000" w:sz="4" w:space="0"/>
              <w:left w:val="single" w:color="000000" w:sz="4" w:space="0"/>
              <w:bottom w:val="single" w:color="000000" w:sz="4" w:space="0"/>
              <w:right w:val="single" w:color="000000" w:sz="4" w:space="0"/>
            </w:tcBorders>
          </w:tcPr>
          <w:p>
            <w:pPr>
              <w:pStyle w:val="8"/>
              <w:spacing w:before="3"/>
              <w:rPr>
                <w:rFonts w:ascii="Times New Roman"/>
                <w:sz w:val="32"/>
              </w:rPr>
            </w:pPr>
          </w:p>
          <w:p>
            <w:pPr>
              <w:pStyle w:val="8"/>
              <w:spacing w:before="1" w:line="242" w:lineRule="auto"/>
              <w:ind w:left="88" w:right="90"/>
              <w:rPr>
                <w:sz w:val="24"/>
              </w:rPr>
            </w:pPr>
            <w:r>
              <w:rPr>
                <w:spacing w:val="-28"/>
                <w:sz w:val="24"/>
              </w:rPr>
              <w:t>吊 篮 内 作 业 人</w:t>
            </w:r>
            <w:r>
              <w:rPr>
                <w:spacing w:val="3"/>
                <w:sz w:val="24"/>
              </w:rPr>
              <w:t xml:space="preserve">员不应超过 </w:t>
            </w:r>
            <w:r>
              <w:rPr>
                <w:rFonts w:ascii="Times New Roman" w:eastAsia="Times New Roman"/>
                <w:sz w:val="24"/>
              </w:rPr>
              <w:t xml:space="preserve">2 </w:t>
            </w:r>
            <w:r>
              <w:rPr>
                <w:spacing w:val="-14"/>
                <w:sz w:val="24"/>
              </w:rPr>
              <w:t>人</w:t>
            </w: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216" w:line="242" w:lineRule="auto"/>
              <w:ind w:left="87" w:right="91"/>
              <w:jc w:val="both"/>
              <w:rPr>
                <w:rFonts w:ascii="Times New Roman" w:eastAsia="Times New Roman"/>
                <w:sz w:val="24"/>
              </w:rPr>
            </w:pPr>
            <w:r>
              <w:rPr>
                <w:sz w:val="24"/>
              </w:rPr>
              <w:t>《建筑施工工具式脚手架安全技术规范》</w:t>
            </w:r>
            <w:r>
              <w:rPr>
                <w:rFonts w:ascii="Times New Roman" w:eastAsia="Times New Roman"/>
                <w:sz w:val="24"/>
              </w:rPr>
              <w:t>JGJ 202</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spacing w:before="229"/>
              <w:ind w:left="86"/>
              <w:rPr>
                <w:sz w:val="24"/>
              </w:rPr>
            </w:pPr>
            <w:r>
              <w:rPr>
                <w:rFonts w:ascii="Times New Roman" w:eastAsia="Times New Roman"/>
                <w:sz w:val="24"/>
              </w:rPr>
              <w:t xml:space="preserve">5.5.8 </w:t>
            </w:r>
            <w:r>
              <w:rPr>
                <w:sz w:val="24"/>
              </w:rPr>
              <w:t xml:space="preserve">吊篮内的作业人员不应超过 </w:t>
            </w:r>
            <w:r>
              <w:rPr>
                <w:rFonts w:ascii="Times New Roman" w:eastAsia="Times New Roman"/>
                <w:sz w:val="24"/>
              </w:rPr>
              <w:t xml:space="preserve">2 </w:t>
            </w:r>
            <w:r>
              <w:rPr>
                <w:sz w:val="24"/>
              </w:rPr>
              <w:t>个。</w:t>
            </w:r>
          </w:p>
        </w:tc>
      </w:tr>
    </w:tbl>
    <w:p>
      <w:pPr>
        <w:spacing w:after="0"/>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90" w:right="76"/>
              <w:jc w:val="center"/>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87" w:right="94"/>
              <w:jc w:val="center"/>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95"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4"/>
              </w:rPr>
            </w:pPr>
          </w:p>
          <w:p>
            <w:pPr>
              <w:pStyle w:val="8"/>
              <w:spacing w:before="7"/>
              <w:rPr>
                <w:rFonts w:ascii="Times New Roman"/>
                <w:sz w:val="20"/>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nil"/>
              <w:right w:val="single" w:color="000000" w:sz="4" w:space="0"/>
            </w:tcBorders>
          </w:tcPr>
          <w:p>
            <w:pPr>
              <w:pStyle w:val="8"/>
              <w:rPr>
                <w:rFonts w:ascii="Times New Roman"/>
                <w:sz w:val="24"/>
              </w:rPr>
            </w:pPr>
          </w:p>
          <w:p>
            <w:pPr>
              <w:pStyle w:val="8"/>
              <w:spacing w:before="2"/>
              <w:rPr>
                <w:rFonts w:ascii="Times New Roman"/>
                <w:sz w:val="34"/>
              </w:rPr>
            </w:pPr>
          </w:p>
          <w:p>
            <w:pPr>
              <w:pStyle w:val="8"/>
              <w:spacing w:line="242" w:lineRule="auto"/>
              <w:ind w:left="95" w:right="82"/>
              <w:rPr>
                <w:sz w:val="24"/>
              </w:rPr>
            </w:pPr>
            <w:r>
              <w:rPr>
                <w:sz w:val="24"/>
              </w:rPr>
              <w:t>高处作业吊篮</w:t>
            </w:r>
          </w:p>
        </w:tc>
        <w:tc>
          <w:tcPr>
            <w:tcW w:w="1960"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4"/>
              </w:rPr>
            </w:pPr>
          </w:p>
          <w:p>
            <w:pPr>
              <w:pStyle w:val="8"/>
              <w:spacing w:line="242" w:lineRule="auto"/>
              <w:ind w:left="88" w:right="92"/>
              <w:jc w:val="both"/>
              <w:rPr>
                <w:sz w:val="24"/>
              </w:rPr>
            </w:pPr>
            <w:r>
              <w:rPr>
                <w:spacing w:val="-28"/>
                <w:sz w:val="24"/>
              </w:rPr>
              <w:t>安 全 绳 的 设 置和 使 用 符 合 规范 及 专 项 施 工</w:t>
            </w:r>
            <w:r>
              <w:rPr>
                <w:spacing w:val="14"/>
                <w:sz w:val="24"/>
              </w:rPr>
              <w:t>方案要求</w:t>
            </w:r>
          </w:p>
        </w:tc>
        <w:tc>
          <w:tcPr>
            <w:tcW w:w="2269" w:type="dxa"/>
            <w:tcBorders>
              <w:top w:val="single" w:color="000000" w:sz="4" w:space="0"/>
              <w:left w:val="single" w:color="000000" w:sz="4" w:space="0"/>
              <w:bottom w:val="nil"/>
              <w:right w:val="single" w:color="000000" w:sz="4" w:space="0"/>
            </w:tcBorders>
          </w:tcPr>
          <w:p>
            <w:pPr>
              <w:pStyle w:val="8"/>
              <w:rPr>
                <w:rFonts w:ascii="Times New Roman"/>
                <w:sz w:val="26"/>
              </w:rPr>
            </w:pPr>
          </w:p>
          <w:p>
            <w:pPr>
              <w:pStyle w:val="8"/>
              <w:spacing w:before="214" w:line="242" w:lineRule="auto"/>
              <w:ind w:left="87" w:right="95"/>
              <w:jc w:val="both"/>
              <w:rPr>
                <w:rFonts w:ascii="Times New Roman" w:eastAsia="Times New Roman"/>
                <w:sz w:val="24"/>
              </w:rPr>
            </w:pPr>
            <w:r>
              <w:rPr>
                <w:sz w:val="24"/>
              </w:rPr>
              <w:t>《建筑施工升降设备设施检验标准》</w:t>
            </w:r>
            <w:r>
              <w:rPr>
                <w:rFonts w:ascii="Times New Roman" w:eastAsia="Times New Roman"/>
                <w:sz w:val="24"/>
              </w:rPr>
              <w:t>JGJ 305</w:t>
            </w:r>
            <w:r>
              <w:rPr>
                <w:sz w:val="24"/>
              </w:rPr>
              <w:t>-</w:t>
            </w:r>
            <w:r>
              <w:rPr>
                <w:rFonts w:ascii="Times New Roman" w:eastAsia="Times New Roman"/>
                <w:sz w:val="24"/>
              </w:rPr>
              <w:t>2013</w:t>
            </w:r>
          </w:p>
        </w:tc>
        <w:tc>
          <w:tcPr>
            <w:tcW w:w="6688" w:type="dxa"/>
            <w:tcBorders>
              <w:top w:val="single" w:color="000000" w:sz="4" w:space="0"/>
              <w:left w:val="single" w:color="000000" w:sz="4" w:space="0"/>
              <w:bottom w:val="nil"/>
            </w:tcBorders>
          </w:tcPr>
          <w:p>
            <w:pPr>
              <w:pStyle w:val="8"/>
              <w:spacing w:before="45"/>
              <w:ind w:left="86"/>
              <w:rPr>
                <w:sz w:val="24"/>
              </w:rPr>
            </w:pPr>
            <w:r>
              <w:rPr>
                <w:rFonts w:ascii="Times New Roman" w:eastAsia="Times New Roman"/>
                <w:sz w:val="24"/>
              </w:rPr>
              <w:t xml:space="preserve">5.2.7 </w:t>
            </w:r>
            <w:r>
              <w:rPr>
                <w:sz w:val="24"/>
              </w:rPr>
              <w:t>安全装置应符合下列规定：</w:t>
            </w:r>
          </w:p>
          <w:p>
            <w:pPr>
              <w:pStyle w:val="8"/>
              <w:numPr>
                <w:ilvl w:val="0"/>
                <w:numId w:val="117"/>
              </w:numPr>
              <w:tabs>
                <w:tab w:val="left" w:pos="286"/>
              </w:tabs>
              <w:spacing w:before="5" w:after="0" w:line="240" w:lineRule="auto"/>
              <w:ind w:left="285" w:right="0" w:hanging="199"/>
              <w:jc w:val="left"/>
              <w:rPr>
                <w:sz w:val="24"/>
              </w:rPr>
            </w:pPr>
            <w:r>
              <w:rPr>
                <w:spacing w:val="16"/>
                <w:sz w:val="24"/>
              </w:rPr>
              <w:t>上行程限位应动作正常、灵敏有效；</w:t>
            </w:r>
          </w:p>
          <w:p>
            <w:pPr>
              <w:pStyle w:val="8"/>
              <w:numPr>
                <w:ilvl w:val="0"/>
                <w:numId w:val="117"/>
              </w:numPr>
              <w:tabs>
                <w:tab w:val="left" w:pos="286"/>
              </w:tabs>
              <w:spacing w:before="4" w:after="0" w:line="240" w:lineRule="auto"/>
              <w:ind w:left="285" w:right="0" w:hanging="199"/>
              <w:jc w:val="left"/>
              <w:rPr>
                <w:sz w:val="24"/>
              </w:rPr>
            </w:pPr>
            <w:r>
              <w:rPr>
                <w:spacing w:val="17"/>
                <w:sz w:val="24"/>
              </w:rPr>
              <w:t>制动器应灵敏有效，手动释放装置应有效；</w:t>
            </w:r>
          </w:p>
          <w:p>
            <w:pPr>
              <w:pStyle w:val="8"/>
              <w:numPr>
                <w:ilvl w:val="0"/>
                <w:numId w:val="117"/>
              </w:numPr>
              <w:tabs>
                <w:tab w:val="left" w:pos="288"/>
              </w:tabs>
              <w:spacing w:before="2" w:after="0" w:line="310" w:lineRule="atLeast"/>
              <w:ind w:left="86" w:right="-44" w:firstLine="0"/>
              <w:jc w:val="left"/>
              <w:rPr>
                <w:sz w:val="24"/>
              </w:rPr>
            </w:pPr>
            <w:r>
              <w:rPr>
                <w:spacing w:val="13"/>
                <w:sz w:val="24"/>
              </w:rPr>
              <w:t>应独立设置作业人员专用的挂设安全带的安全绳， 安全</w:t>
            </w:r>
            <w:r>
              <w:rPr>
                <w:spacing w:val="10"/>
                <w:sz w:val="24"/>
              </w:rPr>
              <w:t>绳应可靠固定在建筑物结构上，不应有松散、断股、打结，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1" w:hRule="atLeast"/>
        </w:trPr>
        <w:tc>
          <w:tcPr>
            <w:tcW w:w="629" w:type="dxa"/>
            <w:vMerge w:val="restart"/>
            <w:tcBorders>
              <w:top w:val="nil"/>
              <w:bottom w:val="nil"/>
              <w:right w:val="single" w:color="000000" w:sz="4" w:space="0"/>
            </w:tcBorders>
          </w:tcPr>
          <w:p>
            <w:pPr>
              <w:pStyle w:val="8"/>
              <w:rPr>
                <w:rFonts w:ascii="Times New Roman"/>
                <w:sz w:val="22"/>
              </w:rPr>
            </w:pPr>
          </w:p>
        </w:tc>
        <w:tc>
          <w:tcPr>
            <w:tcW w:w="1213" w:type="dxa"/>
            <w:vMerge w:val="restart"/>
            <w:tcBorders>
              <w:top w:val="nil"/>
              <w:left w:val="single" w:color="000000" w:sz="4" w:space="0"/>
              <w:bottom w:val="nil"/>
              <w:right w:val="single" w:color="000000" w:sz="4" w:space="0"/>
            </w:tcBorders>
          </w:tcPr>
          <w:p>
            <w:pPr>
              <w:pStyle w:val="8"/>
              <w:rPr>
                <w:rFonts w:ascii="Times New Roman"/>
                <w:sz w:val="22"/>
              </w:rPr>
            </w:pPr>
          </w:p>
        </w:tc>
        <w:tc>
          <w:tcPr>
            <w:tcW w:w="723" w:type="dxa"/>
            <w:vMerge w:val="restart"/>
            <w:tcBorders>
              <w:top w:val="nil"/>
              <w:left w:val="single" w:color="000000" w:sz="4" w:space="0"/>
              <w:bottom w:val="nil"/>
              <w:right w:val="single" w:color="000000" w:sz="4" w:space="0"/>
            </w:tcBorders>
          </w:tcPr>
          <w:p>
            <w:pPr>
              <w:pStyle w:val="8"/>
              <w:spacing w:before="206" w:line="279" w:lineRule="exact"/>
              <w:ind w:left="104"/>
              <w:rPr>
                <w:sz w:val="24"/>
              </w:rPr>
            </w:pPr>
            <w:r>
              <w:rPr>
                <w:sz w:val="24"/>
              </w:rPr>
              <w:t>安全</w:t>
            </w: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302" w:lineRule="exact"/>
              <w:ind w:left="86"/>
              <w:rPr>
                <w:sz w:val="24"/>
              </w:rPr>
            </w:pPr>
            <w:r>
              <w:rPr>
                <w:sz w:val="24"/>
              </w:rPr>
              <w:t>在各尖角过渡处应有保护措施。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2"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8"/>
              </w:rPr>
            </w:pPr>
          </w:p>
        </w:tc>
        <w:tc>
          <w:tcPr>
            <w:tcW w:w="968"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3" w:line="242" w:lineRule="auto"/>
              <w:ind w:left="95" w:right="82"/>
              <w:rPr>
                <w:sz w:val="24"/>
              </w:rPr>
            </w:pPr>
            <w:r>
              <w:rPr>
                <w:sz w:val="24"/>
              </w:rPr>
              <w:t>高处作业吊篮</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8"/>
              </w:rPr>
            </w:pPr>
          </w:p>
        </w:tc>
        <w:tc>
          <w:tcPr>
            <w:tcW w:w="6688" w:type="dxa"/>
            <w:vMerge w:val="restart"/>
            <w:tcBorders>
              <w:top w:val="single" w:color="000000" w:sz="4" w:space="0"/>
              <w:left w:val="single" w:color="000000" w:sz="4" w:space="0"/>
              <w:bottom w:val="single" w:color="000000" w:sz="4" w:space="0"/>
            </w:tcBorders>
          </w:tcPr>
          <w:p>
            <w:pPr>
              <w:pStyle w:val="8"/>
              <w:spacing w:before="48" w:line="242" w:lineRule="auto"/>
              <w:ind w:left="86" w:right="89"/>
              <w:rPr>
                <w:sz w:val="24"/>
              </w:rPr>
            </w:pPr>
            <w:r>
              <w:rPr>
                <w:rFonts w:ascii="Times New Roman" w:eastAsia="Times New Roman"/>
                <w:sz w:val="24"/>
              </w:rPr>
              <w:t xml:space="preserve">5.5.1 </w:t>
            </w:r>
            <w:r>
              <w:rPr>
                <w:sz w:val="24"/>
              </w:rPr>
              <w:t>高处作业吊篮应设置作业人员专用的挂设安全带的安全绳及安全锁扣。</w:t>
            </w:r>
          </w:p>
          <w:p>
            <w:pPr>
              <w:pStyle w:val="8"/>
              <w:spacing w:line="242" w:lineRule="auto"/>
              <w:ind w:left="86" w:right="93"/>
              <w:rPr>
                <w:sz w:val="24"/>
              </w:rPr>
            </w:pPr>
            <w:r>
              <w:rPr>
                <w:sz w:val="24"/>
              </w:rPr>
              <w:t>安全绳应固定在建筑物可靠位置上不得与吊蓝上任何部位有联接，并应符合下列规定:</w:t>
            </w:r>
          </w:p>
          <w:p>
            <w:pPr>
              <w:pStyle w:val="8"/>
              <w:numPr>
                <w:ilvl w:val="0"/>
                <w:numId w:val="118"/>
              </w:numPr>
              <w:tabs>
                <w:tab w:val="left" w:pos="281"/>
              </w:tabs>
              <w:spacing w:before="3" w:after="0" w:line="242" w:lineRule="auto"/>
              <w:ind w:left="86" w:right="6" w:firstLine="0"/>
              <w:jc w:val="left"/>
              <w:rPr>
                <w:sz w:val="24"/>
              </w:rPr>
            </w:pPr>
            <w:r>
              <w:rPr>
                <w:spacing w:val="18"/>
                <w:sz w:val="24"/>
              </w:rPr>
              <w:t>安全绳应符合现行国家标准《安全带》</w:t>
            </w:r>
            <w:r>
              <w:rPr>
                <w:rFonts w:ascii="Times New Roman" w:eastAsia="Times New Roman"/>
                <w:spacing w:val="7"/>
                <w:sz w:val="24"/>
              </w:rPr>
              <w:t>GB6095</w:t>
            </w:r>
            <w:r>
              <w:rPr>
                <w:rFonts w:ascii="Times New Roman" w:eastAsia="Times New Roman"/>
                <w:spacing w:val="19"/>
                <w:sz w:val="24"/>
              </w:rPr>
              <w:t xml:space="preserve"> </w:t>
            </w:r>
            <w:r>
              <w:rPr>
                <w:spacing w:val="14"/>
                <w:sz w:val="24"/>
              </w:rPr>
              <w:t xml:space="preserve">的要求， </w:t>
            </w:r>
            <w:r>
              <w:rPr>
                <w:spacing w:val="16"/>
                <w:sz w:val="24"/>
              </w:rPr>
              <w:t>其直径应与安全镜扣的规格相一致:</w:t>
            </w:r>
          </w:p>
          <w:p>
            <w:pPr>
              <w:pStyle w:val="8"/>
              <w:numPr>
                <w:ilvl w:val="0"/>
                <w:numId w:val="118"/>
              </w:numPr>
              <w:tabs>
                <w:tab w:val="left" w:pos="281"/>
              </w:tabs>
              <w:spacing w:before="0" w:after="0" w:line="240" w:lineRule="auto"/>
              <w:ind w:left="280" w:right="0" w:hanging="194"/>
              <w:jc w:val="left"/>
              <w:rPr>
                <w:sz w:val="24"/>
              </w:rPr>
            </w:pPr>
            <w:r>
              <w:rPr>
                <w:spacing w:val="16"/>
                <w:sz w:val="24"/>
              </w:rPr>
              <w:t>安全绳不得有松散、断股、打结现象；</w:t>
            </w:r>
          </w:p>
          <w:p>
            <w:pPr>
              <w:pStyle w:val="8"/>
              <w:numPr>
                <w:ilvl w:val="0"/>
                <w:numId w:val="118"/>
              </w:numPr>
              <w:tabs>
                <w:tab w:val="left" w:pos="281"/>
              </w:tabs>
              <w:spacing w:before="5" w:after="0" w:line="240" w:lineRule="auto"/>
              <w:ind w:left="280" w:right="0" w:hanging="194"/>
              <w:jc w:val="left"/>
              <w:rPr>
                <w:sz w:val="24"/>
              </w:rPr>
            </w:pPr>
            <w:r>
              <w:rPr>
                <w:spacing w:val="-5"/>
                <w:sz w:val="24"/>
              </w:rPr>
              <w:t>安全锁扣的配件应完好、齐全，规格和方向标识应清晰可辨。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4" w:hRule="atLeast"/>
        </w:trPr>
        <w:tc>
          <w:tcPr>
            <w:tcW w:w="629" w:type="dxa"/>
            <w:tcBorders>
              <w:top w:val="nil"/>
              <w:bottom w:val="nil"/>
              <w:right w:val="single" w:color="000000" w:sz="4" w:space="0"/>
            </w:tcBorders>
          </w:tcPr>
          <w:p>
            <w:pPr>
              <w:pStyle w:val="8"/>
              <w:spacing w:before="14"/>
              <w:ind w:left="184"/>
              <w:rPr>
                <w:rFonts w:ascii="Times New Roman"/>
                <w:sz w:val="24"/>
              </w:rPr>
            </w:pPr>
            <w:r>
              <w:rPr>
                <w:rFonts w:ascii="Times New Roman"/>
                <w:sz w:val="24"/>
              </w:rPr>
              <w:t>67</w:t>
            </w:r>
          </w:p>
        </w:tc>
        <w:tc>
          <w:tcPr>
            <w:tcW w:w="1213" w:type="dxa"/>
            <w:tcBorders>
              <w:top w:val="nil"/>
              <w:left w:val="single" w:color="000000" w:sz="4" w:space="0"/>
              <w:bottom w:val="nil"/>
              <w:right w:val="single" w:color="000000" w:sz="4" w:space="0"/>
            </w:tcBorders>
          </w:tcPr>
          <w:p>
            <w:pPr>
              <w:pStyle w:val="8"/>
              <w:spacing w:before="14"/>
              <w:ind w:left="255" w:right="247"/>
              <w:jc w:val="center"/>
              <w:rPr>
                <w:rFonts w:ascii="Times New Roman"/>
                <w:sz w:val="24"/>
              </w:rPr>
            </w:pPr>
            <w:r>
              <w:rPr>
                <w:rFonts w:ascii="Times New Roman"/>
                <w:sz w:val="24"/>
              </w:rPr>
              <w:t>4.2.4.4</w:t>
            </w:r>
          </w:p>
        </w:tc>
        <w:tc>
          <w:tcPr>
            <w:tcW w:w="723" w:type="dxa"/>
            <w:tcBorders>
              <w:top w:val="nil"/>
              <w:left w:val="single" w:color="000000" w:sz="4" w:space="0"/>
              <w:bottom w:val="nil"/>
              <w:right w:val="single" w:color="000000" w:sz="4" w:space="0"/>
            </w:tcBorders>
          </w:tcPr>
          <w:p>
            <w:pPr>
              <w:pStyle w:val="8"/>
              <w:spacing w:before="3" w:line="291" w:lineRule="exact"/>
              <w:ind w:left="90" w:right="76"/>
              <w:jc w:val="center"/>
              <w:rPr>
                <w:sz w:val="24"/>
              </w:rPr>
            </w:pPr>
            <w:r>
              <w:rPr>
                <w:sz w:val="24"/>
              </w:rPr>
              <w:t>生产</w:t>
            </w: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spacing w:line="298" w:lineRule="exact"/>
              <w:ind w:left="90" w:right="76"/>
              <w:jc w:val="center"/>
              <w:rPr>
                <w:sz w:val="24"/>
              </w:rPr>
            </w:pPr>
            <w:r>
              <w:rPr>
                <w:sz w:val="24"/>
              </w:rPr>
              <w:t>现场</w:t>
            </w: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25" w:line="285" w:lineRule="exact"/>
              <w:ind w:left="140" w:right="127"/>
              <w:jc w:val="center"/>
              <w:rPr>
                <w:sz w:val="24"/>
              </w:rPr>
            </w:pPr>
            <w:r>
              <w:rPr>
                <w:sz w:val="24"/>
              </w:rPr>
              <w:t>脚手</w:t>
            </w: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spacing w:before="25" w:line="285" w:lineRule="exact"/>
              <w:ind w:left="87" w:right="95"/>
              <w:jc w:val="center"/>
              <w:rPr>
                <w:sz w:val="24"/>
              </w:rPr>
            </w:pPr>
            <w:r>
              <w:rPr>
                <w:sz w:val="24"/>
              </w:rPr>
              <w:t>《建筑施工工具式</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line="278" w:lineRule="exact"/>
              <w:ind w:left="140" w:right="127"/>
              <w:jc w:val="center"/>
              <w:rPr>
                <w:sz w:val="24"/>
              </w:rPr>
            </w:pPr>
            <w:r>
              <w:rPr>
                <w:sz w:val="24"/>
              </w:rPr>
              <w:t>架工</w:t>
            </w: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spacing w:line="278" w:lineRule="exact"/>
              <w:ind w:left="87" w:right="95"/>
              <w:jc w:val="center"/>
              <w:rPr>
                <w:sz w:val="24"/>
              </w:rPr>
            </w:pPr>
            <w:r>
              <w:rPr>
                <w:sz w:val="24"/>
              </w:rPr>
              <w:t>脚手架安全技术规</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46"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spacing w:before="1"/>
              <w:ind w:right="1"/>
              <w:jc w:val="center"/>
              <w:rPr>
                <w:sz w:val="24"/>
              </w:rPr>
            </w:pPr>
            <w:r>
              <w:rPr>
                <w:sz w:val="24"/>
              </w:rPr>
              <w:t>程</w:t>
            </w:r>
          </w:p>
        </w:tc>
        <w:tc>
          <w:tcPr>
            <w:tcW w:w="968" w:type="dxa"/>
            <w:vMerge w:val="continue"/>
            <w:tcBorders>
              <w:top w:val="nil"/>
              <w:left w:val="single" w:color="000000" w:sz="4" w:space="0"/>
              <w:bottom w:val="single" w:color="000000" w:sz="4" w:space="0"/>
              <w:right w:val="single" w:color="000000" w:sz="4" w:space="0"/>
            </w:tcBorders>
          </w:tcPr>
          <w:p>
            <w:pPr>
              <w:rPr>
                <w:sz w:val="2"/>
                <w:szCs w:val="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single" w:color="000000" w:sz="4" w:space="0"/>
              <w:right w:val="single" w:color="000000" w:sz="4" w:space="0"/>
            </w:tcBorders>
          </w:tcPr>
          <w:p>
            <w:pPr>
              <w:pStyle w:val="8"/>
              <w:spacing w:before="1"/>
              <w:ind w:left="87" w:right="91"/>
              <w:jc w:val="center"/>
              <w:rPr>
                <w:rFonts w:ascii="Times New Roman" w:eastAsia="Times New Roman"/>
                <w:sz w:val="24"/>
              </w:rPr>
            </w:pPr>
            <w:r>
              <w:rPr>
                <w:sz w:val="24"/>
              </w:rPr>
              <w:t>范》</w:t>
            </w:r>
            <w:r>
              <w:rPr>
                <w:rFonts w:ascii="Times New Roman" w:eastAsia="Times New Roman"/>
                <w:sz w:val="24"/>
              </w:rPr>
              <w:t>JGJ 202</w:t>
            </w:r>
            <w:r>
              <w:rPr>
                <w:sz w:val="24"/>
              </w:rPr>
              <w:t>-</w:t>
            </w:r>
            <w:r>
              <w:rPr>
                <w:rFonts w:ascii="Times New Roman" w:eastAsia="Times New Roman"/>
                <w:sz w:val="24"/>
              </w:rPr>
              <w:t>2010</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75"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8"/>
              <w:ind w:left="86"/>
              <w:rPr>
                <w:sz w:val="24"/>
              </w:rPr>
            </w:pPr>
            <w:r>
              <w:rPr>
                <w:rFonts w:ascii="Times New Roman" w:eastAsia="Times New Roman"/>
                <w:sz w:val="24"/>
              </w:rPr>
              <w:t xml:space="preserve">5.2.5 </w:t>
            </w:r>
            <w:r>
              <w:rPr>
                <w:sz w:val="24"/>
              </w:rPr>
              <w:t>悬挂机构应符合下列规定：</w:t>
            </w:r>
          </w:p>
          <w:p>
            <w:pPr>
              <w:pStyle w:val="8"/>
              <w:spacing w:before="2" w:line="310" w:lineRule="atLeast"/>
              <w:ind w:left="86" w:right="95"/>
              <w:rPr>
                <w:sz w:val="24"/>
              </w:rPr>
            </w:pPr>
            <w:r>
              <w:rPr>
                <w:rFonts w:ascii="Times New Roman" w:eastAsia="Times New Roman"/>
                <w:sz w:val="24"/>
              </w:rPr>
              <w:t>1.</w:t>
            </w:r>
            <w:r>
              <w:rPr>
                <w:sz w:val="24"/>
              </w:rPr>
              <w:t>悬挂机构前梁长度和中梁长度配比、额定载重量、配重重量及使用高度应符合产品说明书的规定；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04" w:hRule="atLeast"/>
        </w:trPr>
        <w:tc>
          <w:tcPr>
            <w:tcW w:w="629" w:type="dxa"/>
            <w:tcBorders>
              <w:top w:val="nil"/>
              <w:bottom w:val="nil"/>
              <w:right w:val="single" w:color="000000" w:sz="4" w:space="0"/>
            </w:tcBorders>
          </w:tcPr>
          <w:p>
            <w:pPr>
              <w:pStyle w:val="8"/>
              <w:rPr>
                <w:rFonts w:ascii="Times New Roman"/>
                <w:sz w:val="26"/>
              </w:rPr>
            </w:pPr>
          </w:p>
          <w:p>
            <w:pPr>
              <w:pStyle w:val="8"/>
              <w:rPr>
                <w:rFonts w:ascii="Times New Roman"/>
                <w:sz w:val="26"/>
              </w:rPr>
            </w:pPr>
          </w:p>
          <w:p>
            <w:pPr>
              <w:pStyle w:val="8"/>
              <w:spacing w:before="5"/>
              <w:rPr>
                <w:rFonts w:ascii="Times New Roman"/>
                <w:sz w:val="30"/>
              </w:rPr>
            </w:pPr>
          </w:p>
          <w:p>
            <w:pPr>
              <w:pStyle w:val="8"/>
              <w:ind w:left="184"/>
              <w:rPr>
                <w:rFonts w:ascii="Times New Roman"/>
                <w:sz w:val="24"/>
              </w:rPr>
            </w:pPr>
            <w:r>
              <w:rPr>
                <w:rFonts w:ascii="Times New Roman"/>
                <w:sz w:val="24"/>
              </w:rPr>
              <w:t>68</w:t>
            </w:r>
          </w:p>
        </w:tc>
        <w:tc>
          <w:tcPr>
            <w:tcW w:w="1213" w:type="dxa"/>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spacing w:before="5"/>
              <w:rPr>
                <w:rFonts w:ascii="Times New Roman"/>
                <w:sz w:val="30"/>
              </w:rPr>
            </w:pPr>
          </w:p>
          <w:p>
            <w:pPr>
              <w:pStyle w:val="8"/>
              <w:ind w:left="255" w:right="247"/>
              <w:jc w:val="center"/>
              <w:rPr>
                <w:rFonts w:ascii="Times New Roman"/>
                <w:sz w:val="24"/>
              </w:rPr>
            </w:pPr>
            <w:r>
              <w:rPr>
                <w:rFonts w:ascii="Times New Roman"/>
                <w:sz w:val="24"/>
              </w:rPr>
              <w:t>4.2.4.5</w:t>
            </w:r>
          </w:p>
        </w:tc>
        <w:tc>
          <w:tcPr>
            <w:tcW w:w="723" w:type="dxa"/>
            <w:tcBorders>
              <w:top w:val="nil"/>
              <w:left w:val="single" w:color="000000" w:sz="4" w:space="0"/>
              <w:bottom w:val="nil"/>
              <w:right w:val="single" w:color="000000" w:sz="4" w:space="0"/>
            </w:tcBorders>
          </w:tcPr>
          <w:p>
            <w:pPr>
              <w:pStyle w:val="8"/>
              <w:rPr>
                <w:rFonts w:ascii="Times New Roman"/>
                <w:sz w:val="24"/>
              </w:rPr>
            </w:pPr>
          </w:p>
          <w:p>
            <w:pPr>
              <w:pStyle w:val="8"/>
              <w:spacing w:before="6"/>
              <w:rPr>
                <w:rFonts w:ascii="Times New Roman"/>
                <w:sz w:val="30"/>
              </w:rPr>
            </w:pPr>
          </w:p>
          <w:p>
            <w:pPr>
              <w:pStyle w:val="8"/>
              <w:spacing w:before="1" w:line="242" w:lineRule="auto"/>
              <w:ind w:left="104" w:right="89"/>
              <w:jc w:val="both"/>
              <w:rPr>
                <w:sz w:val="24"/>
              </w:rPr>
            </w:pPr>
            <w:r>
              <w:rPr>
                <w:sz w:val="24"/>
              </w:rPr>
              <w:t>安全生产现场</w:t>
            </w:r>
          </w:p>
        </w:tc>
        <w:tc>
          <w:tcPr>
            <w:tcW w:w="800" w:type="dxa"/>
            <w:tcBorders>
              <w:top w:val="nil"/>
              <w:left w:val="single" w:color="000000" w:sz="4" w:space="0"/>
              <w:bottom w:val="nil"/>
              <w:right w:val="single" w:color="000000" w:sz="4" w:space="0"/>
            </w:tcBorders>
          </w:tcPr>
          <w:p>
            <w:pPr>
              <w:pStyle w:val="8"/>
              <w:rPr>
                <w:rFonts w:ascii="Times New Roman"/>
                <w:sz w:val="24"/>
              </w:rPr>
            </w:pPr>
          </w:p>
          <w:p>
            <w:pPr>
              <w:pStyle w:val="8"/>
              <w:spacing w:before="6"/>
              <w:rPr>
                <w:rFonts w:ascii="Times New Roman"/>
                <w:sz w:val="30"/>
              </w:rPr>
            </w:pPr>
          </w:p>
          <w:p>
            <w:pPr>
              <w:pStyle w:val="8"/>
              <w:spacing w:before="1" w:line="242" w:lineRule="auto"/>
              <w:ind w:left="142" w:right="127"/>
              <w:jc w:val="both"/>
              <w:rPr>
                <w:sz w:val="24"/>
              </w:rPr>
            </w:pPr>
            <w:r>
              <w:rPr>
                <w:sz w:val="24"/>
              </w:rPr>
              <w:t>脚手架工程</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spacing w:before="11"/>
              <w:rPr>
                <w:rFonts w:ascii="Times New Roman"/>
                <w:sz w:val="19"/>
              </w:rPr>
            </w:pPr>
          </w:p>
          <w:p>
            <w:pPr>
              <w:pStyle w:val="8"/>
              <w:spacing w:line="242" w:lineRule="auto"/>
              <w:ind w:left="95" w:right="82"/>
              <w:rPr>
                <w:sz w:val="24"/>
              </w:rPr>
            </w:pPr>
            <w:r>
              <w:rPr>
                <w:sz w:val="24"/>
              </w:rPr>
              <w:t>高处作业吊篮</w:t>
            </w:r>
          </w:p>
        </w:tc>
        <w:tc>
          <w:tcPr>
            <w:tcW w:w="1960" w:type="dxa"/>
            <w:tcBorders>
              <w:top w:val="nil"/>
              <w:left w:val="single" w:color="000000" w:sz="4" w:space="0"/>
              <w:bottom w:val="nil"/>
              <w:right w:val="single" w:color="000000" w:sz="4" w:space="0"/>
            </w:tcBorders>
          </w:tcPr>
          <w:p>
            <w:pPr>
              <w:pStyle w:val="8"/>
              <w:rPr>
                <w:rFonts w:ascii="Times New Roman"/>
                <w:sz w:val="24"/>
              </w:rPr>
            </w:pPr>
          </w:p>
          <w:p>
            <w:pPr>
              <w:pStyle w:val="8"/>
              <w:spacing w:before="196" w:line="242" w:lineRule="auto"/>
              <w:ind w:left="88" w:right="92"/>
              <w:jc w:val="both"/>
              <w:rPr>
                <w:sz w:val="24"/>
              </w:rPr>
            </w:pPr>
            <w:r>
              <w:rPr>
                <w:spacing w:val="-28"/>
                <w:sz w:val="24"/>
              </w:rPr>
              <w:t>吊 篮 悬 挂 机 构前 支 架 设 置 符合 规 范 及 专 项</w:t>
            </w:r>
            <w:r>
              <w:rPr>
                <w:spacing w:val="15"/>
                <w:sz w:val="24"/>
              </w:rPr>
              <w:t>施工方案要求</w:t>
            </w:r>
          </w:p>
        </w:tc>
        <w:tc>
          <w:tcPr>
            <w:tcW w:w="2269" w:type="dxa"/>
            <w:tcBorders>
              <w:top w:val="nil"/>
              <w:left w:val="single" w:color="000000" w:sz="4" w:space="0"/>
              <w:bottom w:val="nil"/>
              <w:right w:val="single" w:color="000000" w:sz="4" w:space="0"/>
            </w:tcBorders>
          </w:tcPr>
          <w:p>
            <w:pPr>
              <w:pStyle w:val="8"/>
              <w:rPr>
                <w:rFonts w:ascii="Times New Roman"/>
                <w:sz w:val="26"/>
              </w:rPr>
            </w:pPr>
          </w:p>
          <w:p>
            <w:pPr>
              <w:pStyle w:val="8"/>
              <w:spacing w:before="6"/>
              <w:rPr>
                <w:rFonts w:ascii="Times New Roman"/>
                <w:sz w:val="28"/>
              </w:rPr>
            </w:pPr>
          </w:p>
          <w:p>
            <w:pPr>
              <w:pStyle w:val="8"/>
              <w:spacing w:before="1" w:line="242" w:lineRule="auto"/>
              <w:ind w:left="87" w:right="95"/>
              <w:jc w:val="both"/>
              <w:rPr>
                <w:rFonts w:ascii="Times New Roman" w:eastAsia="Times New Roman"/>
                <w:sz w:val="24"/>
              </w:rPr>
            </w:pPr>
            <w:r>
              <w:rPr>
                <w:sz w:val="24"/>
              </w:rPr>
              <w:t>《建筑施工升降设备设施检验标准》</w:t>
            </w:r>
            <w:r>
              <w:rPr>
                <w:rFonts w:ascii="Times New Roman" w:eastAsia="Times New Roman"/>
                <w:sz w:val="24"/>
              </w:rPr>
              <w:t>JGJ 305</w:t>
            </w:r>
            <w:r>
              <w:rPr>
                <w:sz w:val="24"/>
              </w:rPr>
              <w:t>-</w:t>
            </w:r>
            <w:r>
              <w:rPr>
                <w:rFonts w:ascii="Times New Roman" w:eastAsia="Times New Roman"/>
                <w:sz w:val="24"/>
              </w:rPr>
              <w:t>2013</w:t>
            </w:r>
          </w:p>
        </w:tc>
        <w:tc>
          <w:tcPr>
            <w:tcW w:w="6688" w:type="dxa"/>
            <w:tcBorders>
              <w:top w:val="nil"/>
              <w:left w:val="single" w:color="000000" w:sz="4" w:space="0"/>
              <w:bottom w:val="nil"/>
            </w:tcBorders>
          </w:tcPr>
          <w:p>
            <w:pPr>
              <w:pStyle w:val="8"/>
              <w:numPr>
                <w:ilvl w:val="0"/>
                <w:numId w:val="119"/>
              </w:numPr>
              <w:tabs>
                <w:tab w:val="left" w:pos="288"/>
              </w:tabs>
              <w:spacing w:before="4" w:after="0" w:line="242" w:lineRule="auto"/>
              <w:ind w:left="86" w:right="95" w:firstLine="0"/>
              <w:jc w:val="left"/>
              <w:rPr>
                <w:sz w:val="24"/>
              </w:rPr>
            </w:pPr>
            <w:r>
              <w:rPr>
                <w:spacing w:val="12"/>
                <w:sz w:val="24"/>
              </w:rPr>
              <w:t>悬挂机构施加于建筑物或构筑物的作用力， 应符合建筑</w:t>
            </w:r>
            <w:r>
              <w:rPr>
                <w:spacing w:val="15"/>
                <w:sz w:val="24"/>
              </w:rPr>
              <w:t>结构的承载要求；</w:t>
            </w:r>
          </w:p>
          <w:p>
            <w:pPr>
              <w:pStyle w:val="8"/>
              <w:numPr>
                <w:ilvl w:val="0"/>
                <w:numId w:val="119"/>
              </w:numPr>
              <w:tabs>
                <w:tab w:val="left" w:pos="288"/>
              </w:tabs>
              <w:spacing w:before="2" w:after="0" w:line="242" w:lineRule="auto"/>
              <w:ind w:left="86" w:right="95" w:firstLine="0"/>
              <w:jc w:val="left"/>
              <w:rPr>
                <w:sz w:val="24"/>
              </w:rPr>
            </w:pPr>
            <w:r>
              <w:rPr>
                <w:spacing w:val="9"/>
                <w:sz w:val="24"/>
              </w:rPr>
              <w:t>悬挂机构横梁应水平， 其水平度误差不应大于横梁长度</w:t>
            </w:r>
            <w:r>
              <w:rPr>
                <w:spacing w:val="-14"/>
                <w:sz w:val="24"/>
              </w:rPr>
              <w:t xml:space="preserve">的 </w:t>
            </w:r>
            <w:r>
              <w:rPr>
                <w:rFonts w:ascii="Times New Roman" w:eastAsia="Times New Roman"/>
                <w:spacing w:val="12"/>
                <w:sz w:val="24"/>
              </w:rPr>
              <w:t>4%</w:t>
            </w:r>
            <w:r>
              <w:rPr>
                <w:spacing w:val="14"/>
                <w:sz w:val="24"/>
              </w:rPr>
              <w:t>，严禁前低后高；</w:t>
            </w:r>
          </w:p>
          <w:p>
            <w:pPr>
              <w:pStyle w:val="8"/>
              <w:numPr>
                <w:ilvl w:val="0"/>
                <w:numId w:val="119"/>
              </w:numPr>
              <w:tabs>
                <w:tab w:val="left" w:pos="286"/>
              </w:tabs>
              <w:spacing w:before="2" w:after="0" w:line="240" w:lineRule="auto"/>
              <w:ind w:left="285" w:right="0" w:hanging="199"/>
              <w:jc w:val="left"/>
              <w:rPr>
                <w:sz w:val="24"/>
              </w:rPr>
            </w:pPr>
            <w:r>
              <w:rPr>
                <w:spacing w:val="17"/>
                <w:sz w:val="24"/>
              </w:rPr>
              <w:t>前支架不应支撑在女儿墙外或建筑物挑檐边缘等部位；</w:t>
            </w:r>
          </w:p>
          <w:p>
            <w:pPr>
              <w:pStyle w:val="8"/>
              <w:numPr>
                <w:ilvl w:val="0"/>
                <w:numId w:val="119"/>
              </w:numPr>
              <w:tabs>
                <w:tab w:val="left" w:pos="288"/>
              </w:tabs>
              <w:spacing w:before="4" w:after="0" w:line="242" w:lineRule="auto"/>
              <w:ind w:left="86" w:right="95" w:firstLine="0"/>
              <w:jc w:val="left"/>
              <w:rPr>
                <w:sz w:val="24"/>
              </w:rPr>
            </w:pPr>
            <w:r>
              <w:rPr>
                <w:spacing w:val="20"/>
                <w:sz w:val="24"/>
              </w:rPr>
              <w:t xml:space="preserve">悬挂机构吊点水平间距与悬吊平台的吊点间距应相等， </w:t>
            </w:r>
            <w:r>
              <w:rPr>
                <w:spacing w:val="8"/>
                <w:sz w:val="24"/>
              </w:rPr>
              <w:t xml:space="preserve">其误差不应大于 </w:t>
            </w:r>
            <w:r>
              <w:rPr>
                <w:rFonts w:ascii="Times New Roman" w:eastAsia="Times New Roman"/>
                <w:spacing w:val="7"/>
                <w:sz w:val="24"/>
              </w:rPr>
              <w:t>50m</w:t>
            </w:r>
            <w:r>
              <w:rPr>
                <w:spacing w:val="7"/>
                <w:sz w:val="24"/>
              </w:rPr>
              <w:t>;</w:t>
            </w:r>
          </w:p>
          <w:p>
            <w:pPr>
              <w:pStyle w:val="8"/>
              <w:numPr>
                <w:ilvl w:val="0"/>
                <w:numId w:val="119"/>
              </w:numPr>
              <w:tabs>
                <w:tab w:val="left" w:pos="288"/>
              </w:tabs>
              <w:spacing w:before="0" w:after="0" w:line="240" w:lineRule="auto"/>
              <w:ind w:left="288" w:right="0" w:hanging="202"/>
              <w:jc w:val="left"/>
              <w:rPr>
                <w:sz w:val="24"/>
              </w:rPr>
            </w:pPr>
            <w:r>
              <w:rPr>
                <w:spacing w:val="20"/>
                <w:sz w:val="24"/>
              </w:rPr>
              <w:t>悬挂机构的前梁不应支撑在非承重建筑结构上。不使用</w:t>
            </w:r>
          </w:p>
          <w:p>
            <w:pPr>
              <w:pStyle w:val="8"/>
              <w:spacing w:before="5" w:line="289" w:lineRule="exact"/>
              <w:ind w:left="86"/>
              <w:rPr>
                <w:sz w:val="24"/>
              </w:rPr>
            </w:pPr>
            <w:r>
              <w:rPr>
                <w:sz w:val="24"/>
              </w:rPr>
              <w:t>前支架的， 前梁上的搁置支撑中心点应和前支架的支撑点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0"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1"/>
              <w:ind w:left="86"/>
              <w:rPr>
                <w:sz w:val="24"/>
              </w:rPr>
            </w:pPr>
            <w:r>
              <w:rPr>
                <w:sz w:val="24"/>
              </w:rPr>
              <w:t>相重合，工作时不得自由滑移，并应有专项施工方案。</w:t>
            </w:r>
          </w:p>
        </w:tc>
      </w:tr>
    </w:tbl>
    <w:p>
      <w:pPr>
        <w:spacing w:after="0"/>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63"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3" w:line="310" w:lineRule="atLeast"/>
              <w:ind w:left="86" w:right="92"/>
              <w:rPr>
                <w:sz w:val="24"/>
              </w:rPr>
            </w:pPr>
            <w:r>
              <w:rPr>
                <w:rFonts w:ascii="Times New Roman" w:eastAsia="Times New Roman"/>
                <w:sz w:val="24"/>
              </w:rPr>
              <w:t xml:space="preserve">5.4.7 </w:t>
            </w:r>
            <w:r>
              <w:rPr>
                <w:sz w:val="24"/>
              </w:rPr>
              <w:t>悬挂机构前支架严禁支撑在女儿墙上、女儿墙外或建筑物挑檐边缘。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3" w:line="310" w:lineRule="atLeast"/>
              <w:ind w:left="86" w:right="61"/>
              <w:rPr>
                <w:sz w:val="24"/>
              </w:rPr>
            </w:pPr>
            <w:r>
              <w:rPr>
                <w:rFonts w:ascii="Times New Roman" w:eastAsia="Times New Roman"/>
                <w:sz w:val="24"/>
              </w:rPr>
              <w:t xml:space="preserve">5.4.8 </w:t>
            </w:r>
            <w:r>
              <w:rPr>
                <w:sz w:val="24"/>
              </w:rPr>
              <w:t>前梁外伸长度应符合高处作业吊篮使用说明书的规定。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178" w:hRule="atLeast"/>
        </w:trPr>
        <w:tc>
          <w:tcPr>
            <w:tcW w:w="629" w:type="dxa"/>
            <w:tcBorders>
              <w:top w:val="nil"/>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19"/>
              <w:ind w:left="184"/>
              <w:rPr>
                <w:rFonts w:ascii="Times New Roman"/>
                <w:sz w:val="24"/>
              </w:rPr>
            </w:pPr>
            <w:r>
              <w:rPr>
                <w:rFonts w:ascii="Times New Roman"/>
                <w:sz w:val="24"/>
              </w:rPr>
              <w:t>68</w:t>
            </w:r>
          </w:p>
        </w:tc>
        <w:tc>
          <w:tcPr>
            <w:tcW w:w="1213" w:type="dxa"/>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19"/>
              <w:ind w:left="246"/>
              <w:rPr>
                <w:rFonts w:ascii="Times New Roman"/>
                <w:sz w:val="24"/>
              </w:rPr>
            </w:pPr>
            <w:r>
              <w:rPr>
                <w:rFonts w:ascii="Times New Roman"/>
                <w:sz w:val="24"/>
              </w:rPr>
              <w:t>4.2.4.5</w:t>
            </w:r>
          </w:p>
        </w:tc>
        <w:tc>
          <w:tcPr>
            <w:tcW w:w="723"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3"/>
              </w:rPr>
            </w:pPr>
          </w:p>
          <w:p>
            <w:pPr>
              <w:pStyle w:val="8"/>
              <w:spacing w:line="242" w:lineRule="auto"/>
              <w:ind w:left="104" w:right="89"/>
              <w:jc w:val="both"/>
              <w:rPr>
                <w:sz w:val="24"/>
              </w:rPr>
            </w:pPr>
            <w:r>
              <w:rPr>
                <w:sz w:val="24"/>
              </w:rPr>
              <w:t>安全生产现场</w:t>
            </w:r>
          </w:p>
        </w:tc>
        <w:tc>
          <w:tcPr>
            <w:tcW w:w="80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3"/>
              </w:rPr>
            </w:pPr>
          </w:p>
          <w:p>
            <w:pPr>
              <w:pStyle w:val="8"/>
              <w:spacing w:line="242" w:lineRule="auto"/>
              <w:ind w:left="142" w:right="127"/>
              <w:jc w:val="both"/>
              <w:rPr>
                <w:sz w:val="24"/>
              </w:rPr>
            </w:pPr>
            <w:r>
              <w:rPr>
                <w:sz w:val="24"/>
              </w:rPr>
              <w:t>脚手架工程</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7" w:line="242" w:lineRule="auto"/>
              <w:ind w:left="95" w:right="82"/>
              <w:rPr>
                <w:sz w:val="24"/>
              </w:rPr>
            </w:pPr>
            <w:r>
              <w:rPr>
                <w:sz w:val="24"/>
              </w:rPr>
              <w:t>高处作业吊篮</w:t>
            </w:r>
          </w:p>
        </w:tc>
        <w:tc>
          <w:tcPr>
            <w:tcW w:w="196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spacing w:before="7"/>
              <w:rPr>
                <w:rFonts w:ascii="Times New Roman"/>
                <w:sz w:val="33"/>
              </w:rPr>
            </w:pPr>
          </w:p>
          <w:p>
            <w:pPr>
              <w:pStyle w:val="8"/>
              <w:spacing w:line="242" w:lineRule="auto"/>
              <w:ind w:left="88" w:right="92"/>
              <w:rPr>
                <w:sz w:val="24"/>
              </w:rPr>
            </w:pPr>
            <w:r>
              <w:rPr>
                <w:spacing w:val="-28"/>
                <w:sz w:val="24"/>
              </w:rPr>
              <w:t>吊 篮 悬 挂 机 构前 支 架 设 置 符</w:t>
            </w:r>
          </w:p>
          <w:p>
            <w:pPr>
              <w:pStyle w:val="8"/>
              <w:spacing w:line="310" w:lineRule="atLeast"/>
              <w:ind w:left="88" w:right="92"/>
              <w:rPr>
                <w:sz w:val="24"/>
              </w:rPr>
            </w:pPr>
            <w:r>
              <w:rPr>
                <w:spacing w:val="-28"/>
                <w:sz w:val="24"/>
              </w:rPr>
              <w:t>合 规 范 及 专 项</w:t>
            </w:r>
            <w:r>
              <w:rPr>
                <w:spacing w:val="15"/>
                <w:sz w:val="24"/>
              </w:rPr>
              <w:t>施工方案要求</w:t>
            </w:r>
          </w:p>
        </w:tc>
        <w:tc>
          <w:tcPr>
            <w:tcW w:w="2269" w:type="dxa"/>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98" w:line="242" w:lineRule="auto"/>
              <w:ind w:left="87" w:right="91"/>
              <w:jc w:val="both"/>
              <w:rPr>
                <w:rFonts w:ascii="Times New Roman" w:eastAsia="Times New Roman"/>
                <w:sz w:val="24"/>
              </w:rPr>
            </w:pPr>
            <w:r>
              <w:rPr>
                <w:sz w:val="24"/>
              </w:rPr>
              <w:t>《建筑施工工具式脚手架安全技术规范》</w:t>
            </w:r>
            <w:r>
              <w:rPr>
                <w:rFonts w:ascii="Times New Roman" w:eastAsia="Times New Roman"/>
                <w:sz w:val="24"/>
              </w:rPr>
              <w:t>JGJ 202</w:t>
            </w:r>
            <w:r>
              <w:rPr>
                <w:sz w:val="24"/>
              </w:rPr>
              <w:t>-</w:t>
            </w:r>
            <w:r>
              <w:rPr>
                <w:rFonts w:ascii="Times New Roman" w:eastAsia="Times New Roman"/>
                <w:sz w:val="24"/>
              </w:rPr>
              <w:t>2010</w:t>
            </w:r>
          </w:p>
        </w:tc>
        <w:tc>
          <w:tcPr>
            <w:tcW w:w="6688" w:type="dxa"/>
            <w:tcBorders>
              <w:top w:val="nil"/>
              <w:left w:val="single" w:color="000000" w:sz="4" w:space="0"/>
              <w:bottom w:val="nil"/>
            </w:tcBorders>
          </w:tcPr>
          <w:p>
            <w:pPr>
              <w:pStyle w:val="8"/>
              <w:numPr>
                <w:ilvl w:val="2"/>
                <w:numId w:val="120"/>
              </w:numPr>
              <w:tabs>
                <w:tab w:val="left" w:pos="682"/>
              </w:tabs>
              <w:spacing w:before="4" w:after="0" w:line="242" w:lineRule="auto"/>
              <w:ind w:left="86" w:right="95" w:firstLine="0"/>
              <w:jc w:val="both"/>
              <w:rPr>
                <w:sz w:val="24"/>
              </w:rPr>
            </w:pPr>
            <w:r>
              <w:rPr>
                <w:spacing w:val="10"/>
                <w:sz w:val="24"/>
              </w:rPr>
              <w:t>悬挑横梁应前高后低，前后水平高差不应大于横梁长</w:t>
            </w:r>
            <w:r>
              <w:rPr>
                <w:spacing w:val="-6"/>
                <w:sz w:val="24"/>
              </w:rPr>
              <w:t xml:space="preserve">度的 </w:t>
            </w:r>
            <w:r>
              <w:rPr>
                <w:rFonts w:ascii="Times New Roman" w:eastAsia="Times New Roman"/>
                <w:spacing w:val="10"/>
                <w:sz w:val="24"/>
              </w:rPr>
              <w:t>2%</w:t>
            </w:r>
            <w:r>
              <w:rPr>
                <w:sz w:val="24"/>
              </w:rPr>
              <w:t>。</w:t>
            </w:r>
          </w:p>
          <w:p>
            <w:pPr>
              <w:pStyle w:val="8"/>
              <w:numPr>
                <w:ilvl w:val="2"/>
                <w:numId w:val="120"/>
              </w:numPr>
              <w:tabs>
                <w:tab w:val="left" w:pos="876"/>
              </w:tabs>
              <w:spacing w:before="4" w:after="0" w:line="242" w:lineRule="auto"/>
              <w:ind w:left="86" w:right="93" w:firstLine="0"/>
              <w:jc w:val="both"/>
              <w:rPr>
                <w:sz w:val="24"/>
              </w:rPr>
            </w:pPr>
            <w:r>
              <w:rPr>
                <w:spacing w:val="17"/>
                <w:sz w:val="24"/>
              </w:rPr>
              <w:t>配重件应稳定可靠地安放在配重架上，并应有防止随意移动的措施。严禁使用破损的配重件或其他替代物。</w:t>
            </w:r>
            <w:r>
              <w:rPr>
                <w:spacing w:val="16"/>
                <w:sz w:val="24"/>
              </w:rPr>
              <w:t>配重件的重量应符合设计规定。</w:t>
            </w:r>
          </w:p>
          <w:p>
            <w:pPr>
              <w:pStyle w:val="8"/>
              <w:numPr>
                <w:ilvl w:val="2"/>
                <w:numId w:val="120"/>
              </w:numPr>
              <w:tabs>
                <w:tab w:val="left" w:pos="876"/>
              </w:tabs>
              <w:spacing w:before="2" w:after="0" w:line="240" w:lineRule="auto"/>
              <w:ind w:left="876" w:right="0" w:hanging="790"/>
              <w:jc w:val="both"/>
              <w:rPr>
                <w:sz w:val="24"/>
              </w:rPr>
            </w:pPr>
            <w:r>
              <w:rPr>
                <w:spacing w:val="17"/>
                <w:sz w:val="24"/>
              </w:rPr>
              <w:t>安装时钢丝绳应沿建筑物立面缓慢下放至地面，不</w:t>
            </w:r>
          </w:p>
          <w:p>
            <w:pPr>
              <w:pStyle w:val="8"/>
              <w:spacing w:before="2" w:line="286" w:lineRule="exact"/>
              <w:ind w:left="86"/>
              <w:jc w:val="both"/>
              <w:rPr>
                <w:sz w:val="24"/>
              </w:rPr>
            </w:pPr>
            <w:r>
              <w:rPr>
                <w:spacing w:val="14"/>
                <w:sz w:val="24"/>
              </w:rPr>
              <w:t>得抛掷。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310" w:lineRule="atLeast"/>
              <w:ind w:left="86" w:right="95"/>
              <w:rPr>
                <w:sz w:val="24"/>
              </w:rPr>
            </w:pPr>
            <w:r>
              <w:rPr>
                <w:rFonts w:ascii="Times New Roman" w:eastAsia="Times New Roman"/>
                <w:sz w:val="24"/>
              </w:rPr>
              <w:t xml:space="preserve">5.4.12 </w:t>
            </w:r>
            <w:r>
              <w:rPr>
                <w:sz w:val="24"/>
              </w:rPr>
              <w:t>当使用两个以上的悬挂机构时，悬挂机构吊点水平间距与吊篮平台的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4"/>
              <w:ind w:left="86"/>
              <w:rPr>
                <w:sz w:val="24"/>
              </w:rPr>
            </w:pPr>
            <w:r>
              <w:rPr>
                <w:sz w:val="24"/>
              </w:rPr>
              <w:t xml:space="preserve">吊点间距应相等， 其误差不应大于 </w:t>
            </w:r>
            <w:r>
              <w:rPr>
                <w:rFonts w:ascii="Times New Roman" w:eastAsia="Times New Roman"/>
                <w:sz w:val="24"/>
              </w:rPr>
              <w:t>50mm</w:t>
            </w:r>
            <w:r>
              <w:rPr>
                <w:sz w:val="24"/>
              </w:rPr>
              <w:t>。</w:t>
            </w:r>
          </w:p>
          <w:p>
            <w:pPr>
              <w:pStyle w:val="8"/>
              <w:spacing w:before="5"/>
              <w:ind w:left="86" w:right="-15"/>
              <w:rPr>
                <w:sz w:val="24"/>
              </w:rPr>
            </w:pPr>
            <w:r>
              <w:rPr>
                <w:rFonts w:ascii="Times New Roman" w:eastAsia="Times New Roman"/>
                <w:spacing w:val="7"/>
                <w:sz w:val="24"/>
              </w:rPr>
              <w:t>5.413</w:t>
            </w:r>
            <w:r>
              <w:rPr>
                <w:rFonts w:ascii="Times New Roman" w:eastAsia="Times New Roman"/>
                <w:spacing w:val="16"/>
                <w:sz w:val="24"/>
              </w:rPr>
              <w:t xml:space="preserve"> </w:t>
            </w:r>
            <w:r>
              <w:rPr>
                <w:spacing w:val="5"/>
                <w:sz w:val="24"/>
              </w:rPr>
              <w:t>悬挂机构前支架应与支撑面保持垂直，脚轮不得受力。</w:t>
            </w:r>
          </w:p>
          <w:p>
            <w:pPr>
              <w:pStyle w:val="8"/>
              <w:spacing w:before="2" w:line="310" w:lineRule="atLeast"/>
              <w:ind w:left="86" w:right="93"/>
              <w:rPr>
                <w:sz w:val="24"/>
              </w:rPr>
            </w:pPr>
            <w:r>
              <w:rPr>
                <w:rFonts w:ascii="Times New Roman" w:eastAsia="Times New Roman"/>
                <w:sz w:val="24"/>
              </w:rPr>
              <w:t xml:space="preserve">5.4.14 </w:t>
            </w:r>
            <w:r>
              <w:rPr>
                <w:sz w:val="24"/>
              </w:rPr>
              <w:t>安装任何形式的悬挑结构，其施加于建筑物或构筑物支承处的作用力均应符合建筑结构的承载能力， 不得对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1"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2"/>
              <w:ind w:left="86"/>
              <w:rPr>
                <w:sz w:val="24"/>
              </w:rPr>
            </w:pPr>
            <w:r>
              <w:rPr>
                <w:sz w:val="24"/>
              </w:rPr>
              <w:t>建筑物和其他设施造成破坏和不良影响。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60" w:hRule="atLeast"/>
        </w:trPr>
        <w:tc>
          <w:tcPr>
            <w:tcW w:w="629" w:type="dxa"/>
            <w:vMerge w:val="restart"/>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6"/>
              </w:rPr>
            </w:pPr>
          </w:p>
          <w:p>
            <w:pPr>
              <w:pStyle w:val="8"/>
              <w:ind w:left="184"/>
              <w:rPr>
                <w:rFonts w:ascii="Times New Roman"/>
                <w:sz w:val="24"/>
              </w:rPr>
            </w:pPr>
            <w:r>
              <w:rPr>
                <w:rFonts w:ascii="Times New Roman"/>
                <w:sz w:val="24"/>
              </w:rPr>
              <w:t>69</w:t>
            </w:r>
          </w:p>
        </w:tc>
        <w:tc>
          <w:tcPr>
            <w:tcW w:w="121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6"/>
              </w:rPr>
            </w:pPr>
          </w:p>
          <w:p>
            <w:pPr>
              <w:pStyle w:val="8"/>
              <w:ind w:left="246"/>
              <w:rPr>
                <w:rFonts w:ascii="Times New Roman"/>
                <w:sz w:val="24"/>
              </w:rPr>
            </w:pPr>
            <w:r>
              <w:rPr>
                <w:rFonts w:ascii="Times New Roman"/>
                <w:sz w:val="24"/>
              </w:rPr>
              <w:t>4.2.4.6</w:t>
            </w:r>
          </w:p>
        </w:tc>
        <w:tc>
          <w:tcPr>
            <w:tcW w:w="72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6"/>
              <w:rPr>
                <w:rFonts w:ascii="Times New Roman"/>
                <w:sz w:val="28"/>
              </w:rPr>
            </w:pPr>
          </w:p>
          <w:p>
            <w:pPr>
              <w:pStyle w:val="8"/>
              <w:spacing w:line="244"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31"/>
              </w:rPr>
            </w:pPr>
          </w:p>
          <w:p>
            <w:pPr>
              <w:pStyle w:val="8"/>
              <w:spacing w:before="1"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7"/>
              <w:rPr>
                <w:rFonts w:ascii="Times New Roman"/>
                <w:sz w:val="20"/>
              </w:rPr>
            </w:pPr>
          </w:p>
          <w:p>
            <w:pPr>
              <w:pStyle w:val="8"/>
              <w:spacing w:line="242" w:lineRule="auto"/>
              <w:ind w:left="95" w:right="82"/>
              <w:rPr>
                <w:sz w:val="24"/>
              </w:rPr>
            </w:pPr>
            <w:r>
              <w:rPr>
                <w:sz w:val="24"/>
              </w:rPr>
              <w:t>高处作业吊篮</w:t>
            </w:r>
          </w:p>
        </w:tc>
        <w:tc>
          <w:tcPr>
            <w:tcW w:w="1960"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172" w:line="244" w:lineRule="auto"/>
              <w:ind w:left="88" w:right="92"/>
              <w:jc w:val="both"/>
              <w:rPr>
                <w:sz w:val="24"/>
              </w:rPr>
            </w:pPr>
            <w:r>
              <w:rPr>
                <w:spacing w:val="-28"/>
                <w:sz w:val="24"/>
              </w:rPr>
              <w:t>吊 篮 配 重 件 重量 和 数 量 符 合说 明 书 及 专 项</w:t>
            </w:r>
            <w:r>
              <w:rPr>
                <w:spacing w:val="15"/>
                <w:sz w:val="24"/>
              </w:rPr>
              <w:t>施工方案要求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31"/>
              </w:rPr>
            </w:pPr>
          </w:p>
          <w:p>
            <w:pPr>
              <w:pStyle w:val="8"/>
              <w:spacing w:before="1" w:line="242" w:lineRule="auto"/>
              <w:ind w:left="87" w:right="95"/>
              <w:jc w:val="both"/>
              <w:rPr>
                <w:rFonts w:ascii="Times New Roman" w:eastAsia="Times New Roman"/>
                <w:sz w:val="24"/>
              </w:rPr>
            </w:pPr>
            <w:r>
              <w:rPr>
                <w:sz w:val="24"/>
              </w:rPr>
              <w:t>《建筑施工升降设备设施检验标准》</w:t>
            </w:r>
            <w:r>
              <w:rPr>
                <w:rFonts w:ascii="Times New Roman" w:eastAsia="Times New Roman"/>
                <w:sz w:val="24"/>
              </w:rPr>
              <w:t>JGJ 305</w:t>
            </w:r>
            <w:r>
              <w:rPr>
                <w:sz w:val="24"/>
              </w:rPr>
              <w:t>-</w:t>
            </w:r>
            <w:r>
              <w:rPr>
                <w:rFonts w:ascii="Times New Roman" w:eastAsia="Times New Roman"/>
                <w:sz w:val="24"/>
              </w:rPr>
              <w:t>2013</w:t>
            </w:r>
          </w:p>
        </w:tc>
        <w:tc>
          <w:tcPr>
            <w:tcW w:w="6688" w:type="dxa"/>
            <w:tcBorders>
              <w:top w:val="single" w:color="000000" w:sz="4" w:space="0"/>
              <w:left w:val="single" w:color="000000" w:sz="4" w:space="0"/>
              <w:bottom w:val="single" w:color="000000" w:sz="4" w:space="0"/>
            </w:tcBorders>
          </w:tcPr>
          <w:p>
            <w:pPr>
              <w:pStyle w:val="8"/>
              <w:spacing w:before="45"/>
              <w:ind w:left="86"/>
              <w:rPr>
                <w:sz w:val="24"/>
              </w:rPr>
            </w:pPr>
            <w:r>
              <w:rPr>
                <w:rFonts w:ascii="Times New Roman" w:eastAsia="Times New Roman"/>
                <w:sz w:val="24"/>
              </w:rPr>
              <w:t xml:space="preserve">5.2.6 </w:t>
            </w:r>
            <w:r>
              <w:rPr>
                <w:sz w:val="24"/>
              </w:rPr>
              <w:t>配重应符合下列规定</w:t>
            </w:r>
          </w:p>
          <w:p>
            <w:pPr>
              <w:pStyle w:val="8"/>
              <w:numPr>
                <w:ilvl w:val="0"/>
                <w:numId w:val="121"/>
              </w:numPr>
              <w:tabs>
                <w:tab w:val="left" w:pos="288"/>
              </w:tabs>
              <w:spacing w:before="5" w:after="0" w:line="242" w:lineRule="auto"/>
              <w:ind w:left="86" w:right="93" w:firstLine="0"/>
              <w:jc w:val="both"/>
              <w:rPr>
                <w:sz w:val="24"/>
              </w:rPr>
            </w:pPr>
            <w:r>
              <w:rPr>
                <w:spacing w:val="13"/>
                <w:sz w:val="24"/>
              </w:rPr>
              <w:t>配重件重量及几何尺寸应符合产品说明书要求， 并应有</w:t>
            </w:r>
            <w:r>
              <w:rPr>
                <w:spacing w:val="6"/>
                <w:sz w:val="24"/>
              </w:rPr>
              <w:t>重量标记， 其总重量应满足产品说明书的要求，不得使用</w:t>
            </w:r>
            <w:r>
              <w:rPr>
                <w:spacing w:val="16"/>
                <w:sz w:val="24"/>
              </w:rPr>
              <w:t>破损的配重件或其他替代物；</w:t>
            </w:r>
          </w:p>
          <w:p>
            <w:pPr>
              <w:pStyle w:val="8"/>
              <w:numPr>
                <w:ilvl w:val="0"/>
                <w:numId w:val="121"/>
              </w:numPr>
              <w:tabs>
                <w:tab w:val="left" w:pos="288"/>
              </w:tabs>
              <w:spacing w:before="2" w:after="0" w:line="240" w:lineRule="auto"/>
              <w:ind w:left="288" w:right="0" w:hanging="202"/>
              <w:jc w:val="both"/>
              <w:rPr>
                <w:sz w:val="24"/>
              </w:rPr>
            </w:pPr>
            <w:r>
              <w:rPr>
                <w:spacing w:val="3"/>
                <w:sz w:val="24"/>
              </w:rPr>
              <w:t>配重件应固定在配重架上，并应有防止可随意移除的措施。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6" w:hRule="atLeast"/>
        </w:trPr>
        <w:tc>
          <w:tcPr>
            <w:tcW w:w="629" w:type="dxa"/>
            <w:vMerge w:val="continue"/>
            <w:tcBorders>
              <w:top w:val="nil"/>
              <w:bottom w:val="single" w:color="000000" w:sz="4" w:space="0"/>
              <w:right w:val="single" w:color="000000" w:sz="4" w:space="0"/>
            </w:tcBorders>
          </w:tcPr>
          <w:p>
            <w:pPr>
              <w:rPr>
                <w:sz w:val="2"/>
                <w:szCs w:val="2"/>
              </w:rPr>
            </w:pPr>
          </w:p>
        </w:tc>
        <w:tc>
          <w:tcPr>
            <w:tcW w:w="1213" w:type="dxa"/>
            <w:vMerge w:val="continue"/>
            <w:tcBorders>
              <w:top w:val="nil"/>
              <w:left w:val="single" w:color="000000" w:sz="4" w:space="0"/>
              <w:bottom w:val="single" w:color="000000" w:sz="4" w:space="0"/>
              <w:right w:val="single" w:color="000000" w:sz="4" w:space="0"/>
            </w:tcBorders>
          </w:tcPr>
          <w:p>
            <w:pPr>
              <w:rPr>
                <w:sz w:val="2"/>
                <w:szCs w:val="2"/>
              </w:rPr>
            </w:pPr>
          </w:p>
        </w:tc>
        <w:tc>
          <w:tcPr>
            <w:tcW w:w="723" w:type="dxa"/>
            <w:vMerge w:val="continue"/>
            <w:tcBorders>
              <w:top w:val="nil"/>
              <w:left w:val="single" w:color="000000" w:sz="4" w:space="0"/>
              <w:bottom w:val="single" w:color="000000" w:sz="4" w:space="0"/>
              <w:right w:val="single" w:color="000000" w:sz="4" w:space="0"/>
            </w:tcBorders>
          </w:tcPr>
          <w:p>
            <w:pPr>
              <w:rPr>
                <w:sz w:val="2"/>
                <w:szCs w:val="2"/>
              </w:rPr>
            </w:pPr>
          </w:p>
        </w:tc>
        <w:tc>
          <w:tcPr>
            <w:tcW w:w="800" w:type="dxa"/>
            <w:tcBorders>
              <w:top w:val="single" w:color="000000" w:sz="4" w:space="0"/>
              <w:left w:val="single" w:color="000000" w:sz="4" w:space="0"/>
              <w:bottom w:val="single" w:color="000000" w:sz="4" w:space="0"/>
              <w:right w:val="single" w:color="000000" w:sz="4" w:space="0"/>
            </w:tcBorders>
          </w:tcPr>
          <w:p>
            <w:pPr>
              <w:pStyle w:val="8"/>
              <w:spacing w:before="45"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spacing w:before="201" w:line="242" w:lineRule="auto"/>
              <w:ind w:left="95" w:right="82"/>
              <w:rPr>
                <w:sz w:val="24"/>
              </w:rPr>
            </w:pPr>
            <w:r>
              <w:rPr>
                <w:sz w:val="24"/>
              </w:rPr>
              <w:t>高处作业吊篮</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45" w:line="242" w:lineRule="auto"/>
              <w:ind w:left="87" w:right="91"/>
              <w:jc w:val="both"/>
              <w:rPr>
                <w:rFonts w:ascii="Times New Roman" w:eastAsia="Times New Roman"/>
                <w:sz w:val="24"/>
              </w:rPr>
            </w:pPr>
            <w:r>
              <w:rPr>
                <w:sz w:val="24"/>
              </w:rPr>
              <w:t>《建筑施工工具式脚手架安全技术规范》</w:t>
            </w:r>
            <w:r>
              <w:rPr>
                <w:rFonts w:ascii="Times New Roman" w:eastAsia="Times New Roman"/>
                <w:sz w:val="24"/>
              </w:rPr>
              <w:t>JGJ 202</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spacing w:before="45" w:line="242" w:lineRule="auto"/>
              <w:ind w:left="86" w:right="93"/>
              <w:jc w:val="both"/>
              <w:rPr>
                <w:sz w:val="24"/>
              </w:rPr>
            </w:pPr>
            <w:r>
              <w:rPr>
                <w:rFonts w:ascii="Times New Roman" w:eastAsia="Times New Roman"/>
                <w:sz w:val="24"/>
              </w:rPr>
              <w:t xml:space="preserve">5.4.10 </w:t>
            </w:r>
            <w:r>
              <w:rPr>
                <w:sz w:val="24"/>
              </w:rPr>
              <w:t>重件应稳定可靠地安放在配重架上，并应有防止随意移动的措施。严禁使用破损的配重件或其他替代物。配重件的重量应符合设计规定。</w:t>
            </w:r>
          </w:p>
        </w:tc>
      </w:tr>
    </w:tbl>
    <w:p>
      <w:pPr>
        <w:spacing w:after="0" w:line="24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53"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9"/>
              </w:rPr>
            </w:pPr>
          </w:p>
          <w:p>
            <w:pPr>
              <w:pStyle w:val="8"/>
              <w:ind w:left="184"/>
              <w:rPr>
                <w:rFonts w:ascii="Times New Roman"/>
                <w:sz w:val="24"/>
              </w:rPr>
            </w:pPr>
            <w:r>
              <w:rPr>
                <w:rFonts w:ascii="Times New Roman"/>
                <w:sz w:val="24"/>
              </w:rPr>
              <w:t>70</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9"/>
              </w:rPr>
            </w:pPr>
          </w:p>
          <w:p>
            <w:pPr>
              <w:pStyle w:val="8"/>
              <w:ind w:left="246"/>
              <w:rPr>
                <w:rFonts w:ascii="Times New Roman"/>
                <w:sz w:val="24"/>
              </w:rPr>
            </w:pPr>
            <w:r>
              <w:rPr>
                <w:rFonts w:ascii="Times New Roman"/>
                <w:sz w:val="24"/>
              </w:rPr>
              <w:t>4.2.5.1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7"/>
              </w:rPr>
            </w:pPr>
          </w:p>
          <w:p>
            <w:pPr>
              <w:pStyle w:val="8"/>
              <w:spacing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7"/>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7" w:line="242" w:lineRule="auto"/>
              <w:ind w:left="357" w:right="82" w:hanging="262"/>
              <w:rPr>
                <w:sz w:val="24"/>
              </w:rPr>
            </w:pPr>
            <w:r>
              <w:rPr>
                <w:sz w:val="24"/>
              </w:rPr>
              <w:t>操作平台</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1" w:line="242" w:lineRule="auto"/>
              <w:ind w:left="88" w:right="92"/>
              <w:jc w:val="both"/>
              <w:rPr>
                <w:sz w:val="24"/>
              </w:rPr>
            </w:pPr>
            <w:r>
              <w:rPr>
                <w:spacing w:val="-28"/>
                <w:sz w:val="24"/>
              </w:rPr>
              <w:t>移 动 式 操 作 平台 的 设 置 符 合规 范 及 专 项 施</w:t>
            </w:r>
            <w:r>
              <w:rPr>
                <w:spacing w:val="14"/>
                <w:sz w:val="24"/>
              </w:rPr>
              <w:t>工方案要求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27"/>
              </w:rPr>
            </w:pPr>
          </w:p>
          <w:p>
            <w:pPr>
              <w:pStyle w:val="8"/>
              <w:spacing w:line="242" w:lineRule="auto"/>
              <w:ind w:left="87" w:right="95"/>
              <w:jc w:val="both"/>
              <w:rPr>
                <w:rFonts w:ascii="Times New Roman" w:eastAsia="Times New Roman"/>
                <w:sz w:val="24"/>
              </w:rPr>
            </w:pPr>
            <w:r>
              <w:rPr>
                <w:sz w:val="24"/>
              </w:rPr>
              <w:t>《建筑施工高处作业安全技术规范》</w:t>
            </w:r>
            <w:r>
              <w:rPr>
                <w:rFonts w:ascii="Times New Roman" w:eastAsia="Times New Roman"/>
                <w:sz w:val="24"/>
              </w:rPr>
              <w:t>JGJ 80</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numPr>
                <w:ilvl w:val="0"/>
                <w:numId w:val="0"/>
              </w:numPr>
              <w:tabs>
                <w:tab w:val="left" w:pos="876"/>
              </w:tabs>
              <w:spacing w:before="151" w:after="0" w:line="242" w:lineRule="auto"/>
              <w:ind w:left="86" w:leftChars="0" w:right="65" w:rightChars="0"/>
              <w:jc w:val="both"/>
              <w:rPr>
                <w:sz w:val="24"/>
              </w:rPr>
            </w:pPr>
            <w:r>
              <w:rPr>
                <w:rFonts w:hint="eastAsia" w:ascii="Times New Roman" w:eastAsia="Times New Roman"/>
                <w:sz w:val="24"/>
                <w:lang w:val="en-US" w:eastAsia="zh-CN"/>
              </w:rPr>
              <w:t>6.1.3</w:t>
            </w:r>
            <w:r>
              <w:rPr>
                <w:rFonts w:hint="eastAsia"/>
                <w:spacing w:val="6"/>
                <w:sz w:val="24"/>
                <w:lang w:val="en-US" w:eastAsia="zh-CN"/>
              </w:rPr>
              <w:t xml:space="preserve"> </w:t>
            </w:r>
            <w:r>
              <w:rPr>
                <w:spacing w:val="6"/>
                <w:sz w:val="24"/>
              </w:rPr>
              <w:t>本条所称的脚手架规范， 指《建筑施工木脚手架安</w:t>
            </w:r>
            <w:r>
              <w:rPr>
                <w:spacing w:val="18"/>
                <w:sz w:val="24"/>
              </w:rPr>
              <w:t>全技术规范》</w:t>
            </w:r>
            <w:r>
              <w:rPr>
                <w:rFonts w:ascii="Times New Roman" w:eastAsia="Times New Roman"/>
                <w:spacing w:val="9"/>
                <w:sz w:val="24"/>
              </w:rPr>
              <w:t>JGJ164</w:t>
            </w:r>
            <w:r>
              <w:rPr>
                <w:spacing w:val="16"/>
                <w:sz w:val="24"/>
              </w:rPr>
              <w:t>、《建筑施工扣件式钢管脚手架安全</w:t>
            </w:r>
            <w:r>
              <w:rPr>
                <w:spacing w:val="18"/>
                <w:sz w:val="24"/>
              </w:rPr>
              <w:t>技术规范》</w:t>
            </w:r>
            <w:r>
              <w:rPr>
                <w:rFonts w:ascii="Times New Roman" w:eastAsia="Times New Roman"/>
                <w:spacing w:val="9"/>
                <w:sz w:val="24"/>
              </w:rPr>
              <w:t>JGJ130</w:t>
            </w:r>
            <w:r>
              <w:rPr>
                <w:spacing w:val="16"/>
                <w:sz w:val="24"/>
              </w:rPr>
              <w:t>、《建筑施工门式钢管脚手架安全技术</w:t>
            </w:r>
            <w:r>
              <w:rPr>
                <w:spacing w:val="10"/>
                <w:sz w:val="24"/>
              </w:rPr>
              <w:t>规范》</w:t>
            </w:r>
            <w:r>
              <w:rPr>
                <w:rFonts w:ascii="Times New Roman" w:eastAsia="Times New Roman"/>
                <w:spacing w:val="8"/>
                <w:sz w:val="24"/>
              </w:rPr>
              <w:t>JGJ128</w:t>
            </w:r>
            <w:r>
              <w:rPr>
                <w:rFonts w:ascii="Times New Roman" w:eastAsia="Times New Roman"/>
                <w:spacing w:val="15"/>
                <w:sz w:val="24"/>
              </w:rPr>
              <w:t xml:space="preserve"> </w:t>
            </w:r>
            <w:r>
              <w:rPr>
                <w:spacing w:val="13"/>
                <w:sz w:val="24"/>
              </w:rPr>
              <w:t>及《建筑施工碗扣式钢管脚手架安全技术规</w:t>
            </w:r>
            <w:r>
              <w:rPr>
                <w:spacing w:val="-13"/>
                <w:sz w:val="24"/>
              </w:rPr>
              <w:t>范》</w:t>
            </w:r>
            <w:r>
              <w:rPr>
                <w:rFonts w:ascii="Times New Roman" w:eastAsia="Times New Roman"/>
                <w:spacing w:val="9"/>
                <w:sz w:val="24"/>
              </w:rPr>
              <w:t>JGJ166</w:t>
            </w:r>
            <w:r>
              <w:rPr>
                <w:spacing w:val="5"/>
                <w:sz w:val="24"/>
              </w:rPr>
              <w:t>、《建筑施工竹脚手架安全技术规范等》</w:t>
            </w:r>
            <w:r>
              <w:rPr>
                <w:rFonts w:ascii="Times New Roman" w:eastAsia="Times New Roman"/>
                <w:spacing w:val="9"/>
                <w:sz w:val="24"/>
              </w:rPr>
              <w:t xml:space="preserve">JGJ254 </w:t>
            </w:r>
            <w:r>
              <w:rPr>
                <w:spacing w:val="19"/>
                <w:sz w:val="24"/>
              </w:rPr>
              <w:t>等。</w:t>
            </w:r>
          </w:p>
          <w:p>
            <w:pPr>
              <w:pStyle w:val="8"/>
              <w:spacing w:before="4" w:line="242" w:lineRule="auto"/>
              <w:ind w:left="86" w:right="-44"/>
              <w:rPr>
                <w:sz w:val="24"/>
              </w:rPr>
            </w:pPr>
            <w:r>
              <w:rPr>
                <w:spacing w:val="7"/>
                <w:sz w:val="24"/>
              </w:rPr>
              <w:t>操作平台的构造、荷载要求及搭设与拆除，与脚手架相近， 为方便施工现场的使用与管理， 故要求符合相关脚手架规</w:t>
            </w:r>
            <w:r>
              <w:rPr>
                <w:spacing w:val="14"/>
                <w:sz w:val="24"/>
              </w:rPr>
              <w:t>范的要求。</w:t>
            </w:r>
          </w:p>
          <w:p>
            <w:pPr>
              <w:pStyle w:val="8"/>
              <w:numPr>
                <w:ilvl w:val="0"/>
                <w:numId w:val="0"/>
              </w:numPr>
              <w:tabs>
                <w:tab w:val="left" w:pos="876"/>
              </w:tabs>
              <w:spacing w:before="2" w:after="0" w:line="242" w:lineRule="auto"/>
              <w:ind w:left="86" w:leftChars="0" w:right="93" w:rightChars="0"/>
              <w:jc w:val="both"/>
              <w:rPr>
                <w:sz w:val="24"/>
              </w:rPr>
            </w:pPr>
            <w:r>
              <w:rPr>
                <w:rFonts w:hint="default" w:ascii="Times New Roman" w:hAnsi="Times New Roman" w:cs="Times New Roman"/>
                <w:b w:val="0"/>
                <w:bCs w:val="0"/>
                <w:spacing w:val="6"/>
                <w:sz w:val="24"/>
                <w:lang w:val="en-US" w:eastAsia="zh-CN"/>
              </w:rPr>
              <w:t xml:space="preserve">6.1.4 </w:t>
            </w:r>
            <w:r>
              <w:rPr>
                <w:spacing w:val="6"/>
                <w:sz w:val="24"/>
              </w:rPr>
              <w:t>规定操作平台设置防护栏杆， 为确保平台上作业人</w:t>
            </w:r>
            <w:r>
              <w:rPr>
                <w:sz w:val="24"/>
              </w:rPr>
              <w:t>员的安全； 考虑到平台上作业人员上下时的舒适性， 将登</w:t>
            </w:r>
          </w:p>
          <w:p>
            <w:pPr>
              <w:pStyle w:val="8"/>
              <w:spacing w:before="68"/>
              <w:ind w:left="86"/>
              <w:rPr>
                <w:sz w:val="24"/>
              </w:rPr>
            </w:pPr>
            <w:r>
              <w:rPr>
                <w:spacing w:val="9"/>
                <w:sz w:val="24"/>
              </w:rPr>
              <w:t xml:space="preserve">高扶梯的步距定为 </w:t>
            </w:r>
            <w:r>
              <w:rPr>
                <w:rFonts w:ascii="Times New Roman" w:eastAsia="Times New Roman"/>
                <w:spacing w:val="6"/>
                <w:sz w:val="24"/>
              </w:rPr>
              <w:t>400</w:t>
            </w:r>
            <w:r>
              <w:rPr>
                <w:rFonts w:ascii="Times New Roman" w:eastAsia="Times New Roman"/>
                <w:spacing w:val="15"/>
                <w:sz w:val="24"/>
              </w:rPr>
              <w:t xml:space="preserve"> </w:t>
            </w:r>
            <w:r>
              <w:rPr>
                <w:rFonts w:hint="eastAsia" w:ascii="PMingLiU" w:eastAsia="PMingLiU"/>
                <w:spacing w:val="19"/>
                <w:sz w:val="24"/>
              </w:rPr>
              <w:t>㎜</w:t>
            </w:r>
            <w:r>
              <w:rPr>
                <w:sz w:val="24"/>
              </w:rPr>
              <w:t>。</w:t>
            </w:r>
          </w:p>
          <w:p>
            <w:pPr>
              <w:pStyle w:val="8"/>
              <w:numPr>
                <w:ilvl w:val="1"/>
                <w:numId w:val="122"/>
              </w:numPr>
              <w:tabs>
                <w:tab w:val="left" w:pos="674"/>
                <w:tab w:val="left" w:pos="675"/>
              </w:tabs>
              <w:spacing w:before="17" w:after="0" w:line="240" w:lineRule="auto"/>
              <w:ind w:left="674" w:right="0" w:hanging="588"/>
              <w:jc w:val="left"/>
              <w:rPr>
                <w:sz w:val="24"/>
              </w:rPr>
            </w:pPr>
            <w:r>
              <w:rPr>
                <w:spacing w:val="15"/>
                <w:sz w:val="24"/>
              </w:rPr>
              <w:t>移动式操作平台</w:t>
            </w:r>
          </w:p>
          <w:p>
            <w:pPr>
              <w:pStyle w:val="8"/>
              <w:numPr>
                <w:ilvl w:val="0"/>
                <w:numId w:val="0"/>
              </w:numPr>
              <w:tabs>
                <w:tab w:val="left" w:pos="876"/>
              </w:tabs>
              <w:spacing w:before="2" w:after="0" w:line="242" w:lineRule="auto"/>
              <w:ind w:left="86" w:leftChars="0" w:right="93" w:rightChars="0"/>
              <w:jc w:val="both"/>
              <w:rPr>
                <w:sz w:val="24"/>
              </w:rPr>
            </w:pPr>
            <w:r>
              <w:rPr>
                <w:rFonts w:hint="default" w:ascii="Times New Roman" w:hAnsi="Times New Roman" w:cs="Times New Roman"/>
                <w:b/>
                <w:bCs/>
                <w:spacing w:val="17"/>
                <w:sz w:val="24"/>
                <w:lang w:val="en-US" w:eastAsia="zh-CN"/>
              </w:rPr>
              <w:t>6.2.1</w:t>
            </w:r>
            <w:r>
              <w:rPr>
                <w:rFonts w:hint="eastAsia"/>
                <w:spacing w:val="17"/>
                <w:sz w:val="24"/>
                <w:lang w:val="en-US" w:eastAsia="zh-CN"/>
              </w:rPr>
              <w:t xml:space="preserve"> </w:t>
            </w:r>
            <w:r>
              <w:rPr>
                <w:spacing w:val="17"/>
                <w:sz w:val="24"/>
              </w:rPr>
              <w:t>对面积的规定是从移动式的特点不宜过大出发，高</w:t>
            </w:r>
            <w:r>
              <w:rPr>
                <w:spacing w:val="6"/>
                <w:sz w:val="24"/>
              </w:rPr>
              <w:t xml:space="preserve">度的控制是防倾覆， 高宽比的要求是从整体稳定性考虑， </w:t>
            </w:r>
            <w:r>
              <w:rPr>
                <w:spacing w:val="17"/>
                <w:sz w:val="24"/>
              </w:rPr>
              <w:t>对荷载的要求是为操作平台的整体安全而制订。</w:t>
            </w:r>
          </w:p>
          <w:p>
            <w:pPr>
              <w:pStyle w:val="8"/>
              <w:numPr>
                <w:ilvl w:val="0"/>
                <w:numId w:val="0"/>
              </w:numPr>
              <w:tabs>
                <w:tab w:val="left" w:pos="876"/>
              </w:tabs>
              <w:spacing w:before="5" w:after="0" w:line="242" w:lineRule="auto"/>
              <w:ind w:left="86" w:leftChars="0" w:right="88" w:rightChars="0"/>
              <w:jc w:val="both"/>
              <w:rPr>
                <w:sz w:val="24"/>
              </w:rPr>
            </w:pPr>
            <w:r>
              <w:rPr>
                <w:rFonts w:hint="default" w:ascii="Times New Roman" w:hAnsi="Times New Roman" w:cs="Times New Roman"/>
                <w:b/>
                <w:bCs/>
                <w:spacing w:val="17"/>
                <w:sz w:val="24"/>
                <w:lang w:val="en-US" w:eastAsia="zh-CN"/>
              </w:rPr>
              <w:t>6.2.2</w:t>
            </w:r>
            <w:r>
              <w:rPr>
                <w:rFonts w:hint="eastAsia"/>
                <w:b/>
                <w:bCs/>
                <w:spacing w:val="17"/>
                <w:sz w:val="24"/>
                <w:lang w:val="en-US" w:eastAsia="zh-CN"/>
              </w:rPr>
              <w:t xml:space="preserve"> </w:t>
            </w:r>
            <w:r>
              <w:rPr>
                <w:spacing w:val="17"/>
                <w:sz w:val="24"/>
              </w:rPr>
              <w:t xml:space="preserve">立柱底部离地面不得超过 </w:t>
            </w:r>
            <w:r>
              <w:rPr>
                <w:rFonts w:ascii="Times New Roman" w:eastAsia="Times New Roman"/>
                <w:spacing w:val="8"/>
                <w:sz w:val="24"/>
              </w:rPr>
              <w:t>80mm</w:t>
            </w:r>
            <w:r>
              <w:rPr>
                <w:sz w:val="24"/>
              </w:rPr>
              <w:t>， 是为了工人在使用操作平台进行施工时， 宜将立柱与地坪间垫实， 避免轮</w:t>
            </w:r>
            <w:r>
              <w:rPr>
                <w:spacing w:val="17"/>
                <w:sz w:val="24"/>
              </w:rPr>
              <w:t>子起传力作用。新增脚轮固定措施等内容，是为避免平台</w:t>
            </w:r>
            <w:r>
              <w:rPr>
                <w:spacing w:val="19"/>
                <w:sz w:val="24"/>
              </w:rPr>
              <w:t>滑移。</w:t>
            </w:r>
          </w:p>
          <w:p>
            <w:pPr>
              <w:pStyle w:val="8"/>
              <w:numPr>
                <w:ilvl w:val="0"/>
                <w:numId w:val="0"/>
              </w:numPr>
              <w:tabs>
                <w:tab w:val="left" w:pos="876"/>
              </w:tabs>
              <w:spacing w:before="1" w:after="0" w:line="242" w:lineRule="auto"/>
              <w:ind w:left="86" w:leftChars="0" w:right="95" w:rightChars="0"/>
              <w:jc w:val="both"/>
              <w:rPr>
                <w:sz w:val="24"/>
              </w:rPr>
            </w:pPr>
            <w:r>
              <w:rPr>
                <w:rFonts w:hint="default" w:ascii="Times New Roman" w:hAnsi="Times New Roman" w:cs="Times New Roman"/>
                <w:b/>
                <w:bCs/>
                <w:spacing w:val="17"/>
                <w:sz w:val="24"/>
                <w:lang w:val="en-US" w:eastAsia="zh-CN"/>
              </w:rPr>
              <w:t>6.2.3</w:t>
            </w:r>
            <w:r>
              <w:rPr>
                <w:rFonts w:hint="eastAsia"/>
                <w:spacing w:val="17"/>
                <w:sz w:val="24"/>
                <w:lang w:val="en-US" w:eastAsia="zh-CN"/>
              </w:rPr>
              <w:t xml:space="preserve"> </w:t>
            </w:r>
            <w:r>
              <w:rPr>
                <w:spacing w:val="17"/>
                <w:sz w:val="24"/>
              </w:rPr>
              <w:t>系根据施工中的使用经验并明确了移动式操作平台脚轮的单个承载力、脚轮制动器的力矩限制。</w:t>
            </w:r>
          </w:p>
          <w:p>
            <w:pPr>
              <w:pStyle w:val="8"/>
              <w:numPr>
                <w:ilvl w:val="0"/>
                <w:numId w:val="0"/>
              </w:numPr>
              <w:tabs>
                <w:tab w:val="left" w:pos="876"/>
              </w:tabs>
              <w:spacing w:before="3" w:after="0" w:line="242" w:lineRule="auto"/>
              <w:ind w:left="86" w:leftChars="0" w:right="95" w:rightChars="0"/>
              <w:jc w:val="both"/>
              <w:rPr>
                <w:sz w:val="24"/>
              </w:rPr>
            </w:pPr>
            <w:r>
              <w:rPr>
                <w:rFonts w:hint="default" w:ascii="Times New Roman" w:hAnsi="Times New Roman" w:cs="Times New Roman"/>
                <w:b/>
                <w:bCs/>
                <w:spacing w:val="17"/>
                <w:sz w:val="24"/>
                <w:lang w:val="en-US" w:eastAsia="zh-CN"/>
              </w:rPr>
              <w:t>6.2.4</w:t>
            </w:r>
            <w:r>
              <w:rPr>
                <w:rFonts w:hint="eastAsia"/>
                <w:spacing w:val="17"/>
                <w:sz w:val="24"/>
                <w:lang w:val="en-US" w:eastAsia="zh-CN"/>
              </w:rPr>
              <w:t xml:space="preserve"> </w:t>
            </w:r>
            <w:r>
              <w:rPr>
                <w:spacing w:val="17"/>
                <w:sz w:val="24"/>
              </w:rPr>
              <w:t>移动式操作平台在移动过程中，其稳定性较差，故</w:t>
            </w:r>
            <w:r>
              <w:rPr>
                <w:spacing w:val="16"/>
                <w:sz w:val="24"/>
              </w:rPr>
              <w:t>明确规定严禁载人运行。</w:t>
            </w:r>
          </w:p>
          <w:p>
            <w:pPr>
              <w:pStyle w:val="8"/>
              <w:numPr>
                <w:ilvl w:val="0"/>
                <w:numId w:val="0"/>
              </w:numPr>
              <w:tabs>
                <w:tab w:val="left" w:pos="747"/>
              </w:tabs>
              <w:spacing w:before="0" w:after="0" w:line="240" w:lineRule="auto"/>
              <w:ind w:left="86" w:leftChars="0" w:right="0" w:rightChars="0"/>
              <w:jc w:val="both"/>
              <w:rPr>
                <w:sz w:val="24"/>
              </w:rPr>
            </w:pPr>
            <w:r>
              <w:rPr>
                <w:rFonts w:hint="default" w:ascii="Times New Roman" w:hAnsi="Times New Roman" w:cs="Times New Roman"/>
                <w:b/>
                <w:bCs/>
                <w:spacing w:val="12"/>
                <w:sz w:val="24"/>
                <w:lang w:val="en-US" w:eastAsia="zh-CN"/>
              </w:rPr>
              <w:t>6.2.5</w:t>
            </w:r>
            <w:r>
              <w:rPr>
                <w:rFonts w:hint="eastAsia"/>
                <w:b/>
                <w:bCs/>
                <w:spacing w:val="12"/>
                <w:sz w:val="24"/>
                <w:lang w:val="en-US" w:eastAsia="zh-CN"/>
              </w:rPr>
              <w:t xml:space="preserve"> </w:t>
            </w:r>
            <w:r>
              <w:rPr>
                <w:spacing w:val="12"/>
                <w:sz w:val="24"/>
              </w:rPr>
              <w:t xml:space="preserve">移动式操作平台的设计可按附录 </w:t>
            </w:r>
            <w:r>
              <w:rPr>
                <w:rFonts w:ascii="Times New Roman" w:eastAsia="Times New Roman"/>
                <w:sz w:val="24"/>
              </w:rPr>
              <w:t>B</w:t>
            </w:r>
            <w:r>
              <w:rPr>
                <w:rFonts w:ascii="Times New Roman" w:eastAsia="Times New Roman"/>
                <w:spacing w:val="15"/>
                <w:sz w:val="24"/>
              </w:rPr>
              <w:t xml:space="preserve"> </w:t>
            </w:r>
            <w:r>
              <w:rPr>
                <w:spacing w:val="19"/>
                <w:sz w:val="24"/>
              </w:rPr>
              <w:t>计算。</w:t>
            </w:r>
          </w:p>
        </w:tc>
      </w:tr>
    </w:tbl>
    <w:p>
      <w:pPr>
        <w:spacing w:after="0" w:line="240"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62"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5"/>
              </w:rPr>
            </w:pPr>
          </w:p>
          <w:p>
            <w:pPr>
              <w:pStyle w:val="8"/>
              <w:ind w:left="184"/>
              <w:rPr>
                <w:rFonts w:ascii="Times New Roman"/>
                <w:sz w:val="24"/>
              </w:rPr>
            </w:pPr>
            <w:r>
              <w:rPr>
                <w:rFonts w:ascii="Times New Roman"/>
                <w:sz w:val="24"/>
              </w:rPr>
              <w:t>71</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5"/>
              </w:rPr>
            </w:pPr>
          </w:p>
          <w:p>
            <w:pPr>
              <w:pStyle w:val="8"/>
              <w:ind w:left="246"/>
              <w:rPr>
                <w:rFonts w:ascii="Times New Roman"/>
                <w:sz w:val="24"/>
              </w:rPr>
            </w:pPr>
            <w:r>
              <w:rPr>
                <w:rFonts w:ascii="Times New Roman"/>
                <w:sz w:val="24"/>
              </w:rPr>
              <w:t>4.2.5.2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3"/>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3"/>
              </w:rPr>
            </w:pPr>
          </w:p>
          <w:p>
            <w:pPr>
              <w:pStyle w:val="8"/>
              <w:spacing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9" w:line="244" w:lineRule="auto"/>
              <w:ind w:left="357" w:right="82" w:hanging="262"/>
              <w:rPr>
                <w:sz w:val="24"/>
              </w:rPr>
            </w:pPr>
            <w:r>
              <w:rPr>
                <w:sz w:val="24"/>
              </w:rPr>
              <w:t>操作平台</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34"/>
              </w:rPr>
            </w:pPr>
          </w:p>
          <w:p>
            <w:pPr>
              <w:pStyle w:val="8"/>
              <w:spacing w:before="1" w:line="242" w:lineRule="auto"/>
              <w:ind w:left="88" w:right="92"/>
              <w:jc w:val="both"/>
              <w:rPr>
                <w:sz w:val="24"/>
              </w:rPr>
            </w:pPr>
            <w:r>
              <w:rPr>
                <w:spacing w:val="-28"/>
                <w:sz w:val="24"/>
              </w:rPr>
              <w:t>落 地 式 操 作 平台 的 设 置 符 合规 范 及 专 项 施</w:t>
            </w:r>
            <w:r>
              <w:rPr>
                <w:spacing w:val="14"/>
                <w:sz w:val="24"/>
              </w:rPr>
              <w:t>工方案要求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23"/>
              </w:rPr>
            </w:pPr>
          </w:p>
          <w:p>
            <w:pPr>
              <w:pStyle w:val="8"/>
              <w:spacing w:line="242" w:lineRule="auto"/>
              <w:ind w:left="87" w:right="95"/>
              <w:jc w:val="both"/>
              <w:rPr>
                <w:rFonts w:ascii="Times New Roman" w:eastAsia="Times New Roman"/>
                <w:sz w:val="24"/>
              </w:rPr>
            </w:pPr>
            <w:r>
              <w:rPr>
                <w:sz w:val="24"/>
              </w:rPr>
              <w:t>《建筑施工高处作业安全技术规范》</w:t>
            </w:r>
            <w:r>
              <w:rPr>
                <w:rFonts w:ascii="Times New Roman" w:eastAsia="Times New Roman"/>
                <w:sz w:val="24"/>
              </w:rPr>
              <w:t>JGJ 80</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numPr>
                <w:ilvl w:val="0"/>
                <w:numId w:val="0"/>
              </w:numPr>
              <w:tabs>
                <w:tab w:val="left" w:pos="879"/>
              </w:tabs>
              <w:spacing w:before="43" w:after="0" w:line="206" w:lineRule="auto"/>
              <w:ind w:left="86" w:leftChars="0" w:right="80" w:rightChars="0"/>
              <w:jc w:val="both"/>
              <w:rPr>
                <w:sz w:val="24"/>
              </w:rPr>
            </w:pPr>
            <w:r>
              <w:rPr>
                <w:rFonts w:hint="default" w:ascii="Times New Roman" w:hAnsi="Times New Roman" w:cs="Times New Roman"/>
                <w:b w:val="0"/>
                <w:bCs w:val="0"/>
                <w:spacing w:val="5"/>
                <w:sz w:val="24"/>
                <w:lang w:val="en-US" w:eastAsia="zh-CN"/>
              </w:rPr>
              <w:t>6.1.3</w:t>
            </w:r>
            <w:r>
              <w:rPr>
                <w:rFonts w:hint="eastAsia"/>
                <w:spacing w:val="5"/>
                <w:sz w:val="24"/>
                <w:lang w:val="en-US" w:eastAsia="zh-CN"/>
              </w:rPr>
              <w:t xml:space="preserve"> </w:t>
            </w:r>
            <w:r>
              <w:rPr>
                <w:spacing w:val="5"/>
                <w:sz w:val="24"/>
              </w:rPr>
              <w:t>本条所称的脚手架规范，指《建筑施工木脚手架安全</w:t>
            </w:r>
            <w:r>
              <w:rPr>
                <w:spacing w:val="8"/>
                <w:sz w:val="24"/>
              </w:rPr>
              <w:t>技术规范》</w:t>
            </w:r>
            <w:r>
              <w:rPr>
                <w:rFonts w:ascii="Times New Roman" w:eastAsia="Times New Roman"/>
                <w:spacing w:val="4"/>
                <w:sz w:val="24"/>
              </w:rPr>
              <w:t>JGJ164</w:t>
            </w:r>
            <w:r>
              <w:rPr>
                <w:spacing w:val="8"/>
                <w:sz w:val="24"/>
              </w:rPr>
              <w:t>、《建筑施工扣件式钢管脚手架安全技术</w:t>
            </w:r>
            <w:r>
              <w:rPr>
                <w:spacing w:val="9"/>
                <w:sz w:val="24"/>
              </w:rPr>
              <w:t>规范》</w:t>
            </w:r>
            <w:r>
              <w:rPr>
                <w:rFonts w:ascii="Times New Roman" w:eastAsia="Times New Roman"/>
                <w:spacing w:val="4"/>
                <w:sz w:val="24"/>
              </w:rPr>
              <w:t>JGJ130</w:t>
            </w:r>
            <w:r>
              <w:rPr>
                <w:spacing w:val="8"/>
                <w:sz w:val="24"/>
              </w:rPr>
              <w:t>、《建筑施工门式钢管脚手架安全技术规范》</w:t>
            </w:r>
          </w:p>
          <w:p>
            <w:pPr>
              <w:pStyle w:val="8"/>
              <w:spacing w:line="253" w:lineRule="exact"/>
              <w:ind w:left="86"/>
              <w:rPr>
                <w:sz w:val="24"/>
              </w:rPr>
            </w:pPr>
            <w:r>
              <w:rPr>
                <w:rFonts w:ascii="Times New Roman" w:eastAsia="Times New Roman"/>
                <w:sz w:val="24"/>
              </w:rPr>
              <w:t xml:space="preserve">JGJ128 </w:t>
            </w:r>
            <w:r>
              <w:rPr>
                <w:sz w:val="24"/>
              </w:rPr>
              <w:t>及《建筑施工碗扣式钢管脚手架安全技术规范》</w:t>
            </w:r>
          </w:p>
          <w:p>
            <w:pPr>
              <w:pStyle w:val="8"/>
              <w:spacing w:before="12" w:line="206" w:lineRule="auto"/>
              <w:ind w:left="86" w:right="69"/>
              <w:jc w:val="both"/>
              <w:rPr>
                <w:sz w:val="24"/>
              </w:rPr>
            </w:pPr>
            <w:r>
              <w:rPr>
                <w:rFonts w:ascii="Times New Roman" w:eastAsia="Times New Roman"/>
                <w:spacing w:val="3"/>
                <w:sz w:val="24"/>
              </w:rPr>
              <w:t>JGJ166</w:t>
            </w:r>
            <w:r>
              <w:rPr>
                <w:spacing w:val="6"/>
                <w:sz w:val="24"/>
              </w:rPr>
              <w:t>、《建筑施工竹脚手架安全技术规范等》</w:t>
            </w:r>
            <w:r>
              <w:rPr>
                <w:rFonts w:ascii="Times New Roman" w:eastAsia="Times New Roman"/>
                <w:spacing w:val="3"/>
                <w:sz w:val="24"/>
              </w:rPr>
              <w:t xml:space="preserve">JGJ254 </w:t>
            </w:r>
            <w:r>
              <w:rPr>
                <w:spacing w:val="7"/>
                <w:sz w:val="24"/>
              </w:rPr>
              <w:t>等。</w:t>
            </w:r>
            <w:r>
              <w:rPr>
                <w:spacing w:val="-22"/>
                <w:sz w:val="24"/>
              </w:rPr>
              <w:t>操作平台的构造、荷载要求及搭设与拆除，与脚手架相近，为方便</w:t>
            </w:r>
            <w:r>
              <w:rPr>
                <w:spacing w:val="-12"/>
                <w:sz w:val="24"/>
              </w:rPr>
              <w:t>施工现场的使用与管理，故要求符合相关脚手架规范的要求。</w:t>
            </w:r>
          </w:p>
          <w:p>
            <w:pPr>
              <w:pStyle w:val="8"/>
              <w:numPr>
                <w:ilvl w:val="0"/>
                <w:numId w:val="0"/>
              </w:numPr>
              <w:tabs>
                <w:tab w:val="left" w:pos="876"/>
              </w:tabs>
              <w:spacing w:before="1" w:after="0" w:line="206" w:lineRule="auto"/>
              <w:ind w:left="86" w:leftChars="0" w:right="93" w:rightChars="0"/>
              <w:jc w:val="both"/>
              <w:rPr>
                <w:sz w:val="24"/>
              </w:rPr>
            </w:pPr>
            <w:r>
              <w:rPr>
                <w:rFonts w:hint="default" w:ascii="Times New Roman" w:hAnsi="Times New Roman" w:cs="Times New Roman"/>
                <w:b w:val="0"/>
                <w:bCs w:val="0"/>
                <w:spacing w:val="6"/>
                <w:sz w:val="24"/>
                <w:lang w:val="en-US" w:eastAsia="zh-CN"/>
              </w:rPr>
              <w:t xml:space="preserve">6.1.4 </w:t>
            </w:r>
            <w:r>
              <w:rPr>
                <w:spacing w:val="6"/>
                <w:sz w:val="24"/>
              </w:rPr>
              <w:t>规定操作平台设置防护栏杆， 为确保平台上作业人</w:t>
            </w:r>
            <w:r>
              <w:rPr>
                <w:sz w:val="24"/>
              </w:rPr>
              <w:t>员的安全； 考虑到平台上作业人员上下时的舒适性， 将登</w:t>
            </w:r>
          </w:p>
          <w:p>
            <w:pPr>
              <w:pStyle w:val="8"/>
              <w:spacing w:before="23" w:line="318" w:lineRule="exact"/>
              <w:ind w:left="86"/>
              <w:rPr>
                <w:sz w:val="24"/>
              </w:rPr>
            </w:pPr>
            <w:r>
              <w:rPr>
                <w:sz w:val="24"/>
              </w:rPr>
              <w:t xml:space="preserve">高扶梯的步距定为 </w:t>
            </w:r>
            <w:r>
              <w:rPr>
                <w:rFonts w:ascii="Times New Roman" w:eastAsia="Times New Roman"/>
                <w:sz w:val="24"/>
              </w:rPr>
              <w:t xml:space="preserve">400 </w:t>
            </w:r>
            <w:r>
              <w:rPr>
                <w:rFonts w:hint="eastAsia" w:ascii="PMingLiU" w:eastAsia="PMingLiU"/>
                <w:sz w:val="24"/>
              </w:rPr>
              <w:t>㎜</w:t>
            </w:r>
            <w:r>
              <w:rPr>
                <w:sz w:val="24"/>
              </w:rPr>
              <w:t>。</w:t>
            </w:r>
            <w:r>
              <w:rPr>
                <w:rFonts w:ascii="Times New Roman" w:eastAsia="Times New Roman"/>
                <w:sz w:val="24"/>
              </w:rPr>
              <w:t xml:space="preserve">6.3 </w:t>
            </w:r>
            <w:r>
              <w:rPr>
                <w:sz w:val="24"/>
              </w:rPr>
              <w:t>落地式操作平台构造</w:t>
            </w:r>
          </w:p>
          <w:p>
            <w:pPr>
              <w:pStyle w:val="8"/>
              <w:numPr>
                <w:ilvl w:val="0"/>
                <w:numId w:val="0"/>
              </w:numPr>
              <w:tabs>
                <w:tab w:val="left" w:pos="747"/>
              </w:tabs>
              <w:spacing w:before="16" w:after="0" w:line="206" w:lineRule="auto"/>
              <w:ind w:right="-44" w:rightChars="0"/>
              <w:jc w:val="left"/>
              <w:rPr>
                <w:sz w:val="24"/>
              </w:rPr>
            </w:pPr>
            <w:r>
              <w:rPr>
                <w:rFonts w:hint="default" w:ascii="Times New Roman" w:hAnsi="Times New Roman" w:cs="Times New Roman"/>
                <w:b w:val="0"/>
                <w:bCs w:val="0"/>
                <w:spacing w:val="7"/>
                <w:sz w:val="24"/>
                <w:lang w:val="en-US" w:eastAsia="zh-CN"/>
              </w:rPr>
              <w:t xml:space="preserve">6.3.1 </w:t>
            </w:r>
            <w:r>
              <w:rPr>
                <w:spacing w:val="7"/>
                <w:sz w:val="24"/>
              </w:rPr>
              <w:t xml:space="preserve">对落地式操作平台， 本条列出了五项应遵守的规定， </w:t>
            </w:r>
            <w:r>
              <w:rPr>
                <w:spacing w:val="5"/>
                <w:sz w:val="24"/>
              </w:rPr>
              <w:t>具体搭设时， 尚应遵守相关脚手架规范的规定。</w:t>
            </w:r>
          </w:p>
          <w:p>
            <w:pPr>
              <w:pStyle w:val="8"/>
              <w:spacing w:line="206" w:lineRule="auto"/>
              <w:ind w:left="86" w:right="93"/>
              <w:jc w:val="both"/>
              <w:rPr>
                <w:sz w:val="24"/>
              </w:rPr>
            </w:pPr>
            <w:r>
              <w:rPr>
                <w:sz w:val="24"/>
              </w:rPr>
              <w:t>第三款 因脚手架不具备承受操作平台的荷载，为防止影响脚手架的稳定及满足操作平台架体稳定性与安全要求，规定操作平台不得与脚手架连接；</w:t>
            </w:r>
          </w:p>
          <w:p>
            <w:pPr>
              <w:pStyle w:val="8"/>
              <w:spacing w:line="206" w:lineRule="auto"/>
              <w:ind w:left="86" w:right="-29"/>
              <w:rPr>
                <w:sz w:val="24"/>
              </w:rPr>
            </w:pPr>
            <w:r>
              <w:rPr>
                <w:spacing w:val="15"/>
                <w:sz w:val="24"/>
              </w:rPr>
              <w:t>第四款 指出了操作平台架体整体稳定需注意的几项内容。</w:t>
            </w:r>
            <w:r>
              <w:rPr>
                <w:spacing w:val="10"/>
                <w:sz w:val="24"/>
              </w:rPr>
              <w:t>设置剪刀撑、斜撑可增强脚手架的纵向刚度， 阻止脚手架</w:t>
            </w:r>
            <w:r>
              <w:rPr>
                <w:spacing w:val="5"/>
                <w:sz w:val="24"/>
              </w:rPr>
              <w:t>倾斜， 并有助于提高立杆的承载能力；</w:t>
            </w:r>
          </w:p>
          <w:p>
            <w:pPr>
              <w:pStyle w:val="8"/>
              <w:spacing w:before="2" w:line="206" w:lineRule="auto"/>
              <w:ind w:left="86" w:right="96"/>
              <w:jc w:val="both"/>
              <w:rPr>
                <w:sz w:val="24"/>
              </w:rPr>
            </w:pPr>
            <w:r>
              <w:rPr>
                <w:sz w:val="24"/>
              </w:rPr>
              <w:t>第五款 对连墙件的设置提出要求，是因为连墙件对架体稳定具有不可忽视的重要作用。</w:t>
            </w:r>
          </w:p>
          <w:p>
            <w:pPr>
              <w:pStyle w:val="8"/>
              <w:numPr>
                <w:ilvl w:val="0"/>
                <w:numId w:val="0"/>
              </w:numPr>
              <w:tabs>
                <w:tab w:val="left" w:pos="682"/>
              </w:tabs>
              <w:spacing w:before="0" w:after="0" w:line="206" w:lineRule="auto"/>
              <w:ind w:left="86" w:leftChars="0" w:right="87" w:rightChars="0"/>
              <w:jc w:val="both"/>
              <w:rPr>
                <w:sz w:val="24"/>
              </w:rPr>
            </w:pPr>
            <w:r>
              <w:rPr>
                <w:rFonts w:hint="eastAsia" w:ascii="Times New Roman" w:eastAsia="Times New Roman"/>
                <w:sz w:val="24"/>
                <w:lang w:val="en-US" w:eastAsia="zh-CN"/>
              </w:rPr>
              <w:t>6.3.2</w:t>
            </w:r>
            <w:r>
              <w:rPr>
                <w:rFonts w:hint="eastAsia"/>
                <w:b w:val="0"/>
                <w:bCs w:val="0"/>
                <w:spacing w:val="7"/>
                <w:sz w:val="24"/>
                <w:lang w:val="en-US" w:eastAsia="zh-CN"/>
              </w:rPr>
              <w:t xml:space="preserve"> </w:t>
            </w:r>
            <w:r>
              <w:rPr>
                <w:spacing w:val="13"/>
                <w:sz w:val="24"/>
              </w:rPr>
              <w:t>施工现场搭设操作平台的材料有钢管、型钢或用门架</w:t>
            </w:r>
            <w:r>
              <w:rPr>
                <w:spacing w:val="6"/>
                <w:sz w:val="24"/>
              </w:rPr>
              <w:t>式或承插式钢管脚手架组装， 对操作平台搭设的材料不作</w:t>
            </w:r>
            <w:r>
              <w:rPr>
                <w:sz w:val="24"/>
              </w:rPr>
              <w:t>明确规定， 要求其符合相应的脚手架规范的规定， 是为方</w:t>
            </w:r>
            <w:r>
              <w:rPr>
                <w:spacing w:val="16"/>
                <w:sz w:val="24"/>
              </w:rPr>
              <w:t>便施工现场对搭设材料的选择。</w:t>
            </w:r>
          </w:p>
          <w:p>
            <w:pPr>
              <w:pStyle w:val="8"/>
              <w:numPr>
                <w:ilvl w:val="0"/>
                <w:numId w:val="0"/>
              </w:numPr>
              <w:tabs>
                <w:tab w:val="left" w:pos="615"/>
              </w:tabs>
              <w:spacing w:before="0" w:after="0" w:line="206" w:lineRule="auto"/>
              <w:ind w:left="86" w:leftChars="0" w:right="84" w:rightChars="0"/>
              <w:jc w:val="both"/>
              <w:rPr>
                <w:sz w:val="24"/>
              </w:rPr>
            </w:pPr>
            <w:r>
              <w:rPr>
                <w:rFonts w:hint="eastAsia" w:ascii="Times New Roman" w:eastAsia="Times New Roman"/>
                <w:sz w:val="24"/>
                <w:lang w:val="en-US" w:eastAsia="zh-CN"/>
              </w:rPr>
              <w:t>6.3.3</w:t>
            </w:r>
            <w:r>
              <w:rPr>
                <w:rFonts w:ascii="Times New Roman" w:eastAsia="Times New Roman"/>
                <w:sz w:val="24"/>
              </w:rPr>
              <w:t>～ 6.3.5</w:t>
            </w:r>
            <w:r>
              <w:rPr>
                <w:rFonts w:ascii="Times New Roman" w:eastAsia="Times New Roman"/>
                <w:spacing w:val="10"/>
                <w:sz w:val="24"/>
              </w:rPr>
              <w:t xml:space="preserve"> </w:t>
            </w:r>
            <w:r>
              <w:rPr>
                <w:spacing w:val="17"/>
                <w:sz w:val="24"/>
              </w:rPr>
              <w:t xml:space="preserve">相关脚手架规范对架体的计算有明确规定， </w:t>
            </w:r>
            <w:r>
              <w:rPr>
                <w:spacing w:val="15"/>
                <w:sz w:val="24"/>
              </w:rPr>
              <w:t>本规范不再赘述。</w:t>
            </w:r>
          </w:p>
          <w:p>
            <w:pPr>
              <w:pStyle w:val="8"/>
              <w:spacing w:line="208" w:lineRule="auto"/>
              <w:ind w:left="86" w:right="92"/>
              <w:jc w:val="both"/>
              <w:rPr>
                <w:sz w:val="24"/>
              </w:rPr>
            </w:pPr>
            <w:r>
              <w:rPr>
                <w:rFonts w:ascii="Times New Roman" w:eastAsia="Times New Roman"/>
                <w:sz w:val="24"/>
              </w:rPr>
              <w:t xml:space="preserve">6.3.6 </w:t>
            </w:r>
            <w:r>
              <w:rPr>
                <w:sz w:val="24"/>
              </w:rPr>
              <w:t>第一款对操作平台的材料和配件在搭前进行检查，是验证其质量是否良好的重要工作。</w:t>
            </w:r>
          </w:p>
          <w:p>
            <w:pPr>
              <w:pStyle w:val="8"/>
              <w:spacing w:line="206" w:lineRule="auto"/>
              <w:ind w:left="86" w:right="93"/>
              <w:jc w:val="both"/>
              <w:rPr>
                <w:sz w:val="24"/>
              </w:rPr>
            </w:pPr>
            <w:r>
              <w:rPr>
                <w:sz w:val="24"/>
              </w:rPr>
              <w:t>第二款要求在搭设中分层、分阶段进行验收， 旨在防止产生累计偏差；</w:t>
            </w:r>
          </w:p>
          <w:p>
            <w:pPr>
              <w:pStyle w:val="8"/>
              <w:spacing w:line="208" w:lineRule="auto"/>
              <w:ind w:left="86" w:right="-29"/>
              <w:rPr>
                <w:sz w:val="24"/>
              </w:rPr>
            </w:pPr>
            <w:r>
              <w:rPr>
                <w:spacing w:val="-5"/>
                <w:sz w:val="24"/>
              </w:rPr>
              <w:t>第三款相应的脚手架规范已有明确规定，本规范仅作原则要求。</w:t>
            </w:r>
            <w:r>
              <w:rPr>
                <w:spacing w:val="17"/>
                <w:sz w:val="24"/>
              </w:rPr>
              <w:t>第四款要求使用操作平台时，要定期进行检查。</w:t>
            </w:r>
          </w:p>
        </w:tc>
      </w:tr>
    </w:tbl>
    <w:p>
      <w:pPr>
        <w:spacing w:after="0" w:line="208" w:lineRule="auto"/>
        <w:rPr>
          <w:sz w:val="24"/>
        </w:rPr>
        <w:sectPr>
          <w:footerReference r:id="rId4" w:type="default"/>
          <w:pgSz w:w="16850" w:h="11910" w:orient="landscape"/>
          <w:pgMar w:top="1100" w:right="680" w:bottom="940" w:left="680" w:header="0" w:footer="744" w:gutter="0"/>
          <w:pgNumType w:start="10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823"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32"/>
              </w:rPr>
            </w:pPr>
          </w:p>
          <w:p>
            <w:pPr>
              <w:pStyle w:val="8"/>
              <w:ind w:left="184"/>
              <w:rPr>
                <w:rFonts w:ascii="Times New Roman"/>
                <w:sz w:val="24"/>
              </w:rPr>
            </w:pPr>
            <w:r>
              <w:rPr>
                <w:rFonts w:ascii="Times New Roman"/>
                <w:sz w:val="24"/>
              </w:rPr>
              <w:t>72</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32"/>
              </w:rPr>
            </w:pPr>
          </w:p>
          <w:p>
            <w:pPr>
              <w:pStyle w:val="8"/>
              <w:ind w:left="246"/>
              <w:rPr>
                <w:rFonts w:ascii="Times New Roman"/>
                <w:sz w:val="24"/>
              </w:rPr>
            </w:pPr>
            <w:r>
              <w:rPr>
                <w:rFonts w:ascii="Times New Roman"/>
                <w:sz w:val="24"/>
              </w:rPr>
              <w:t>4.2.5.3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30"/>
              </w:rPr>
            </w:pPr>
          </w:p>
          <w:p>
            <w:pPr>
              <w:pStyle w:val="8"/>
              <w:spacing w:before="1"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30"/>
              </w:rPr>
            </w:pPr>
          </w:p>
          <w:p>
            <w:pPr>
              <w:pStyle w:val="8"/>
              <w:spacing w:before="1" w:line="242" w:lineRule="auto"/>
              <w:ind w:left="142" w:right="127"/>
              <w:jc w:val="both"/>
              <w:rPr>
                <w:sz w:val="24"/>
              </w:rPr>
            </w:pPr>
            <w:r>
              <w:rPr>
                <w:sz w:val="24"/>
              </w:rPr>
              <w:t>脚手架工程</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0"/>
              </w:rPr>
            </w:pPr>
          </w:p>
          <w:p>
            <w:pPr>
              <w:pStyle w:val="8"/>
              <w:spacing w:before="1" w:line="244" w:lineRule="auto"/>
              <w:ind w:left="357" w:right="82" w:hanging="262"/>
              <w:rPr>
                <w:sz w:val="24"/>
              </w:rPr>
            </w:pPr>
            <w:r>
              <w:rPr>
                <w:sz w:val="24"/>
              </w:rPr>
              <w:t>操作平台</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0" w:line="242" w:lineRule="auto"/>
              <w:ind w:left="88" w:right="91"/>
              <w:jc w:val="both"/>
              <w:rPr>
                <w:sz w:val="24"/>
              </w:rPr>
            </w:pPr>
            <w:r>
              <w:rPr>
                <w:spacing w:val="-28"/>
                <w:sz w:val="24"/>
              </w:rPr>
              <w:t>悬 挑 式 操 作 平台 的 设 置 符 合</w:t>
            </w:r>
            <w:r>
              <w:rPr>
                <w:spacing w:val="-7"/>
                <w:sz w:val="24"/>
              </w:rPr>
              <w:t>规范及 专 项 施</w:t>
            </w:r>
            <w:r>
              <w:rPr>
                <w:spacing w:val="14"/>
                <w:sz w:val="24"/>
              </w:rPr>
              <w:t>工方案要求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30"/>
              </w:rPr>
            </w:pPr>
          </w:p>
          <w:p>
            <w:pPr>
              <w:pStyle w:val="8"/>
              <w:spacing w:before="1" w:line="242" w:lineRule="auto"/>
              <w:ind w:left="87" w:right="95"/>
              <w:jc w:val="both"/>
              <w:rPr>
                <w:rFonts w:ascii="Times New Roman" w:eastAsia="Times New Roman"/>
                <w:sz w:val="24"/>
              </w:rPr>
            </w:pPr>
            <w:r>
              <w:rPr>
                <w:sz w:val="24"/>
              </w:rPr>
              <w:t>《建筑施工高处作业安全技术规范》</w:t>
            </w:r>
            <w:r>
              <w:rPr>
                <w:rFonts w:ascii="Times New Roman" w:eastAsia="Times New Roman"/>
                <w:sz w:val="24"/>
              </w:rPr>
              <w:t>JGJ 80</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numPr>
                <w:ilvl w:val="2"/>
                <w:numId w:val="123"/>
              </w:numPr>
              <w:tabs>
                <w:tab w:val="left" w:pos="879"/>
              </w:tabs>
              <w:spacing w:before="0" w:after="0" w:line="206" w:lineRule="auto"/>
              <w:ind w:left="86" w:right="82" w:firstLine="0"/>
              <w:jc w:val="both"/>
              <w:rPr>
                <w:sz w:val="24"/>
              </w:rPr>
            </w:pPr>
            <w:r>
              <w:rPr>
                <w:spacing w:val="5"/>
                <w:sz w:val="24"/>
              </w:rPr>
              <w:t>本条所称的脚手架规范，指《建筑施工木脚手架安全</w:t>
            </w:r>
            <w:r>
              <w:rPr>
                <w:spacing w:val="8"/>
                <w:sz w:val="24"/>
              </w:rPr>
              <w:t>技术规范》</w:t>
            </w:r>
            <w:r>
              <w:rPr>
                <w:rFonts w:ascii="Times New Roman" w:eastAsia="Times New Roman"/>
                <w:spacing w:val="4"/>
                <w:sz w:val="24"/>
              </w:rPr>
              <w:t>JGJ164</w:t>
            </w:r>
            <w:r>
              <w:rPr>
                <w:spacing w:val="8"/>
                <w:sz w:val="24"/>
              </w:rPr>
              <w:t>、《建筑施工扣件式钢管脚手架安全技术</w:t>
            </w:r>
            <w:r>
              <w:rPr>
                <w:spacing w:val="9"/>
                <w:sz w:val="24"/>
              </w:rPr>
              <w:t>规范》</w:t>
            </w:r>
            <w:r>
              <w:rPr>
                <w:rFonts w:ascii="Times New Roman" w:eastAsia="Times New Roman"/>
                <w:spacing w:val="4"/>
                <w:sz w:val="24"/>
              </w:rPr>
              <w:t>JGJ130</w:t>
            </w:r>
            <w:r>
              <w:rPr>
                <w:spacing w:val="8"/>
                <w:sz w:val="24"/>
              </w:rPr>
              <w:t>、《建筑施工门式钢管脚手架安全技术规范》</w:t>
            </w:r>
          </w:p>
          <w:p>
            <w:pPr>
              <w:pStyle w:val="8"/>
              <w:spacing w:line="253" w:lineRule="exact"/>
              <w:ind w:left="86"/>
              <w:rPr>
                <w:sz w:val="24"/>
              </w:rPr>
            </w:pPr>
            <w:r>
              <w:rPr>
                <w:rFonts w:ascii="Times New Roman" w:eastAsia="Times New Roman"/>
                <w:spacing w:val="2"/>
                <w:sz w:val="24"/>
              </w:rPr>
              <w:t>JGJ128</w:t>
            </w:r>
            <w:r>
              <w:rPr>
                <w:rFonts w:ascii="Times New Roman" w:eastAsia="Times New Roman"/>
                <w:spacing w:val="17"/>
                <w:sz w:val="24"/>
              </w:rPr>
              <w:t xml:space="preserve">  </w:t>
            </w:r>
            <w:r>
              <w:rPr>
                <w:spacing w:val="28"/>
                <w:sz w:val="24"/>
              </w:rPr>
              <w:t>及《建筑施工碗扣式钢管脚手架安全技术规范》</w:t>
            </w:r>
          </w:p>
          <w:p>
            <w:pPr>
              <w:pStyle w:val="8"/>
              <w:spacing w:before="9" w:line="206" w:lineRule="auto"/>
              <w:ind w:left="86" w:right="66"/>
              <w:jc w:val="both"/>
              <w:rPr>
                <w:sz w:val="24"/>
              </w:rPr>
            </w:pPr>
            <w:r>
              <w:rPr>
                <w:rFonts w:ascii="Times New Roman" w:eastAsia="Times New Roman"/>
                <w:spacing w:val="3"/>
                <w:sz w:val="24"/>
              </w:rPr>
              <w:t>JGJ166</w:t>
            </w:r>
            <w:r>
              <w:rPr>
                <w:spacing w:val="6"/>
                <w:sz w:val="24"/>
              </w:rPr>
              <w:t>、《建筑施工竹脚手架安全技术规范等》</w:t>
            </w:r>
            <w:r>
              <w:rPr>
                <w:rFonts w:ascii="Times New Roman" w:eastAsia="Times New Roman"/>
                <w:spacing w:val="3"/>
                <w:sz w:val="24"/>
              </w:rPr>
              <w:t>JGJ254</w:t>
            </w:r>
            <w:r>
              <w:rPr>
                <w:rFonts w:ascii="Times New Roman" w:eastAsia="Times New Roman"/>
                <w:spacing w:val="10"/>
                <w:sz w:val="24"/>
              </w:rPr>
              <w:t xml:space="preserve"> </w:t>
            </w:r>
            <w:r>
              <w:rPr>
                <w:spacing w:val="7"/>
                <w:sz w:val="24"/>
              </w:rPr>
              <w:t>等。</w:t>
            </w:r>
            <w:r>
              <w:rPr>
                <w:spacing w:val="-8"/>
                <w:sz w:val="24"/>
              </w:rPr>
              <w:t>操作平台的构造、荷载要求及搭设与拆除，与脚手架相近，为方</w:t>
            </w:r>
            <w:r>
              <w:rPr>
                <w:spacing w:val="-10"/>
                <w:sz w:val="24"/>
              </w:rPr>
              <w:t>便施工现场的使用与管理，故要求符合相关脚手架规范的要求。</w:t>
            </w:r>
          </w:p>
          <w:p>
            <w:pPr>
              <w:pStyle w:val="8"/>
              <w:numPr>
                <w:ilvl w:val="2"/>
                <w:numId w:val="123"/>
              </w:numPr>
              <w:tabs>
                <w:tab w:val="left" w:pos="878"/>
                <w:tab w:val="left" w:pos="879"/>
              </w:tabs>
              <w:spacing w:before="0" w:after="0" w:line="276" w:lineRule="exact"/>
              <w:ind w:left="878" w:right="0" w:hanging="792"/>
              <w:jc w:val="left"/>
              <w:rPr>
                <w:sz w:val="24"/>
              </w:rPr>
            </w:pPr>
            <w:r>
              <w:rPr>
                <w:spacing w:val="-35"/>
                <w:sz w:val="24"/>
              </w:rPr>
              <w:t>规定操作平台设置防护栏杆，为确保平台上作业人员的安全；考</w:t>
            </w:r>
          </w:p>
          <w:p>
            <w:pPr>
              <w:pStyle w:val="8"/>
              <w:spacing w:before="12" w:line="318" w:lineRule="exact"/>
              <w:ind w:left="86"/>
              <w:rPr>
                <w:sz w:val="24"/>
              </w:rPr>
            </w:pPr>
            <w:r>
              <w:rPr>
                <w:spacing w:val="-35"/>
                <w:sz w:val="24"/>
              </w:rPr>
              <w:t>虑到平台上作业人员上下时的舒适性，将登高扶梯的步距定为</w:t>
            </w:r>
            <w:r>
              <w:rPr>
                <w:rFonts w:ascii="Times New Roman" w:eastAsia="Times New Roman"/>
                <w:spacing w:val="-13"/>
                <w:sz w:val="24"/>
              </w:rPr>
              <w:t xml:space="preserve">400 </w:t>
            </w:r>
            <w:r>
              <w:rPr>
                <w:rFonts w:hint="eastAsia" w:ascii="PMingLiU" w:eastAsia="PMingLiU"/>
                <w:spacing w:val="-36"/>
                <w:sz w:val="24"/>
              </w:rPr>
              <w:t>㎜</w:t>
            </w:r>
            <w:r>
              <w:rPr>
                <w:sz w:val="24"/>
              </w:rPr>
              <w:t>。</w:t>
            </w:r>
          </w:p>
          <w:p>
            <w:pPr>
              <w:pStyle w:val="8"/>
              <w:numPr>
                <w:ilvl w:val="1"/>
                <w:numId w:val="124"/>
              </w:numPr>
              <w:tabs>
                <w:tab w:val="left" w:pos="480"/>
              </w:tabs>
              <w:spacing w:before="0" w:after="0" w:line="268" w:lineRule="exact"/>
              <w:ind w:left="480" w:right="0" w:hanging="394"/>
              <w:jc w:val="left"/>
              <w:rPr>
                <w:sz w:val="24"/>
              </w:rPr>
            </w:pPr>
            <w:r>
              <w:rPr>
                <w:spacing w:val="15"/>
                <w:sz w:val="24"/>
              </w:rPr>
              <w:t>悬挑式操作平台</w:t>
            </w:r>
          </w:p>
          <w:p>
            <w:pPr>
              <w:pStyle w:val="8"/>
              <w:numPr>
                <w:ilvl w:val="2"/>
                <w:numId w:val="124"/>
              </w:numPr>
              <w:tabs>
                <w:tab w:val="left" w:pos="682"/>
              </w:tabs>
              <w:spacing w:before="12" w:after="0" w:line="206" w:lineRule="auto"/>
              <w:ind w:left="86" w:right="-44" w:firstLine="0"/>
              <w:jc w:val="left"/>
              <w:rPr>
                <w:sz w:val="24"/>
              </w:rPr>
            </w:pPr>
            <w:r>
              <w:rPr>
                <w:spacing w:val="17"/>
                <w:sz w:val="24"/>
              </w:rPr>
              <w:t>本条是强制性条文。悬挑式操作平台必须与建筑物、</w:t>
            </w:r>
            <w:r>
              <w:rPr>
                <w:spacing w:val="8"/>
                <w:sz w:val="24"/>
              </w:rPr>
              <w:t>构筑物结构可靠连接，平台在建筑物、构筑物上的搁置点、</w:t>
            </w:r>
            <w:r>
              <w:rPr>
                <w:spacing w:val="17"/>
                <w:sz w:val="24"/>
              </w:rPr>
              <w:t>拉结点、支撑点可采用锚固环、螺栓等方式可靠连接，防</w:t>
            </w:r>
            <w:r>
              <w:rPr>
                <w:spacing w:val="16"/>
                <w:sz w:val="24"/>
              </w:rPr>
              <w:t>止平台受外力冲击而发生移动。</w:t>
            </w:r>
          </w:p>
          <w:p>
            <w:pPr>
              <w:pStyle w:val="8"/>
              <w:numPr>
                <w:ilvl w:val="2"/>
                <w:numId w:val="124"/>
              </w:numPr>
              <w:tabs>
                <w:tab w:val="left" w:pos="752"/>
              </w:tabs>
              <w:spacing w:before="0" w:after="0" w:line="206" w:lineRule="auto"/>
              <w:ind w:left="86" w:right="61" w:firstLine="0"/>
              <w:jc w:val="both"/>
              <w:rPr>
                <w:sz w:val="24"/>
              </w:rPr>
            </w:pPr>
            <w:r>
              <w:rPr>
                <w:spacing w:val="25"/>
                <w:sz w:val="24"/>
              </w:rPr>
              <w:t>平台的额定载荷除了与卸料平台的结构设计本身有</w:t>
            </w:r>
            <w:r>
              <w:rPr>
                <w:spacing w:val="17"/>
                <w:sz w:val="24"/>
              </w:rPr>
              <w:t>关外，还与悬臂长度有关。悬臂长度越大，额定载荷应相应减小。否则，会导致平台因超载而倾翻；</w:t>
            </w:r>
          </w:p>
          <w:p>
            <w:pPr>
              <w:pStyle w:val="8"/>
              <w:numPr>
                <w:ilvl w:val="2"/>
                <w:numId w:val="124"/>
              </w:numPr>
              <w:tabs>
                <w:tab w:val="left" w:pos="747"/>
              </w:tabs>
              <w:spacing w:before="2" w:after="0" w:line="206" w:lineRule="auto"/>
              <w:ind w:left="86" w:right="90" w:firstLine="0"/>
              <w:jc w:val="both"/>
              <w:rPr>
                <w:sz w:val="24"/>
              </w:rPr>
            </w:pPr>
            <w:r>
              <w:rPr>
                <w:spacing w:val="8"/>
                <w:sz w:val="24"/>
              </w:rPr>
              <w:t>设计斜拉式的悬挑式操作平台时，一般两边各设两道</w:t>
            </w:r>
            <w:r>
              <w:rPr>
                <w:spacing w:val="1"/>
                <w:sz w:val="24"/>
              </w:rPr>
              <w:t>斜拉杆或钢丝绳； 如只各设一道时， 斜拉杆或钢丝绳的安</w:t>
            </w:r>
            <w:r>
              <w:rPr>
                <w:spacing w:val="17"/>
                <w:sz w:val="24"/>
              </w:rPr>
              <w:t>全系数比按常规设计还应适当提高，以策安全；</w:t>
            </w:r>
          </w:p>
          <w:p>
            <w:pPr>
              <w:pStyle w:val="8"/>
              <w:numPr>
                <w:ilvl w:val="2"/>
                <w:numId w:val="124"/>
              </w:numPr>
              <w:tabs>
                <w:tab w:val="left" w:pos="747"/>
              </w:tabs>
              <w:spacing w:before="0" w:after="0" w:line="208" w:lineRule="auto"/>
              <w:ind w:left="86" w:right="95" w:firstLine="0"/>
              <w:jc w:val="both"/>
              <w:rPr>
                <w:sz w:val="24"/>
              </w:rPr>
            </w:pPr>
            <w:r>
              <w:rPr>
                <w:spacing w:val="8"/>
                <w:sz w:val="24"/>
              </w:rPr>
              <w:t>设计支承式的悬挑式操作平台时，一般在两边各设一</w:t>
            </w:r>
            <w:r>
              <w:rPr>
                <w:spacing w:val="17"/>
                <w:sz w:val="24"/>
              </w:rPr>
              <w:t>道斜撑，如平台较大时，还应相应增加斜撑与横梁；</w:t>
            </w:r>
          </w:p>
          <w:p>
            <w:pPr>
              <w:pStyle w:val="8"/>
              <w:numPr>
                <w:ilvl w:val="2"/>
                <w:numId w:val="124"/>
              </w:numPr>
              <w:tabs>
                <w:tab w:val="left" w:pos="747"/>
              </w:tabs>
              <w:spacing w:before="0" w:after="0" w:line="206" w:lineRule="auto"/>
              <w:ind w:left="86" w:right="89" w:firstLine="0"/>
              <w:jc w:val="both"/>
              <w:rPr>
                <w:sz w:val="24"/>
              </w:rPr>
            </w:pPr>
            <w:r>
              <w:rPr>
                <w:spacing w:val="21"/>
                <w:sz w:val="24"/>
              </w:rPr>
              <w:t>系参酌《建筑施工安全技术统一规范》</w:t>
            </w:r>
            <w:r>
              <w:rPr>
                <w:rFonts w:ascii="Times New Roman" w:eastAsia="Times New Roman"/>
                <w:spacing w:val="8"/>
                <w:sz w:val="24"/>
              </w:rPr>
              <w:t>GB50870</w:t>
            </w:r>
            <w:r>
              <w:rPr>
                <w:rFonts w:ascii="Times New Roman" w:eastAsia="Times New Roman"/>
                <w:spacing w:val="13"/>
                <w:sz w:val="24"/>
              </w:rPr>
              <w:t xml:space="preserve"> </w:t>
            </w:r>
            <w:r>
              <w:rPr>
                <w:sz w:val="24"/>
              </w:rPr>
              <w:t>的</w:t>
            </w:r>
            <w:r>
              <w:rPr>
                <w:spacing w:val="15"/>
                <w:sz w:val="24"/>
              </w:rPr>
              <w:t>相关条款而订；</w:t>
            </w:r>
          </w:p>
          <w:p>
            <w:pPr>
              <w:pStyle w:val="8"/>
              <w:numPr>
                <w:ilvl w:val="2"/>
                <w:numId w:val="124"/>
              </w:numPr>
              <w:tabs>
                <w:tab w:val="left" w:pos="747"/>
              </w:tabs>
              <w:spacing w:before="0" w:after="0" w:line="208" w:lineRule="auto"/>
              <w:ind w:left="86" w:right="92" w:firstLine="0"/>
              <w:jc w:val="both"/>
              <w:rPr>
                <w:sz w:val="24"/>
              </w:rPr>
            </w:pPr>
            <w:r>
              <w:rPr>
                <w:spacing w:val="8"/>
                <w:sz w:val="24"/>
              </w:rPr>
              <w:t>悬挑式操作平台吊运时，如不设置起重吊环，有可能</w:t>
            </w:r>
            <w:r>
              <w:rPr>
                <w:spacing w:val="17"/>
                <w:sz w:val="24"/>
              </w:rPr>
              <w:t>发生倾斜，因此要求使用起重吊环以策安全；</w:t>
            </w:r>
          </w:p>
          <w:p>
            <w:pPr>
              <w:pStyle w:val="8"/>
              <w:numPr>
                <w:ilvl w:val="2"/>
                <w:numId w:val="124"/>
              </w:numPr>
              <w:tabs>
                <w:tab w:val="left" w:pos="747"/>
              </w:tabs>
              <w:spacing w:before="0" w:after="0" w:line="206" w:lineRule="auto"/>
              <w:ind w:left="86" w:right="92" w:firstLine="0"/>
              <w:jc w:val="both"/>
              <w:rPr>
                <w:sz w:val="24"/>
              </w:rPr>
            </w:pPr>
            <w:r>
              <w:rPr>
                <w:spacing w:val="10"/>
                <w:sz w:val="24"/>
              </w:rPr>
              <w:t>钢丝绳在使用时应采取措施防止剪切伤害，钢丝绳夹</w:t>
            </w:r>
            <w:r>
              <w:rPr>
                <w:spacing w:val="18"/>
                <w:sz w:val="24"/>
              </w:rPr>
              <w:t>连接方法应满足《钢丝绳夹》</w:t>
            </w:r>
            <w:r>
              <w:rPr>
                <w:rFonts w:ascii="Times New Roman" w:eastAsia="Times New Roman"/>
                <w:spacing w:val="8"/>
                <w:sz w:val="24"/>
              </w:rPr>
              <w:t>GB</w:t>
            </w:r>
            <w:r>
              <w:rPr>
                <w:spacing w:val="8"/>
                <w:sz w:val="24"/>
              </w:rPr>
              <w:t>/</w:t>
            </w:r>
            <w:r>
              <w:rPr>
                <w:rFonts w:ascii="Times New Roman" w:eastAsia="Times New Roman"/>
                <w:spacing w:val="8"/>
                <w:sz w:val="24"/>
              </w:rPr>
              <w:t>T5976</w:t>
            </w:r>
            <w:r>
              <w:rPr>
                <w:rFonts w:ascii="Times New Roman" w:eastAsia="Times New Roman"/>
                <w:spacing w:val="16"/>
                <w:sz w:val="24"/>
              </w:rPr>
              <w:t xml:space="preserve"> </w:t>
            </w:r>
            <w:r>
              <w:rPr>
                <w:spacing w:val="14"/>
                <w:sz w:val="24"/>
              </w:rPr>
              <w:t>的要求；</w:t>
            </w:r>
          </w:p>
          <w:p>
            <w:pPr>
              <w:pStyle w:val="8"/>
              <w:numPr>
                <w:ilvl w:val="2"/>
                <w:numId w:val="124"/>
              </w:numPr>
              <w:tabs>
                <w:tab w:val="left" w:pos="747"/>
              </w:tabs>
              <w:spacing w:before="0" w:after="0" w:line="208" w:lineRule="auto"/>
              <w:ind w:left="86" w:right="92" w:firstLine="0"/>
              <w:jc w:val="both"/>
              <w:rPr>
                <w:sz w:val="24"/>
              </w:rPr>
            </w:pPr>
            <w:r>
              <w:rPr>
                <w:spacing w:val="10"/>
                <w:sz w:val="24"/>
              </w:rPr>
              <w:t>悬挑式操作平台是人员临时作业的场所，周边的临边</w:t>
            </w:r>
            <w:r>
              <w:rPr>
                <w:spacing w:val="17"/>
                <w:sz w:val="24"/>
              </w:rPr>
              <w:t>防护设施封闭应严密，防止人员、材料的滑落。</w:t>
            </w:r>
          </w:p>
          <w:p>
            <w:pPr>
              <w:pStyle w:val="8"/>
              <w:numPr>
                <w:ilvl w:val="2"/>
                <w:numId w:val="124"/>
              </w:numPr>
              <w:tabs>
                <w:tab w:val="left" w:pos="747"/>
              </w:tabs>
              <w:spacing w:before="0" w:after="0" w:line="206" w:lineRule="auto"/>
              <w:ind w:left="86" w:right="92" w:firstLine="0"/>
              <w:jc w:val="both"/>
              <w:rPr>
                <w:sz w:val="24"/>
              </w:rPr>
            </w:pPr>
            <w:r>
              <w:rPr>
                <w:spacing w:val="7"/>
                <w:sz w:val="24"/>
              </w:rPr>
              <w:t>在吊运安装时的操作平台，其安全性较差，因此禁止</w:t>
            </w:r>
            <w:r>
              <w:rPr>
                <w:spacing w:val="14"/>
                <w:sz w:val="24"/>
              </w:rPr>
              <w:t>上下人。</w:t>
            </w:r>
          </w:p>
          <w:p>
            <w:pPr>
              <w:pStyle w:val="8"/>
              <w:numPr>
                <w:ilvl w:val="2"/>
                <w:numId w:val="124"/>
              </w:numPr>
              <w:tabs>
                <w:tab w:val="left" w:pos="876"/>
              </w:tabs>
              <w:spacing w:before="0" w:after="0" w:line="248" w:lineRule="exact"/>
              <w:ind w:left="876" w:right="0" w:hanging="790"/>
              <w:jc w:val="both"/>
              <w:rPr>
                <w:sz w:val="24"/>
              </w:rPr>
            </w:pPr>
            <w:r>
              <w:rPr>
                <w:spacing w:val="13"/>
                <w:sz w:val="24"/>
              </w:rPr>
              <w:t xml:space="preserve">悬挑式操作平台的构造和设计可按附录 </w:t>
            </w:r>
            <w:r>
              <w:rPr>
                <w:rFonts w:ascii="Times New Roman" w:eastAsia="Times New Roman"/>
                <w:sz w:val="24"/>
              </w:rPr>
              <w:t>C</w:t>
            </w:r>
            <w:r>
              <w:rPr>
                <w:rFonts w:ascii="Times New Roman" w:eastAsia="Times New Roman"/>
                <w:spacing w:val="15"/>
                <w:sz w:val="24"/>
              </w:rPr>
              <w:t xml:space="preserve"> </w:t>
            </w:r>
            <w:r>
              <w:rPr>
                <w:spacing w:val="21"/>
                <w:sz w:val="24"/>
              </w:rPr>
              <w:t>计算</w:t>
            </w:r>
          </w:p>
        </w:tc>
      </w:tr>
    </w:tbl>
    <w:p>
      <w:pPr>
        <w:spacing w:after="0" w:line="248" w:lineRule="exact"/>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50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17"/>
              <w:ind w:left="184"/>
              <w:rPr>
                <w:rFonts w:ascii="Times New Roman"/>
                <w:sz w:val="24"/>
              </w:rPr>
            </w:pPr>
            <w:r>
              <w:rPr>
                <w:rFonts w:ascii="Times New Roman"/>
                <w:sz w:val="24"/>
              </w:rPr>
              <w:t>73</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34"/>
              </w:rPr>
            </w:pPr>
          </w:p>
          <w:p>
            <w:pPr>
              <w:pStyle w:val="8"/>
              <w:ind w:left="255" w:right="247"/>
              <w:jc w:val="center"/>
              <w:rPr>
                <w:rFonts w:ascii="Times New Roman"/>
                <w:sz w:val="24"/>
              </w:rPr>
            </w:pPr>
            <w:r>
              <w:rPr>
                <w:rFonts w:ascii="Times New Roman"/>
                <w:sz w:val="24"/>
              </w:rPr>
              <w:t>4.3.1.1</w:t>
            </w:r>
          </w:p>
          <w:p>
            <w:pPr>
              <w:pStyle w:val="8"/>
              <w:ind w:left="255" w:right="244"/>
              <w:jc w:val="center"/>
              <w:rPr>
                <w:rFonts w:ascii="Times New Roman"/>
                <w:sz w:val="24"/>
              </w:rPr>
            </w:pPr>
            <w:r>
              <w:rPr>
                <w:rFonts w:ascii="Times New Roman"/>
                <w:spacing w:val="7"/>
                <w:sz w:val="24"/>
              </w:rPr>
              <w:t>6.4.1</w:t>
            </w:r>
          </w:p>
          <w:p>
            <w:pPr>
              <w:pStyle w:val="8"/>
              <w:spacing w:before="1"/>
              <w:ind w:left="255" w:right="244"/>
              <w:jc w:val="center"/>
              <w:rPr>
                <w:rFonts w:ascii="Times New Roman"/>
                <w:sz w:val="24"/>
              </w:rPr>
            </w:pPr>
            <w:r>
              <w:rPr>
                <w:rFonts w:ascii="Times New Roman"/>
                <w:spacing w:val="7"/>
                <w:sz w:val="24"/>
              </w:rPr>
              <w:t>6.4.2</w:t>
            </w:r>
          </w:p>
          <w:p>
            <w:pPr>
              <w:pStyle w:val="8"/>
              <w:ind w:left="255" w:right="244"/>
              <w:jc w:val="center"/>
              <w:rPr>
                <w:rFonts w:ascii="Times New Roman"/>
                <w:sz w:val="24"/>
              </w:rPr>
            </w:pPr>
            <w:r>
              <w:rPr>
                <w:rFonts w:ascii="Times New Roman"/>
                <w:spacing w:val="7"/>
                <w:sz w:val="24"/>
              </w:rPr>
              <w:t>6.4.3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5"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31"/>
              </w:rPr>
            </w:pPr>
          </w:p>
          <w:p>
            <w:pPr>
              <w:pStyle w:val="8"/>
              <w:spacing w:before="1" w:line="242" w:lineRule="auto"/>
              <w:ind w:left="88" w:right="92"/>
              <w:jc w:val="both"/>
              <w:rPr>
                <w:sz w:val="24"/>
              </w:rPr>
            </w:pPr>
            <w:r>
              <w:rPr>
                <w:spacing w:val="-28"/>
                <w:sz w:val="24"/>
              </w:rPr>
              <w:t>起 重 机 械 的 备</w:t>
            </w:r>
            <w:r>
              <w:rPr>
                <w:spacing w:val="9"/>
                <w:sz w:val="24"/>
              </w:rPr>
              <w:t>案、租赁符合要求，有起重机械</w:t>
            </w:r>
            <w:r>
              <w:rPr>
                <w:spacing w:val="-28"/>
                <w:sz w:val="24"/>
              </w:rPr>
              <w:t>特 种 设 备 制 造</w:t>
            </w:r>
            <w:r>
              <w:rPr>
                <w:spacing w:val="9"/>
                <w:sz w:val="24"/>
              </w:rPr>
              <w:t>许可证、产品合</w:t>
            </w:r>
            <w:r>
              <w:rPr>
                <w:spacing w:val="-28"/>
                <w:sz w:val="24"/>
              </w:rPr>
              <w:t>格 证 、 备 案 证</w:t>
            </w:r>
            <w:r>
              <w:rPr>
                <w:spacing w:val="9"/>
                <w:sz w:val="24"/>
              </w:rPr>
              <w:t>明、租赁合同及</w:t>
            </w:r>
            <w:r>
              <w:rPr>
                <w:spacing w:val="-28"/>
                <w:sz w:val="24"/>
              </w:rPr>
              <w:t>安 装 使 用 说 明</w:t>
            </w:r>
            <w:r>
              <w:rPr>
                <w:spacing w:val="19"/>
                <w:sz w:val="24"/>
              </w:rPr>
              <w:t>书资料</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7"/>
              </w:rPr>
            </w:pPr>
          </w:p>
          <w:p>
            <w:pPr>
              <w:pStyle w:val="8"/>
              <w:spacing w:line="242" w:lineRule="auto"/>
              <w:ind w:left="87" w:right="95"/>
              <w:rPr>
                <w:sz w:val="24"/>
              </w:rPr>
            </w:pPr>
            <w:r>
              <w:rPr>
                <w:spacing w:val="16"/>
                <w:sz w:val="24"/>
              </w:rPr>
              <w:t>《建筑起重机械安全监督管理规定》</w:t>
            </w:r>
          </w:p>
          <w:p>
            <w:pPr>
              <w:pStyle w:val="8"/>
              <w:spacing w:before="1"/>
              <w:ind w:left="87"/>
              <w:rPr>
                <w:rFonts w:ascii="Times New Roman" w:eastAsia="Times New Roman"/>
                <w:sz w:val="24"/>
              </w:rPr>
            </w:pPr>
            <w:r>
              <w:rPr>
                <w:sz w:val="24"/>
              </w:rPr>
              <w:t>（</w:t>
            </w:r>
            <w:r>
              <w:rPr>
                <w:spacing w:val="2"/>
                <w:sz w:val="24"/>
              </w:rPr>
              <w:t xml:space="preserve"> 建设部令第 </w:t>
            </w:r>
            <w:r>
              <w:rPr>
                <w:rFonts w:ascii="Times New Roman" w:eastAsia="Times New Roman"/>
                <w:spacing w:val="9"/>
                <w:sz w:val="24"/>
              </w:rPr>
              <w:t>166</w:t>
            </w:r>
          </w:p>
          <w:p>
            <w:pPr>
              <w:pStyle w:val="8"/>
              <w:spacing w:before="5"/>
              <w:ind w:left="87"/>
              <w:rPr>
                <w:sz w:val="24"/>
              </w:rPr>
            </w:pPr>
            <w:r>
              <w:rPr>
                <w:sz w:val="24"/>
              </w:rPr>
              <w:t>号）</w:t>
            </w:r>
          </w:p>
        </w:tc>
        <w:tc>
          <w:tcPr>
            <w:tcW w:w="6688" w:type="dxa"/>
            <w:tcBorders>
              <w:top w:val="single" w:color="000000" w:sz="4" w:space="0"/>
              <w:left w:val="single" w:color="000000" w:sz="4" w:space="0"/>
              <w:bottom w:val="single" w:color="000000" w:sz="4" w:space="0"/>
            </w:tcBorders>
          </w:tcPr>
          <w:p>
            <w:pPr>
              <w:pStyle w:val="8"/>
              <w:spacing w:before="43" w:line="218" w:lineRule="auto"/>
              <w:ind w:left="86" w:right="88"/>
              <w:jc w:val="both"/>
              <w:rPr>
                <w:sz w:val="24"/>
              </w:rPr>
            </w:pPr>
            <w:r>
              <w:rPr>
                <w:sz w:val="24"/>
              </w:rPr>
              <w:t>第四条出租单位出租的建筑起重机械和使用单位购置、租赁、使用的建筑起重机械应当具有特种设备制造许可证、产品合格证、制造监督检验证明。</w:t>
            </w:r>
          </w:p>
          <w:p>
            <w:pPr>
              <w:pStyle w:val="8"/>
              <w:spacing w:before="3" w:line="218" w:lineRule="auto"/>
              <w:ind w:left="86" w:right="93"/>
              <w:jc w:val="both"/>
              <w:rPr>
                <w:sz w:val="24"/>
              </w:rPr>
            </w:pPr>
            <w:r>
              <w:rPr>
                <w:sz w:val="24"/>
              </w:rPr>
              <w:t>第五条出租单位在建筑起重机械首次出租前， 自购建筑起重机械的使用单位在建筑起重机械首次安装前，应当持建筑起重机械特种设备制造许可证、产品合格证和制造嗌督检验证明到本单位工商注册所在地县级以上地方人民政府建设主管部门办理备案。</w:t>
            </w:r>
          </w:p>
          <w:p>
            <w:pPr>
              <w:pStyle w:val="8"/>
              <w:spacing w:line="218" w:lineRule="auto"/>
              <w:ind w:left="86" w:right="93"/>
              <w:rPr>
                <w:sz w:val="24"/>
              </w:rPr>
            </w:pPr>
            <w:r>
              <w:rPr>
                <w:spacing w:val="17"/>
                <w:sz w:val="24"/>
              </w:rPr>
              <w:t xml:space="preserve">第六条出租单位应当在签订的建筑起重机械租赁合同中， 明确租赁双方的安全责任，并出具建筑起重机械特种设备制造许可证、产品合格证、制造监督检验证明、备案证 </w:t>
            </w:r>
            <w:r>
              <w:rPr>
                <w:spacing w:val="6"/>
                <w:sz w:val="24"/>
              </w:rPr>
              <w:t>明和自检合格证明， 提交安装使用说明书。</w:t>
            </w:r>
          </w:p>
          <w:p>
            <w:pPr>
              <w:pStyle w:val="8"/>
              <w:spacing w:line="274" w:lineRule="exact"/>
              <w:ind w:left="86"/>
              <w:jc w:val="both"/>
              <w:rPr>
                <w:sz w:val="24"/>
              </w:rPr>
            </w:pPr>
            <w:r>
              <w:rPr>
                <w:sz w:val="24"/>
              </w:rPr>
              <w:t>第七条有下列情形之一的建筑起重机械， 不得出租使用</w:t>
            </w:r>
          </w:p>
          <w:p>
            <w:pPr>
              <w:pStyle w:val="8"/>
              <w:spacing w:line="281" w:lineRule="exact"/>
              <w:ind w:left="86"/>
              <w:jc w:val="both"/>
              <w:rPr>
                <w:sz w:val="24"/>
              </w:rPr>
            </w:pPr>
            <w:r>
              <w:rPr>
                <w:sz w:val="24"/>
              </w:rPr>
              <w:t>（一） 属国家明令淘汰或者禁止使用的;</w:t>
            </w:r>
          </w:p>
          <w:p>
            <w:pPr>
              <w:pStyle w:val="8"/>
              <w:spacing w:line="280" w:lineRule="exact"/>
              <w:ind w:left="86"/>
              <w:jc w:val="both"/>
              <w:rPr>
                <w:sz w:val="24"/>
              </w:rPr>
            </w:pPr>
            <w:r>
              <w:rPr>
                <w:sz w:val="24"/>
              </w:rPr>
              <w:t>（二） 超过安全技术标准或者制造厂家规定的使用年限的；</w:t>
            </w:r>
          </w:p>
          <w:p>
            <w:pPr>
              <w:pStyle w:val="8"/>
              <w:spacing w:line="280" w:lineRule="exact"/>
              <w:ind w:left="86"/>
              <w:jc w:val="both"/>
              <w:rPr>
                <w:sz w:val="24"/>
              </w:rPr>
            </w:pPr>
            <w:r>
              <w:rPr>
                <w:sz w:val="24"/>
              </w:rPr>
              <w:t>（三） 经检验达不到安全技术标准规定的;</w:t>
            </w:r>
          </w:p>
          <w:p>
            <w:pPr>
              <w:pStyle w:val="8"/>
              <w:spacing w:line="281" w:lineRule="exact"/>
              <w:ind w:left="86"/>
              <w:jc w:val="both"/>
              <w:rPr>
                <w:sz w:val="24"/>
              </w:rPr>
            </w:pPr>
            <w:r>
              <w:rPr>
                <w:sz w:val="24"/>
              </w:rPr>
              <w:t>（四） 没有完整安全技术档案的;</w:t>
            </w:r>
          </w:p>
          <w:p>
            <w:pPr>
              <w:pStyle w:val="8"/>
              <w:spacing w:line="280" w:lineRule="exact"/>
              <w:ind w:left="86"/>
              <w:jc w:val="both"/>
              <w:rPr>
                <w:sz w:val="24"/>
              </w:rPr>
            </w:pPr>
            <w:r>
              <w:rPr>
                <w:sz w:val="24"/>
              </w:rPr>
              <w:t>（五） 没有齐全有效的安全保护装置的。</w:t>
            </w:r>
          </w:p>
          <w:p>
            <w:pPr>
              <w:pStyle w:val="8"/>
              <w:spacing w:before="7" w:line="218" w:lineRule="auto"/>
              <w:ind w:left="86" w:right="-44"/>
              <w:rPr>
                <w:sz w:val="24"/>
              </w:rPr>
            </w:pPr>
            <w:r>
              <w:rPr>
                <w:spacing w:val="14"/>
                <w:sz w:val="24"/>
              </w:rPr>
              <w:t>第八条建筑起重机械有本规定第七条第</w:t>
            </w:r>
            <w:r>
              <w:rPr>
                <w:sz w:val="24"/>
              </w:rPr>
              <w:t>（</w:t>
            </w:r>
            <w:r>
              <w:rPr>
                <w:spacing w:val="-40"/>
                <w:sz w:val="24"/>
              </w:rPr>
              <w:t xml:space="preserve"> 一</w:t>
            </w:r>
            <w:r>
              <w:rPr>
                <w:spacing w:val="-56"/>
                <w:sz w:val="24"/>
              </w:rPr>
              <w:t>）</w:t>
            </w:r>
            <w:r>
              <w:rPr>
                <w:spacing w:val="-130"/>
                <w:sz w:val="24"/>
              </w:rPr>
              <w:t>、</w:t>
            </w:r>
            <w:r>
              <w:rPr>
                <w:sz w:val="24"/>
              </w:rPr>
              <w:t>（</w:t>
            </w:r>
            <w:r>
              <w:rPr>
                <w:spacing w:val="-40"/>
                <w:sz w:val="24"/>
              </w:rPr>
              <w:t xml:space="preserve"> 二</w:t>
            </w:r>
            <w:r>
              <w:rPr>
                <w:rFonts w:ascii="Times New Roman" w:eastAsia="Times New Roman"/>
                <w:spacing w:val="9"/>
                <w:sz w:val="24"/>
              </w:rPr>
              <w:t>.</w:t>
            </w:r>
            <w:r>
              <w:rPr>
                <w:spacing w:val="-130"/>
                <w:sz w:val="24"/>
              </w:rPr>
              <w:t>）</w:t>
            </w:r>
            <w:r>
              <w:rPr>
                <w:sz w:val="24"/>
              </w:rPr>
              <w:t>（</w:t>
            </w:r>
            <w:r>
              <w:rPr>
                <w:spacing w:val="-40"/>
                <w:sz w:val="24"/>
              </w:rPr>
              <w:t xml:space="preserve"> 三</w:t>
            </w:r>
            <w:r>
              <w:rPr>
                <w:sz w:val="24"/>
              </w:rPr>
              <w:t>）</w:t>
            </w:r>
            <w:r>
              <w:rPr>
                <w:spacing w:val="6"/>
                <w:sz w:val="24"/>
              </w:rPr>
              <w:t>项情形之一的， 出租单位或者自购建筑起重机械的使用单</w:t>
            </w:r>
            <w:r>
              <w:rPr>
                <w:spacing w:val="5"/>
                <w:sz w:val="24"/>
              </w:rPr>
              <w:t>位应当予以报废， 并向原备案机关办理注销手续。</w:t>
            </w:r>
          </w:p>
          <w:p>
            <w:pPr>
              <w:pStyle w:val="8"/>
              <w:spacing w:before="3" w:line="218" w:lineRule="auto"/>
              <w:ind w:left="86" w:right="93"/>
              <w:jc w:val="both"/>
              <w:rPr>
                <w:sz w:val="24"/>
              </w:rPr>
            </w:pPr>
            <w:r>
              <w:rPr>
                <w:sz w:val="24"/>
              </w:rPr>
              <w:t>第九条出租单位、自购建筑起重机械的使用单位， 应当建立建筑起重机械安全技术档案。建筑起重机械安全技术档案应当包括以下资料</w:t>
            </w:r>
          </w:p>
          <w:p>
            <w:pPr>
              <w:pStyle w:val="8"/>
              <w:spacing w:before="1" w:line="218" w:lineRule="auto"/>
              <w:ind w:left="86" w:right="92"/>
              <w:jc w:val="both"/>
              <w:rPr>
                <w:sz w:val="24"/>
              </w:rPr>
            </w:pPr>
            <w:r>
              <w:rPr>
                <w:sz w:val="24"/>
              </w:rPr>
              <w:t>（一）购销合同、制造许可证、产品合格证、制造监督检验证明、安装使用说明书、备案证明等原始资料;</w:t>
            </w:r>
          </w:p>
          <w:p>
            <w:pPr>
              <w:pStyle w:val="8"/>
              <w:spacing w:line="218" w:lineRule="auto"/>
              <w:ind w:left="86" w:right="89"/>
              <w:jc w:val="both"/>
              <w:rPr>
                <w:sz w:val="24"/>
              </w:rPr>
            </w:pPr>
            <w:r>
              <w:rPr>
                <w:sz w:val="24"/>
              </w:rPr>
              <w:t>（二）定期检验报告、定期自行检查记录、定期维护保养记录、维修和技术改造记录、运行故障和生产安全事故记录、累计运转记录等运行资料；</w:t>
            </w:r>
          </w:p>
          <w:p>
            <w:pPr>
              <w:pStyle w:val="8"/>
              <w:spacing w:line="286" w:lineRule="exact"/>
              <w:ind w:left="86"/>
              <w:jc w:val="both"/>
              <w:rPr>
                <w:sz w:val="24"/>
              </w:rPr>
            </w:pPr>
            <w:r>
              <w:rPr>
                <w:sz w:val="24"/>
              </w:rPr>
              <w:t>（三） 历次安装验收资料。</w:t>
            </w:r>
          </w:p>
        </w:tc>
      </w:tr>
    </w:tbl>
    <w:p>
      <w:pPr>
        <w:spacing w:after="0" w:line="286" w:lineRule="exact"/>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25"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28"/>
              </w:rPr>
            </w:pPr>
          </w:p>
          <w:p>
            <w:pPr>
              <w:pStyle w:val="8"/>
              <w:spacing w:before="1"/>
              <w:ind w:left="184"/>
              <w:rPr>
                <w:rFonts w:ascii="Times New Roman"/>
                <w:sz w:val="24"/>
              </w:rPr>
            </w:pPr>
            <w:r>
              <w:rPr>
                <w:rFonts w:ascii="Times New Roman"/>
                <w:sz w:val="24"/>
              </w:rPr>
              <w:t>73</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11"/>
              <w:ind w:left="255" w:right="247"/>
              <w:jc w:val="center"/>
              <w:rPr>
                <w:rFonts w:ascii="Times New Roman"/>
                <w:sz w:val="24"/>
              </w:rPr>
            </w:pPr>
            <w:r>
              <w:rPr>
                <w:rFonts w:ascii="Times New Roman"/>
                <w:sz w:val="24"/>
              </w:rPr>
              <w:t>4.3.1.1</w:t>
            </w:r>
          </w:p>
          <w:p>
            <w:pPr>
              <w:pStyle w:val="8"/>
              <w:ind w:left="255" w:right="244"/>
              <w:jc w:val="center"/>
              <w:rPr>
                <w:rFonts w:ascii="Times New Roman"/>
                <w:sz w:val="24"/>
              </w:rPr>
            </w:pPr>
            <w:r>
              <w:rPr>
                <w:rFonts w:ascii="Times New Roman"/>
                <w:spacing w:val="7"/>
                <w:sz w:val="24"/>
              </w:rPr>
              <w:t>6.4.1</w:t>
            </w:r>
          </w:p>
          <w:p>
            <w:pPr>
              <w:pStyle w:val="8"/>
              <w:spacing w:line="275" w:lineRule="exact"/>
              <w:ind w:left="255" w:right="244"/>
              <w:jc w:val="center"/>
              <w:rPr>
                <w:rFonts w:ascii="Times New Roman"/>
                <w:sz w:val="24"/>
              </w:rPr>
            </w:pPr>
            <w:r>
              <w:rPr>
                <w:rFonts w:ascii="Times New Roman"/>
                <w:spacing w:val="7"/>
                <w:sz w:val="24"/>
              </w:rPr>
              <w:t>6.4.2</w:t>
            </w:r>
          </w:p>
          <w:p>
            <w:pPr>
              <w:pStyle w:val="8"/>
              <w:spacing w:line="275" w:lineRule="exact"/>
              <w:ind w:left="255" w:right="244"/>
              <w:jc w:val="center"/>
              <w:rPr>
                <w:rFonts w:ascii="Times New Roman"/>
                <w:sz w:val="24"/>
              </w:rPr>
            </w:pPr>
            <w:r>
              <w:rPr>
                <w:rFonts w:ascii="Times New Roman"/>
                <w:spacing w:val="7"/>
                <w:sz w:val="24"/>
              </w:rPr>
              <w:t>6.4.3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6"/>
              </w:rPr>
            </w:pPr>
          </w:p>
          <w:p>
            <w:pPr>
              <w:pStyle w:val="8"/>
              <w:spacing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3" w:line="244"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3" w:line="244"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7" w:line="242" w:lineRule="auto"/>
              <w:ind w:left="88" w:right="92"/>
              <w:jc w:val="both"/>
              <w:rPr>
                <w:sz w:val="24"/>
              </w:rPr>
            </w:pPr>
            <w:r>
              <w:rPr>
                <w:spacing w:val="-28"/>
                <w:sz w:val="24"/>
              </w:rPr>
              <w:t>起 重 机 械 的 备</w:t>
            </w:r>
            <w:r>
              <w:rPr>
                <w:spacing w:val="9"/>
                <w:sz w:val="24"/>
              </w:rPr>
              <w:t>案、租赁符合要求，有起重机械</w:t>
            </w:r>
            <w:r>
              <w:rPr>
                <w:spacing w:val="-28"/>
                <w:sz w:val="24"/>
              </w:rPr>
              <w:t>特 种 设 备 制 造</w:t>
            </w:r>
            <w:r>
              <w:rPr>
                <w:spacing w:val="9"/>
                <w:sz w:val="24"/>
              </w:rPr>
              <w:t>许可证、产品合</w:t>
            </w:r>
            <w:r>
              <w:rPr>
                <w:spacing w:val="-28"/>
                <w:sz w:val="24"/>
              </w:rPr>
              <w:t>格 证 、 备 案 证</w:t>
            </w:r>
            <w:r>
              <w:rPr>
                <w:spacing w:val="9"/>
                <w:sz w:val="24"/>
              </w:rPr>
              <w:t>明、租赁合同及</w:t>
            </w:r>
            <w:r>
              <w:rPr>
                <w:spacing w:val="-28"/>
                <w:sz w:val="24"/>
              </w:rPr>
              <w:t>安 装 使 用 说 明</w:t>
            </w:r>
            <w:r>
              <w:rPr>
                <w:spacing w:val="19"/>
                <w:sz w:val="24"/>
              </w:rPr>
              <w:t>书资料</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6"/>
              </w:rPr>
            </w:pPr>
          </w:p>
          <w:p>
            <w:pPr>
              <w:pStyle w:val="8"/>
              <w:spacing w:line="244" w:lineRule="auto"/>
              <w:ind w:left="87" w:right="95"/>
              <w:rPr>
                <w:sz w:val="24"/>
              </w:rPr>
            </w:pPr>
            <w:r>
              <w:rPr>
                <w:sz w:val="24"/>
              </w:rPr>
              <w:t>《建筑起重机械备案登记办法（ 建质</w:t>
            </w:r>
          </w:p>
          <w:p>
            <w:pPr>
              <w:pStyle w:val="8"/>
              <w:spacing w:line="302" w:lineRule="exact"/>
              <w:ind w:left="87"/>
              <w:rPr>
                <w:sz w:val="24"/>
              </w:rPr>
            </w:pPr>
            <w:r>
              <w:rPr>
                <w:sz w:val="24"/>
              </w:rPr>
              <w:t>〔</w:t>
            </w:r>
            <w:r>
              <w:rPr>
                <w:rFonts w:ascii="Times New Roman" w:eastAsia="Times New Roman"/>
                <w:sz w:val="24"/>
              </w:rPr>
              <w:t>2008</w:t>
            </w:r>
            <w:r>
              <w:rPr>
                <w:sz w:val="24"/>
              </w:rPr>
              <w:t>〕</w:t>
            </w:r>
            <w:r>
              <w:rPr>
                <w:rFonts w:ascii="Times New Roman" w:eastAsia="Times New Roman"/>
                <w:sz w:val="24"/>
              </w:rPr>
              <w:t xml:space="preserve">76 </w:t>
            </w:r>
            <w:r>
              <w:rPr>
                <w:sz w:val="24"/>
              </w:rPr>
              <w:t>号）</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9" w:line="244" w:lineRule="auto"/>
              <w:ind w:left="86" w:right="81"/>
              <w:jc w:val="both"/>
              <w:rPr>
                <w:sz w:val="24"/>
              </w:rPr>
            </w:pPr>
            <w:r>
              <w:rPr>
                <w:sz w:val="24"/>
              </w:rPr>
              <w:t>第五条建筑起重机械</w:t>
            </w:r>
            <w:r>
              <w:rPr>
                <w:rFonts w:hint="eastAsia" w:ascii="PMingLiU" w:hAnsi="PMingLiU" w:eastAsia="PMingLiU"/>
                <w:sz w:val="24"/>
              </w:rPr>
              <w:t>岀</w:t>
            </w:r>
            <w:r>
              <w:rPr>
                <w:sz w:val="24"/>
              </w:rPr>
              <w:t>租单位或者自购建筑起重机械使用单位（以下简称“产极单位”）在建筑起重机械首次出租或安装前，应当向本单位工商注册所在地具级以上地方人民政府建设主管部门（以下简称“设备备案机关”）力理备案。</w:t>
            </w:r>
          </w:p>
        </w:tc>
      </w:tr>
    </w:tbl>
    <w:p>
      <w:pPr>
        <w:spacing w:after="0" w:line="244"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82"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30"/>
              </w:rPr>
            </w:pPr>
          </w:p>
          <w:p>
            <w:pPr>
              <w:pStyle w:val="8"/>
              <w:ind w:left="184"/>
              <w:rPr>
                <w:rFonts w:ascii="Times New Roman"/>
                <w:sz w:val="24"/>
              </w:rPr>
            </w:pPr>
            <w:r>
              <w:rPr>
                <w:rFonts w:ascii="Times New Roman"/>
                <w:sz w:val="24"/>
              </w:rPr>
              <w:t>74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20"/>
              </w:rPr>
            </w:pPr>
          </w:p>
          <w:p>
            <w:pPr>
              <w:pStyle w:val="8"/>
              <w:ind w:left="255" w:right="247"/>
              <w:jc w:val="center"/>
              <w:rPr>
                <w:rFonts w:ascii="Times New Roman"/>
                <w:sz w:val="24"/>
              </w:rPr>
            </w:pPr>
            <w:r>
              <w:rPr>
                <w:rFonts w:ascii="Times New Roman"/>
                <w:sz w:val="24"/>
              </w:rPr>
              <w:t>4.3.1.2</w:t>
            </w:r>
          </w:p>
          <w:p>
            <w:pPr>
              <w:pStyle w:val="8"/>
              <w:ind w:left="255" w:right="244"/>
              <w:jc w:val="center"/>
              <w:rPr>
                <w:rFonts w:ascii="Times New Roman"/>
                <w:sz w:val="24"/>
              </w:rPr>
            </w:pPr>
            <w:r>
              <w:rPr>
                <w:rFonts w:ascii="Times New Roman"/>
                <w:spacing w:val="7"/>
                <w:sz w:val="24"/>
              </w:rPr>
              <w:t>6.4.1</w:t>
            </w:r>
          </w:p>
          <w:p>
            <w:pPr>
              <w:pStyle w:val="8"/>
              <w:spacing w:before="1"/>
              <w:ind w:left="255" w:right="244"/>
              <w:jc w:val="center"/>
              <w:rPr>
                <w:rFonts w:ascii="Times New Roman"/>
                <w:sz w:val="24"/>
              </w:rPr>
            </w:pPr>
            <w:r>
              <w:rPr>
                <w:rFonts w:ascii="Times New Roman"/>
                <w:spacing w:val="7"/>
                <w:sz w:val="24"/>
              </w:rPr>
              <w:t>6.4.2</w:t>
            </w:r>
          </w:p>
          <w:p>
            <w:pPr>
              <w:pStyle w:val="8"/>
              <w:ind w:left="255" w:right="244"/>
              <w:jc w:val="center"/>
              <w:rPr>
                <w:rFonts w:ascii="Times New Roman"/>
                <w:sz w:val="24"/>
              </w:rPr>
            </w:pPr>
            <w:r>
              <w:rPr>
                <w:rFonts w:ascii="Times New Roman"/>
                <w:spacing w:val="7"/>
                <w:sz w:val="24"/>
              </w:rPr>
              <w:t>6.4.3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8"/>
              </w:rPr>
            </w:pPr>
          </w:p>
          <w:p>
            <w:pPr>
              <w:pStyle w:val="8"/>
              <w:spacing w:before="1"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9" w:line="244"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9" w:line="244"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4" w:line="242" w:lineRule="auto"/>
              <w:ind w:left="88" w:right="61"/>
              <w:jc w:val="both"/>
              <w:rPr>
                <w:sz w:val="24"/>
              </w:rPr>
            </w:pPr>
            <w:r>
              <w:rPr>
                <w:spacing w:val="13"/>
                <w:sz w:val="24"/>
              </w:rPr>
              <w:t xml:space="preserve">起重机械安装、拆卸符合要求， </w:t>
            </w:r>
            <w:r>
              <w:rPr>
                <w:spacing w:val="-27"/>
                <w:sz w:val="24"/>
              </w:rPr>
              <w:t>有 起 重 机 械 安</w:t>
            </w:r>
            <w:r>
              <w:rPr>
                <w:spacing w:val="-30"/>
                <w:sz w:val="24"/>
              </w:rPr>
              <w:t>装 单 位 资 质 及</w:t>
            </w:r>
            <w:r>
              <w:rPr>
                <w:spacing w:val="-31"/>
                <w:sz w:val="24"/>
              </w:rPr>
              <w:t>安 全 生 产 许 可</w:t>
            </w:r>
            <w:r>
              <w:rPr>
                <w:spacing w:val="11"/>
                <w:sz w:val="24"/>
              </w:rPr>
              <w:t>证、安装与拆卸</w:t>
            </w:r>
            <w:r>
              <w:rPr>
                <w:spacing w:val="-26"/>
                <w:sz w:val="24"/>
              </w:rPr>
              <w:t>合 同 及 安 全 管</w:t>
            </w:r>
            <w:r>
              <w:rPr>
                <w:spacing w:val="11"/>
                <w:sz w:val="24"/>
              </w:rPr>
              <w:t>理协议书、生产</w:t>
            </w:r>
            <w:r>
              <w:rPr>
                <w:spacing w:val="-26"/>
                <w:sz w:val="24"/>
              </w:rPr>
              <w:t>安 全 事 故 应 急</w:t>
            </w:r>
            <w:r>
              <w:rPr>
                <w:spacing w:val="11"/>
                <w:sz w:val="24"/>
              </w:rPr>
              <w:t>救援预案、安装</w:t>
            </w:r>
            <w:r>
              <w:rPr>
                <w:spacing w:val="10"/>
                <w:sz w:val="24"/>
              </w:rPr>
              <w:t>告知、安装与拆</w:t>
            </w:r>
            <w:r>
              <w:rPr>
                <w:spacing w:val="-26"/>
                <w:sz w:val="24"/>
              </w:rPr>
              <w:t>卸 过 程 作 业 人</w:t>
            </w:r>
            <w:r>
              <w:rPr>
                <w:spacing w:val="14"/>
                <w:sz w:val="24"/>
              </w:rPr>
              <w:t>员资格证书</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76" w:line="242" w:lineRule="auto"/>
              <w:ind w:left="87" w:right="72"/>
              <w:rPr>
                <w:sz w:val="24"/>
              </w:rPr>
            </w:pPr>
            <w:r>
              <w:rPr>
                <w:spacing w:val="18"/>
                <w:sz w:val="24"/>
              </w:rPr>
              <w:t>《建筑起重机械安</w:t>
            </w:r>
            <w:r>
              <w:rPr>
                <w:spacing w:val="19"/>
                <w:sz w:val="24"/>
              </w:rPr>
              <w:t>全监督管理规定》</w:t>
            </w:r>
          </w:p>
          <w:p>
            <w:pPr>
              <w:pStyle w:val="8"/>
              <w:ind w:left="87"/>
              <w:rPr>
                <w:rFonts w:ascii="Times New Roman" w:eastAsia="Times New Roman"/>
                <w:sz w:val="24"/>
              </w:rPr>
            </w:pPr>
            <w:r>
              <w:rPr>
                <w:sz w:val="24"/>
              </w:rPr>
              <w:t>（</w:t>
            </w:r>
            <w:r>
              <w:rPr>
                <w:spacing w:val="2"/>
                <w:sz w:val="24"/>
              </w:rPr>
              <w:t xml:space="preserve"> 建设部令第 </w:t>
            </w:r>
            <w:r>
              <w:rPr>
                <w:rFonts w:ascii="Times New Roman" w:eastAsia="Times New Roman"/>
                <w:spacing w:val="9"/>
                <w:sz w:val="24"/>
              </w:rPr>
              <w:t>166</w:t>
            </w:r>
          </w:p>
          <w:p>
            <w:pPr>
              <w:pStyle w:val="8"/>
              <w:spacing w:before="5"/>
              <w:ind w:left="87"/>
              <w:rPr>
                <w:sz w:val="24"/>
              </w:rPr>
            </w:pPr>
            <w:r>
              <w:rPr>
                <w:sz w:val="24"/>
              </w:rPr>
              <w:t>号）</w:t>
            </w:r>
          </w:p>
        </w:tc>
        <w:tc>
          <w:tcPr>
            <w:tcW w:w="6688" w:type="dxa"/>
            <w:tcBorders>
              <w:top w:val="single" w:color="000000" w:sz="4" w:space="0"/>
              <w:left w:val="single" w:color="000000" w:sz="4" w:space="0"/>
              <w:bottom w:val="single" w:color="000000" w:sz="4" w:space="0"/>
            </w:tcBorders>
          </w:tcPr>
          <w:p>
            <w:pPr>
              <w:pStyle w:val="8"/>
              <w:spacing w:before="45" w:line="266" w:lineRule="auto"/>
              <w:ind w:left="86" w:right="87"/>
              <w:jc w:val="both"/>
              <w:rPr>
                <w:sz w:val="24"/>
              </w:rPr>
            </w:pPr>
            <w:r>
              <w:rPr>
                <w:sz w:val="24"/>
              </w:rPr>
              <w:t>第十条从事建筑起重机械安装、拆卸活动的单位（ 以下简称安装单位）应当依法取得建设主管部门颁发的相应资质和建筑施工企业安全生产许可证， 并在其资质许可范围内承揽建筑起重机械安装、拆卸工程。</w:t>
            </w:r>
          </w:p>
          <w:p>
            <w:pPr>
              <w:pStyle w:val="8"/>
              <w:spacing w:before="5" w:line="266" w:lineRule="auto"/>
              <w:ind w:left="86" w:right="-44"/>
              <w:rPr>
                <w:sz w:val="24"/>
              </w:rPr>
            </w:pPr>
            <w:r>
              <w:rPr>
                <w:spacing w:val="17"/>
                <w:sz w:val="24"/>
              </w:rPr>
              <w:t>第十一条建筑起重机械使用单位和安装单位应当在签订的</w:t>
            </w:r>
            <w:r>
              <w:rPr>
                <w:spacing w:val="7"/>
                <w:sz w:val="24"/>
              </w:rPr>
              <w:t>建筑起重机械安装、拆卸合同中明确双方的安全生产责任。</w:t>
            </w:r>
            <w:r>
              <w:rPr>
                <w:spacing w:val="6"/>
                <w:sz w:val="24"/>
              </w:rPr>
              <w:t>实行施工总承包的， 施工总承包单位应当与安装单位签订</w:t>
            </w:r>
            <w:r>
              <w:rPr>
                <w:spacing w:val="17"/>
                <w:sz w:val="24"/>
              </w:rPr>
              <w:t>建筑起重机械安装、拆卸工程安全协议书。</w:t>
            </w:r>
          </w:p>
          <w:p>
            <w:pPr>
              <w:pStyle w:val="8"/>
              <w:spacing w:before="6"/>
              <w:ind w:left="86"/>
              <w:rPr>
                <w:sz w:val="24"/>
              </w:rPr>
            </w:pPr>
            <w:r>
              <w:rPr>
                <w:sz w:val="24"/>
              </w:rPr>
              <w:t>第十二条安装单位应当履行下列安全职责</w:t>
            </w:r>
          </w:p>
          <w:p>
            <w:pPr>
              <w:pStyle w:val="8"/>
              <w:spacing w:before="33" w:line="268" w:lineRule="auto"/>
              <w:ind w:left="86" w:right="91"/>
              <w:jc w:val="both"/>
              <w:rPr>
                <w:sz w:val="24"/>
              </w:rPr>
            </w:pPr>
            <w:r>
              <w:rPr>
                <w:sz w:val="24"/>
              </w:rPr>
              <w:t>（一）按照安全技术标准及建筑起重机械性能要求， 编制建筑起重机械安装、拆卸工程专项施工方案， 并由本单位技术负责人签字；</w:t>
            </w:r>
          </w:p>
          <w:p>
            <w:pPr>
              <w:pStyle w:val="8"/>
              <w:spacing w:before="59" w:line="283" w:lineRule="auto"/>
              <w:ind w:left="86" w:right="89"/>
              <w:rPr>
                <w:sz w:val="24"/>
              </w:rPr>
            </w:pPr>
            <w:r>
              <w:rPr>
                <w:sz w:val="24"/>
              </w:rPr>
              <w:t>（二）按照安全技术标准及安</w:t>
            </w:r>
            <w:r>
              <w:rPr>
                <w:rFonts w:hint="eastAsia" w:ascii="PMingLiU" w:eastAsia="PMingLiU"/>
                <w:sz w:val="24"/>
              </w:rPr>
              <w:t>裝</w:t>
            </w:r>
            <w:r>
              <w:rPr>
                <w:sz w:val="24"/>
              </w:rPr>
              <w:t>使用说明书等检查建筑起重机械及现场施工条件；</w:t>
            </w:r>
          </w:p>
          <w:p>
            <w:pPr>
              <w:pStyle w:val="8"/>
              <w:spacing w:line="288" w:lineRule="exact"/>
              <w:ind w:left="86"/>
              <w:rPr>
                <w:sz w:val="24"/>
              </w:rPr>
            </w:pPr>
            <w:r>
              <w:rPr>
                <w:sz w:val="24"/>
              </w:rPr>
              <w:t>（三） 组织安全施工技术交底并签字确认；</w:t>
            </w:r>
          </w:p>
          <w:p>
            <w:pPr>
              <w:pStyle w:val="8"/>
              <w:spacing w:before="34" w:line="268" w:lineRule="auto"/>
              <w:ind w:left="86" w:right="92"/>
              <w:rPr>
                <w:sz w:val="24"/>
              </w:rPr>
            </w:pPr>
            <w:r>
              <w:rPr>
                <w:sz w:val="24"/>
              </w:rPr>
              <w:t>（四）制定建筑起重机械安装、拆卸工程生产安全事故应急救授预案；</w:t>
            </w:r>
          </w:p>
          <w:p>
            <w:pPr>
              <w:pStyle w:val="8"/>
              <w:spacing w:line="266" w:lineRule="auto"/>
              <w:ind w:left="86" w:right="-44"/>
              <w:rPr>
                <w:sz w:val="24"/>
              </w:rPr>
            </w:pPr>
            <w:r>
              <w:rPr>
                <w:spacing w:val="19"/>
                <w:sz w:val="24"/>
              </w:rPr>
              <w:t>（</w:t>
            </w:r>
            <w:r>
              <w:rPr>
                <w:spacing w:val="21"/>
                <w:sz w:val="24"/>
              </w:rPr>
              <w:t>五</w:t>
            </w:r>
            <w:r>
              <w:rPr>
                <w:spacing w:val="-41"/>
                <w:sz w:val="24"/>
              </w:rPr>
              <w:t>）</w:t>
            </w:r>
            <w:r>
              <w:rPr>
                <w:spacing w:val="11"/>
                <w:sz w:val="24"/>
              </w:rPr>
              <w:t>将建筑起重机械安装、拆卸工程专项施工方案安装、</w:t>
            </w:r>
            <w:r>
              <w:rPr>
                <w:spacing w:val="6"/>
                <w:sz w:val="24"/>
              </w:rPr>
              <w:t>拆卸人员名单， 安装、拆卸时间等材料报施工总承包单位和监理单位审核后， 告知工程所在地县级以上地方人民政</w:t>
            </w:r>
            <w:r>
              <w:rPr>
                <w:spacing w:val="15"/>
                <w:sz w:val="24"/>
              </w:rPr>
              <w:t>府建设主管部门。</w:t>
            </w:r>
          </w:p>
          <w:p>
            <w:pPr>
              <w:pStyle w:val="8"/>
              <w:spacing w:before="1" w:line="266" w:lineRule="auto"/>
              <w:ind w:left="86" w:right="93"/>
              <w:jc w:val="both"/>
              <w:rPr>
                <w:sz w:val="24"/>
              </w:rPr>
            </w:pPr>
            <w:r>
              <w:rPr>
                <w:sz w:val="24"/>
              </w:rPr>
              <w:t>第十三条安装单位应当按照建筑起重机械安装、拆卸工程专项施工方案及安全操作规程组织安装、拆卸作业安装单位的专业技术人员、专职安全生产管理人员应当进行现场监督， 技术负责人应当定期巡查。</w:t>
            </w:r>
          </w:p>
        </w:tc>
      </w:tr>
    </w:tbl>
    <w:p>
      <w:pPr>
        <w:spacing w:after="0" w:line="266"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68"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30"/>
              </w:rPr>
            </w:pPr>
          </w:p>
          <w:p>
            <w:pPr>
              <w:pStyle w:val="8"/>
              <w:spacing w:before="1"/>
              <w:ind w:left="184"/>
              <w:rPr>
                <w:rFonts w:ascii="Times New Roman"/>
                <w:sz w:val="24"/>
              </w:rPr>
            </w:pPr>
            <w:r>
              <w:rPr>
                <w:rFonts w:ascii="Times New Roman"/>
                <w:sz w:val="24"/>
              </w:rPr>
              <w:t>74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30"/>
              <w:ind w:left="255" w:right="247"/>
              <w:jc w:val="center"/>
              <w:rPr>
                <w:rFonts w:ascii="Times New Roman"/>
                <w:sz w:val="24"/>
              </w:rPr>
            </w:pPr>
            <w:r>
              <w:rPr>
                <w:rFonts w:ascii="Times New Roman"/>
                <w:sz w:val="24"/>
              </w:rPr>
              <w:t>4.3.1.2</w:t>
            </w:r>
          </w:p>
          <w:p>
            <w:pPr>
              <w:pStyle w:val="8"/>
              <w:ind w:left="255" w:right="244"/>
              <w:jc w:val="center"/>
              <w:rPr>
                <w:rFonts w:ascii="Times New Roman"/>
                <w:sz w:val="24"/>
              </w:rPr>
            </w:pPr>
            <w:r>
              <w:rPr>
                <w:rFonts w:ascii="Times New Roman"/>
                <w:spacing w:val="7"/>
                <w:sz w:val="24"/>
              </w:rPr>
              <w:t>6.4.1</w:t>
            </w:r>
          </w:p>
          <w:p>
            <w:pPr>
              <w:pStyle w:val="8"/>
              <w:ind w:left="255" w:right="244"/>
              <w:jc w:val="center"/>
              <w:rPr>
                <w:rFonts w:ascii="Times New Roman"/>
                <w:sz w:val="24"/>
              </w:rPr>
            </w:pPr>
            <w:r>
              <w:rPr>
                <w:rFonts w:ascii="Times New Roman"/>
                <w:spacing w:val="7"/>
                <w:sz w:val="24"/>
              </w:rPr>
              <w:t>6.4.2</w:t>
            </w:r>
          </w:p>
          <w:p>
            <w:pPr>
              <w:pStyle w:val="8"/>
              <w:ind w:left="255" w:right="244"/>
              <w:jc w:val="center"/>
              <w:rPr>
                <w:rFonts w:ascii="Times New Roman"/>
                <w:sz w:val="24"/>
              </w:rPr>
            </w:pPr>
            <w:r>
              <w:rPr>
                <w:rFonts w:ascii="Times New Roman"/>
                <w:spacing w:val="7"/>
                <w:sz w:val="24"/>
              </w:rPr>
              <w:t>6.4.3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8"/>
              </w:rPr>
            </w:pPr>
          </w:p>
          <w:p>
            <w:pPr>
              <w:pStyle w:val="8"/>
              <w:spacing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4" w:line="242"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4" w:line="242"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7" w:line="242" w:lineRule="auto"/>
              <w:ind w:left="88" w:right="61"/>
              <w:jc w:val="both"/>
              <w:rPr>
                <w:sz w:val="24"/>
              </w:rPr>
            </w:pPr>
            <w:r>
              <w:rPr>
                <w:spacing w:val="13"/>
                <w:sz w:val="24"/>
              </w:rPr>
              <w:t xml:space="preserve">起重机械安装、拆卸符合要求， </w:t>
            </w:r>
            <w:r>
              <w:rPr>
                <w:spacing w:val="-27"/>
                <w:sz w:val="24"/>
              </w:rPr>
              <w:t>有 起 重 机 械 安</w:t>
            </w:r>
            <w:r>
              <w:rPr>
                <w:spacing w:val="-30"/>
                <w:sz w:val="24"/>
              </w:rPr>
              <w:t>装 单 位 资 质 及</w:t>
            </w:r>
            <w:r>
              <w:rPr>
                <w:spacing w:val="-31"/>
                <w:sz w:val="24"/>
              </w:rPr>
              <w:t>安 全 生 产 许 可</w:t>
            </w:r>
            <w:r>
              <w:rPr>
                <w:spacing w:val="11"/>
                <w:sz w:val="24"/>
              </w:rPr>
              <w:t>证、安装与拆卸</w:t>
            </w:r>
            <w:r>
              <w:rPr>
                <w:spacing w:val="-26"/>
                <w:sz w:val="24"/>
              </w:rPr>
              <w:t>合 同 及 安 全 管</w:t>
            </w:r>
            <w:r>
              <w:rPr>
                <w:spacing w:val="11"/>
                <w:sz w:val="24"/>
              </w:rPr>
              <w:t>理协议书、生产</w:t>
            </w:r>
            <w:r>
              <w:rPr>
                <w:spacing w:val="-26"/>
                <w:sz w:val="24"/>
              </w:rPr>
              <w:t>安 全 事 故 应 急</w:t>
            </w:r>
            <w:r>
              <w:rPr>
                <w:spacing w:val="11"/>
                <w:sz w:val="24"/>
              </w:rPr>
              <w:t>救援预案、安装</w:t>
            </w:r>
            <w:r>
              <w:rPr>
                <w:spacing w:val="10"/>
                <w:sz w:val="24"/>
              </w:rPr>
              <w:t>告知、安装与拆</w:t>
            </w:r>
            <w:r>
              <w:rPr>
                <w:spacing w:val="-26"/>
                <w:sz w:val="24"/>
              </w:rPr>
              <w:t>卸 过 程 作 业 人</w:t>
            </w:r>
            <w:r>
              <w:rPr>
                <w:spacing w:val="14"/>
                <w:sz w:val="24"/>
              </w:rPr>
              <w:t>员资格证书</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8" w:line="242" w:lineRule="auto"/>
              <w:ind w:left="87" w:right="95"/>
              <w:rPr>
                <w:sz w:val="24"/>
              </w:rPr>
            </w:pPr>
            <w:r>
              <w:rPr>
                <w:spacing w:val="16"/>
                <w:sz w:val="24"/>
              </w:rPr>
              <w:t>《建筑起重机械安全监督管理规定》</w:t>
            </w:r>
          </w:p>
          <w:p>
            <w:pPr>
              <w:pStyle w:val="8"/>
              <w:spacing w:before="1"/>
              <w:ind w:left="87"/>
              <w:rPr>
                <w:rFonts w:ascii="Times New Roman" w:eastAsia="Times New Roman"/>
                <w:sz w:val="24"/>
              </w:rPr>
            </w:pPr>
            <w:r>
              <w:rPr>
                <w:sz w:val="24"/>
              </w:rPr>
              <w:t>（</w:t>
            </w:r>
            <w:r>
              <w:rPr>
                <w:spacing w:val="2"/>
                <w:sz w:val="24"/>
              </w:rPr>
              <w:t xml:space="preserve"> 建设部令第 </w:t>
            </w:r>
            <w:r>
              <w:rPr>
                <w:rFonts w:ascii="Times New Roman" w:eastAsia="Times New Roman"/>
                <w:spacing w:val="9"/>
                <w:sz w:val="24"/>
              </w:rPr>
              <w:t>166</w:t>
            </w:r>
          </w:p>
          <w:p>
            <w:pPr>
              <w:pStyle w:val="8"/>
              <w:spacing w:before="5"/>
              <w:ind w:left="87"/>
              <w:rPr>
                <w:sz w:val="24"/>
              </w:rPr>
            </w:pPr>
            <w:r>
              <w:rPr>
                <w:sz w:val="24"/>
              </w:rPr>
              <w:t>号）</w:t>
            </w:r>
          </w:p>
        </w:tc>
        <w:tc>
          <w:tcPr>
            <w:tcW w:w="6688" w:type="dxa"/>
            <w:tcBorders>
              <w:top w:val="single" w:color="000000" w:sz="4" w:space="0"/>
              <w:left w:val="single" w:color="000000" w:sz="4" w:space="0"/>
              <w:bottom w:val="single" w:color="000000" w:sz="4" w:space="0"/>
            </w:tcBorders>
          </w:tcPr>
          <w:p>
            <w:pPr>
              <w:pStyle w:val="8"/>
              <w:spacing w:before="45" w:line="242" w:lineRule="auto"/>
              <w:ind w:left="86" w:right="93"/>
              <w:jc w:val="both"/>
              <w:rPr>
                <w:sz w:val="24"/>
              </w:rPr>
            </w:pPr>
            <w:r>
              <w:rPr>
                <w:sz w:val="24"/>
              </w:rPr>
              <w:t>第十四条建筑起重机械安装完毕后， 安装单位应当按照安全技术标准及安装使用说明书的有关要求对建筑起重机械进行自检、调试和试运转。自检合格的， 应当出具自检合格证明，并向使用单位进行安全使用说明。</w:t>
            </w:r>
          </w:p>
          <w:p>
            <w:pPr>
              <w:pStyle w:val="8"/>
              <w:spacing w:before="3" w:line="244" w:lineRule="auto"/>
              <w:ind w:left="86" w:right="93"/>
              <w:jc w:val="both"/>
              <w:rPr>
                <w:sz w:val="24"/>
              </w:rPr>
            </w:pPr>
            <w:r>
              <w:rPr>
                <w:sz w:val="24"/>
              </w:rPr>
              <w:t>第十五条安装单位应当建立建筑起重机械安装、拆卸工程档案。建筑起重机械安装、拆卸工程档案应当包括以下资料</w:t>
            </w:r>
          </w:p>
          <w:p>
            <w:pPr>
              <w:pStyle w:val="8"/>
              <w:spacing w:line="301" w:lineRule="exact"/>
              <w:ind w:left="86"/>
              <w:jc w:val="both"/>
              <w:rPr>
                <w:sz w:val="24"/>
              </w:rPr>
            </w:pPr>
            <w:r>
              <w:rPr>
                <w:spacing w:val="19"/>
                <w:sz w:val="24"/>
              </w:rPr>
              <w:t>（一</w:t>
            </w:r>
            <w:r>
              <w:rPr>
                <w:sz w:val="24"/>
              </w:rPr>
              <w:t>）</w:t>
            </w:r>
            <w:r>
              <w:rPr>
                <w:spacing w:val="7"/>
                <w:sz w:val="24"/>
              </w:rPr>
              <w:t xml:space="preserve"> 安装、拆卸合同及安全协议书；</w:t>
            </w:r>
          </w:p>
          <w:p>
            <w:pPr>
              <w:pStyle w:val="8"/>
              <w:spacing w:before="5"/>
              <w:ind w:left="86"/>
              <w:jc w:val="both"/>
              <w:rPr>
                <w:sz w:val="24"/>
              </w:rPr>
            </w:pPr>
            <w:r>
              <w:rPr>
                <w:spacing w:val="19"/>
                <w:sz w:val="24"/>
              </w:rPr>
              <w:t>（二</w:t>
            </w:r>
            <w:r>
              <w:rPr>
                <w:sz w:val="24"/>
              </w:rPr>
              <w:t>）</w:t>
            </w:r>
            <w:r>
              <w:rPr>
                <w:spacing w:val="7"/>
                <w:sz w:val="24"/>
              </w:rPr>
              <w:t xml:space="preserve"> 安装、拆卸工程专项施工方案；</w:t>
            </w:r>
          </w:p>
          <w:p>
            <w:pPr>
              <w:pStyle w:val="8"/>
              <w:spacing w:before="4"/>
              <w:ind w:left="86"/>
              <w:jc w:val="both"/>
              <w:rPr>
                <w:sz w:val="24"/>
              </w:rPr>
            </w:pPr>
            <w:r>
              <w:rPr>
                <w:sz w:val="24"/>
              </w:rPr>
              <w:t>（三） 安全施工技术交底的有关资料</w:t>
            </w:r>
          </w:p>
          <w:p>
            <w:pPr>
              <w:pStyle w:val="8"/>
              <w:spacing w:before="2"/>
              <w:ind w:left="86"/>
              <w:jc w:val="both"/>
              <w:rPr>
                <w:sz w:val="24"/>
              </w:rPr>
            </w:pPr>
            <w:r>
              <w:rPr>
                <w:sz w:val="24"/>
              </w:rPr>
              <w:t>（四） 安装工程验收资料；</w:t>
            </w:r>
          </w:p>
          <w:p>
            <w:pPr>
              <w:pStyle w:val="8"/>
              <w:spacing w:before="5" w:line="242" w:lineRule="auto"/>
              <w:ind w:left="86" w:right="93"/>
              <w:jc w:val="both"/>
              <w:rPr>
                <w:sz w:val="24"/>
              </w:rPr>
            </w:pPr>
            <w:r>
              <w:rPr>
                <w:sz w:val="24"/>
              </w:rPr>
              <w:t>（</w:t>
            </w:r>
            <w:r>
              <w:rPr>
                <w:spacing w:val="-18"/>
                <w:sz w:val="24"/>
              </w:rPr>
              <w:t xml:space="preserve"> 五</w:t>
            </w:r>
            <w:r>
              <w:rPr>
                <w:sz w:val="24"/>
              </w:rPr>
              <w:t>）</w:t>
            </w:r>
            <w:r>
              <w:rPr>
                <w:spacing w:val="23"/>
                <w:sz w:val="24"/>
              </w:rPr>
              <w:t xml:space="preserve"> 安装、 拆卸工程生产安全事故应急救援预案。</w:t>
            </w:r>
            <w:r>
              <w:rPr>
                <w:spacing w:val="17"/>
                <w:sz w:val="24"/>
              </w:rPr>
              <w:t>第二十五条建筑起重机械安装拆卸工、起重信号工、起重司机、司索工等特种作业人员应当经建设主管部门考核合</w:t>
            </w:r>
          </w:p>
          <w:p>
            <w:pPr>
              <w:pStyle w:val="8"/>
              <w:spacing w:before="67" w:line="276" w:lineRule="auto"/>
              <w:ind w:left="86" w:right="91"/>
              <w:rPr>
                <w:sz w:val="24"/>
              </w:rPr>
            </w:pPr>
            <w:r>
              <w:rPr>
                <w:spacing w:val="18"/>
                <w:sz w:val="24"/>
              </w:rPr>
              <w:t>格，并取得特种作业操作</w:t>
            </w:r>
            <w:r>
              <w:rPr>
                <w:rFonts w:hint="eastAsia" w:ascii="PMingLiU" w:eastAsia="PMingLiU"/>
                <w:spacing w:val="22"/>
                <w:sz w:val="24"/>
              </w:rPr>
              <w:t>資</w:t>
            </w:r>
            <w:r>
              <w:rPr>
                <w:spacing w:val="6"/>
                <w:sz w:val="24"/>
              </w:rPr>
              <w:t>格证书后， 方可上岗作业。省</w:t>
            </w:r>
            <w:r>
              <w:rPr>
                <w:spacing w:val="18"/>
                <w:sz w:val="24"/>
              </w:rPr>
              <w:t>、自治区、直</w:t>
            </w:r>
            <w:r>
              <w:rPr>
                <w:rFonts w:hint="eastAsia" w:ascii="PMingLiU" w:eastAsia="PMingLiU"/>
                <w:spacing w:val="21"/>
                <w:sz w:val="24"/>
              </w:rPr>
              <w:t>轄</w:t>
            </w:r>
            <w:r>
              <w:rPr>
                <w:spacing w:val="16"/>
                <w:sz w:val="24"/>
              </w:rPr>
              <w:t>市人民政府建设主管部门负责组织实施建</w:t>
            </w:r>
            <w:r>
              <w:rPr>
                <w:spacing w:val="17"/>
                <w:sz w:val="24"/>
              </w:rPr>
              <w:t>筑施工企业特种作业人员的考核。特种作业人员的特种</w:t>
            </w:r>
          </w:p>
          <w:p>
            <w:pPr>
              <w:pStyle w:val="8"/>
              <w:spacing w:before="22" w:line="252" w:lineRule="auto"/>
              <w:ind w:left="86" w:right="94"/>
              <w:jc w:val="both"/>
              <w:rPr>
                <w:sz w:val="24"/>
              </w:rPr>
            </w:pPr>
            <w:r>
              <w:rPr>
                <w:sz w:val="24"/>
              </w:rPr>
              <w:t>作业操作</w:t>
            </w:r>
            <w:r>
              <w:rPr>
                <w:rFonts w:hint="eastAsia" w:ascii="PMingLiU" w:eastAsia="PMingLiU"/>
                <w:sz w:val="24"/>
              </w:rPr>
              <w:t>資</w:t>
            </w:r>
            <w:r>
              <w:rPr>
                <w:sz w:val="24"/>
              </w:rPr>
              <w:t>格证书由国务院建设主管部门规定统一的样式。</w:t>
            </w:r>
          </w:p>
        </w:tc>
      </w:tr>
    </w:tbl>
    <w:p>
      <w:pPr>
        <w:spacing w:after="0" w:line="25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68"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30"/>
              </w:rPr>
            </w:pPr>
          </w:p>
          <w:p>
            <w:pPr>
              <w:pStyle w:val="8"/>
              <w:spacing w:before="1"/>
              <w:ind w:left="184"/>
              <w:rPr>
                <w:rFonts w:ascii="Times New Roman"/>
                <w:sz w:val="24"/>
              </w:rPr>
            </w:pPr>
            <w:r>
              <w:rPr>
                <w:rFonts w:ascii="Times New Roman"/>
                <w:sz w:val="24"/>
              </w:rPr>
              <w:t>74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30"/>
              <w:ind w:left="255" w:right="247"/>
              <w:jc w:val="center"/>
              <w:rPr>
                <w:rFonts w:ascii="Times New Roman"/>
                <w:sz w:val="24"/>
              </w:rPr>
            </w:pPr>
            <w:r>
              <w:rPr>
                <w:rFonts w:ascii="Times New Roman"/>
                <w:sz w:val="24"/>
              </w:rPr>
              <w:t>4.3.1.2</w:t>
            </w:r>
          </w:p>
          <w:p>
            <w:pPr>
              <w:pStyle w:val="8"/>
              <w:ind w:left="255" w:right="244"/>
              <w:jc w:val="center"/>
              <w:rPr>
                <w:rFonts w:ascii="Times New Roman"/>
                <w:sz w:val="24"/>
              </w:rPr>
            </w:pPr>
            <w:r>
              <w:rPr>
                <w:rFonts w:ascii="Times New Roman"/>
                <w:spacing w:val="7"/>
                <w:sz w:val="24"/>
              </w:rPr>
              <w:t>6.4.1</w:t>
            </w:r>
          </w:p>
          <w:p>
            <w:pPr>
              <w:pStyle w:val="8"/>
              <w:ind w:left="255" w:right="244"/>
              <w:jc w:val="center"/>
              <w:rPr>
                <w:rFonts w:ascii="Times New Roman"/>
                <w:sz w:val="24"/>
              </w:rPr>
            </w:pPr>
            <w:r>
              <w:rPr>
                <w:rFonts w:ascii="Times New Roman"/>
                <w:spacing w:val="7"/>
                <w:sz w:val="24"/>
              </w:rPr>
              <w:t>6.4.2</w:t>
            </w:r>
          </w:p>
          <w:p>
            <w:pPr>
              <w:pStyle w:val="8"/>
              <w:ind w:left="255" w:right="244"/>
              <w:jc w:val="center"/>
              <w:rPr>
                <w:rFonts w:ascii="Times New Roman"/>
                <w:sz w:val="24"/>
              </w:rPr>
            </w:pPr>
            <w:r>
              <w:rPr>
                <w:rFonts w:ascii="Times New Roman"/>
                <w:spacing w:val="7"/>
                <w:sz w:val="24"/>
              </w:rPr>
              <w:t>6.4.3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8"/>
              </w:rPr>
            </w:pPr>
          </w:p>
          <w:p>
            <w:pPr>
              <w:pStyle w:val="8"/>
              <w:spacing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4" w:line="242"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4" w:line="242"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7" w:line="242" w:lineRule="auto"/>
              <w:ind w:left="88" w:right="61"/>
              <w:jc w:val="both"/>
              <w:rPr>
                <w:sz w:val="24"/>
              </w:rPr>
            </w:pPr>
            <w:r>
              <w:rPr>
                <w:spacing w:val="13"/>
                <w:sz w:val="24"/>
              </w:rPr>
              <w:t xml:space="preserve">起重机械安装、拆卸符合要求， </w:t>
            </w:r>
            <w:r>
              <w:rPr>
                <w:spacing w:val="-27"/>
                <w:sz w:val="24"/>
              </w:rPr>
              <w:t>有 起 重 机 械 安</w:t>
            </w:r>
            <w:r>
              <w:rPr>
                <w:spacing w:val="-30"/>
                <w:sz w:val="24"/>
              </w:rPr>
              <w:t>装 单 位 资 质 及</w:t>
            </w:r>
            <w:r>
              <w:rPr>
                <w:spacing w:val="-31"/>
                <w:sz w:val="24"/>
              </w:rPr>
              <w:t>安 全 生 产 许 可</w:t>
            </w:r>
            <w:r>
              <w:rPr>
                <w:spacing w:val="11"/>
                <w:sz w:val="24"/>
              </w:rPr>
              <w:t>证、安装与拆卸</w:t>
            </w:r>
            <w:r>
              <w:rPr>
                <w:spacing w:val="-26"/>
                <w:sz w:val="24"/>
              </w:rPr>
              <w:t>合 同 及 安 全 管</w:t>
            </w:r>
            <w:r>
              <w:rPr>
                <w:spacing w:val="11"/>
                <w:sz w:val="24"/>
              </w:rPr>
              <w:t>理协议书、生产</w:t>
            </w:r>
            <w:r>
              <w:rPr>
                <w:spacing w:val="-26"/>
                <w:sz w:val="24"/>
              </w:rPr>
              <w:t>安 全 事 故 应 急</w:t>
            </w:r>
            <w:r>
              <w:rPr>
                <w:spacing w:val="11"/>
                <w:sz w:val="24"/>
              </w:rPr>
              <w:t>救援预案、安装</w:t>
            </w:r>
            <w:r>
              <w:rPr>
                <w:spacing w:val="10"/>
                <w:sz w:val="24"/>
              </w:rPr>
              <w:t>告知、安装与拆</w:t>
            </w:r>
            <w:r>
              <w:rPr>
                <w:spacing w:val="-26"/>
                <w:sz w:val="24"/>
              </w:rPr>
              <w:t>卸 过 程 作 业 人</w:t>
            </w:r>
            <w:r>
              <w:rPr>
                <w:spacing w:val="14"/>
                <w:sz w:val="24"/>
              </w:rPr>
              <w:t>员资格证书</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8"/>
              </w:rPr>
            </w:pPr>
          </w:p>
          <w:p>
            <w:pPr>
              <w:pStyle w:val="8"/>
              <w:spacing w:line="242" w:lineRule="auto"/>
              <w:ind w:left="87" w:right="95"/>
              <w:rPr>
                <w:sz w:val="24"/>
              </w:rPr>
            </w:pPr>
            <w:r>
              <w:rPr>
                <w:sz w:val="24"/>
              </w:rPr>
              <w:t>《建筑起重机械备案登记办法（ 建质</w:t>
            </w:r>
          </w:p>
          <w:p>
            <w:pPr>
              <w:pStyle w:val="8"/>
              <w:spacing w:before="1"/>
              <w:ind w:left="87"/>
              <w:rPr>
                <w:sz w:val="24"/>
              </w:rPr>
            </w:pPr>
            <w:r>
              <w:rPr>
                <w:sz w:val="24"/>
              </w:rPr>
              <w:t>〔</w:t>
            </w:r>
            <w:r>
              <w:rPr>
                <w:rFonts w:ascii="Times New Roman" w:eastAsia="Times New Roman"/>
                <w:sz w:val="24"/>
              </w:rPr>
              <w:t>2008</w:t>
            </w:r>
            <w:r>
              <w:rPr>
                <w:sz w:val="24"/>
              </w:rPr>
              <w:t>〕</w:t>
            </w:r>
            <w:r>
              <w:rPr>
                <w:rFonts w:ascii="Times New Roman" w:eastAsia="Times New Roman"/>
                <w:sz w:val="24"/>
              </w:rPr>
              <w:t xml:space="preserve">76 </w:t>
            </w:r>
            <w:r>
              <w:rPr>
                <w:sz w:val="24"/>
              </w:rPr>
              <w:t>号）</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spacing w:before="158" w:line="242" w:lineRule="auto"/>
              <w:ind w:left="86" w:right="69"/>
              <w:jc w:val="both"/>
              <w:rPr>
                <w:sz w:val="24"/>
              </w:rPr>
            </w:pPr>
            <w:r>
              <w:rPr>
                <w:sz w:val="24"/>
              </w:rPr>
              <w:t>第十一条从事建筑起重机械安装、拆卸活动的单位（ 以下简称“安装单位” 力理建筑起重机械安装（拆卸） 告知手续前，应当将以下资料报送施工总承包单位、监理单位审核</w:t>
            </w:r>
          </w:p>
          <w:p>
            <w:pPr>
              <w:pStyle w:val="8"/>
              <w:spacing w:before="4"/>
              <w:ind w:left="86"/>
              <w:jc w:val="both"/>
              <w:rPr>
                <w:sz w:val="24"/>
              </w:rPr>
            </w:pPr>
            <w:r>
              <w:rPr>
                <w:sz w:val="24"/>
              </w:rPr>
              <w:t>（一） 建筑起重机械备案证明；</w:t>
            </w:r>
          </w:p>
          <w:p>
            <w:pPr>
              <w:pStyle w:val="8"/>
              <w:spacing w:before="2"/>
              <w:ind w:left="86"/>
              <w:jc w:val="both"/>
              <w:rPr>
                <w:sz w:val="24"/>
              </w:rPr>
            </w:pPr>
            <w:r>
              <w:rPr>
                <w:sz w:val="24"/>
              </w:rPr>
              <w:t>（二） 安装单位资质证书、安全生产许可证副本；</w:t>
            </w:r>
          </w:p>
          <w:p>
            <w:pPr>
              <w:pStyle w:val="8"/>
              <w:spacing w:before="4"/>
              <w:ind w:left="86"/>
              <w:jc w:val="both"/>
              <w:rPr>
                <w:sz w:val="24"/>
              </w:rPr>
            </w:pPr>
            <w:r>
              <w:rPr>
                <w:sz w:val="24"/>
              </w:rPr>
              <w:t>（三） 安装单位特种作业人员证书；</w:t>
            </w:r>
          </w:p>
          <w:p>
            <w:pPr>
              <w:pStyle w:val="8"/>
              <w:spacing w:before="5"/>
              <w:ind w:left="86"/>
              <w:jc w:val="both"/>
              <w:rPr>
                <w:sz w:val="24"/>
              </w:rPr>
            </w:pPr>
            <w:r>
              <w:rPr>
                <w:sz w:val="24"/>
              </w:rPr>
              <w:t>（四） 建筑起重机械安装（ 拆卸） 工程专项施工方案;</w:t>
            </w:r>
          </w:p>
          <w:p>
            <w:pPr>
              <w:pStyle w:val="8"/>
              <w:spacing w:before="2" w:line="242" w:lineRule="auto"/>
              <w:ind w:left="86" w:right="87"/>
              <w:rPr>
                <w:sz w:val="24"/>
              </w:rPr>
            </w:pPr>
            <w:r>
              <w:rPr>
                <w:sz w:val="24"/>
              </w:rPr>
              <w:t>（五）安装单位与使用单位签订的安装（ 拆卸）合同及安装单位与施工总承包</w:t>
            </w:r>
          </w:p>
          <w:p>
            <w:pPr>
              <w:pStyle w:val="8"/>
              <w:spacing w:before="3"/>
              <w:ind w:left="86"/>
              <w:rPr>
                <w:sz w:val="24"/>
              </w:rPr>
            </w:pPr>
            <w:r>
              <w:rPr>
                <w:sz w:val="24"/>
              </w:rPr>
              <w:t>单位签订的安全协议书;</w:t>
            </w:r>
          </w:p>
          <w:p>
            <w:pPr>
              <w:pStyle w:val="8"/>
              <w:spacing w:before="2" w:line="242" w:lineRule="auto"/>
              <w:ind w:left="86" w:right="87"/>
              <w:rPr>
                <w:sz w:val="24"/>
              </w:rPr>
            </w:pPr>
            <w:r>
              <w:rPr>
                <w:sz w:val="24"/>
              </w:rPr>
              <w:t>（六）安装单位负责建筑起重机械安装（ 拆卸）工程专职安全生产管理人员</w:t>
            </w:r>
          </w:p>
          <w:p>
            <w:pPr>
              <w:pStyle w:val="8"/>
              <w:spacing w:before="3"/>
              <w:ind w:left="86"/>
              <w:rPr>
                <w:sz w:val="24"/>
              </w:rPr>
            </w:pPr>
            <w:r>
              <w:rPr>
                <w:sz w:val="24"/>
              </w:rPr>
              <w:t>专业技术人员名单;</w:t>
            </w:r>
          </w:p>
          <w:p>
            <w:pPr>
              <w:pStyle w:val="8"/>
              <w:spacing w:before="5" w:line="292" w:lineRule="auto"/>
              <w:ind w:left="86" w:right="89"/>
              <w:rPr>
                <w:sz w:val="24"/>
              </w:rPr>
            </w:pPr>
            <w:r>
              <w:rPr>
                <w:sz w:val="24"/>
              </w:rPr>
              <w:t>（七）建筑起重机械安装（拆卸）工程生产安全事故应急救</w:t>
            </w:r>
            <w:r>
              <w:rPr>
                <w:rFonts w:hint="eastAsia" w:ascii="PMingLiU" w:eastAsia="PMingLiU"/>
                <w:sz w:val="24"/>
              </w:rPr>
              <w:t>擬</w:t>
            </w:r>
            <w:r>
              <w:rPr>
                <w:sz w:val="24"/>
              </w:rPr>
              <w:t>予预案；</w:t>
            </w:r>
          </w:p>
          <w:p>
            <w:pPr>
              <w:pStyle w:val="8"/>
              <w:spacing w:line="250" w:lineRule="exact"/>
              <w:ind w:left="86"/>
              <w:rPr>
                <w:sz w:val="24"/>
              </w:rPr>
            </w:pPr>
            <w:r>
              <w:rPr>
                <w:sz w:val="24"/>
              </w:rPr>
              <w:t>（八） 辅助起重机械资料及其特种作业人员证书;</w:t>
            </w:r>
          </w:p>
          <w:p>
            <w:pPr>
              <w:pStyle w:val="8"/>
              <w:spacing w:before="4"/>
              <w:ind w:left="86"/>
              <w:rPr>
                <w:sz w:val="24"/>
              </w:rPr>
            </w:pPr>
            <w:r>
              <w:rPr>
                <w:sz w:val="24"/>
              </w:rPr>
              <w:t>（九） 施工总承包单位、监理单位要求的其他资料。</w:t>
            </w:r>
          </w:p>
          <w:p>
            <w:pPr>
              <w:pStyle w:val="8"/>
              <w:spacing w:before="5" w:line="242" w:lineRule="auto"/>
              <w:ind w:left="86" w:right="89"/>
              <w:jc w:val="both"/>
              <w:rPr>
                <w:sz w:val="24"/>
              </w:rPr>
            </w:pPr>
            <w:r>
              <w:rPr>
                <w:sz w:val="24"/>
              </w:rPr>
              <w:t xml:space="preserve">第十二条施工总承包单位、监理单位应当在收到安装单位提交的齐全有效的资料之日起 </w:t>
            </w:r>
            <w:r>
              <w:rPr>
                <w:rFonts w:ascii="Times New Roman" w:eastAsia="Times New Roman"/>
                <w:sz w:val="24"/>
              </w:rPr>
              <w:t xml:space="preserve">2 </w:t>
            </w:r>
            <w:r>
              <w:rPr>
                <w:sz w:val="24"/>
              </w:rPr>
              <w:t>个工作日内审核完毕并签署意见。</w:t>
            </w:r>
          </w:p>
          <w:p>
            <w:pPr>
              <w:pStyle w:val="8"/>
              <w:spacing w:before="2" w:line="242" w:lineRule="auto"/>
              <w:ind w:left="86" w:right="-44"/>
              <w:jc w:val="both"/>
              <w:rPr>
                <w:sz w:val="24"/>
              </w:rPr>
            </w:pPr>
            <w:r>
              <w:rPr>
                <w:sz w:val="24"/>
              </w:rPr>
              <w:t xml:space="preserve">第十三条安装单位应当在建筑起重机械安装（ 拆卸） 前 </w:t>
            </w:r>
            <w:r>
              <w:rPr>
                <w:rFonts w:ascii="Times New Roman" w:eastAsia="Times New Roman"/>
                <w:sz w:val="24"/>
              </w:rPr>
              <w:t xml:space="preserve">2 </w:t>
            </w:r>
            <w:r>
              <w:rPr>
                <w:sz w:val="24"/>
              </w:rPr>
              <w:t>个工作日内通过书面形式、传真或者计算机信息系统告知工程所在地县级以上地方人民政府建设主管门，同时按规定提交经施工总承包单位、监理单位审核合格的有关资料。</w:t>
            </w:r>
          </w:p>
        </w:tc>
      </w:tr>
    </w:tbl>
    <w:p>
      <w:pPr>
        <w:spacing w:after="0" w:line="24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483"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5"/>
              </w:rPr>
            </w:pPr>
          </w:p>
          <w:p>
            <w:pPr>
              <w:pStyle w:val="8"/>
              <w:ind w:left="184"/>
              <w:rPr>
                <w:rFonts w:ascii="Times New Roman"/>
                <w:sz w:val="24"/>
              </w:rPr>
            </w:pPr>
            <w:r>
              <w:rPr>
                <w:rFonts w:ascii="Times New Roman"/>
                <w:sz w:val="24"/>
              </w:rPr>
              <w:t>75</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81"/>
              <w:ind w:left="255" w:right="247"/>
              <w:jc w:val="center"/>
              <w:rPr>
                <w:rFonts w:ascii="Times New Roman"/>
                <w:sz w:val="24"/>
              </w:rPr>
            </w:pPr>
            <w:r>
              <w:rPr>
                <w:rFonts w:ascii="Times New Roman"/>
                <w:sz w:val="24"/>
              </w:rPr>
              <w:t>4.3.1.3</w:t>
            </w:r>
          </w:p>
          <w:p>
            <w:pPr>
              <w:pStyle w:val="8"/>
              <w:spacing w:before="1"/>
              <w:ind w:left="255" w:right="244"/>
              <w:jc w:val="center"/>
              <w:rPr>
                <w:rFonts w:ascii="Times New Roman"/>
                <w:sz w:val="24"/>
              </w:rPr>
            </w:pPr>
            <w:r>
              <w:rPr>
                <w:rFonts w:ascii="Times New Roman"/>
                <w:spacing w:val="7"/>
                <w:sz w:val="24"/>
              </w:rPr>
              <w:t>6.4.1</w:t>
            </w:r>
          </w:p>
          <w:p>
            <w:pPr>
              <w:pStyle w:val="8"/>
              <w:ind w:left="255" w:right="244"/>
              <w:jc w:val="center"/>
              <w:rPr>
                <w:rFonts w:ascii="Times New Roman"/>
                <w:sz w:val="24"/>
              </w:rPr>
            </w:pPr>
            <w:r>
              <w:rPr>
                <w:rFonts w:ascii="Times New Roman"/>
                <w:spacing w:val="7"/>
                <w:sz w:val="24"/>
              </w:rPr>
              <w:t>6.4.2</w:t>
            </w:r>
          </w:p>
          <w:p>
            <w:pPr>
              <w:pStyle w:val="8"/>
              <w:ind w:left="255" w:right="244"/>
              <w:jc w:val="center"/>
              <w:rPr>
                <w:rFonts w:ascii="Times New Roman"/>
                <w:sz w:val="24"/>
              </w:rPr>
            </w:pPr>
            <w:r>
              <w:rPr>
                <w:rFonts w:ascii="Times New Roman"/>
                <w:spacing w:val="7"/>
                <w:sz w:val="24"/>
              </w:rPr>
              <w:t>6.4.3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33"/>
              </w:rPr>
            </w:pPr>
          </w:p>
          <w:p>
            <w:pPr>
              <w:pStyle w:val="8"/>
              <w:spacing w:before="1"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3"/>
              </w:rPr>
            </w:pPr>
          </w:p>
          <w:p>
            <w:pPr>
              <w:pStyle w:val="8"/>
              <w:spacing w:before="1" w:line="242"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3"/>
              </w:rPr>
            </w:pPr>
          </w:p>
          <w:p>
            <w:pPr>
              <w:pStyle w:val="8"/>
              <w:spacing w:before="1" w:line="242"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7"/>
              </w:rPr>
            </w:pPr>
          </w:p>
          <w:p>
            <w:pPr>
              <w:pStyle w:val="8"/>
              <w:spacing w:line="242" w:lineRule="auto"/>
              <w:ind w:left="88" w:right="61"/>
              <w:jc w:val="both"/>
              <w:rPr>
                <w:sz w:val="24"/>
              </w:rPr>
            </w:pPr>
            <w:r>
              <w:rPr>
                <w:spacing w:val="-27"/>
                <w:sz w:val="24"/>
              </w:rPr>
              <w:t>起 重 机 械 验 收</w:t>
            </w:r>
            <w:r>
              <w:rPr>
                <w:spacing w:val="11"/>
                <w:sz w:val="24"/>
              </w:rPr>
              <w:t>符合要求，有安</w:t>
            </w:r>
            <w:r>
              <w:rPr>
                <w:spacing w:val="-12"/>
                <w:sz w:val="24"/>
              </w:rPr>
              <w:t>装</w:t>
            </w:r>
            <w:r>
              <w:rPr>
                <w:spacing w:val="18"/>
                <w:sz w:val="24"/>
              </w:rPr>
              <w:t>（</w:t>
            </w:r>
            <w:r>
              <w:rPr>
                <w:spacing w:val="14"/>
                <w:sz w:val="24"/>
              </w:rPr>
              <w:t>包括附着顶</w:t>
            </w:r>
            <w:r>
              <w:rPr>
                <w:spacing w:val="18"/>
                <w:sz w:val="24"/>
              </w:rPr>
              <w:t>升</w:t>
            </w:r>
            <w:r>
              <w:rPr>
                <w:spacing w:val="-12"/>
                <w:sz w:val="24"/>
              </w:rPr>
              <w:t>）</w:t>
            </w:r>
            <w:r>
              <w:rPr>
                <w:spacing w:val="14"/>
                <w:sz w:val="24"/>
              </w:rPr>
              <w:t>后安装单位</w:t>
            </w:r>
            <w:r>
              <w:rPr>
                <w:spacing w:val="13"/>
                <w:sz w:val="24"/>
              </w:rPr>
              <w:t>自检合格证明、</w:t>
            </w:r>
            <w:r>
              <w:rPr>
                <w:spacing w:val="-27"/>
                <w:sz w:val="24"/>
              </w:rPr>
              <w:t>检 测 报 告 及 验</w:t>
            </w:r>
            <w:r>
              <w:rPr>
                <w:spacing w:val="19"/>
                <w:sz w:val="24"/>
              </w:rPr>
              <w:t>收记录</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0"/>
              </w:rPr>
            </w:pPr>
          </w:p>
          <w:p>
            <w:pPr>
              <w:pStyle w:val="8"/>
              <w:spacing w:line="244" w:lineRule="auto"/>
              <w:ind w:left="87" w:right="95"/>
              <w:rPr>
                <w:sz w:val="24"/>
              </w:rPr>
            </w:pPr>
            <w:r>
              <w:rPr>
                <w:spacing w:val="16"/>
                <w:sz w:val="24"/>
              </w:rPr>
              <w:t>《建筑起重机械安全监督管理规定》</w:t>
            </w:r>
          </w:p>
          <w:p>
            <w:pPr>
              <w:pStyle w:val="8"/>
              <w:spacing w:line="305" w:lineRule="exact"/>
              <w:ind w:left="87"/>
              <w:rPr>
                <w:rFonts w:ascii="Times New Roman" w:eastAsia="Times New Roman"/>
                <w:sz w:val="24"/>
              </w:rPr>
            </w:pPr>
            <w:r>
              <w:rPr>
                <w:sz w:val="24"/>
              </w:rPr>
              <w:t>（</w:t>
            </w:r>
            <w:r>
              <w:rPr>
                <w:spacing w:val="2"/>
                <w:sz w:val="24"/>
              </w:rPr>
              <w:t xml:space="preserve"> 建设部令第 </w:t>
            </w:r>
            <w:r>
              <w:rPr>
                <w:rFonts w:ascii="Times New Roman" w:eastAsia="Times New Roman"/>
                <w:spacing w:val="9"/>
                <w:sz w:val="24"/>
              </w:rPr>
              <w:t>166</w:t>
            </w:r>
          </w:p>
          <w:p>
            <w:pPr>
              <w:pStyle w:val="8"/>
              <w:spacing w:before="3"/>
              <w:ind w:left="87"/>
              <w:rPr>
                <w:sz w:val="24"/>
              </w:rPr>
            </w:pPr>
            <w:r>
              <w:rPr>
                <w:sz w:val="24"/>
              </w:rPr>
              <w:t>号）</w:t>
            </w:r>
          </w:p>
        </w:tc>
        <w:tc>
          <w:tcPr>
            <w:tcW w:w="6688" w:type="dxa"/>
            <w:tcBorders>
              <w:top w:val="single" w:color="000000" w:sz="4" w:space="0"/>
              <w:left w:val="single" w:color="000000" w:sz="4" w:space="0"/>
              <w:bottom w:val="single" w:color="000000" w:sz="4" w:space="0"/>
            </w:tcBorders>
          </w:tcPr>
          <w:p>
            <w:pPr>
              <w:pStyle w:val="8"/>
              <w:spacing w:before="160" w:line="242" w:lineRule="auto"/>
              <w:ind w:left="86" w:right="93"/>
              <w:rPr>
                <w:sz w:val="24"/>
              </w:rPr>
            </w:pPr>
            <w:r>
              <w:rPr>
                <w:sz w:val="24"/>
              </w:rPr>
              <w:t>第十四条建筑起重机械安装完毕后， 安装单位应当按照安全技术标准及安装使用说明书的有关要求对建筑起重机械进行自检、调试和试运转。自检合格的， 应当出具自检合格证明，并向使用单位进行安全使用说明。</w:t>
            </w:r>
          </w:p>
          <w:p>
            <w:pPr>
              <w:pStyle w:val="8"/>
              <w:spacing w:before="1" w:line="242" w:lineRule="auto"/>
              <w:ind w:left="86" w:right="93"/>
              <w:jc w:val="both"/>
              <w:rPr>
                <w:sz w:val="24"/>
              </w:rPr>
            </w:pPr>
            <w:r>
              <w:rPr>
                <w:sz w:val="24"/>
              </w:rPr>
              <w:t>第十六条建筑起重机械安装完毕后， 使用单位应当组织出租、安装、监理等有关单位进行验收， 或者委托具有相应资质的检验检测机构进行验收。建筑起重机械经验收合格后方可投入使用， 未经验收或者验收不合格的不得使用。实行施工总承包的， 由施工总承包单位组织验收。</w:t>
            </w:r>
          </w:p>
          <w:p>
            <w:pPr>
              <w:pStyle w:val="8"/>
              <w:spacing w:before="6" w:line="242" w:lineRule="auto"/>
              <w:ind w:left="86" w:right="93"/>
              <w:rPr>
                <w:sz w:val="24"/>
              </w:rPr>
            </w:pPr>
            <w:r>
              <w:rPr>
                <w:sz w:val="24"/>
              </w:rPr>
              <w:t>建筑起重机械在验收前应当经有相应资质的检验检测机构监督检验合格。</w:t>
            </w:r>
          </w:p>
          <w:p>
            <w:pPr>
              <w:pStyle w:val="8"/>
              <w:spacing w:before="65" w:line="252" w:lineRule="auto"/>
              <w:ind w:left="86" w:right="88"/>
              <w:rPr>
                <w:sz w:val="24"/>
              </w:rPr>
            </w:pPr>
            <w:r>
              <w:rPr>
                <w:sz w:val="24"/>
              </w:rPr>
              <w:t>检验检测机构和检验检</w:t>
            </w:r>
            <w:r>
              <w:rPr>
                <w:rFonts w:hint="eastAsia" w:ascii="PMingLiU" w:eastAsia="PMingLiU"/>
                <w:sz w:val="24"/>
              </w:rPr>
              <w:t>測</w:t>
            </w:r>
            <w:r>
              <w:rPr>
                <w:sz w:val="24"/>
              </w:rPr>
              <w:t>人员对检验检</w:t>
            </w:r>
            <w:r>
              <w:rPr>
                <w:rFonts w:hint="eastAsia" w:ascii="PMingLiU" w:eastAsia="PMingLiU"/>
                <w:sz w:val="24"/>
              </w:rPr>
              <w:t>測</w:t>
            </w:r>
            <w:r>
              <w:rPr>
                <w:sz w:val="24"/>
              </w:rPr>
              <w:t>结果、鉴定结论依法承担法律责任。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65"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3"/>
              </w:rPr>
            </w:pPr>
          </w:p>
          <w:p>
            <w:pPr>
              <w:pStyle w:val="8"/>
              <w:ind w:left="184"/>
              <w:rPr>
                <w:rFonts w:ascii="Times New Roman"/>
                <w:sz w:val="24"/>
              </w:rPr>
            </w:pPr>
            <w:r>
              <w:rPr>
                <w:rFonts w:ascii="Times New Roman"/>
                <w:sz w:val="24"/>
              </w:rPr>
              <w:t>76</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23"/>
              </w:rPr>
            </w:pPr>
          </w:p>
          <w:p>
            <w:pPr>
              <w:pStyle w:val="8"/>
              <w:ind w:left="255" w:right="247"/>
              <w:jc w:val="center"/>
              <w:rPr>
                <w:rFonts w:ascii="Times New Roman"/>
                <w:sz w:val="24"/>
              </w:rPr>
            </w:pPr>
            <w:r>
              <w:rPr>
                <w:rFonts w:ascii="Times New Roman"/>
                <w:sz w:val="24"/>
              </w:rPr>
              <w:t>4.3.1.4</w:t>
            </w:r>
          </w:p>
          <w:p>
            <w:pPr>
              <w:pStyle w:val="8"/>
              <w:ind w:left="255" w:right="244"/>
              <w:jc w:val="center"/>
              <w:rPr>
                <w:rFonts w:ascii="Times New Roman"/>
                <w:sz w:val="24"/>
              </w:rPr>
            </w:pPr>
            <w:r>
              <w:rPr>
                <w:rFonts w:ascii="Times New Roman"/>
                <w:spacing w:val="7"/>
                <w:sz w:val="24"/>
              </w:rPr>
              <w:t>6.4.1</w:t>
            </w:r>
          </w:p>
          <w:p>
            <w:pPr>
              <w:pStyle w:val="8"/>
              <w:ind w:left="255" w:right="244"/>
              <w:jc w:val="center"/>
              <w:rPr>
                <w:rFonts w:ascii="Times New Roman"/>
                <w:sz w:val="24"/>
              </w:rPr>
            </w:pPr>
            <w:r>
              <w:rPr>
                <w:rFonts w:ascii="Times New Roman"/>
                <w:spacing w:val="7"/>
                <w:sz w:val="24"/>
              </w:rPr>
              <w:t>6.4.2</w:t>
            </w:r>
          </w:p>
          <w:p>
            <w:pPr>
              <w:pStyle w:val="8"/>
              <w:spacing w:before="1"/>
              <w:ind w:left="255" w:right="244"/>
              <w:jc w:val="center"/>
              <w:rPr>
                <w:rFonts w:ascii="Times New Roman"/>
                <w:sz w:val="24"/>
              </w:rPr>
            </w:pPr>
            <w:r>
              <w:rPr>
                <w:rFonts w:ascii="Times New Roman"/>
                <w:spacing w:val="7"/>
                <w:sz w:val="24"/>
              </w:rPr>
              <w:t>6.4.3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0"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9"/>
              </w:rPr>
            </w:pPr>
          </w:p>
          <w:p>
            <w:pPr>
              <w:pStyle w:val="8"/>
              <w:spacing w:line="242"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9"/>
              </w:rPr>
            </w:pPr>
          </w:p>
          <w:p>
            <w:pPr>
              <w:pStyle w:val="8"/>
              <w:spacing w:line="242"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0" w:line="242" w:lineRule="auto"/>
              <w:ind w:left="88" w:right="92"/>
              <w:jc w:val="both"/>
              <w:rPr>
                <w:sz w:val="24"/>
              </w:rPr>
            </w:pPr>
            <w:r>
              <w:rPr>
                <w:spacing w:val="-28"/>
                <w:sz w:val="24"/>
              </w:rPr>
              <w:t>按 规 定 办 理 使</w:t>
            </w:r>
            <w:r>
              <w:rPr>
                <w:spacing w:val="9"/>
                <w:sz w:val="24"/>
              </w:rPr>
              <w:t>用登记，有使用</w:t>
            </w:r>
            <w:r>
              <w:rPr>
                <w:spacing w:val="14"/>
                <w:sz w:val="24"/>
              </w:rPr>
              <w:t>登记标志</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9"/>
              </w:rPr>
            </w:pPr>
          </w:p>
          <w:p>
            <w:pPr>
              <w:pStyle w:val="8"/>
              <w:spacing w:line="242" w:lineRule="auto"/>
              <w:ind w:left="87" w:right="95"/>
              <w:rPr>
                <w:sz w:val="24"/>
              </w:rPr>
            </w:pPr>
            <w:r>
              <w:rPr>
                <w:sz w:val="24"/>
              </w:rPr>
              <w:t>《建设工程安全生产管理条例》</w:t>
            </w:r>
          </w:p>
        </w:tc>
        <w:tc>
          <w:tcPr>
            <w:tcW w:w="6688" w:type="dxa"/>
            <w:tcBorders>
              <w:top w:val="single" w:color="000000" w:sz="4" w:space="0"/>
              <w:left w:val="single" w:color="000000" w:sz="4" w:space="0"/>
              <w:bottom w:val="single" w:color="000000" w:sz="4" w:space="0"/>
            </w:tcBorders>
          </w:tcPr>
          <w:p>
            <w:pPr>
              <w:pStyle w:val="8"/>
              <w:spacing w:before="160" w:line="242" w:lineRule="auto"/>
              <w:ind w:left="86" w:right="77"/>
              <w:jc w:val="both"/>
              <w:rPr>
                <w:sz w:val="24"/>
              </w:rPr>
            </w:pPr>
            <w:r>
              <w:rPr>
                <w:sz w:val="24"/>
              </w:rPr>
              <w:t>第三十五条 施工单位在使用施工起重机械和整体提升脚手架、模板等自升式架设设施前，应当组织有关单位进行验收，也可以委托具有相应资质的检验检测机构进行验收; 使用承租的机械设备和施工机具及配件的，由施工总承包单位、分包单位、出租单位和安装单位共同进行验收。验收合格的方可使用。</w:t>
            </w:r>
          </w:p>
          <w:p>
            <w:pPr>
              <w:pStyle w:val="8"/>
              <w:spacing w:before="4" w:line="242" w:lineRule="auto"/>
              <w:ind w:left="86" w:right="93"/>
              <w:jc w:val="both"/>
              <w:rPr>
                <w:sz w:val="24"/>
              </w:rPr>
            </w:pPr>
            <w:r>
              <w:rPr>
                <w:sz w:val="24"/>
              </w:rPr>
              <w:t>《特种设备安全监察条例》规定的施工起重机械， 在验收前应当经有相应资质的检验检测机构监督检验合格。</w:t>
            </w:r>
          </w:p>
          <w:p>
            <w:pPr>
              <w:pStyle w:val="8"/>
              <w:spacing w:before="1" w:line="242" w:lineRule="auto"/>
              <w:ind w:left="86" w:right="89"/>
              <w:jc w:val="both"/>
              <w:rPr>
                <w:sz w:val="24"/>
              </w:rPr>
            </w:pPr>
            <w:r>
              <w:rPr>
                <w:sz w:val="24"/>
              </w:rPr>
              <w:t xml:space="preserve">施工单位应当自施工起重机械和整体提升脚手架、模板等自升式架设设施验收合格之日起 </w:t>
            </w:r>
            <w:r>
              <w:rPr>
                <w:rFonts w:ascii="Times New Roman" w:eastAsia="Times New Roman"/>
                <w:sz w:val="24"/>
              </w:rPr>
              <w:t xml:space="preserve">30 </w:t>
            </w:r>
            <w:r>
              <w:rPr>
                <w:sz w:val="24"/>
              </w:rPr>
              <w:t>日内，向建设行政主管部门或者其他有关部门登记。登记标志应当置于或者附着于该设备的显著位置。</w:t>
            </w:r>
          </w:p>
        </w:tc>
      </w:tr>
    </w:tbl>
    <w:p>
      <w:pPr>
        <w:spacing w:after="0" w:line="24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770"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5"/>
              <w:rPr>
                <w:rFonts w:ascii="Times New Roman"/>
                <w:sz w:val="25"/>
              </w:rPr>
            </w:pPr>
          </w:p>
          <w:p>
            <w:pPr>
              <w:pStyle w:val="8"/>
              <w:spacing w:line="242"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5"/>
              <w:rPr>
                <w:rFonts w:ascii="Times New Roman"/>
                <w:sz w:val="25"/>
              </w:rPr>
            </w:pPr>
          </w:p>
          <w:p>
            <w:pPr>
              <w:pStyle w:val="8"/>
              <w:spacing w:line="242" w:lineRule="auto"/>
              <w:ind w:left="357" w:right="82" w:hanging="262"/>
              <w:rPr>
                <w:sz w:val="24"/>
              </w:rPr>
            </w:pPr>
            <w:r>
              <w:rPr>
                <w:sz w:val="24"/>
              </w:rPr>
              <w:t>一般规定</w:t>
            </w: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6"/>
              <w:rPr>
                <w:rFonts w:ascii="Times New Roman"/>
                <w:sz w:val="22"/>
              </w:rPr>
            </w:pPr>
          </w:p>
          <w:p>
            <w:pPr>
              <w:pStyle w:val="8"/>
              <w:spacing w:line="242" w:lineRule="auto"/>
              <w:ind w:left="87" w:right="95"/>
              <w:rPr>
                <w:sz w:val="24"/>
              </w:rPr>
            </w:pPr>
            <w:r>
              <w:rPr>
                <w:spacing w:val="16"/>
                <w:sz w:val="24"/>
              </w:rPr>
              <w:t>《建筑起重机械安全监督管理规定》</w:t>
            </w:r>
          </w:p>
          <w:p>
            <w:pPr>
              <w:pStyle w:val="8"/>
              <w:ind w:left="87"/>
              <w:rPr>
                <w:rFonts w:ascii="Times New Roman" w:eastAsia="Times New Roman"/>
                <w:sz w:val="24"/>
              </w:rPr>
            </w:pPr>
            <w:r>
              <w:rPr>
                <w:sz w:val="24"/>
              </w:rPr>
              <w:t>（</w:t>
            </w:r>
            <w:r>
              <w:rPr>
                <w:spacing w:val="2"/>
                <w:sz w:val="24"/>
              </w:rPr>
              <w:t xml:space="preserve"> 建设部令第 </w:t>
            </w:r>
            <w:r>
              <w:rPr>
                <w:rFonts w:ascii="Times New Roman" w:eastAsia="Times New Roman"/>
                <w:spacing w:val="9"/>
                <w:sz w:val="24"/>
              </w:rPr>
              <w:t>166</w:t>
            </w:r>
          </w:p>
          <w:p>
            <w:pPr>
              <w:pStyle w:val="8"/>
              <w:spacing w:before="5"/>
              <w:ind w:left="87"/>
              <w:rPr>
                <w:sz w:val="24"/>
              </w:rPr>
            </w:pPr>
            <w:r>
              <w:rPr>
                <w:sz w:val="24"/>
              </w:rPr>
              <w:t>号）</w:t>
            </w:r>
          </w:p>
        </w:tc>
        <w:tc>
          <w:tcPr>
            <w:tcW w:w="6688" w:type="dxa"/>
            <w:tcBorders>
              <w:top w:val="single" w:color="000000" w:sz="4" w:space="0"/>
              <w:left w:val="single" w:color="000000" w:sz="4" w:space="0"/>
              <w:bottom w:val="single" w:color="000000" w:sz="4" w:space="0"/>
            </w:tcBorders>
          </w:tcPr>
          <w:p>
            <w:pPr>
              <w:pStyle w:val="8"/>
              <w:spacing w:before="103" w:line="242" w:lineRule="auto"/>
              <w:ind w:left="86" w:right="93"/>
              <w:jc w:val="both"/>
              <w:rPr>
                <w:sz w:val="24"/>
              </w:rPr>
            </w:pPr>
            <w:r>
              <w:rPr>
                <w:sz w:val="24"/>
              </w:rPr>
              <w:t xml:space="preserve">第十七条使用单位应当自建筑起重机械安装验收合格之日起 </w:t>
            </w:r>
            <w:r>
              <w:rPr>
                <w:rFonts w:ascii="Times New Roman" w:eastAsia="Times New Roman"/>
                <w:sz w:val="24"/>
              </w:rPr>
              <w:t xml:space="preserve">30 </w:t>
            </w:r>
            <w:r>
              <w:rPr>
                <w:sz w:val="24"/>
              </w:rPr>
              <w:t>日内，将建筑起重机械安装验收资料、建筑起重机械安全管理制度、特种作业人员名单等， 向工程所在地县级以上地方人民政府建设主管部门办理建筑起重机械使用登记。登记标志置于或者附着于该设备的显著位置。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103" w:line="290" w:lineRule="exact"/>
              <w:ind w:left="86"/>
              <w:rPr>
                <w:sz w:val="24"/>
              </w:rPr>
            </w:pPr>
            <w:r>
              <w:rPr>
                <w:sz w:val="24"/>
              </w:rPr>
              <w:t>第十五条使用单位在办理建筑起重机械使用登记时， 应当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90" w:lineRule="exact"/>
              <w:ind w:left="86"/>
              <w:rPr>
                <w:sz w:val="24"/>
              </w:rPr>
            </w:pPr>
            <w:r>
              <w:rPr>
                <w:sz w:val="24"/>
              </w:rPr>
              <w:t>向使用登记机关提交下列资料：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89" w:lineRule="exact"/>
              <w:ind w:left="86"/>
              <w:rPr>
                <w:sz w:val="24"/>
              </w:rPr>
            </w:pPr>
            <w:r>
              <w:rPr>
                <w:sz w:val="24"/>
              </w:rPr>
              <w:t>（一） 建筑起重机械备案证明；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1" w:line="290" w:lineRule="exact"/>
              <w:ind w:left="86"/>
              <w:rPr>
                <w:sz w:val="24"/>
              </w:rPr>
            </w:pPr>
            <w:r>
              <w:rPr>
                <w:sz w:val="24"/>
              </w:rPr>
              <w:t>（二） 建筑起重机械租赁合同；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90" w:lineRule="exact"/>
              <w:ind w:left="86"/>
              <w:rPr>
                <w:sz w:val="24"/>
              </w:rPr>
            </w:pPr>
            <w:r>
              <w:rPr>
                <w:sz w:val="24"/>
              </w:rPr>
              <w:t>（三） 建筑起重机械检验检测报告和安装验收资料；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115" w:hRule="atLeast"/>
        </w:trPr>
        <w:tc>
          <w:tcPr>
            <w:tcW w:w="629" w:type="dxa"/>
            <w:tcBorders>
              <w:top w:val="nil"/>
              <w:bottom w:val="nil"/>
              <w:right w:val="single" w:color="000000" w:sz="4" w:space="0"/>
            </w:tcBorders>
          </w:tcPr>
          <w:p>
            <w:pPr>
              <w:pStyle w:val="8"/>
              <w:rPr>
                <w:rFonts w:ascii="Times New Roman"/>
                <w:sz w:val="26"/>
              </w:rPr>
            </w:pPr>
          </w:p>
          <w:p>
            <w:pPr>
              <w:pStyle w:val="8"/>
              <w:spacing w:before="6"/>
              <w:rPr>
                <w:rFonts w:ascii="Times New Roman"/>
                <w:sz w:val="28"/>
              </w:rPr>
            </w:pPr>
          </w:p>
          <w:p>
            <w:pPr>
              <w:pStyle w:val="8"/>
              <w:spacing w:before="1"/>
              <w:ind w:left="184"/>
              <w:rPr>
                <w:rFonts w:ascii="Times New Roman"/>
                <w:sz w:val="24"/>
              </w:rPr>
            </w:pPr>
            <w:r>
              <w:rPr>
                <w:rFonts w:ascii="Times New Roman"/>
                <w:sz w:val="24"/>
              </w:rPr>
              <w:t>76</w:t>
            </w:r>
          </w:p>
        </w:tc>
        <w:tc>
          <w:tcPr>
            <w:tcW w:w="1213" w:type="dxa"/>
            <w:tcBorders>
              <w:top w:val="nil"/>
              <w:left w:val="single" w:color="000000" w:sz="4" w:space="0"/>
              <w:bottom w:val="nil"/>
              <w:right w:val="single" w:color="000000" w:sz="4" w:space="0"/>
            </w:tcBorders>
          </w:tcPr>
          <w:p>
            <w:pPr>
              <w:pStyle w:val="8"/>
              <w:spacing w:before="215"/>
              <w:ind w:left="255" w:right="247"/>
              <w:jc w:val="center"/>
              <w:rPr>
                <w:rFonts w:ascii="Times New Roman"/>
                <w:sz w:val="24"/>
              </w:rPr>
            </w:pPr>
            <w:r>
              <w:rPr>
                <w:rFonts w:ascii="Times New Roman"/>
                <w:sz w:val="24"/>
              </w:rPr>
              <w:t>4.3.1.4</w:t>
            </w:r>
          </w:p>
          <w:p>
            <w:pPr>
              <w:pStyle w:val="8"/>
              <w:spacing w:line="275" w:lineRule="exact"/>
              <w:ind w:left="255" w:right="244"/>
              <w:jc w:val="center"/>
              <w:rPr>
                <w:rFonts w:ascii="Times New Roman"/>
                <w:sz w:val="24"/>
              </w:rPr>
            </w:pPr>
            <w:r>
              <w:rPr>
                <w:rFonts w:ascii="Times New Roman"/>
                <w:spacing w:val="7"/>
                <w:sz w:val="24"/>
              </w:rPr>
              <w:t>6.4.1</w:t>
            </w:r>
          </w:p>
          <w:p>
            <w:pPr>
              <w:pStyle w:val="8"/>
              <w:spacing w:line="275" w:lineRule="exact"/>
              <w:ind w:left="255" w:right="244"/>
              <w:jc w:val="center"/>
              <w:rPr>
                <w:rFonts w:ascii="Times New Roman"/>
                <w:sz w:val="24"/>
              </w:rPr>
            </w:pPr>
            <w:r>
              <w:rPr>
                <w:rFonts w:ascii="Times New Roman"/>
                <w:spacing w:val="7"/>
                <w:sz w:val="24"/>
              </w:rPr>
              <w:t>6.4.2</w:t>
            </w:r>
          </w:p>
          <w:p>
            <w:pPr>
              <w:pStyle w:val="8"/>
              <w:ind w:left="255" w:right="244"/>
              <w:jc w:val="center"/>
              <w:rPr>
                <w:rFonts w:ascii="Times New Roman"/>
                <w:sz w:val="24"/>
              </w:rPr>
            </w:pPr>
            <w:r>
              <w:rPr>
                <w:rFonts w:ascii="Times New Roman"/>
                <w:spacing w:val="7"/>
                <w:sz w:val="24"/>
              </w:rPr>
              <w:t>6.4.3</w:t>
            </w:r>
          </w:p>
        </w:tc>
        <w:tc>
          <w:tcPr>
            <w:tcW w:w="723" w:type="dxa"/>
            <w:tcBorders>
              <w:top w:val="nil"/>
              <w:left w:val="single" w:color="000000" w:sz="4" w:space="0"/>
              <w:bottom w:val="nil"/>
              <w:right w:val="single" w:color="000000" w:sz="4" w:space="0"/>
            </w:tcBorders>
          </w:tcPr>
          <w:p>
            <w:pPr>
              <w:pStyle w:val="8"/>
              <w:spacing w:before="8"/>
              <w:rPr>
                <w:rFonts w:ascii="Times New Roman"/>
                <w:sz w:val="26"/>
              </w:rPr>
            </w:pPr>
          </w:p>
          <w:p>
            <w:pPr>
              <w:pStyle w:val="8"/>
              <w:spacing w:line="242" w:lineRule="auto"/>
              <w:ind w:left="104" w:right="89"/>
              <w:jc w:val="both"/>
              <w:rPr>
                <w:sz w:val="24"/>
              </w:rPr>
            </w:pPr>
            <w:r>
              <w:rPr>
                <w:sz w:val="24"/>
              </w:rPr>
              <w:t>安全生产现场</w:t>
            </w:r>
          </w:p>
        </w:tc>
        <w:tc>
          <w:tcPr>
            <w:tcW w:w="80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1"/>
              </w:rPr>
            </w:pPr>
          </w:p>
          <w:p>
            <w:pPr>
              <w:pStyle w:val="8"/>
              <w:spacing w:line="242" w:lineRule="auto"/>
              <w:ind w:left="142" w:right="127"/>
              <w:rPr>
                <w:sz w:val="24"/>
              </w:rPr>
            </w:pPr>
            <w:r>
              <w:rPr>
                <w:sz w:val="24"/>
              </w:rPr>
              <w:t>起重机械</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1"/>
              </w:rPr>
            </w:pPr>
          </w:p>
          <w:p>
            <w:pPr>
              <w:pStyle w:val="8"/>
              <w:spacing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spacing w:before="8"/>
              <w:rPr>
                <w:rFonts w:ascii="Times New Roman"/>
                <w:sz w:val="26"/>
              </w:rPr>
            </w:pPr>
          </w:p>
          <w:p>
            <w:pPr>
              <w:pStyle w:val="8"/>
              <w:spacing w:line="242" w:lineRule="auto"/>
              <w:ind w:left="88" w:right="92"/>
              <w:jc w:val="both"/>
              <w:rPr>
                <w:sz w:val="24"/>
              </w:rPr>
            </w:pPr>
            <w:r>
              <w:rPr>
                <w:spacing w:val="-28"/>
                <w:sz w:val="24"/>
              </w:rPr>
              <w:t>按 规 定 办 理 使</w:t>
            </w:r>
            <w:r>
              <w:rPr>
                <w:spacing w:val="9"/>
                <w:sz w:val="24"/>
              </w:rPr>
              <w:t>用登记，有使用</w:t>
            </w:r>
            <w:r>
              <w:rPr>
                <w:spacing w:val="14"/>
                <w:sz w:val="24"/>
              </w:rPr>
              <w:t>登记标志</w:t>
            </w:r>
          </w:p>
        </w:tc>
        <w:tc>
          <w:tcPr>
            <w:tcW w:w="2269"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2"/>
              </w:rPr>
            </w:pPr>
          </w:p>
          <w:p>
            <w:pPr>
              <w:pStyle w:val="8"/>
              <w:spacing w:before="1" w:line="242" w:lineRule="auto"/>
              <w:ind w:left="87" w:right="95"/>
              <w:rPr>
                <w:sz w:val="24"/>
              </w:rPr>
            </w:pPr>
            <w:r>
              <w:rPr>
                <w:sz w:val="24"/>
              </w:rPr>
              <w:t>《建筑起重机械备案登记办法（ 建质</w:t>
            </w:r>
          </w:p>
          <w:p>
            <w:pPr>
              <w:pStyle w:val="8"/>
              <w:spacing w:before="3" w:line="274" w:lineRule="exact"/>
              <w:ind w:left="87"/>
              <w:rPr>
                <w:sz w:val="24"/>
              </w:rPr>
            </w:pPr>
            <w:r>
              <w:rPr>
                <w:sz w:val="24"/>
              </w:rPr>
              <w:t>〔</w:t>
            </w:r>
            <w:r>
              <w:rPr>
                <w:rFonts w:ascii="Times New Roman" w:eastAsia="Times New Roman"/>
                <w:sz w:val="24"/>
              </w:rPr>
              <w:t>2008</w:t>
            </w:r>
            <w:r>
              <w:rPr>
                <w:sz w:val="24"/>
              </w:rPr>
              <w:t>〕</w:t>
            </w:r>
            <w:r>
              <w:rPr>
                <w:rFonts w:ascii="Times New Roman" w:eastAsia="Times New Roman"/>
                <w:sz w:val="24"/>
              </w:rPr>
              <w:t xml:space="preserve">76 </w:t>
            </w:r>
            <w:r>
              <w:rPr>
                <w:sz w:val="24"/>
              </w:rPr>
              <w:t>号）</w:t>
            </w:r>
          </w:p>
        </w:tc>
        <w:tc>
          <w:tcPr>
            <w:tcW w:w="6688" w:type="dxa"/>
            <w:tcBorders>
              <w:top w:val="nil"/>
              <w:left w:val="single" w:color="000000" w:sz="4" w:space="0"/>
              <w:bottom w:val="nil"/>
            </w:tcBorders>
          </w:tcPr>
          <w:p>
            <w:pPr>
              <w:pStyle w:val="8"/>
              <w:spacing w:before="2"/>
              <w:ind w:left="86"/>
              <w:rPr>
                <w:sz w:val="24"/>
              </w:rPr>
            </w:pPr>
            <w:r>
              <w:rPr>
                <w:sz w:val="24"/>
              </w:rPr>
              <w:t>（四） 使用单位特种作业人员资格证书；</w:t>
            </w:r>
          </w:p>
          <w:p>
            <w:pPr>
              <w:pStyle w:val="8"/>
              <w:spacing w:before="4"/>
              <w:ind w:left="86"/>
              <w:rPr>
                <w:sz w:val="24"/>
              </w:rPr>
            </w:pPr>
            <w:r>
              <w:rPr>
                <w:sz w:val="24"/>
              </w:rPr>
              <w:t>（五） 建筑起重机械维护保养等管理制度；</w:t>
            </w:r>
          </w:p>
          <w:p>
            <w:pPr>
              <w:pStyle w:val="8"/>
              <w:spacing w:before="3"/>
              <w:ind w:left="86"/>
              <w:rPr>
                <w:sz w:val="24"/>
              </w:rPr>
            </w:pPr>
            <w:r>
              <w:rPr>
                <w:sz w:val="24"/>
              </w:rPr>
              <w:t>（六） 建筑起重机械生产安全事故应急救援予预案；</w:t>
            </w:r>
          </w:p>
          <w:p>
            <w:pPr>
              <w:pStyle w:val="8"/>
              <w:spacing w:before="69"/>
              <w:ind w:left="86"/>
              <w:rPr>
                <w:sz w:val="24"/>
              </w:rPr>
            </w:pPr>
            <w:r>
              <w:rPr>
                <w:sz w:val="24"/>
              </w:rPr>
              <w:t>（七） 使用登记机关规定的其他</w:t>
            </w:r>
            <w:r>
              <w:rPr>
                <w:rFonts w:hint="eastAsia"/>
                <w:sz w:val="24"/>
                <w:lang w:eastAsia="zh-CN"/>
              </w:rPr>
              <w:t>资料</w:t>
            </w:r>
            <w:r>
              <w:rPr>
                <w:sz w:val="24"/>
              </w:rPr>
              <w:t>。</w:t>
            </w:r>
          </w:p>
          <w:p>
            <w:pPr>
              <w:pStyle w:val="8"/>
              <w:spacing w:before="17"/>
              <w:ind w:left="86"/>
              <w:rPr>
                <w:sz w:val="24"/>
              </w:rPr>
            </w:pPr>
            <w:r>
              <w:rPr>
                <w:spacing w:val="17"/>
                <w:sz w:val="24"/>
              </w:rPr>
              <w:t>第十六条使用登记机关应当自收到使用单位提交的资料之</w:t>
            </w:r>
          </w:p>
          <w:p>
            <w:pPr>
              <w:pStyle w:val="8"/>
              <w:spacing w:before="70"/>
              <w:ind w:left="86"/>
              <w:rPr>
                <w:rFonts w:hint="eastAsia" w:ascii="PMingLiU" w:eastAsia="仿宋"/>
                <w:sz w:val="24"/>
                <w:lang w:eastAsia="zh-CN"/>
              </w:rPr>
            </w:pPr>
            <w:r>
              <w:rPr>
                <w:spacing w:val="-4"/>
                <w:sz w:val="24"/>
              </w:rPr>
              <w:t xml:space="preserve">日起 </w:t>
            </w:r>
            <w:r>
              <w:rPr>
                <w:rFonts w:ascii="Times New Roman" w:eastAsia="Times New Roman"/>
                <w:sz w:val="24"/>
              </w:rPr>
              <w:t>7</w:t>
            </w:r>
            <w:r>
              <w:rPr>
                <w:rFonts w:ascii="Times New Roman" w:eastAsia="Times New Roman"/>
                <w:spacing w:val="21"/>
                <w:sz w:val="24"/>
              </w:rPr>
              <w:t xml:space="preserve"> </w:t>
            </w:r>
            <w:r>
              <w:rPr>
                <w:spacing w:val="7"/>
                <w:sz w:val="24"/>
              </w:rPr>
              <w:t>个工作日内， 对于符合登记条件且资料齐全的建</w:t>
            </w:r>
            <w:r>
              <w:rPr>
                <w:rFonts w:hint="eastAsia"/>
                <w:spacing w:val="7"/>
                <w:sz w:val="24"/>
                <w:lang w:eastAsia="zh-CN"/>
              </w:rPr>
              <w:t>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58" w:lineRule="exact"/>
              <w:ind w:left="86"/>
              <w:rPr>
                <w:sz w:val="24"/>
              </w:rPr>
            </w:pPr>
            <w:r>
              <w:rPr>
                <w:sz w:val="24"/>
              </w:rPr>
              <w:t>起重机械核发建筑起重机械使用登记证明。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89" w:lineRule="exact"/>
              <w:ind w:left="86"/>
              <w:rPr>
                <w:sz w:val="24"/>
              </w:rPr>
            </w:pPr>
            <w:r>
              <w:rPr>
                <w:sz w:val="24"/>
              </w:rPr>
              <w:t>第十七条有下列情形之一的建筑起重机械，使用登记机关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1" w:line="290" w:lineRule="exact"/>
              <w:ind w:left="86"/>
              <w:rPr>
                <w:sz w:val="24"/>
              </w:rPr>
            </w:pPr>
            <w:r>
              <w:rPr>
                <w:sz w:val="24"/>
              </w:rPr>
              <w:t>不予使用登记并有权责令使用单位立即停止使用或者拆除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90" w:lineRule="exact"/>
              <w:ind w:left="86"/>
              <w:rPr>
                <w:sz w:val="24"/>
              </w:rPr>
            </w:pPr>
            <w:r>
              <w:rPr>
                <w:sz w:val="24"/>
              </w:rPr>
              <w:t>（一） 属于本力法第八条情形之一的；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89" w:lineRule="exact"/>
              <w:ind w:left="86"/>
              <w:rPr>
                <w:sz w:val="24"/>
              </w:rPr>
            </w:pPr>
            <w:r>
              <w:rPr>
                <w:sz w:val="24"/>
              </w:rPr>
              <w:t>（二） 末经检验检测或者经检验检测不合格的；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1" w:line="290" w:lineRule="exact"/>
              <w:ind w:left="86"/>
              <w:rPr>
                <w:sz w:val="24"/>
              </w:rPr>
            </w:pPr>
            <w:r>
              <w:rPr>
                <w:sz w:val="24"/>
              </w:rPr>
              <w:t>（三） 未经安装验收或者经安装验收不合格的。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90" w:lineRule="exact"/>
              <w:ind w:left="86"/>
              <w:rPr>
                <w:sz w:val="24"/>
              </w:rPr>
            </w:pPr>
            <w:r>
              <w:rPr>
                <w:sz w:val="24"/>
              </w:rPr>
              <w:t>第十八条使用登记机关应当在安装单位办理建筑起重机械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90" w:lineRule="exact"/>
              <w:ind w:left="86"/>
              <w:rPr>
                <w:sz w:val="24"/>
              </w:rPr>
            </w:pPr>
            <w:r>
              <w:rPr>
                <w:sz w:val="24"/>
              </w:rPr>
              <w:t>拆卸告知手续时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4"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2"/>
              <w:ind w:left="86"/>
              <w:rPr>
                <w:sz w:val="24"/>
              </w:rPr>
            </w:pPr>
            <w:r>
              <w:rPr>
                <w:sz w:val="24"/>
              </w:rPr>
              <w:t>注销建筑起重机械使用登记证明。</w:t>
            </w:r>
          </w:p>
        </w:tc>
      </w:tr>
    </w:tbl>
    <w:p>
      <w:pPr>
        <w:spacing w:after="0"/>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8636"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24"/>
              </w:rPr>
            </w:pPr>
          </w:p>
          <w:p>
            <w:pPr>
              <w:pStyle w:val="8"/>
              <w:ind w:left="184"/>
              <w:rPr>
                <w:rFonts w:ascii="Times New Roman"/>
                <w:sz w:val="24"/>
              </w:rPr>
            </w:pPr>
            <w:r>
              <w:rPr>
                <w:rFonts w:ascii="Times New Roman"/>
                <w:sz w:val="24"/>
              </w:rPr>
              <w:t>77</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65"/>
              <w:ind w:left="255" w:right="247"/>
              <w:jc w:val="center"/>
              <w:rPr>
                <w:rFonts w:ascii="Times New Roman"/>
                <w:sz w:val="24"/>
              </w:rPr>
            </w:pPr>
            <w:r>
              <w:rPr>
                <w:rFonts w:ascii="Times New Roman"/>
                <w:sz w:val="24"/>
              </w:rPr>
              <w:t>4.3.1.5</w:t>
            </w:r>
          </w:p>
          <w:p>
            <w:pPr>
              <w:pStyle w:val="8"/>
              <w:ind w:left="255" w:right="244"/>
              <w:jc w:val="center"/>
              <w:rPr>
                <w:rFonts w:ascii="Times New Roman"/>
                <w:sz w:val="24"/>
              </w:rPr>
            </w:pPr>
            <w:r>
              <w:rPr>
                <w:rFonts w:ascii="Times New Roman"/>
                <w:spacing w:val="7"/>
                <w:sz w:val="24"/>
              </w:rPr>
              <w:t>6.4.1</w:t>
            </w:r>
          </w:p>
          <w:p>
            <w:pPr>
              <w:pStyle w:val="8"/>
              <w:spacing w:before="1"/>
              <w:ind w:left="255" w:right="244"/>
              <w:jc w:val="center"/>
              <w:rPr>
                <w:rFonts w:ascii="Times New Roman"/>
                <w:sz w:val="24"/>
              </w:rPr>
            </w:pPr>
            <w:r>
              <w:rPr>
                <w:rFonts w:ascii="Times New Roman"/>
                <w:spacing w:val="7"/>
                <w:sz w:val="24"/>
              </w:rPr>
              <w:t>6.4.2</w:t>
            </w:r>
          </w:p>
          <w:p>
            <w:pPr>
              <w:pStyle w:val="8"/>
              <w:ind w:left="255" w:right="244"/>
              <w:jc w:val="center"/>
              <w:rPr>
                <w:rFonts w:ascii="Times New Roman"/>
                <w:sz w:val="24"/>
              </w:rPr>
            </w:pPr>
            <w:r>
              <w:rPr>
                <w:rFonts w:ascii="Times New Roman"/>
                <w:spacing w:val="7"/>
                <w:sz w:val="24"/>
              </w:rPr>
              <w:t>6.4.3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2"/>
              </w:rPr>
            </w:pPr>
          </w:p>
          <w:p>
            <w:pPr>
              <w:pStyle w:val="8"/>
              <w:spacing w:line="244"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35"/>
              </w:rPr>
            </w:pPr>
          </w:p>
          <w:p>
            <w:pPr>
              <w:pStyle w:val="8"/>
              <w:spacing w:line="244"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35"/>
              </w:rPr>
            </w:pPr>
          </w:p>
          <w:p>
            <w:pPr>
              <w:pStyle w:val="8"/>
              <w:spacing w:line="244"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29"/>
              </w:rPr>
            </w:pPr>
          </w:p>
          <w:p>
            <w:pPr>
              <w:pStyle w:val="8"/>
              <w:spacing w:line="242" w:lineRule="auto"/>
              <w:ind w:left="88" w:right="91"/>
              <w:jc w:val="both"/>
              <w:rPr>
                <w:sz w:val="24"/>
              </w:rPr>
            </w:pPr>
            <w:r>
              <w:rPr>
                <w:spacing w:val="-28"/>
                <w:sz w:val="24"/>
              </w:rPr>
              <w:t>起 重 机 械 的 基</w:t>
            </w:r>
            <w:r>
              <w:rPr>
                <w:spacing w:val="9"/>
                <w:sz w:val="24"/>
              </w:rPr>
              <w:t>础、附着符合使</w:t>
            </w:r>
            <w:r>
              <w:rPr>
                <w:spacing w:val="-28"/>
                <w:sz w:val="24"/>
              </w:rPr>
              <w:t>用 说 明 书 及 专</w:t>
            </w:r>
            <w:r>
              <w:rPr>
                <w:spacing w:val="-19"/>
                <w:sz w:val="24"/>
              </w:rPr>
              <w:t>项施 工 方 案 要</w:t>
            </w:r>
            <w:r>
              <w:rPr>
                <w:spacing w:val="9"/>
                <w:sz w:val="24"/>
              </w:rPr>
              <w:t>求，有起重机械</w:t>
            </w:r>
            <w:r>
              <w:rPr>
                <w:spacing w:val="15"/>
                <w:sz w:val="24"/>
              </w:rPr>
              <w:t>基础验收资料</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35"/>
              </w:rPr>
            </w:pPr>
          </w:p>
          <w:p>
            <w:pPr>
              <w:pStyle w:val="8"/>
              <w:spacing w:line="242" w:lineRule="auto"/>
              <w:ind w:left="87" w:right="91"/>
              <w:jc w:val="both"/>
              <w:rPr>
                <w:rFonts w:ascii="Times New Roman" w:eastAsia="Times New Roman"/>
                <w:sz w:val="24"/>
              </w:rPr>
            </w:pPr>
            <w:r>
              <w:rPr>
                <w:spacing w:val="17"/>
                <w:sz w:val="24"/>
              </w:rPr>
              <w:t>《建筑施工塔式起重机安装、使用、</w:t>
            </w:r>
            <w:r>
              <w:rPr>
                <w:spacing w:val="-28"/>
                <w:sz w:val="24"/>
              </w:rPr>
              <w:t>拆 卸 安 全 技 术 规</w:t>
            </w:r>
            <w:r>
              <w:rPr>
                <w:spacing w:val="19"/>
                <w:sz w:val="24"/>
              </w:rPr>
              <w:t>程》</w:t>
            </w:r>
            <w:r>
              <w:rPr>
                <w:rFonts w:ascii="Times New Roman" w:eastAsia="Times New Roman"/>
                <w:spacing w:val="6"/>
                <w:sz w:val="24"/>
              </w:rPr>
              <w:t xml:space="preserve">JGJ </w:t>
            </w:r>
            <w:r>
              <w:rPr>
                <w:rFonts w:ascii="Times New Roman" w:eastAsia="Times New Roman"/>
                <w:spacing w:val="7"/>
                <w:sz w:val="24"/>
              </w:rPr>
              <w:t>196</w:t>
            </w:r>
            <w:r>
              <w:rPr>
                <w:spacing w:val="7"/>
                <w:sz w:val="24"/>
              </w:rPr>
              <w:t>-</w:t>
            </w:r>
            <w:r>
              <w:rPr>
                <w:rFonts w:ascii="Times New Roman" w:eastAsia="Times New Roman"/>
                <w:spacing w:val="7"/>
                <w:sz w:val="24"/>
              </w:rPr>
              <w:t>2010</w:t>
            </w:r>
          </w:p>
        </w:tc>
        <w:tc>
          <w:tcPr>
            <w:tcW w:w="6688" w:type="dxa"/>
            <w:tcBorders>
              <w:top w:val="single" w:color="000000" w:sz="4" w:space="0"/>
              <w:left w:val="single" w:color="000000" w:sz="4" w:space="0"/>
              <w:bottom w:val="single" w:color="000000" w:sz="4" w:space="0"/>
            </w:tcBorders>
          </w:tcPr>
          <w:p>
            <w:pPr>
              <w:pStyle w:val="8"/>
              <w:spacing w:before="160" w:line="242" w:lineRule="auto"/>
              <w:ind w:left="86" w:right="61"/>
              <w:jc w:val="both"/>
              <w:rPr>
                <w:sz w:val="24"/>
              </w:rPr>
            </w:pPr>
            <w:r>
              <w:rPr>
                <w:rFonts w:ascii="Times New Roman" w:eastAsia="Times New Roman"/>
                <w:sz w:val="24"/>
              </w:rPr>
              <w:t xml:space="preserve">3.1.2 </w:t>
            </w:r>
            <w:r>
              <w:rPr>
                <w:sz w:val="24"/>
              </w:rPr>
              <w:t>塔式起重机的基础及其地基承裁力应符合使用说明书和设计图纸的要求。安装前应对基础进行验收， 合格后方可安装。基础周围应有排水设施。</w:t>
            </w:r>
          </w:p>
          <w:p>
            <w:pPr>
              <w:pStyle w:val="8"/>
              <w:numPr>
                <w:ilvl w:val="1"/>
                <w:numId w:val="125"/>
              </w:numPr>
              <w:tabs>
                <w:tab w:val="left" w:pos="480"/>
              </w:tabs>
              <w:spacing w:before="2" w:after="0" w:line="240" w:lineRule="auto"/>
              <w:ind w:left="480" w:right="0" w:hanging="394"/>
              <w:jc w:val="both"/>
              <w:rPr>
                <w:sz w:val="24"/>
              </w:rPr>
            </w:pPr>
            <w:r>
              <w:rPr>
                <w:spacing w:val="16"/>
                <w:sz w:val="24"/>
              </w:rPr>
              <w:t>塔式起重机基础的设计</w:t>
            </w:r>
          </w:p>
          <w:p>
            <w:pPr>
              <w:pStyle w:val="8"/>
              <w:numPr>
                <w:ilvl w:val="0"/>
                <w:numId w:val="0"/>
              </w:numPr>
              <w:tabs>
                <w:tab w:val="left" w:pos="752"/>
              </w:tabs>
              <w:spacing w:before="2" w:after="0" w:line="244" w:lineRule="auto"/>
              <w:ind w:left="86" w:leftChars="0" w:right="61" w:rightChars="0"/>
              <w:jc w:val="both"/>
              <w:rPr>
                <w:sz w:val="24"/>
              </w:rPr>
            </w:pPr>
            <w:r>
              <w:rPr>
                <w:rFonts w:hint="default" w:ascii="Times New Roman" w:hAnsi="Times New Roman" w:cs="Times New Roman"/>
                <w:spacing w:val="25"/>
                <w:sz w:val="24"/>
                <w:lang w:val="en-US" w:eastAsia="zh-CN"/>
              </w:rPr>
              <w:t xml:space="preserve">3.2.1 </w:t>
            </w:r>
            <w:r>
              <w:rPr>
                <w:spacing w:val="25"/>
                <w:sz w:val="24"/>
              </w:rPr>
              <w:t>塔式起重机的基础应按国家现行标准和使用说明书</w:t>
            </w:r>
            <w:r>
              <w:rPr>
                <w:spacing w:val="7"/>
                <w:sz w:val="24"/>
              </w:rPr>
              <w:t>所规定的要求进行设计和施工， 施工单位应根据地质勘察</w:t>
            </w:r>
            <w:r>
              <w:rPr>
                <w:spacing w:val="16"/>
                <w:sz w:val="24"/>
              </w:rPr>
              <w:t>报告确认工现场的地基承载能力。</w:t>
            </w:r>
          </w:p>
          <w:p>
            <w:pPr>
              <w:pStyle w:val="8"/>
              <w:numPr>
                <w:ilvl w:val="0"/>
                <w:numId w:val="0"/>
              </w:numPr>
              <w:tabs>
                <w:tab w:val="left" w:pos="752"/>
              </w:tabs>
              <w:spacing w:before="0" w:after="0" w:line="242" w:lineRule="auto"/>
              <w:ind w:left="86" w:leftChars="0" w:right="-44" w:rightChars="0"/>
              <w:jc w:val="left"/>
              <w:rPr>
                <w:sz w:val="24"/>
              </w:rPr>
            </w:pPr>
            <w:r>
              <w:rPr>
                <w:rFonts w:hint="default" w:ascii="Times New Roman" w:hAnsi="Times New Roman" w:cs="Times New Roman"/>
                <w:spacing w:val="25"/>
                <w:sz w:val="24"/>
                <w:lang w:val="en-US" w:eastAsia="zh-CN"/>
              </w:rPr>
              <w:t>3.2.</w:t>
            </w:r>
            <w:r>
              <w:rPr>
                <w:rFonts w:hint="eastAsia" w:ascii="Times New Roman" w:hAnsi="Times New Roman" w:cs="Times New Roman"/>
                <w:spacing w:val="25"/>
                <w:sz w:val="24"/>
                <w:lang w:val="en-US" w:eastAsia="zh-CN"/>
              </w:rPr>
              <w:t>2</w:t>
            </w:r>
            <w:r>
              <w:rPr>
                <w:rFonts w:hint="default" w:ascii="Times New Roman" w:hAnsi="Times New Roman" w:cs="Times New Roman"/>
                <w:spacing w:val="25"/>
                <w:sz w:val="24"/>
                <w:lang w:val="en-US" w:eastAsia="zh-CN"/>
              </w:rPr>
              <w:t xml:space="preserve"> </w:t>
            </w:r>
            <w:r>
              <w:rPr>
                <w:spacing w:val="25"/>
                <w:sz w:val="24"/>
              </w:rPr>
              <w:t>当施工现场无法满足塔式起重机使用说明书对基础</w:t>
            </w:r>
            <w:r>
              <w:rPr>
                <w:spacing w:val="7"/>
                <w:sz w:val="24"/>
              </w:rPr>
              <w:t>的要求时，可自行设计基础，可采用下列常用的基础形式：</w:t>
            </w:r>
          </w:p>
          <w:p>
            <w:pPr>
              <w:pStyle w:val="8"/>
              <w:numPr>
                <w:ilvl w:val="0"/>
                <w:numId w:val="126"/>
              </w:numPr>
              <w:tabs>
                <w:tab w:val="left" w:pos="281"/>
              </w:tabs>
              <w:spacing w:before="0" w:after="0" w:line="240" w:lineRule="auto"/>
              <w:ind w:left="280" w:right="0" w:hanging="194"/>
              <w:jc w:val="both"/>
              <w:rPr>
                <w:sz w:val="24"/>
              </w:rPr>
            </w:pPr>
            <w:r>
              <w:rPr>
                <w:spacing w:val="14"/>
                <w:sz w:val="24"/>
              </w:rPr>
              <w:t>板式基楚；</w:t>
            </w:r>
          </w:p>
          <w:p>
            <w:pPr>
              <w:pStyle w:val="8"/>
              <w:numPr>
                <w:ilvl w:val="0"/>
                <w:numId w:val="126"/>
              </w:numPr>
              <w:tabs>
                <w:tab w:val="left" w:pos="281"/>
              </w:tabs>
              <w:spacing w:before="0" w:after="0" w:line="240" w:lineRule="auto"/>
              <w:ind w:left="280" w:right="0" w:hanging="194"/>
              <w:jc w:val="both"/>
              <w:rPr>
                <w:sz w:val="24"/>
              </w:rPr>
            </w:pPr>
            <w:r>
              <w:rPr>
                <w:spacing w:val="16"/>
                <w:sz w:val="24"/>
              </w:rPr>
              <w:t>桩基承台式混凝土基础；</w:t>
            </w:r>
          </w:p>
          <w:p>
            <w:pPr>
              <w:pStyle w:val="8"/>
              <w:numPr>
                <w:ilvl w:val="0"/>
                <w:numId w:val="126"/>
              </w:numPr>
              <w:tabs>
                <w:tab w:val="left" w:pos="281"/>
              </w:tabs>
              <w:spacing w:before="3" w:after="0" w:line="240" w:lineRule="auto"/>
              <w:ind w:left="280" w:right="0" w:hanging="194"/>
              <w:jc w:val="both"/>
              <w:rPr>
                <w:sz w:val="24"/>
              </w:rPr>
            </w:pPr>
            <w:r>
              <w:rPr>
                <w:spacing w:val="15"/>
                <w:sz w:val="24"/>
              </w:rPr>
              <w:t>组合式基础。</w:t>
            </w:r>
          </w:p>
          <w:p>
            <w:pPr>
              <w:pStyle w:val="8"/>
              <w:spacing w:before="4"/>
              <w:ind w:left="86"/>
              <w:jc w:val="both"/>
              <w:rPr>
                <w:sz w:val="24"/>
              </w:rPr>
            </w:pPr>
            <w:r>
              <w:rPr>
                <w:rFonts w:ascii="Times New Roman" w:eastAsia="Times New Roman"/>
                <w:sz w:val="24"/>
              </w:rPr>
              <w:t xml:space="preserve">3.2.3 </w:t>
            </w:r>
            <w:r>
              <w:rPr>
                <w:sz w:val="24"/>
              </w:rPr>
              <w:t xml:space="preserve">板式基础设计计算（图 </w:t>
            </w:r>
            <w:r>
              <w:rPr>
                <w:rFonts w:ascii="Times New Roman" w:eastAsia="Times New Roman"/>
                <w:sz w:val="24"/>
              </w:rPr>
              <w:t>3.2.3</w:t>
            </w:r>
            <w:r>
              <w:rPr>
                <w:sz w:val="24"/>
              </w:rPr>
              <w:t>）应符合下列规定：</w:t>
            </w:r>
          </w:p>
          <w:p>
            <w:pPr>
              <w:pStyle w:val="8"/>
              <w:numPr>
                <w:ilvl w:val="0"/>
                <w:numId w:val="127"/>
              </w:numPr>
              <w:tabs>
                <w:tab w:val="left" w:pos="281"/>
              </w:tabs>
              <w:spacing w:before="3" w:after="0" w:line="240" w:lineRule="auto"/>
              <w:ind w:left="280" w:right="0" w:hanging="194"/>
              <w:jc w:val="both"/>
              <w:rPr>
                <w:sz w:val="24"/>
              </w:rPr>
            </w:pPr>
            <w:r>
              <w:rPr>
                <w:spacing w:val="17"/>
                <w:sz w:val="24"/>
              </w:rPr>
              <w:t>应进行抗倾覆稳定性和地基水载力验算；</w:t>
            </w:r>
          </w:p>
          <w:p>
            <w:pPr>
              <w:pStyle w:val="8"/>
              <w:numPr>
                <w:ilvl w:val="0"/>
                <w:numId w:val="127"/>
              </w:numPr>
              <w:tabs>
                <w:tab w:val="left" w:pos="478"/>
              </w:tabs>
              <w:spacing w:before="4" w:after="0" w:line="240" w:lineRule="auto"/>
              <w:ind w:left="477" w:right="0" w:hanging="391"/>
              <w:jc w:val="both"/>
              <w:rPr>
                <w:sz w:val="24"/>
              </w:rPr>
            </w:pPr>
            <w:r>
              <w:rPr>
                <w:spacing w:val="6"/>
                <w:sz w:val="24"/>
              </w:rPr>
              <w:t>整 体 抗 倾 覆 稳 定 性 应 满 足 下 式 规 定 。</w:t>
            </w:r>
          </w:p>
          <w:p>
            <w:pPr>
              <w:pStyle w:val="8"/>
              <w:spacing w:before="5"/>
              <w:ind w:left="86"/>
              <w:jc w:val="both"/>
              <w:rPr>
                <w:sz w:val="24"/>
              </w:rPr>
            </w:pPr>
            <w:r>
              <w:rPr>
                <w:rFonts w:ascii="Times New Roman" w:eastAsia="Times New Roman"/>
                <w:sz w:val="24"/>
              </w:rPr>
              <w:t xml:space="preserve">3.2.5 </w:t>
            </w:r>
            <w:r>
              <w:rPr>
                <w:sz w:val="24"/>
              </w:rPr>
              <w:t>组合式基础的设计计算应符合下列规定:</w:t>
            </w:r>
          </w:p>
          <w:p>
            <w:pPr>
              <w:pStyle w:val="8"/>
              <w:numPr>
                <w:ilvl w:val="0"/>
                <w:numId w:val="128"/>
              </w:numPr>
              <w:tabs>
                <w:tab w:val="left" w:pos="281"/>
              </w:tabs>
              <w:spacing w:before="4" w:after="0" w:line="240" w:lineRule="auto"/>
              <w:ind w:left="280" w:right="0" w:hanging="194"/>
              <w:jc w:val="both"/>
              <w:rPr>
                <w:sz w:val="24"/>
              </w:rPr>
            </w:pPr>
            <w:r>
              <w:rPr>
                <w:spacing w:val="13"/>
                <w:sz w:val="24"/>
              </w:rPr>
              <w:t xml:space="preserve">其承台与柱基设计计算应符合本规程第 </w:t>
            </w:r>
            <w:r>
              <w:rPr>
                <w:rFonts w:ascii="Times New Roman" w:eastAsia="Times New Roman"/>
                <w:spacing w:val="7"/>
                <w:sz w:val="24"/>
              </w:rPr>
              <w:t>3.2.4</w:t>
            </w:r>
            <w:r>
              <w:rPr>
                <w:rFonts w:ascii="Times New Roman" w:eastAsia="Times New Roman"/>
                <w:spacing w:val="16"/>
                <w:sz w:val="24"/>
              </w:rPr>
              <w:t xml:space="preserve"> </w:t>
            </w:r>
            <w:r>
              <w:rPr>
                <w:spacing w:val="14"/>
                <w:sz w:val="24"/>
              </w:rPr>
              <w:t>条的规定</w:t>
            </w:r>
          </w:p>
          <w:p>
            <w:pPr>
              <w:pStyle w:val="8"/>
              <w:numPr>
                <w:ilvl w:val="0"/>
                <w:numId w:val="128"/>
              </w:numPr>
              <w:tabs>
                <w:tab w:val="left" w:pos="281"/>
              </w:tabs>
              <w:spacing w:before="3" w:after="0" w:line="242" w:lineRule="auto"/>
              <w:ind w:left="86" w:right="77" w:firstLine="0"/>
              <w:jc w:val="both"/>
              <w:rPr>
                <w:sz w:val="24"/>
              </w:rPr>
            </w:pPr>
            <w:r>
              <w:rPr>
                <w:spacing w:val="-10"/>
                <w:sz w:val="24"/>
              </w:rPr>
              <w:t>格构柱</w:t>
            </w:r>
            <w:r>
              <w:rPr>
                <w:sz w:val="24"/>
              </w:rPr>
              <w:t>（</w:t>
            </w:r>
            <w:r>
              <w:rPr>
                <w:spacing w:val="-46"/>
                <w:sz w:val="24"/>
              </w:rPr>
              <w:t xml:space="preserve"> 图 </w:t>
            </w:r>
            <w:r>
              <w:rPr>
                <w:rFonts w:ascii="Times New Roman" w:eastAsia="Times New Roman"/>
                <w:spacing w:val="-3"/>
                <w:sz w:val="24"/>
              </w:rPr>
              <w:t>3.2.5</w:t>
            </w:r>
            <w:r>
              <w:rPr>
                <w:spacing w:val="-3"/>
                <w:sz w:val="24"/>
              </w:rPr>
              <w:t>）</w:t>
            </w:r>
            <w:r>
              <w:rPr>
                <w:spacing w:val="11"/>
                <w:sz w:val="24"/>
              </w:rPr>
              <w:t>及单肢与缀件均应按现行国家标准《钢</w:t>
            </w:r>
            <w:r>
              <w:rPr>
                <w:spacing w:val="16"/>
                <w:sz w:val="24"/>
              </w:rPr>
              <w:t>结构设计规范》</w:t>
            </w:r>
            <w:r>
              <w:rPr>
                <w:rFonts w:ascii="Times New Roman" w:eastAsia="Times New Roman"/>
                <w:spacing w:val="8"/>
                <w:sz w:val="24"/>
              </w:rPr>
              <w:t>GB50017</w:t>
            </w:r>
            <w:r>
              <w:rPr>
                <w:rFonts w:ascii="Times New Roman" w:eastAsia="Times New Roman"/>
                <w:spacing w:val="16"/>
                <w:sz w:val="24"/>
              </w:rPr>
              <w:t xml:space="preserve"> </w:t>
            </w:r>
            <w:r>
              <w:rPr>
                <w:spacing w:val="17"/>
                <w:sz w:val="24"/>
              </w:rPr>
              <w:t>的规定进行强度与稳定性验算:</w:t>
            </w:r>
            <w:r>
              <w:rPr>
                <w:rFonts w:ascii="Times New Roman" w:eastAsia="Times New Roman"/>
                <w:spacing w:val="4"/>
                <w:sz w:val="24"/>
              </w:rPr>
              <w:t xml:space="preserve">3 </w:t>
            </w:r>
            <w:r>
              <w:rPr>
                <w:spacing w:val="17"/>
                <w:sz w:val="24"/>
              </w:rPr>
              <w:t>大格构柱应按压弯构件、小格构柱应按轴心受压构件进行</w:t>
            </w:r>
            <w:r>
              <w:rPr>
                <w:spacing w:val="19"/>
                <w:sz w:val="24"/>
              </w:rPr>
              <w:t>计算。</w:t>
            </w:r>
          </w:p>
          <w:p>
            <w:pPr>
              <w:pStyle w:val="8"/>
              <w:numPr>
                <w:ilvl w:val="2"/>
                <w:numId w:val="129"/>
              </w:numPr>
              <w:tabs>
                <w:tab w:val="left" w:pos="752"/>
              </w:tabs>
              <w:spacing w:before="68" w:after="0" w:line="252" w:lineRule="auto"/>
              <w:ind w:left="86" w:right="89" w:firstLine="0"/>
              <w:jc w:val="both"/>
              <w:rPr>
                <w:sz w:val="24"/>
              </w:rPr>
            </w:pPr>
            <w:r>
              <w:rPr>
                <w:spacing w:val="26"/>
                <w:sz w:val="24"/>
              </w:rPr>
              <w:t>基础中的地脚螺栓等</w:t>
            </w:r>
            <w:r>
              <w:rPr>
                <w:rFonts w:hint="eastAsia"/>
                <w:spacing w:val="26"/>
                <w:sz w:val="24"/>
                <w:lang w:eastAsia="zh-CN"/>
              </w:rPr>
              <w:t>预埋</w:t>
            </w:r>
            <w:r>
              <w:rPr>
                <w:spacing w:val="26"/>
                <w:sz w:val="24"/>
              </w:rPr>
              <w:t>件应符</w:t>
            </w:r>
            <w:r>
              <w:rPr>
                <w:spacing w:val="22"/>
                <w:sz w:val="24"/>
              </w:rPr>
              <w:t>合使用说碉书的要</w:t>
            </w:r>
            <w:r>
              <w:rPr>
                <w:spacing w:val="19"/>
                <w:sz w:val="24"/>
              </w:rPr>
              <w:t>求。</w:t>
            </w:r>
          </w:p>
          <w:p>
            <w:pPr>
              <w:pStyle w:val="8"/>
              <w:numPr>
                <w:ilvl w:val="2"/>
                <w:numId w:val="129"/>
              </w:numPr>
              <w:tabs>
                <w:tab w:val="left" w:pos="747"/>
              </w:tabs>
              <w:spacing w:before="0" w:after="0" w:line="273" w:lineRule="auto"/>
              <w:ind w:left="86" w:right="89" w:firstLine="0"/>
              <w:jc w:val="both"/>
              <w:rPr>
                <w:sz w:val="24"/>
              </w:rPr>
            </w:pPr>
            <w:r>
              <w:rPr>
                <w:spacing w:val="16"/>
                <w:sz w:val="24"/>
              </w:rPr>
              <w:t>柱基或钢格构柱顶部应锚入混凝土承台一定长度:钢</w:t>
            </w:r>
            <w:r>
              <w:rPr>
                <w:spacing w:val="18"/>
                <w:sz w:val="24"/>
              </w:rPr>
              <w:t>格构柱下端</w:t>
            </w:r>
            <w:r>
              <w:rPr>
                <w:rFonts w:hint="eastAsia" w:ascii="仿宋" w:hAnsi="仿宋" w:eastAsia="仿宋" w:cs="仿宋"/>
                <w:spacing w:val="18"/>
                <w:sz w:val="24"/>
              </w:rPr>
              <w:t>应</w:t>
            </w:r>
            <w:r>
              <w:rPr>
                <w:rFonts w:hint="eastAsia" w:ascii="仿宋" w:hAnsi="仿宋" w:eastAsia="仿宋" w:cs="仿宋"/>
                <w:spacing w:val="21"/>
                <w:sz w:val="24"/>
                <w:lang w:eastAsia="zh-CN"/>
              </w:rPr>
              <w:t>伸入</w:t>
            </w:r>
            <w:r>
              <w:rPr>
                <w:rFonts w:hint="eastAsia" w:ascii="仿宋" w:hAnsi="仿宋" w:eastAsia="仿宋" w:cs="仿宋"/>
                <w:spacing w:val="6"/>
                <w:sz w:val="24"/>
              </w:rPr>
              <w:t>混凝</w:t>
            </w:r>
            <w:r>
              <w:rPr>
                <w:spacing w:val="6"/>
                <w:sz w:val="24"/>
              </w:rPr>
              <w:t>土柱基， 且</w:t>
            </w:r>
            <w:r>
              <w:rPr>
                <w:rFonts w:hint="eastAsia"/>
                <w:spacing w:val="6"/>
                <w:sz w:val="24"/>
                <w:lang w:eastAsia="zh-CN"/>
              </w:rPr>
              <w:t>锚固</w:t>
            </w:r>
            <w:r>
              <w:rPr>
                <w:spacing w:val="6"/>
                <w:sz w:val="24"/>
              </w:rPr>
              <w:t>长度能满足钢格构</w:t>
            </w:r>
            <w:r>
              <w:rPr>
                <w:spacing w:val="15"/>
                <w:sz w:val="24"/>
              </w:rPr>
              <w:t>柱抗拔要求。</w:t>
            </w:r>
          </w:p>
        </w:tc>
      </w:tr>
    </w:tbl>
    <w:p>
      <w:pPr>
        <w:spacing w:after="0" w:line="273"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770"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5"/>
              <w:rPr>
                <w:rFonts w:ascii="Times New Roman"/>
                <w:sz w:val="25"/>
              </w:rPr>
            </w:pPr>
          </w:p>
          <w:p>
            <w:pPr>
              <w:pStyle w:val="8"/>
              <w:spacing w:line="242"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5"/>
              <w:rPr>
                <w:rFonts w:ascii="Times New Roman"/>
                <w:sz w:val="25"/>
              </w:rPr>
            </w:pPr>
          </w:p>
          <w:p>
            <w:pPr>
              <w:pStyle w:val="8"/>
              <w:spacing w:line="242" w:lineRule="auto"/>
              <w:ind w:left="357" w:right="82" w:hanging="262"/>
              <w:rPr>
                <w:sz w:val="24"/>
              </w:rPr>
            </w:pPr>
            <w:r>
              <w:rPr>
                <w:sz w:val="24"/>
              </w:rPr>
              <w:t>一般规定</w:t>
            </w: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6"/>
              <w:rPr>
                <w:rFonts w:ascii="Times New Roman"/>
                <w:sz w:val="22"/>
              </w:rPr>
            </w:pPr>
          </w:p>
          <w:p>
            <w:pPr>
              <w:pStyle w:val="8"/>
              <w:spacing w:line="242" w:lineRule="auto"/>
              <w:ind w:left="87" w:right="82"/>
              <w:jc w:val="both"/>
              <w:rPr>
                <w:rFonts w:ascii="Times New Roman" w:eastAsia="Times New Roman"/>
                <w:sz w:val="24"/>
              </w:rPr>
            </w:pPr>
            <w:r>
              <w:rPr>
                <w:sz w:val="24"/>
              </w:rPr>
              <w:t>《建筑施工升降机安装、使用、拆卸安全技术规程》</w:t>
            </w:r>
            <w:r>
              <w:rPr>
                <w:rFonts w:ascii="Times New Roman" w:eastAsia="Times New Roman"/>
                <w:sz w:val="24"/>
              </w:rPr>
              <w:t>JGJ 215</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spacing w:before="103" w:line="242" w:lineRule="auto"/>
              <w:ind w:left="86" w:right="88"/>
              <w:jc w:val="both"/>
              <w:rPr>
                <w:sz w:val="24"/>
              </w:rPr>
            </w:pPr>
            <w:r>
              <w:rPr>
                <w:rFonts w:ascii="Times New Roman" w:eastAsia="Times New Roman"/>
                <w:sz w:val="24"/>
              </w:rPr>
              <w:t xml:space="preserve">4.1.1 </w:t>
            </w:r>
            <w:r>
              <w:rPr>
                <w:sz w:val="24"/>
              </w:rPr>
              <w:t xml:space="preserve">施工升降机地基、基础应满足使用说明书的要求。对基础设置在地下室顶板、楼面或其他下部悬空结构上的施工升降机， 应对基础支撑结构进行承载力验算。施工升降机安装前应按本规程附录 </w:t>
            </w:r>
            <w:r>
              <w:rPr>
                <w:rFonts w:ascii="Times New Roman" w:eastAsia="Times New Roman"/>
                <w:sz w:val="24"/>
              </w:rPr>
              <w:t xml:space="preserve">A </w:t>
            </w:r>
            <w:r>
              <w:rPr>
                <w:sz w:val="24"/>
              </w:rPr>
              <w:t>对基础进行验收，合格后方能安装。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103" w:line="295" w:lineRule="exact"/>
              <w:ind w:left="86"/>
              <w:rPr>
                <w:sz w:val="24"/>
              </w:rPr>
            </w:pPr>
            <w:r>
              <w:rPr>
                <w:rFonts w:ascii="Times New Roman" w:eastAsia="Times New Roman"/>
                <w:sz w:val="24"/>
              </w:rPr>
              <w:t xml:space="preserve">8.1.1 </w:t>
            </w:r>
            <w:r>
              <w:rPr>
                <w:sz w:val="24"/>
              </w:rPr>
              <w:t>物料提升机的基础应能承受最不利工作条件下的全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2" w:lineRule="exact"/>
              <w:ind w:left="86"/>
              <w:rPr>
                <w:sz w:val="24"/>
              </w:rPr>
            </w:pPr>
            <w:r>
              <w:rPr>
                <w:sz w:val="24"/>
              </w:rPr>
              <w:t>部荷载。</w:t>
            </w:r>
            <w:r>
              <w:rPr>
                <w:rFonts w:ascii="Times New Roman" w:eastAsia="Times New Roman"/>
                <w:sz w:val="24"/>
              </w:rPr>
              <w:t xml:space="preserve">30m </w:t>
            </w:r>
            <w:r>
              <w:rPr>
                <w:sz w:val="24"/>
              </w:rPr>
              <w:t>及以上物料提升机的基础应进行设计计算。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5" w:lineRule="exact"/>
              <w:ind w:left="86"/>
              <w:rPr>
                <w:sz w:val="24"/>
              </w:rPr>
            </w:pPr>
            <w:r>
              <w:rPr>
                <w:rFonts w:ascii="Times New Roman" w:eastAsia="Times New Roman"/>
                <w:sz w:val="24"/>
              </w:rPr>
              <w:t xml:space="preserve">8.1.2 </w:t>
            </w:r>
            <w:r>
              <w:rPr>
                <w:sz w:val="24"/>
              </w:rPr>
              <w:t xml:space="preserve">对 </w:t>
            </w:r>
            <w:r>
              <w:rPr>
                <w:rFonts w:ascii="Times New Roman" w:eastAsia="Times New Roman"/>
                <w:sz w:val="24"/>
              </w:rPr>
              <w:t xml:space="preserve">30m </w:t>
            </w:r>
            <w:r>
              <w:rPr>
                <w:sz w:val="24"/>
              </w:rPr>
              <w:t>以下物料提升机的基础， 当设计无要求时，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1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148" w:line="242" w:lineRule="auto"/>
              <w:ind w:left="142" w:right="127"/>
              <w:rPr>
                <w:sz w:val="24"/>
              </w:rPr>
            </w:pPr>
            <w:r>
              <w:rPr>
                <w:sz w:val="24"/>
              </w:rPr>
              <w:t>起重机械</w:t>
            </w:r>
          </w:p>
        </w:tc>
        <w:tc>
          <w:tcPr>
            <w:tcW w:w="968" w:type="dxa"/>
            <w:tcBorders>
              <w:top w:val="nil"/>
              <w:left w:val="single" w:color="000000" w:sz="4" w:space="0"/>
              <w:bottom w:val="nil"/>
              <w:right w:val="single" w:color="000000" w:sz="4" w:space="0"/>
            </w:tcBorders>
          </w:tcPr>
          <w:p>
            <w:pPr>
              <w:pStyle w:val="8"/>
              <w:spacing w:before="148"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4"/>
              </w:rPr>
            </w:pPr>
          </w:p>
          <w:p>
            <w:pPr>
              <w:pStyle w:val="8"/>
              <w:spacing w:before="9"/>
              <w:rPr>
                <w:rFonts w:ascii="Times New Roman"/>
                <w:sz w:val="25"/>
              </w:rPr>
            </w:pPr>
          </w:p>
          <w:p>
            <w:pPr>
              <w:pStyle w:val="8"/>
              <w:ind w:left="88"/>
              <w:rPr>
                <w:sz w:val="24"/>
              </w:rPr>
            </w:pPr>
            <w:r>
              <w:rPr>
                <w:spacing w:val="-27"/>
                <w:sz w:val="24"/>
              </w:rPr>
              <w:t>起 重 机 械 的 基</w:t>
            </w:r>
          </w:p>
        </w:tc>
        <w:tc>
          <w:tcPr>
            <w:tcW w:w="2269" w:type="dxa"/>
            <w:tcBorders>
              <w:top w:val="nil"/>
              <w:left w:val="single" w:color="000000" w:sz="4" w:space="0"/>
              <w:bottom w:val="nil"/>
              <w:right w:val="single" w:color="000000" w:sz="4" w:space="0"/>
            </w:tcBorders>
          </w:tcPr>
          <w:p>
            <w:pPr>
              <w:pStyle w:val="8"/>
              <w:spacing w:line="242" w:lineRule="auto"/>
              <w:ind w:left="87" w:right="95"/>
              <w:rPr>
                <w:sz w:val="24"/>
              </w:rPr>
            </w:pPr>
            <w:r>
              <w:rPr>
                <w:spacing w:val="16"/>
                <w:sz w:val="24"/>
              </w:rPr>
              <w:t>《龙门架及井架物料提升机安全技术</w:t>
            </w:r>
          </w:p>
          <w:p>
            <w:pPr>
              <w:pStyle w:val="8"/>
              <w:spacing w:line="277" w:lineRule="exact"/>
              <w:ind w:left="87"/>
              <w:rPr>
                <w:rFonts w:ascii="Times New Roman" w:eastAsia="Times New Roman"/>
                <w:sz w:val="24"/>
              </w:rPr>
            </w:pPr>
            <w:r>
              <w:rPr>
                <w:spacing w:val="3"/>
                <w:sz w:val="24"/>
              </w:rPr>
              <w:t>规范》</w:t>
            </w:r>
            <w:r>
              <w:rPr>
                <w:rFonts w:ascii="Times New Roman" w:eastAsia="Times New Roman"/>
                <w:spacing w:val="6"/>
                <w:sz w:val="24"/>
              </w:rPr>
              <w:t>JGJ</w:t>
            </w:r>
            <w:r>
              <w:rPr>
                <w:rFonts w:ascii="Times New Roman" w:eastAsia="Times New Roman"/>
                <w:spacing w:val="18"/>
                <w:sz w:val="24"/>
              </w:rPr>
              <w:t xml:space="preserve"> </w:t>
            </w:r>
            <w:r>
              <w:rPr>
                <w:rFonts w:ascii="Times New Roman" w:eastAsia="Times New Roman"/>
                <w:spacing w:val="9"/>
                <w:sz w:val="24"/>
              </w:rPr>
              <w:t>88</w:t>
            </w:r>
            <w:r>
              <w:rPr>
                <w:spacing w:val="9"/>
                <w:sz w:val="24"/>
              </w:rPr>
              <w:t>-</w:t>
            </w:r>
            <w:r>
              <w:rPr>
                <w:rFonts w:ascii="Times New Roman" w:eastAsia="Times New Roman"/>
                <w:spacing w:val="9"/>
                <w:sz w:val="24"/>
              </w:rPr>
              <w:t>2010</w:t>
            </w:r>
          </w:p>
        </w:tc>
        <w:tc>
          <w:tcPr>
            <w:tcW w:w="6688" w:type="dxa"/>
            <w:tcBorders>
              <w:top w:val="nil"/>
              <w:left w:val="single" w:color="000000" w:sz="4" w:space="0"/>
              <w:bottom w:val="nil"/>
            </w:tcBorders>
          </w:tcPr>
          <w:p>
            <w:pPr>
              <w:pStyle w:val="8"/>
              <w:spacing w:line="299" w:lineRule="exact"/>
              <w:ind w:left="86"/>
              <w:rPr>
                <w:sz w:val="24"/>
              </w:rPr>
            </w:pPr>
            <w:r>
              <w:rPr>
                <w:sz w:val="24"/>
              </w:rPr>
              <w:t>应符合下列规定：</w:t>
            </w:r>
          </w:p>
          <w:p>
            <w:pPr>
              <w:pStyle w:val="8"/>
              <w:numPr>
                <w:ilvl w:val="0"/>
                <w:numId w:val="130"/>
              </w:numPr>
              <w:tabs>
                <w:tab w:val="left" w:pos="346"/>
              </w:tabs>
              <w:spacing w:before="4" w:after="0" w:line="240" w:lineRule="auto"/>
              <w:ind w:left="345" w:right="0" w:hanging="259"/>
              <w:jc w:val="left"/>
              <w:rPr>
                <w:sz w:val="24"/>
              </w:rPr>
            </w:pPr>
            <w:r>
              <w:rPr>
                <w:spacing w:val="12"/>
                <w:sz w:val="24"/>
              </w:rPr>
              <w:t xml:space="preserve">基础土层的承载力，不应小于 </w:t>
            </w:r>
            <w:r>
              <w:rPr>
                <w:rFonts w:ascii="Times New Roman" w:eastAsia="Times New Roman"/>
                <w:spacing w:val="8"/>
                <w:sz w:val="24"/>
              </w:rPr>
              <w:t>80kPa</w:t>
            </w:r>
            <w:r>
              <w:rPr>
                <w:spacing w:val="8"/>
                <w:sz w:val="24"/>
              </w:rPr>
              <w:t>；</w:t>
            </w:r>
          </w:p>
          <w:p>
            <w:pPr>
              <w:pStyle w:val="8"/>
              <w:numPr>
                <w:ilvl w:val="0"/>
                <w:numId w:val="130"/>
              </w:numPr>
              <w:tabs>
                <w:tab w:val="left" w:pos="370"/>
              </w:tabs>
              <w:spacing w:before="5" w:after="0" w:line="277" w:lineRule="exact"/>
              <w:ind w:left="369" w:right="0" w:hanging="283"/>
              <w:jc w:val="left"/>
              <w:rPr>
                <w:sz w:val="24"/>
              </w:rPr>
            </w:pPr>
            <w:r>
              <w:rPr>
                <w:spacing w:val="39"/>
                <w:sz w:val="24"/>
              </w:rPr>
              <w:t xml:space="preserve">基础混凝土强度等级不应低于 </w:t>
            </w:r>
            <w:r>
              <w:rPr>
                <w:rFonts w:ascii="Times New Roman" w:eastAsia="Times New Roman"/>
                <w:spacing w:val="6"/>
                <w:sz w:val="24"/>
              </w:rPr>
              <w:t>C20</w:t>
            </w:r>
            <w:r>
              <w:rPr>
                <w:rFonts w:ascii="Times New Roman" w:eastAsia="Times New Roman"/>
                <w:spacing w:val="-24"/>
                <w:sz w:val="24"/>
              </w:rPr>
              <w:t xml:space="preserve"> </w:t>
            </w:r>
            <w:r>
              <w:rPr>
                <w:spacing w:val="36"/>
                <w:sz w:val="24"/>
              </w:rPr>
              <w:t>，厚度不应小于</w:t>
            </w:r>
            <w:r>
              <w:rPr>
                <w:spacing w:val="-77"/>
                <w:sz w:val="24"/>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61" w:hRule="atLeast"/>
        </w:trPr>
        <w:tc>
          <w:tcPr>
            <w:tcW w:w="629" w:type="dxa"/>
            <w:vMerge w:val="restart"/>
            <w:tcBorders>
              <w:top w:val="nil"/>
              <w:bottom w:val="nil"/>
              <w:right w:val="single" w:color="000000" w:sz="4" w:space="0"/>
            </w:tcBorders>
          </w:tcPr>
          <w:p>
            <w:pPr>
              <w:pStyle w:val="8"/>
              <w:spacing w:before="11"/>
              <w:rPr>
                <w:rFonts w:ascii="Times New Roman"/>
                <w:sz w:val="38"/>
              </w:rPr>
            </w:pPr>
          </w:p>
          <w:p>
            <w:pPr>
              <w:pStyle w:val="8"/>
              <w:ind w:left="184"/>
              <w:rPr>
                <w:rFonts w:ascii="Times New Roman"/>
                <w:sz w:val="24"/>
              </w:rPr>
            </w:pPr>
            <w:r>
              <w:rPr>
                <w:rFonts w:ascii="Times New Roman"/>
                <w:sz w:val="24"/>
              </w:rPr>
              <w:t>77</w:t>
            </w:r>
          </w:p>
        </w:tc>
        <w:tc>
          <w:tcPr>
            <w:tcW w:w="1213" w:type="dxa"/>
            <w:vMerge w:val="restart"/>
            <w:tcBorders>
              <w:top w:val="nil"/>
              <w:left w:val="single" w:color="000000" w:sz="4" w:space="0"/>
              <w:bottom w:val="nil"/>
              <w:right w:val="single" w:color="000000" w:sz="4" w:space="0"/>
            </w:tcBorders>
          </w:tcPr>
          <w:p>
            <w:pPr>
              <w:pStyle w:val="8"/>
              <w:spacing w:before="33"/>
              <w:ind w:left="255" w:right="247"/>
              <w:jc w:val="center"/>
              <w:rPr>
                <w:rFonts w:ascii="Times New Roman"/>
                <w:sz w:val="24"/>
              </w:rPr>
            </w:pPr>
            <w:r>
              <w:rPr>
                <w:rFonts w:ascii="Times New Roman"/>
                <w:sz w:val="24"/>
              </w:rPr>
              <w:t>4.3.1.5</w:t>
            </w:r>
          </w:p>
          <w:p>
            <w:pPr>
              <w:pStyle w:val="8"/>
              <w:ind w:left="255" w:right="244"/>
              <w:jc w:val="center"/>
              <w:rPr>
                <w:rFonts w:ascii="Times New Roman"/>
                <w:sz w:val="24"/>
              </w:rPr>
            </w:pPr>
            <w:r>
              <w:rPr>
                <w:rFonts w:ascii="Times New Roman"/>
                <w:spacing w:val="7"/>
                <w:sz w:val="24"/>
              </w:rPr>
              <w:t>6.4.1</w:t>
            </w:r>
          </w:p>
          <w:p>
            <w:pPr>
              <w:pStyle w:val="8"/>
              <w:ind w:left="255" w:right="244"/>
              <w:jc w:val="center"/>
              <w:rPr>
                <w:rFonts w:ascii="Times New Roman"/>
                <w:sz w:val="24"/>
              </w:rPr>
            </w:pPr>
            <w:r>
              <w:rPr>
                <w:rFonts w:ascii="Times New Roman"/>
                <w:spacing w:val="7"/>
                <w:sz w:val="24"/>
              </w:rPr>
              <w:t>6.4.2</w:t>
            </w:r>
          </w:p>
          <w:p>
            <w:pPr>
              <w:pStyle w:val="8"/>
              <w:ind w:left="255" w:right="244"/>
              <w:jc w:val="center"/>
              <w:rPr>
                <w:rFonts w:ascii="Times New Roman"/>
                <w:sz w:val="24"/>
              </w:rPr>
            </w:pPr>
            <w:r>
              <w:rPr>
                <w:rFonts w:ascii="Times New Roman"/>
                <w:spacing w:val="7"/>
                <w:sz w:val="24"/>
              </w:rPr>
              <w:t>6.4.3</w:t>
            </w:r>
          </w:p>
        </w:tc>
        <w:tc>
          <w:tcPr>
            <w:tcW w:w="723" w:type="dxa"/>
            <w:vMerge w:val="restart"/>
            <w:tcBorders>
              <w:top w:val="nil"/>
              <w:left w:val="single" w:color="000000" w:sz="4" w:space="0"/>
              <w:bottom w:val="nil"/>
              <w:right w:val="single" w:color="000000" w:sz="4" w:space="0"/>
            </w:tcBorders>
          </w:tcPr>
          <w:p>
            <w:pPr>
              <w:pStyle w:val="8"/>
              <w:spacing w:before="127" w:line="242" w:lineRule="auto"/>
              <w:ind w:left="104" w:right="89"/>
              <w:jc w:val="both"/>
              <w:rPr>
                <w:sz w:val="24"/>
              </w:rPr>
            </w:pPr>
            <w:r>
              <w:rPr>
                <w:sz w:val="24"/>
              </w:rPr>
              <w:t>安全生产现场</w:t>
            </w: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vMerge w:val="restart"/>
            <w:tcBorders>
              <w:top w:val="nil"/>
              <w:left w:val="single" w:color="000000" w:sz="4" w:space="0"/>
              <w:bottom w:val="nil"/>
              <w:right w:val="single" w:color="000000" w:sz="4" w:space="0"/>
            </w:tcBorders>
          </w:tcPr>
          <w:p>
            <w:pPr>
              <w:pStyle w:val="8"/>
              <w:spacing w:line="279" w:lineRule="exact"/>
              <w:ind w:left="88"/>
              <w:rPr>
                <w:sz w:val="24"/>
              </w:rPr>
            </w:pPr>
            <w:r>
              <w:rPr>
                <w:spacing w:val="11"/>
                <w:sz w:val="24"/>
              </w:rPr>
              <w:t>础、附着符合使</w:t>
            </w:r>
          </w:p>
          <w:p>
            <w:pPr>
              <w:pStyle w:val="8"/>
              <w:spacing w:before="2"/>
              <w:ind w:left="88"/>
              <w:rPr>
                <w:sz w:val="24"/>
              </w:rPr>
            </w:pPr>
            <w:r>
              <w:rPr>
                <w:spacing w:val="-27"/>
                <w:sz w:val="24"/>
              </w:rPr>
              <w:t>用 说 明 书 及 专</w:t>
            </w:r>
          </w:p>
          <w:p>
            <w:pPr>
              <w:pStyle w:val="8"/>
              <w:spacing w:before="2" w:line="310" w:lineRule="atLeast"/>
              <w:ind w:left="88" w:right="92"/>
              <w:rPr>
                <w:sz w:val="24"/>
              </w:rPr>
            </w:pPr>
            <w:r>
              <w:rPr>
                <w:spacing w:val="-28"/>
                <w:sz w:val="24"/>
              </w:rPr>
              <w:t>项 施 工 方 案 要</w:t>
            </w:r>
            <w:r>
              <w:rPr>
                <w:spacing w:val="9"/>
                <w:sz w:val="24"/>
              </w:rPr>
              <w:t>求，有起重机械</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14"/>
              <w:ind w:left="86"/>
              <w:rPr>
                <w:sz w:val="24"/>
              </w:rPr>
            </w:pPr>
            <w:r>
              <w:rPr>
                <w:rFonts w:ascii="Times New Roman" w:eastAsia="Times New Roman"/>
                <w:sz w:val="24"/>
              </w:rPr>
              <w:t>300mm</w:t>
            </w:r>
            <w:r>
              <w:rPr>
                <w:sz w:val="24"/>
              </w:rPr>
              <w:t>；</w:t>
            </w:r>
          </w:p>
          <w:p>
            <w:pPr>
              <w:pStyle w:val="8"/>
              <w:numPr>
                <w:ilvl w:val="0"/>
                <w:numId w:val="131"/>
              </w:numPr>
              <w:tabs>
                <w:tab w:val="left" w:pos="346"/>
              </w:tabs>
              <w:spacing w:before="3" w:after="0" w:line="240" w:lineRule="auto"/>
              <w:ind w:left="345" w:right="0" w:hanging="259"/>
              <w:jc w:val="left"/>
              <w:rPr>
                <w:sz w:val="24"/>
              </w:rPr>
            </w:pPr>
            <w:r>
              <w:rPr>
                <w:spacing w:val="3"/>
                <w:sz w:val="24"/>
              </w:rPr>
              <w:t xml:space="preserve">基础表面应平整， 水平度不应大于 </w:t>
            </w:r>
            <w:r>
              <w:rPr>
                <w:rFonts w:ascii="Times New Roman" w:eastAsia="Times New Roman"/>
                <w:spacing w:val="8"/>
                <w:sz w:val="24"/>
              </w:rPr>
              <w:t>10mm</w:t>
            </w:r>
            <w:r>
              <w:rPr>
                <w:spacing w:val="8"/>
                <w:sz w:val="24"/>
              </w:rPr>
              <w:t>；</w:t>
            </w:r>
          </w:p>
          <w:p>
            <w:pPr>
              <w:pStyle w:val="8"/>
              <w:numPr>
                <w:ilvl w:val="0"/>
                <w:numId w:val="131"/>
              </w:numPr>
              <w:tabs>
                <w:tab w:val="left" w:pos="346"/>
              </w:tabs>
              <w:spacing w:before="4" w:after="0" w:line="240" w:lineRule="auto"/>
              <w:ind w:left="345" w:right="0" w:hanging="259"/>
              <w:jc w:val="left"/>
              <w:rPr>
                <w:sz w:val="24"/>
              </w:rPr>
            </w:pPr>
            <w:r>
              <w:rPr>
                <w:spacing w:val="16"/>
                <w:sz w:val="24"/>
              </w:rPr>
              <w:t>基础周边应有排水设施。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8"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6"/>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6"/>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6"/>
              </w:rPr>
            </w:pPr>
          </w:p>
        </w:tc>
        <w:tc>
          <w:tcPr>
            <w:tcW w:w="6688" w:type="dxa"/>
            <w:tcBorders>
              <w:top w:val="single" w:color="000000" w:sz="4" w:space="0"/>
              <w:left w:val="single" w:color="000000" w:sz="4" w:space="0"/>
              <w:bottom w:val="nil"/>
            </w:tcBorders>
          </w:tcPr>
          <w:p>
            <w:pPr>
              <w:pStyle w:val="8"/>
              <w:rPr>
                <w:rFonts w:ascii="Times New Roman"/>
                <w:sz w:val="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0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spacing w:before="119" w:line="242" w:lineRule="auto"/>
              <w:ind w:left="142" w:right="127"/>
              <w:rPr>
                <w:sz w:val="24"/>
              </w:rPr>
            </w:pPr>
            <w:r>
              <w:rPr>
                <w:sz w:val="24"/>
              </w:rPr>
              <w:t>起重机械</w:t>
            </w:r>
          </w:p>
        </w:tc>
        <w:tc>
          <w:tcPr>
            <w:tcW w:w="968" w:type="dxa"/>
            <w:tcBorders>
              <w:top w:val="nil"/>
              <w:left w:val="single" w:color="000000" w:sz="4" w:space="0"/>
              <w:bottom w:val="single" w:color="000000" w:sz="4" w:space="0"/>
              <w:right w:val="single" w:color="000000" w:sz="4" w:space="0"/>
            </w:tcBorders>
          </w:tcPr>
          <w:p>
            <w:pPr>
              <w:pStyle w:val="8"/>
              <w:spacing w:before="119"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spacing w:before="7"/>
              <w:ind w:left="88"/>
              <w:rPr>
                <w:sz w:val="24"/>
              </w:rPr>
            </w:pPr>
            <w:r>
              <w:rPr>
                <w:sz w:val="24"/>
              </w:rPr>
              <w:t>基础验收资料</w:t>
            </w:r>
          </w:p>
        </w:tc>
        <w:tc>
          <w:tcPr>
            <w:tcW w:w="2269" w:type="dxa"/>
            <w:tcBorders>
              <w:top w:val="nil"/>
              <w:left w:val="single" w:color="000000" w:sz="4" w:space="0"/>
              <w:bottom w:val="single" w:color="000000" w:sz="4" w:space="0"/>
              <w:right w:val="single" w:color="000000" w:sz="4" w:space="0"/>
            </w:tcBorders>
          </w:tcPr>
          <w:p>
            <w:pPr>
              <w:pStyle w:val="8"/>
              <w:spacing w:line="271" w:lineRule="exact"/>
              <w:ind w:left="87"/>
              <w:rPr>
                <w:sz w:val="24"/>
              </w:rPr>
            </w:pPr>
            <w:r>
              <w:rPr>
                <w:sz w:val="24"/>
              </w:rPr>
              <w:t>《建筑机械使用安</w:t>
            </w:r>
          </w:p>
          <w:p>
            <w:pPr>
              <w:pStyle w:val="8"/>
              <w:spacing w:before="2" w:line="242" w:lineRule="auto"/>
              <w:ind w:left="87" w:right="82"/>
              <w:rPr>
                <w:rFonts w:ascii="Times New Roman" w:eastAsia="Times New Roman"/>
                <w:sz w:val="24"/>
              </w:rPr>
            </w:pPr>
            <w:r>
              <w:rPr>
                <w:sz w:val="24"/>
              </w:rPr>
              <w:t xml:space="preserve">全技术规程》 </w:t>
            </w:r>
            <w:r>
              <w:rPr>
                <w:rFonts w:ascii="Times New Roman" w:eastAsia="Times New Roman"/>
                <w:sz w:val="24"/>
              </w:rPr>
              <w:t>JGJ 33</w:t>
            </w:r>
            <w:r>
              <w:rPr>
                <w:sz w:val="24"/>
              </w:rPr>
              <w:t>-</w:t>
            </w:r>
            <w:r>
              <w:rPr>
                <w:rFonts w:ascii="Times New Roman" w:eastAsia="Times New Roman"/>
                <w:sz w:val="24"/>
              </w:rPr>
              <w:t>2012</w:t>
            </w:r>
          </w:p>
        </w:tc>
        <w:tc>
          <w:tcPr>
            <w:tcW w:w="6688" w:type="dxa"/>
            <w:tcBorders>
              <w:top w:val="nil"/>
              <w:left w:val="single" w:color="000000" w:sz="4" w:space="0"/>
              <w:bottom w:val="single" w:color="000000" w:sz="4" w:space="0"/>
            </w:tcBorders>
          </w:tcPr>
          <w:p>
            <w:pPr>
              <w:pStyle w:val="8"/>
              <w:spacing w:line="271" w:lineRule="exact"/>
              <w:ind w:left="86"/>
              <w:rPr>
                <w:sz w:val="24"/>
              </w:rPr>
            </w:pPr>
            <w:r>
              <w:rPr>
                <w:rFonts w:ascii="Times New Roman" w:eastAsia="Times New Roman"/>
                <w:sz w:val="24"/>
              </w:rPr>
              <w:t xml:space="preserve">4.1.8 </w:t>
            </w:r>
            <w:r>
              <w:rPr>
                <w:sz w:val="24"/>
              </w:rPr>
              <w:t>施工现场应提供符合起重机械作业要求的通道和电</w:t>
            </w:r>
          </w:p>
          <w:p>
            <w:pPr>
              <w:pStyle w:val="8"/>
              <w:spacing w:before="2" w:line="242" w:lineRule="auto"/>
              <w:ind w:left="86" w:right="93"/>
              <w:rPr>
                <w:sz w:val="24"/>
              </w:rPr>
            </w:pPr>
            <w:r>
              <w:rPr>
                <w:sz w:val="24"/>
              </w:rPr>
              <w:t>源等工作场地和作业环境。基础与地基承载力应满足起重机械的安全使用要求。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103" w:line="290" w:lineRule="exact"/>
              <w:ind w:left="86"/>
              <w:rPr>
                <w:sz w:val="24"/>
              </w:rPr>
            </w:pPr>
            <w:r>
              <w:rPr>
                <w:sz w:val="24"/>
              </w:rPr>
              <w:t>第二十条建筑起重机械在使用过程中需要附着的， 使用单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89" w:lineRule="exact"/>
              <w:ind w:left="86"/>
              <w:rPr>
                <w:sz w:val="24"/>
              </w:rPr>
            </w:pPr>
            <w:r>
              <w:rPr>
                <w:sz w:val="24"/>
              </w:rPr>
              <w:t>位应当委托原安装单位或者具有相应资质的安装单位按照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 w:line="290" w:lineRule="exact"/>
              <w:ind w:left="87"/>
              <w:rPr>
                <w:sz w:val="24"/>
              </w:rPr>
            </w:pPr>
            <w:r>
              <w:rPr>
                <w:sz w:val="24"/>
              </w:rPr>
              <w:t>《建筑起重机械安</w:t>
            </w:r>
          </w:p>
        </w:tc>
        <w:tc>
          <w:tcPr>
            <w:tcW w:w="6688" w:type="dxa"/>
            <w:tcBorders>
              <w:top w:val="nil"/>
              <w:left w:val="single" w:color="000000" w:sz="4" w:space="0"/>
              <w:bottom w:val="nil"/>
            </w:tcBorders>
          </w:tcPr>
          <w:p>
            <w:pPr>
              <w:pStyle w:val="8"/>
              <w:spacing w:before="1" w:line="290" w:lineRule="exact"/>
              <w:ind w:left="86" w:right="-44"/>
              <w:rPr>
                <w:sz w:val="24"/>
              </w:rPr>
            </w:pPr>
            <w:r>
              <w:rPr>
                <w:spacing w:val="7"/>
                <w:sz w:val="24"/>
              </w:rPr>
              <w:t>专项施工方案实施，并按照本规定第十六条规定组织验收。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2" w:line="286" w:lineRule="exact"/>
              <w:ind w:left="140" w:right="127"/>
              <w:jc w:val="center"/>
              <w:rPr>
                <w:sz w:val="24"/>
              </w:rPr>
            </w:pPr>
            <w:r>
              <w:rPr>
                <w:sz w:val="24"/>
              </w:rPr>
              <w:t>起重</w:t>
            </w:r>
          </w:p>
        </w:tc>
        <w:tc>
          <w:tcPr>
            <w:tcW w:w="968" w:type="dxa"/>
            <w:tcBorders>
              <w:top w:val="nil"/>
              <w:left w:val="single" w:color="000000" w:sz="4" w:space="0"/>
              <w:bottom w:val="nil"/>
              <w:right w:val="single" w:color="000000" w:sz="4" w:space="0"/>
            </w:tcBorders>
          </w:tcPr>
          <w:p>
            <w:pPr>
              <w:pStyle w:val="8"/>
              <w:spacing w:before="2" w:line="286" w:lineRule="exact"/>
              <w:ind w:left="93" w:right="82"/>
              <w:jc w:val="center"/>
              <w:rPr>
                <w:sz w:val="24"/>
              </w:rPr>
            </w:pPr>
            <w:r>
              <w:rPr>
                <w:sz w:val="24"/>
              </w:rPr>
              <w:t>一般规</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2" w:line="286" w:lineRule="exact"/>
              <w:ind w:left="87"/>
              <w:rPr>
                <w:sz w:val="24"/>
              </w:rPr>
            </w:pPr>
            <w:r>
              <w:rPr>
                <w:sz w:val="24"/>
              </w:rPr>
              <w:t>全监督管理规定》</w:t>
            </w:r>
          </w:p>
        </w:tc>
        <w:tc>
          <w:tcPr>
            <w:tcW w:w="6688" w:type="dxa"/>
            <w:tcBorders>
              <w:top w:val="nil"/>
              <w:left w:val="single" w:color="000000" w:sz="4" w:space="0"/>
              <w:bottom w:val="nil"/>
            </w:tcBorders>
          </w:tcPr>
          <w:p>
            <w:pPr>
              <w:pStyle w:val="8"/>
              <w:spacing w:before="2" w:line="286" w:lineRule="exact"/>
              <w:ind w:left="86"/>
              <w:rPr>
                <w:sz w:val="24"/>
              </w:rPr>
            </w:pPr>
            <w:r>
              <w:rPr>
                <w:sz w:val="24"/>
              </w:rPr>
              <w:t>验收合格后方可投入使用建筑起重机械在使用过程中需要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6" w:line="298" w:lineRule="exact"/>
              <w:ind w:left="140" w:right="127"/>
              <w:jc w:val="center"/>
              <w:rPr>
                <w:sz w:val="24"/>
              </w:rPr>
            </w:pPr>
            <w:r>
              <w:rPr>
                <w:sz w:val="24"/>
              </w:rPr>
              <w:t>机械</w:t>
            </w:r>
          </w:p>
        </w:tc>
        <w:tc>
          <w:tcPr>
            <w:tcW w:w="968" w:type="dxa"/>
            <w:tcBorders>
              <w:top w:val="nil"/>
              <w:left w:val="single" w:color="000000" w:sz="4" w:space="0"/>
              <w:bottom w:val="nil"/>
              <w:right w:val="single" w:color="000000" w:sz="4" w:space="0"/>
            </w:tcBorders>
          </w:tcPr>
          <w:p>
            <w:pPr>
              <w:pStyle w:val="8"/>
              <w:spacing w:before="6" w:line="298" w:lineRule="exact"/>
              <w:jc w:val="center"/>
              <w:rPr>
                <w:sz w:val="24"/>
              </w:rPr>
            </w:pPr>
            <w:r>
              <w:rPr>
                <w:sz w:val="24"/>
              </w:rPr>
              <w:t>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6" w:line="298" w:lineRule="exact"/>
              <w:ind w:left="87"/>
              <w:rPr>
                <w:rFonts w:ascii="Times New Roman" w:eastAsia="Times New Roman"/>
                <w:sz w:val="24"/>
              </w:rPr>
            </w:pPr>
            <w:r>
              <w:rPr>
                <w:sz w:val="24"/>
              </w:rPr>
              <w:t xml:space="preserve">（ 建设部令第 </w:t>
            </w:r>
            <w:r>
              <w:rPr>
                <w:rFonts w:ascii="Times New Roman" w:eastAsia="Times New Roman"/>
                <w:sz w:val="24"/>
              </w:rPr>
              <w:t>166</w:t>
            </w:r>
          </w:p>
        </w:tc>
        <w:tc>
          <w:tcPr>
            <w:tcW w:w="6688" w:type="dxa"/>
            <w:tcBorders>
              <w:top w:val="nil"/>
              <w:left w:val="single" w:color="000000" w:sz="4" w:space="0"/>
              <w:bottom w:val="nil"/>
            </w:tcBorders>
          </w:tcPr>
          <w:p>
            <w:pPr>
              <w:pStyle w:val="8"/>
              <w:spacing w:before="6" w:line="298" w:lineRule="exact"/>
              <w:ind w:left="86"/>
              <w:rPr>
                <w:sz w:val="24"/>
              </w:rPr>
            </w:pPr>
            <w:r>
              <w:rPr>
                <w:sz w:val="24"/>
              </w:rPr>
              <w:t>顶升的， 使用单位委托原安装单位或者具有相应资质的安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82" w:lineRule="exact"/>
              <w:ind w:left="87"/>
              <w:rPr>
                <w:sz w:val="24"/>
              </w:rPr>
            </w:pPr>
            <w:r>
              <w:rPr>
                <w:sz w:val="24"/>
              </w:rPr>
              <w:t>号）</w:t>
            </w:r>
          </w:p>
        </w:tc>
        <w:tc>
          <w:tcPr>
            <w:tcW w:w="6688" w:type="dxa"/>
            <w:tcBorders>
              <w:top w:val="nil"/>
              <w:left w:val="single" w:color="000000" w:sz="4" w:space="0"/>
              <w:bottom w:val="nil"/>
            </w:tcBorders>
          </w:tcPr>
          <w:p>
            <w:pPr>
              <w:pStyle w:val="8"/>
              <w:spacing w:line="282" w:lineRule="exact"/>
              <w:ind w:left="86"/>
              <w:rPr>
                <w:sz w:val="24"/>
              </w:rPr>
            </w:pPr>
            <w:r>
              <w:rPr>
                <w:sz w:val="24"/>
              </w:rPr>
              <w:t>装单位按照专项施工方案实施后，即可投入使用。禁止擅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90" w:lineRule="exact"/>
              <w:ind w:left="86"/>
              <w:rPr>
                <w:sz w:val="24"/>
              </w:rPr>
            </w:pPr>
            <w:r>
              <w:rPr>
                <w:sz w:val="24"/>
              </w:rPr>
              <w:t>自在建筑起重机械上安装非原制造厂制造的标准节和附着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6"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2"/>
              <w:ind w:left="86"/>
              <w:rPr>
                <w:sz w:val="24"/>
              </w:rPr>
            </w:pPr>
            <w:r>
              <w:rPr>
                <w:sz w:val="24"/>
              </w:rPr>
              <w:t>装置。</w:t>
            </w:r>
          </w:p>
        </w:tc>
      </w:tr>
    </w:tbl>
    <w:p>
      <w:pPr>
        <w:spacing w:after="0"/>
        <w:rPr>
          <w:sz w:val="24"/>
        </w:rPr>
        <w:sectPr>
          <w:footerReference r:id="rId5" w:type="default"/>
          <w:pgSz w:w="16850" w:h="11910" w:orient="landscape"/>
          <w:pgMar w:top="1100" w:right="680" w:bottom="940" w:left="680" w:header="0" w:footer="744" w:gutter="0"/>
          <w:pgNumType w:start="11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24"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rPr>
                <w:rFonts w:ascii="Times New Roman"/>
                <w:sz w:val="26"/>
              </w:rPr>
            </w:pPr>
          </w:p>
          <w:p>
            <w:pPr>
              <w:pStyle w:val="8"/>
              <w:spacing w:before="3"/>
              <w:rPr>
                <w:rFonts w:ascii="Times New Roman"/>
                <w:sz w:val="35"/>
              </w:rPr>
            </w:pPr>
          </w:p>
          <w:p>
            <w:pPr>
              <w:pStyle w:val="8"/>
              <w:spacing w:before="1" w:line="299" w:lineRule="exact"/>
              <w:ind w:left="86"/>
              <w:rPr>
                <w:sz w:val="24"/>
              </w:rPr>
            </w:pPr>
            <w:r>
              <w:rPr>
                <w:rFonts w:ascii="Times New Roman" w:eastAsia="Times New Roman"/>
                <w:sz w:val="24"/>
              </w:rPr>
              <w:t xml:space="preserve">4.1.11 </w:t>
            </w:r>
            <w:r>
              <w:rPr>
                <w:sz w:val="24"/>
              </w:rPr>
              <w:t>建筑起重机械的变幅限位器、力矩限制器、起重量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2" w:lineRule="exact"/>
              <w:ind w:left="86"/>
              <w:rPr>
                <w:sz w:val="24"/>
              </w:rPr>
            </w:pPr>
            <w:r>
              <w:rPr>
                <w:sz w:val="24"/>
              </w:rPr>
              <w:t>限制器、防坠安全器、钢丝绳防脱装置、防脱钩装置以及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4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157" w:line="244" w:lineRule="auto"/>
              <w:ind w:left="142" w:right="127"/>
              <w:rPr>
                <w:sz w:val="24"/>
              </w:rPr>
            </w:pPr>
            <w:r>
              <w:rPr>
                <w:sz w:val="24"/>
              </w:rPr>
              <w:t>起重机械</w:t>
            </w:r>
          </w:p>
        </w:tc>
        <w:tc>
          <w:tcPr>
            <w:tcW w:w="968" w:type="dxa"/>
            <w:tcBorders>
              <w:top w:val="nil"/>
              <w:left w:val="single" w:color="000000" w:sz="4" w:space="0"/>
              <w:bottom w:val="nil"/>
              <w:right w:val="single" w:color="000000" w:sz="4" w:space="0"/>
            </w:tcBorders>
          </w:tcPr>
          <w:p>
            <w:pPr>
              <w:pStyle w:val="8"/>
              <w:spacing w:before="157" w:line="244"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 w:line="242" w:lineRule="auto"/>
              <w:ind w:left="87" w:right="82"/>
              <w:rPr>
                <w:rFonts w:ascii="Times New Roman" w:eastAsia="Times New Roman"/>
                <w:sz w:val="24"/>
              </w:rPr>
            </w:pPr>
            <w:r>
              <w:rPr>
                <w:sz w:val="24"/>
              </w:rPr>
              <w:t xml:space="preserve">《建筑机械使用安全技术规程》 </w:t>
            </w:r>
            <w:r>
              <w:rPr>
                <w:rFonts w:ascii="Times New Roman" w:eastAsia="Times New Roman"/>
                <w:sz w:val="24"/>
              </w:rPr>
              <w:t>JGJ</w:t>
            </w:r>
          </w:p>
          <w:p>
            <w:pPr>
              <w:pStyle w:val="8"/>
              <w:spacing w:before="3" w:line="295" w:lineRule="exact"/>
              <w:ind w:left="87"/>
              <w:rPr>
                <w:rFonts w:ascii="Times New Roman"/>
                <w:sz w:val="24"/>
              </w:rPr>
            </w:pPr>
            <w:r>
              <w:rPr>
                <w:rFonts w:ascii="Times New Roman"/>
                <w:sz w:val="24"/>
              </w:rPr>
              <w:t>33</w:t>
            </w:r>
            <w:r>
              <w:rPr>
                <w:sz w:val="24"/>
              </w:rPr>
              <w:t>-</w:t>
            </w:r>
            <w:r>
              <w:rPr>
                <w:rFonts w:ascii="Times New Roman"/>
                <w:sz w:val="24"/>
              </w:rPr>
              <w:t>2012</w:t>
            </w:r>
          </w:p>
        </w:tc>
        <w:tc>
          <w:tcPr>
            <w:tcW w:w="6688" w:type="dxa"/>
            <w:tcBorders>
              <w:top w:val="nil"/>
              <w:left w:val="single" w:color="000000" w:sz="4" w:space="0"/>
              <w:bottom w:val="nil"/>
            </w:tcBorders>
          </w:tcPr>
          <w:p>
            <w:pPr>
              <w:pStyle w:val="8"/>
              <w:spacing w:before="1" w:line="242" w:lineRule="auto"/>
              <w:ind w:left="86" w:right="93"/>
              <w:rPr>
                <w:sz w:val="24"/>
              </w:rPr>
            </w:pPr>
            <w:r>
              <w:rPr>
                <w:sz w:val="24"/>
              </w:rPr>
              <w:t>各种行程限位开关等安全保护装置， 必须齐全有效， 严禁随意调整或拆除。严禁利用限制器和限位装置代替操纵机</w:t>
            </w:r>
          </w:p>
          <w:p>
            <w:pPr>
              <w:pStyle w:val="8"/>
              <w:spacing w:before="3" w:line="295" w:lineRule="exact"/>
              <w:ind w:left="86"/>
              <w:rPr>
                <w:sz w:val="24"/>
              </w:rPr>
            </w:pPr>
            <w:r>
              <w:rPr>
                <w:sz w:val="24"/>
              </w:rPr>
              <w:t>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5" w:lineRule="exact"/>
              <w:ind w:left="86"/>
              <w:rPr>
                <w:sz w:val="24"/>
              </w:rPr>
            </w:pPr>
            <w:r>
              <w:rPr>
                <w:rFonts w:ascii="Times New Roman" w:eastAsia="Times New Roman"/>
                <w:sz w:val="24"/>
              </w:rPr>
              <w:t xml:space="preserve">4.1.29 </w:t>
            </w:r>
            <w:r>
              <w:rPr>
                <w:sz w:val="24"/>
              </w:rPr>
              <w:t>建筑起重机械报废及超龄使用应符合国家现行有关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2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10"/>
              <w:rPr>
                <w:rFonts w:ascii="Times New Roman"/>
                <w:sz w:val="18"/>
              </w:rPr>
            </w:pPr>
          </w:p>
          <w:p>
            <w:pPr>
              <w:pStyle w:val="8"/>
              <w:spacing w:line="290" w:lineRule="exact"/>
              <w:ind w:left="88"/>
              <w:rPr>
                <w:sz w:val="24"/>
              </w:rPr>
            </w:pPr>
            <w:r>
              <w:rPr>
                <w:spacing w:val="-27"/>
                <w:sz w:val="24"/>
              </w:rPr>
              <w:t>起 重 机 械 的 安</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9" w:lineRule="exact"/>
              <w:ind w:left="86"/>
              <w:rPr>
                <w:sz w:val="24"/>
              </w:rPr>
            </w:pPr>
            <w:r>
              <w:rPr>
                <w:sz w:val="24"/>
              </w:rPr>
              <w:t>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2" w:line="289" w:lineRule="exact"/>
              <w:ind w:left="88"/>
              <w:rPr>
                <w:sz w:val="24"/>
              </w:rPr>
            </w:pPr>
            <w:r>
              <w:rPr>
                <w:sz w:val="24"/>
              </w:rPr>
              <w:t>全装置灵敏、可</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0" w:hRule="atLeast"/>
        </w:trPr>
        <w:tc>
          <w:tcPr>
            <w:tcW w:w="629" w:type="dxa"/>
            <w:vMerge w:val="restart"/>
            <w:tcBorders>
              <w:top w:val="nil"/>
              <w:bottom w:val="nil"/>
              <w:right w:val="single" w:color="000000" w:sz="4" w:space="0"/>
            </w:tcBorders>
          </w:tcPr>
          <w:p>
            <w:pPr>
              <w:pStyle w:val="8"/>
              <w:rPr>
                <w:rFonts w:ascii="Times New Roman"/>
                <w:sz w:val="22"/>
              </w:rPr>
            </w:pPr>
          </w:p>
        </w:tc>
        <w:tc>
          <w:tcPr>
            <w:tcW w:w="1213" w:type="dxa"/>
            <w:vMerge w:val="restart"/>
            <w:tcBorders>
              <w:top w:val="nil"/>
              <w:left w:val="single" w:color="000000" w:sz="4" w:space="0"/>
              <w:bottom w:val="nil"/>
              <w:right w:val="single" w:color="000000" w:sz="4" w:space="0"/>
            </w:tcBorders>
          </w:tcPr>
          <w:p>
            <w:pPr>
              <w:pStyle w:val="8"/>
              <w:rPr>
                <w:rFonts w:ascii="Times New Roman"/>
                <w:sz w:val="22"/>
              </w:rPr>
            </w:pPr>
          </w:p>
        </w:tc>
        <w:tc>
          <w:tcPr>
            <w:tcW w:w="723" w:type="dxa"/>
            <w:vMerge w:val="restart"/>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1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12"/>
              </w:rPr>
            </w:pPr>
          </w:p>
        </w:tc>
        <w:tc>
          <w:tcPr>
            <w:tcW w:w="1960" w:type="dxa"/>
            <w:vMerge w:val="restart"/>
            <w:tcBorders>
              <w:top w:val="nil"/>
              <w:left w:val="single" w:color="000000" w:sz="4" w:space="0"/>
              <w:bottom w:val="nil"/>
              <w:right w:val="single" w:color="000000" w:sz="4" w:space="0"/>
            </w:tcBorders>
          </w:tcPr>
          <w:p>
            <w:pPr>
              <w:pStyle w:val="8"/>
              <w:spacing w:before="1" w:line="290" w:lineRule="exact"/>
              <w:ind w:left="88"/>
              <w:rPr>
                <w:sz w:val="24"/>
              </w:rPr>
            </w:pPr>
            <w:r>
              <w:rPr>
                <w:sz w:val="24"/>
              </w:rPr>
              <w:t>靠；主要承载结</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12"/>
              </w:rPr>
            </w:pPr>
          </w:p>
        </w:tc>
        <w:tc>
          <w:tcPr>
            <w:tcW w:w="6688" w:type="dxa"/>
            <w:tcBorders>
              <w:top w:val="nil"/>
              <w:left w:val="single" w:color="000000" w:sz="4" w:space="0"/>
              <w:bottom w:val="single" w:color="000000" w:sz="4" w:space="0"/>
            </w:tcBorders>
          </w:tcPr>
          <w:p>
            <w:pPr>
              <w:pStyle w:val="8"/>
              <w:rPr>
                <w:rFonts w:ascii="Times New Roman"/>
                <w:sz w:val="1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9"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6"/>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6"/>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6"/>
              </w:rPr>
            </w:pPr>
          </w:p>
        </w:tc>
        <w:tc>
          <w:tcPr>
            <w:tcW w:w="6688" w:type="dxa"/>
            <w:tcBorders>
              <w:top w:val="single" w:color="000000" w:sz="4" w:space="0"/>
              <w:left w:val="single" w:color="000000" w:sz="4" w:space="0"/>
              <w:bottom w:val="nil"/>
            </w:tcBorders>
          </w:tcPr>
          <w:p>
            <w:pPr>
              <w:pStyle w:val="8"/>
              <w:rPr>
                <w:rFonts w:ascii="Times New Roman"/>
                <w:sz w:val="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152" w:hRule="atLeast"/>
        </w:trPr>
        <w:tc>
          <w:tcPr>
            <w:tcW w:w="629" w:type="dxa"/>
            <w:tcBorders>
              <w:top w:val="nil"/>
              <w:bottom w:val="nil"/>
              <w:right w:val="single" w:color="000000" w:sz="4" w:space="0"/>
            </w:tcBorders>
          </w:tcPr>
          <w:p>
            <w:pPr>
              <w:pStyle w:val="8"/>
              <w:rPr>
                <w:rFonts w:ascii="Times New Roman"/>
                <w:sz w:val="26"/>
              </w:rPr>
            </w:pPr>
          </w:p>
          <w:p>
            <w:pPr>
              <w:pStyle w:val="8"/>
              <w:spacing w:before="180"/>
              <w:ind w:left="184"/>
              <w:rPr>
                <w:rFonts w:ascii="Times New Roman"/>
                <w:sz w:val="24"/>
              </w:rPr>
            </w:pPr>
            <w:r>
              <w:rPr>
                <w:rFonts w:ascii="Times New Roman"/>
                <w:sz w:val="24"/>
              </w:rPr>
              <w:t>78</w:t>
            </w:r>
          </w:p>
        </w:tc>
        <w:tc>
          <w:tcPr>
            <w:tcW w:w="1213" w:type="dxa"/>
            <w:tcBorders>
              <w:top w:val="nil"/>
              <w:left w:val="single" w:color="000000" w:sz="4" w:space="0"/>
              <w:bottom w:val="nil"/>
              <w:right w:val="single" w:color="000000" w:sz="4" w:space="0"/>
            </w:tcBorders>
          </w:tcPr>
          <w:p>
            <w:pPr>
              <w:pStyle w:val="8"/>
              <w:spacing w:before="63"/>
              <w:ind w:left="255" w:right="247"/>
              <w:jc w:val="center"/>
              <w:rPr>
                <w:rFonts w:ascii="Times New Roman"/>
                <w:sz w:val="24"/>
              </w:rPr>
            </w:pPr>
            <w:r>
              <w:rPr>
                <w:rFonts w:ascii="Times New Roman"/>
                <w:sz w:val="24"/>
              </w:rPr>
              <w:t>4.3.1.6</w:t>
            </w:r>
          </w:p>
          <w:p>
            <w:pPr>
              <w:pStyle w:val="8"/>
              <w:spacing w:before="1"/>
              <w:ind w:left="255" w:right="244"/>
              <w:jc w:val="center"/>
              <w:rPr>
                <w:rFonts w:ascii="Times New Roman"/>
                <w:sz w:val="24"/>
              </w:rPr>
            </w:pPr>
            <w:r>
              <w:rPr>
                <w:rFonts w:ascii="Times New Roman"/>
                <w:spacing w:val="7"/>
                <w:sz w:val="24"/>
              </w:rPr>
              <w:t>6.4.1</w:t>
            </w:r>
          </w:p>
          <w:p>
            <w:pPr>
              <w:pStyle w:val="8"/>
              <w:ind w:left="255" w:right="244"/>
              <w:jc w:val="center"/>
              <w:rPr>
                <w:rFonts w:ascii="Times New Roman"/>
                <w:sz w:val="24"/>
              </w:rPr>
            </w:pPr>
            <w:r>
              <w:rPr>
                <w:rFonts w:ascii="Times New Roman"/>
                <w:spacing w:val="7"/>
                <w:sz w:val="24"/>
              </w:rPr>
              <w:t>6.4.2</w:t>
            </w:r>
          </w:p>
          <w:p>
            <w:pPr>
              <w:pStyle w:val="8"/>
              <w:ind w:left="255" w:right="244"/>
              <w:jc w:val="center"/>
              <w:rPr>
                <w:rFonts w:ascii="Times New Roman"/>
                <w:sz w:val="24"/>
              </w:rPr>
            </w:pPr>
            <w:r>
              <w:rPr>
                <w:rFonts w:ascii="Times New Roman"/>
                <w:spacing w:val="7"/>
                <w:sz w:val="24"/>
              </w:rPr>
              <w:t>6.4.3</w:t>
            </w:r>
          </w:p>
        </w:tc>
        <w:tc>
          <w:tcPr>
            <w:tcW w:w="723" w:type="dxa"/>
            <w:tcBorders>
              <w:top w:val="nil"/>
              <w:left w:val="single" w:color="000000" w:sz="4" w:space="0"/>
              <w:bottom w:val="nil"/>
              <w:right w:val="single" w:color="000000" w:sz="4" w:space="0"/>
            </w:tcBorders>
          </w:tcPr>
          <w:p>
            <w:pPr>
              <w:pStyle w:val="8"/>
              <w:spacing w:before="158" w:line="242" w:lineRule="auto"/>
              <w:ind w:left="104" w:right="89"/>
              <w:jc w:val="both"/>
              <w:rPr>
                <w:sz w:val="24"/>
              </w:rPr>
            </w:pPr>
            <w:r>
              <w:rPr>
                <w:sz w:val="24"/>
              </w:rPr>
              <w:t>安全生产现场</w:t>
            </w:r>
          </w:p>
        </w:tc>
        <w:tc>
          <w:tcPr>
            <w:tcW w:w="80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19"/>
              </w:rPr>
            </w:pPr>
          </w:p>
          <w:p>
            <w:pPr>
              <w:pStyle w:val="8"/>
              <w:spacing w:line="242" w:lineRule="auto"/>
              <w:ind w:left="142" w:right="127"/>
              <w:rPr>
                <w:sz w:val="24"/>
              </w:rPr>
            </w:pPr>
            <w:r>
              <w:rPr>
                <w:sz w:val="24"/>
              </w:rPr>
              <w:t>起重机械</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19"/>
              </w:rPr>
            </w:pPr>
          </w:p>
          <w:p>
            <w:pPr>
              <w:pStyle w:val="8"/>
              <w:spacing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spacing w:before="2" w:line="242" w:lineRule="auto"/>
              <w:ind w:left="88" w:right="61"/>
              <w:jc w:val="both"/>
              <w:rPr>
                <w:sz w:val="24"/>
              </w:rPr>
            </w:pPr>
            <w:r>
              <w:rPr>
                <w:spacing w:val="11"/>
                <w:sz w:val="24"/>
              </w:rPr>
              <w:t>构件完好；结构</w:t>
            </w:r>
            <w:r>
              <w:rPr>
                <w:spacing w:val="13"/>
                <w:sz w:val="24"/>
              </w:rPr>
              <w:t>件的连接螺栓、</w:t>
            </w:r>
            <w:r>
              <w:rPr>
                <w:spacing w:val="-27"/>
                <w:sz w:val="24"/>
              </w:rPr>
              <w:t>销 轴 有 效 ； 机</w:t>
            </w:r>
            <w:r>
              <w:rPr>
                <w:spacing w:val="11"/>
                <w:sz w:val="24"/>
              </w:rPr>
              <w:t>构、零部件、电</w:t>
            </w:r>
            <w:r>
              <w:rPr>
                <w:spacing w:val="-26"/>
                <w:sz w:val="24"/>
              </w:rPr>
              <w:t>气 设 备 线 路 和</w:t>
            </w:r>
            <w:r>
              <w:rPr>
                <w:spacing w:val="-30"/>
                <w:sz w:val="24"/>
              </w:rPr>
              <w:t>元 件 符 合 相 关</w:t>
            </w:r>
          </w:p>
          <w:p>
            <w:pPr>
              <w:pStyle w:val="8"/>
              <w:spacing w:before="4" w:line="263" w:lineRule="exact"/>
              <w:ind w:left="88"/>
              <w:jc w:val="both"/>
              <w:rPr>
                <w:sz w:val="24"/>
              </w:rPr>
            </w:pPr>
            <w:r>
              <w:rPr>
                <w:sz w:val="24"/>
              </w:rPr>
              <w:t>要求</w:t>
            </w:r>
          </w:p>
        </w:tc>
        <w:tc>
          <w:tcPr>
            <w:tcW w:w="2269" w:type="dxa"/>
            <w:tcBorders>
              <w:top w:val="nil"/>
              <w:left w:val="single" w:color="000000" w:sz="4" w:space="0"/>
              <w:bottom w:val="nil"/>
              <w:right w:val="single" w:color="000000" w:sz="4" w:space="0"/>
            </w:tcBorders>
          </w:tcPr>
          <w:p>
            <w:pPr>
              <w:pStyle w:val="8"/>
              <w:rPr>
                <w:rFonts w:ascii="Times New Roman"/>
                <w:sz w:val="26"/>
              </w:rPr>
            </w:pPr>
          </w:p>
          <w:p>
            <w:pPr>
              <w:pStyle w:val="8"/>
              <w:spacing w:before="10"/>
              <w:rPr>
                <w:rFonts w:ascii="Times New Roman"/>
                <w:sz w:val="37"/>
              </w:rPr>
            </w:pPr>
          </w:p>
          <w:p>
            <w:pPr>
              <w:pStyle w:val="8"/>
              <w:spacing w:line="242" w:lineRule="auto"/>
              <w:ind w:left="87" w:right="91"/>
              <w:jc w:val="both"/>
              <w:rPr>
                <w:rFonts w:ascii="Times New Roman" w:eastAsia="Times New Roman"/>
                <w:sz w:val="24"/>
              </w:rPr>
            </w:pPr>
            <w:r>
              <w:rPr>
                <w:spacing w:val="17"/>
                <w:sz w:val="24"/>
              </w:rPr>
              <w:t>《建筑施工塔式起重机安装、使用、</w:t>
            </w:r>
            <w:r>
              <w:rPr>
                <w:spacing w:val="-28"/>
                <w:sz w:val="24"/>
              </w:rPr>
              <w:t>拆 卸 安 全 技 术 规</w:t>
            </w:r>
            <w:r>
              <w:rPr>
                <w:spacing w:val="19"/>
                <w:sz w:val="24"/>
              </w:rPr>
              <w:t>程》</w:t>
            </w:r>
            <w:r>
              <w:rPr>
                <w:rFonts w:ascii="Times New Roman" w:eastAsia="Times New Roman"/>
                <w:spacing w:val="6"/>
                <w:sz w:val="24"/>
              </w:rPr>
              <w:t xml:space="preserve">JGJ </w:t>
            </w:r>
            <w:r>
              <w:rPr>
                <w:rFonts w:ascii="Times New Roman" w:eastAsia="Times New Roman"/>
                <w:spacing w:val="7"/>
                <w:sz w:val="24"/>
              </w:rPr>
              <w:t>196</w:t>
            </w:r>
            <w:r>
              <w:rPr>
                <w:spacing w:val="7"/>
                <w:sz w:val="24"/>
              </w:rPr>
              <w:t>-</w:t>
            </w:r>
            <w:r>
              <w:rPr>
                <w:rFonts w:ascii="Times New Roman" w:eastAsia="Times New Roman"/>
                <w:spacing w:val="7"/>
                <w:sz w:val="24"/>
              </w:rPr>
              <w:t>2010</w:t>
            </w:r>
          </w:p>
        </w:tc>
        <w:tc>
          <w:tcPr>
            <w:tcW w:w="6688" w:type="dxa"/>
            <w:tcBorders>
              <w:top w:val="nil"/>
              <w:left w:val="single" w:color="000000" w:sz="4" w:space="0"/>
              <w:bottom w:val="nil"/>
            </w:tcBorders>
          </w:tcPr>
          <w:p>
            <w:pPr>
              <w:pStyle w:val="8"/>
              <w:spacing w:before="4"/>
              <w:rPr>
                <w:rFonts w:ascii="Times New Roman"/>
                <w:sz w:val="23"/>
              </w:rPr>
            </w:pPr>
          </w:p>
          <w:p>
            <w:pPr>
              <w:pStyle w:val="8"/>
              <w:spacing w:line="242" w:lineRule="auto"/>
              <w:ind w:left="86" w:right="95"/>
              <w:rPr>
                <w:sz w:val="24"/>
              </w:rPr>
            </w:pPr>
            <w:r>
              <w:rPr>
                <w:rFonts w:ascii="Times New Roman" w:eastAsia="Times New Roman"/>
                <w:sz w:val="24"/>
              </w:rPr>
              <w:t xml:space="preserve">2.0.16 </w:t>
            </w:r>
            <w:r>
              <w:rPr>
                <w:sz w:val="24"/>
              </w:rPr>
              <w:t>塔式起重机在安装前和使用过程中。发现有下列情况之一的。不得安装和使用</w:t>
            </w:r>
          </w:p>
          <w:p>
            <w:pPr>
              <w:pStyle w:val="8"/>
              <w:numPr>
                <w:ilvl w:val="0"/>
                <w:numId w:val="132"/>
              </w:numPr>
              <w:tabs>
                <w:tab w:val="left" w:pos="286"/>
              </w:tabs>
              <w:spacing w:before="1" w:after="0" w:line="240" w:lineRule="auto"/>
              <w:ind w:left="285" w:right="0" w:hanging="199"/>
              <w:jc w:val="left"/>
              <w:rPr>
                <w:sz w:val="24"/>
              </w:rPr>
            </w:pPr>
            <w:r>
              <w:rPr>
                <w:spacing w:val="16"/>
                <w:sz w:val="24"/>
              </w:rPr>
              <w:t>结构件上有可见纹和严重锈的；</w:t>
            </w:r>
          </w:p>
          <w:p>
            <w:pPr>
              <w:pStyle w:val="8"/>
              <w:numPr>
                <w:ilvl w:val="0"/>
                <w:numId w:val="132"/>
              </w:numPr>
              <w:tabs>
                <w:tab w:val="left" w:pos="286"/>
              </w:tabs>
              <w:spacing w:before="4" w:after="0" w:line="240" w:lineRule="auto"/>
              <w:ind w:left="285" w:right="0" w:hanging="199"/>
              <w:jc w:val="left"/>
              <w:rPr>
                <w:sz w:val="24"/>
              </w:rPr>
            </w:pPr>
            <w:r>
              <w:rPr>
                <w:spacing w:val="16"/>
                <w:sz w:val="24"/>
              </w:rPr>
              <w:t>主要受力构件存在塑性变形的；</w:t>
            </w:r>
          </w:p>
          <w:p>
            <w:pPr>
              <w:pStyle w:val="8"/>
              <w:numPr>
                <w:ilvl w:val="0"/>
                <w:numId w:val="132"/>
              </w:numPr>
              <w:tabs>
                <w:tab w:val="left" w:pos="286"/>
              </w:tabs>
              <w:spacing w:before="2" w:after="0" w:line="240" w:lineRule="auto"/>
              <w:ind w:left="285" w:right="0" w:hanging="199"/>
              <w:jc w:val="left"/>
              <w:rPr>
                <w:sz w:val="24"/>
              </w:rPr>
            </w:pPr>
            <w:r>
              <w:rPr>
                <w:spacing w:val="16"/>
                <w:sz w:val="24"/>
              </w:rPr>
              <w:t>连接件存在严重磨损和塑性变形的；</w:t>
            </w:r>
          </w:p>
          <w:p>
            <w:pPr>
              <w:pStyle w:val="8"/>
              <w:numPr>
                <w:ilvl w:val="0"/>
                <w:numId w:val="132"/>
              </w:numPr>
              <w:tabs>
                <w:tab w:val="left" w:pos="286"/>
              </w:tabs>
              <w:spacing w:before="5" w:after="0" w:line="240" w:lineRule="auto"/>
              <w:ind w:left="285" w:right="0" w:hanging="199"/>
              <w:jc w:val="left"/>
              <w:rPr>
                <w:sz w:val="24"/>
              </w:rPr>
            </w:pPr>
            <w:r>
              <w:rPr>
                <w:spacing w:val="16"/>
                <w:sz w:val="24"/>
              </w:rPr>
              <w:t>钢丝绳达到报废标准的；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9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291" w:lineRule="exact"/>
              <w:ind w:left="86"/>
              <w:rPr>
                <w:sz w:val="24"/>
              </w:rPr>
            </w:pPr>
            <w:r>
              <w:rPr>
                <w:rFonts w:ascii="Times New Roman" w:eastAsia="Times New Roman"/>
                <w:sz w:val="24"/>
              </w:rPr>
              <w:t>5.</w:t>
            </w:r>
            <w:r>
              <w:rPr>
                <w:sz w:val="24"/>
              </w:rPr>
              <w:t>安全装量不齐全或失效的。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2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4"/>
              </w:rPr>
            </w:pPr>
          </w:p>
          <w:p>
            <w:pPr>
              <w:pStyle w:val="8"/>
              <w:spacing w:before="166" w:line="262" w:lineRule="exact"/>
              <w:ind w:left="87"/>
              <w:rPr>
                <w:sz w:val="24"/>
              </w:rPr>
            </w:pPr>
            <w:r>
              <w:rPr>
                <w:sz w:val="24"/>
              </w:rPr>
              <w:t>《建筑施工升降机</w:t>
            </w:r>
          </w:p>
        </w:tc>
        <w:tc>
          <w:tcPr>
            <w:tcW w:w="6688" w:type="dxa"/>
            <w:tcBorders>
              <w:top w:val="single" w:color="000000" w:sz="4" w:space="0"/>
              <w:left w:val="single" w:color="000000" w:sz="4" w:space="0"/>
              <w:bottom w:val="nil"/>
            </w:tcBorders>
          </w:tcPr>
          <w:p>
            <w:pPr>
              <w:pStyle w:val="8"/>
              <w:spacing w:before="7"/>
              <w:rPr>
                <w:rFonts w:ascii="Times New Roman"/>
                <w:sz w:val="33"/>
              </w:rPr>
            </w:pPr>
          </w:p>
          <w:p>
            <w:pPr>
              <w:pStyle w:val="8"/>
              <w:ind w:left="86"/>
              <w:rPr>
                <w:sz w:val="24"/>
              </w:rPr>
            </w:pPr>
            <w:r>
              <w:rPr>
                <w:rFonts w:ascii="Times New Roman" w:eastAsia="Times New Roman"/>
                <w:sz w:val="24"/>
              </w:rPr>
              <w:t xml:space="preserve">4.13 </w:t>
            </w:r>
            <w:r>
              <w:rPr>
                <w:sz w:val="24"/>
              </w:rPr>
              <w:t>施工升降机安装前应对各部件进行检查。对有可见裂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27" w:line="271" w:lineRule="exact"/>
              <w:ind w:left="140" w:right="127"/>
              <w:jc w:val="center"/>
              <w:rPr>
                <w:sz w:val="24"/>
              </w:rPr>
            </w:pPr>
            <w:r>
              <w:rPr>
                <w:sz w:val="24"/>
              </w:rPr>
              <w:t>起重</w:t>
            </w:r>
          </w:p>
        </w:tc>
        <w:tc>
          <w:tcPr>
            <w:tcW w:w="968" w:type="dxa"/>
            <w:tcBorders>
              <w:top w:val="nil"/>
              <w:left w:val="single" w:color="000000" w:sz="4" w:space="0"/>
              <w:bottom w:val="nil"/>
              <w:right w:val="single" w:color="000000" w:sz="4" w:space="0"/>
            </w:tcBorders>
          </w:tcPr>
          <w:p>
            <w:pPr>
              <w:pStyle w:val="8"/>
              <w:spacing w:before="27" w:line="271" w:lineRule="exact"/>
              <w:ind w:left="93" w:right="82"/>
              <w:jc w:val="center"/>
              <w:rPr>
                <w:sz w:val="24"/>
              </w:rPr>
            </w:pPr>
            <w:r>
              <w:rPr>
                <w:sz w:val="24"/>
              </w:rPr>
              <w:t>一般规</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27" w:line="271" w:lineRule="exact"/>
              <w:ind w:left="87"/>
              <w:rPr>
                <w:sz w:val="24"/>
              </w:rPr>
            </w:pPr>
            <w:r>
              <w:rPr>
                <w:sz w:val="24"/>
              </w:rPr>
              <w:t>安装、使用、拆卸</w:t>
            </w:r>
          </w:p>
        </w:tc>
        <w:tc>
          <w:tcPr>
            <w:tcW w:w="6688" w:type="dxa"/>
            <w:tcBorders>
              <w:top w:val="nil"/>
              <w:left w:val="single" w:color="000000" w:sz="4" w:space="0"/>
              <w:bottom w:val="nil"/>
            </w:tcBorders>
          </w:tcPr>
          <w:p>
            <w:pPr>
              <w:pStyle w:val="8"/>
              <w:spacing w:line="282" w:lineRule="exact"/>
              <w:ind w:left="86"/>
              <w:rPr>
                <w:sz w:val="24"/>
              </w:rPr>
            </w:pPr>
            <w:r>
              <w:rPr>
                <w:sz w:val="24"/>
              </w:rPr>
              <w:t>纹的构件应进行修复或更换， 对有严重锈蚀、严重磨损、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21"/>
              <w:ind w:left="140" w:right="127"/>
              <w:jc w:val="center"/>
              <w:rPr>
                <w:sz w:val="24"/>
              </w:rPr>
            </w:pPr>
            <w:r>
              <w:rPr>
                <w:sz w:val="24"/>
              </w:rPr>
              <w:t>机械</w:t>
            </w:r>
          </w:p>
        </w:tc>
        <w:tc>
          <w:tcPr>
            <w:tcW w:w="968" w:type="dxa"/>
            <w:tcBorders>
              <w:top w:val="nil"/>
              <w:left w:val="single" w:color="000000" w:sz="4" w:space="0"/>
              <w:bottom w:val="nil"/>
              <w:right w:val="single" w:color="000000" w:sz="4" w:space="0"/>
            </w:tcBorders>
          </w:tcPr>
          <w:p>
            <w:pPr>
              <w:pStyle w:val="8"/>
              <w:spacing w:before="21"/>
              <w:jc w:val="center"/>
              <w:rPr>
                <w:sz w:val="24"/>
              </w:rPr>
            </w:pPr>
            <w:r>
              <w:rPr>
                <w:sz w:val="24"/>
              </w:rPr>
              <w:t>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21"/>
              <w:ind w:left="87"/>
              <w:rPr>
                <w:rFonts w:ascii="Times New Roman" w:eastAsia="Times New Roman"/>
                <w:sz w:val="24"/>
              </w:rPr>
            </w:pPr>
            <w:r>
              <w:rPr>
                <w:sz w:val="24"/>
              </w:rPr>
              <w:t>安全技术规程》</w:t>
            </w:r>
            <w:r>
              <w:rPr>
                <w:rFonts w:ascii="Times New Roman" w:eastAsia="Times New Roman"/>
                <w:sz w:val="24"/>
              </w:rPr>
              <w:t>JGJ</w:t>
            </w:r>
          </w:p>
        </w:tc>
        <w:tc>
          <w:tcPr>
            <w:tcW w:w="6688" w:type="dxa"/>
            <w:tcBorders>
              <w:top w:val="nil"/>
              <w:left w:val="single" w:color="000000" w:sz="4" w:space="0"/>
              <w:bottom w:val="nil"/>
            </w:tcBorders>
          </w:tcPr>
          <w:p>
            <w:pPr>
              <w:pStyle w:val="8"/>
              <w:spacing w:before="33" w:line="296" w:lineRule="exact"/>
              <w:ind w:left="86"/>
              <w:rPr>
                <w:sz w:val="24"/>
              </w:rPr>
            </w:pPr>
            <w:r>
              <w:rPr>
                <w:sz w:val="24"/>
              </w:rPr>
              <w:t>整体或局部变形的构件必须进行更</w:t>
            </w:r>
            <w:r>
              <w:rPr>
                <w:rFonts w:hint="eastAsia" w:ascii="PMingLiU" w:eastAsia="PMingLiU"/>
                <w:sz w:val="24"/>
              </w:rPr>
              <w:t>換</w:t>
            </w:r>
            <w:r>
              <w:rPr>
                <w:sz w:val="24"/>
              </w:rPr>
              <w:t>， 符合产品标准的有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44"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spacing w:line="292" w:lineRule="exact"/>
              <w:ind w:left="87"/>
              <w:rPr>
                <w:rFonts w:ascii="Times New Roman"/>
                <w:sz w:val="24"/>
              </w:rPr>
            </w:pPr>
            <w:r>
              <w:rPr>
                <w:rFonts w:ascii="Times New Roman"/>
                <w:sz w:val="24"/>
              </w:rPr>
              <w:t>215</w:t>
            </w:r>
            <w:r>
              <w:rPr>
                <w:sz w:val="24"/>
              </w:rPr>
              <w:t>-</w:t>
            </w:r>
            <w:r>
              <w:rPr>
                <w:rFonts w:ascii="Times New Roman"/>
                <w:sz w:val="24"/>
              </w:rPr>
              <w:t>2010</w:t>
            </w:r>
          </w:p>
        </w:tc>
        <w:tc>
          <w:tcPr>
            <w:tcW w:w="6688" w:type="dxa"/>
            <w:tcBorders>
              <w:top w:val="nil"/>
              <w:left w:val="single" w:color="000000" w:sz="4" w:space="0"/>
              <w:bottom w:val="single" w:color="000000" w:sz="4" w:space="0"/>
            </w:tcBorders>
          </w:tcPr>
          <w:p>
            <w:pPr>
              <w:pStyle w:val="8"/>
              <w:spacing w:before="37"/>
              <w:ind w:left="86"/>
              <w:rPr>
                <w:sz w:val="24"/>
              </w:rPr>
            </w:pPr>
            <w:r>
              <w:rPr>
                <w:sz w:val="24"/>
              </w:rPr>
              <w:t>关规定后方能进行安装。</w:t>
            </w:r>
          </w:p>
        </w:tc>
      </w:tr>
    </w:tbl>
    <w:p>
      <w:pPr>
        <w:spacing w:after="0"/>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14"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23"/>
              </w:rPr>
            </w:pPr>
          </w:p>
          <w:p>
            <w:pPr>
              <w:pStyle w:val="8"/>
              <w:ind w:left="184"/>
              <w:rPr>
                <w:rFonts w:ascii="Times New Roman"/>
                <w:sz w:val="24"/>
              </w:rPr>
            </w:pPr>
            <w:r>
              <w:rPr>
                <w:rFonts w:ascii="Times New Roman"/>
                <w:sz w:val="24"/>
              </w:rPr>
              <w:t>78</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56"/>
              <w:ind w:left="255" w:right="247"/>
              <w:jc w:val="center"/>
              <w:rPr>
                <w:rFonts w:ascii="Times New Roman"/>
                <w:sz w:val="24"/>
              </w:rPr>
            </w:pPr>
            <w:r>
              <w:rPr>
                <w:rFonts w:ascii="Times New Roman"/>
                <w:sz w:val="24"/>
              </w:rPr>
              <w:t>4.3.1.6</w:t>
            </w:r>
          </w:p>
          <w:p>
            <w:pPr>
              <w:pStyle w:val="8"/>
              <w:ind w:left="255" w:right="244"/>
              <w:jc w:val="center"/>
              <w:rPr>
                <w:rFonts w:ascii="Times New Roman"/>
                <w:sz w:val="24"/>
              </w:rPr>
            </w:pPr>
            <w:r>
              <w:rPr>
                <w:rFonts w:ascii="Times New Roman"/>
                <w:spacing w:val="7"/>
                <w:sz w:val="24"/>
              </w:rPr>
              <w:t>6.4.1</w:t>
            </w:r>
          </w:p>
          <w:p>
            <w:pPr>
              <w:pStyle w:val="8"/>
              <w:spacing w:line="275" w:lineRule="exact"/>
              <w:ind w:left="255" w:right="244"/>
              <w:jc w:val="center"/>
              <w:rPr>
                <w:rFonts w:ascii="Times New Roman"/>
                <w:sz w:val="24"/>
              </w:rPr>
            </w:pPr>
            <w:r>
              <w:rPr>
                <w:rFonts w:ascii="Times New Roman"/>
                <w:spacing w:val="7"/>
                <w:sz w:val="24"/>
              </w:rPr>
              <w:t>6.4.2</w:t>
            </w:r>
          </w:p>
          <w:p>
            <w:pPr>
              <w:pStyle w:val="8"/>
              <w:spacing w:line="275" w:lineRule="exact"/>
              <w:ind w:left="255" w:right="244"/>
              <w:jc w:val="center"/>
              <w:rPr>
                <w:rFonts w:ascii="Times New Roman"/>
                <w:sz w:val="24"/>
              </w:rPr>
            </w:pPr>
            <w:r>
              <w:rPr>
                <w:rFonts w:ascii="Times New Roman"/>
                <w:spacing w:val="7"/>
                <w:sz w:val="24"/>
              </w:rPr>
              <w:t>6.4.3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1"/>
              </w:rPr>
            </w:pPr>
          </w:p>
          <w:p>
            <w:pPr>
              <w:pStyle w:val="8"/>
              <w:spacing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5"/>
              </w:rPr>
            </w:pPr>
          </w:p>
          <w:p>
            <w:pPr>
              <w:pStyle w:val="8"/>
              <w:spacing w:line="244"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5"/>
              </w:rPr>
            </w:pPr>
          </w:p>
          <w:p>
            <w:pPr>
              <w:pStyle w:val="8"/>
              <w:spacing w:line="244" w:lineRule="auto"/>
              <w:ind w:left="357" w:right="101"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2"/>
              </w:rPr>
            </w:pPr>
          </w:p>
          <w:p>
            <w:pPr>
              <w:pStyle w:val="8"/>
              <w:spacing w:line="242" w:lineRule="auto"/>
              <w:ind w:left="88" w:right="61"/>
              <w:jc w:val="both"/>
              <w:rPr>
                <w:sz w:val="24"/>
              </w:rPr>
            </w:pPr>
            <w:r>
              <w:rPr>
                <w:spacing w:val="-27"/>
                <w:sz w:val="24"/>
              </w:rPr>
              <w:t>起 重 机 械 的 安</w:t>
            </w:r>
            <w:r>
              <w:rPr>
                <w:spacing w:val="11"/>
                <w:sz w:val="24"/>
              </w:rPr>
              <w:t>全装置灵敏、可靠；主要承载结构件完好；结构</w:t>
            </w:r>
            <w:r>
              <w:rPr>
                <w:spacing w:val="13"/>
                <w:sz w:val="24"/>
              </w:rPr>
              <w:t>件的连接螺栓、</w:t>
            </w:r>
            <w:r>
              <w:rPr>
                <w:spacing w:val="-27"/>
                <w:sz w:val="24"/>
              </w:rPr>
              <w:t>销 轴 有 效 ； 机</w:t>
            </w:r>
            <w:r>
              <w:rPr>
                <w:spacing w:val="11"/>
                <w:sz w:val="24"/>
              </w:rPr>
              <w:t>构、零部件、电</w:t>
            </w:r>
            <w:r>
              <w:rPr>
                <w:spacing w:val="-26"/>
                <w:sz w:val="24"/>
              </w:rPr>
              <w:t>气 设 备 线 路 和</w:t>
            </w:r>
            <w:r>
              <w:rPr>
                <w:spacing w:val="-30"/>
                <w:sz w:val="24"/>
              </w:rPr>
              <w:t>元 件 符 合 相 关</w:t>
            </w:r>
            <w:r>
              <w:rPr>
                <w:spacing w:val="19"/>
                <w:sz w:val="24"/>
              </w:rPr>
              <w:t>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1"/>
              </w:rPr>
            </w:pPr>
          </w:p>
          <w:p>
            <w:pPr>
              <w:pStyle w:val="8"/>
              <w:spacing w:line="242" w:lineRule="auto"/>
              <w:ind w:left="87" w:right="95"/>
              <w:jc w:val="both"/>
              <w:rPr>
                <w:rFonts w:ascii="Times New Roman" w:eastAsia="Times New Roman"/>
                <w:sz w:val="24"/>
              </w:rPr>
            </w:pPr>
            <w:r>
              <w:rPr>
                <w:sz w:val="24"/>
              </w:rPr>
              <w:t>《建筑施工升降设备设施检验标准》</w:t>
            </w:r>
            <w:r>
              <w:rPr>
                <w:rFonts w:ascii="Times New Roman" w:eastAsia="Times New Roman"/>
                <w:sz w:val="24"/>
              </w:rPr>
              <w:t>JGJ 305</w:t>
            </w:r>
            <w:r>
              <w:rPr>
                <w:sz w:val="24"/>
              </w:rPr>
              <w:t>-</w:t>
            </w:r>
            <w:r>
              <w:rPr>
                <w:rFonts w:ascii="Times New Roman" w:eastAsia="Times New Roman"/>
                <w:sz w:val="24"/>
              </w:rPr>
              <w:t>2013</w:t>
            </w:r>
          </w:p>
        </w:tc>
        <w:tc>
          <w:tcPr>
            <w:tcW w:w="6688" w:type="dxa"/>
            <w:tcBorders>
              <w:top w:val="single" w:color="000000" w:sz="4" w:space="0"/>
              <w:left w:val="single" w:color="000000" w:sz="4" w:space="0"/>
              <w:bottom w:val="single" w:color="000000" w:sz="4" w:space="0"/>
            </w:tcBorders>
          </w:tcPr>
          <w:p>
            <w:pPr>
              <w:pStyle w:val="8"/>
              <w:spacing w:before="45"/>
              <w:ind w:left="86"/>
              <w:rPr>
                <w:sz w:val="24"/>
              </w:rPr>
            </w:pPr>
            <w:r>
              <w:rPr>
                <w:rFonts w:ascii="Times New Roman" w:eastAsia="Times New Roman"/>
                <w:sz w:val="24"/>
              </w:rPr>
              <w:t xml:space="preserve">6.2.2 </w:t>
            </w:r>
            <w:r>
              <w:rPr>
                <w:sz w:val="24"/>
              </w:rPr>
              <w:t>架体结构应符合下列规定：</w:t>
            </w:r>
          </w:p>
          <w:p>
            <w:pPr>
              <w:pStyle w:val="8"/>
              <w:spacing w:before="5" w:line="242" w:lineRule="auto"/>
              <w:ind w:left="86" w:right="91"/>
              <w:jc w:val="both"/>
              <w:rPr>
                <w:sz w:val="24"/>
              </w:rPr>
            </w:pPr>
            <w:r>
              <w:rPr>
                <w:rFonts w:ascii="Times New Roman" w:eastAsia="Times New Roman"/>
                <w:spacing w:val="10"/>
                <w:sz w:val="24"/>
              </w:rPr>
              <w:t>1.</w:t>
            </w:r>
            <w:r>
              <w:rPr>
                <w:spacing w:val="11"/>
                <w:sz w:val="24"/>
              </w:rPr>
              <w:t>主要结构件应无明显变形、严重锈蚀， 焊缝应无明显可</w:t>
            </w:r>
            <w:r>
              <w:rPr>
                <w:spacing w:val="-7"/>
                <w:sz w:val="24"/>
              </w:rPr>
              <w:t xml:space="preserve">见裂纹； </w:t>
            </w:r>
            <w:r>
              <w:rPr>
                <w:rFonts w:ascii="Times New Roman" w:eastAsia="Times New Roman"/>
                <w:spacing w:val="11"/>
                <w:sz w:val="24"/>
              </w:rPr>
              <w:t>2.</w:t>
            </w:r>
            <w:r>
              <w:rPr>
                <w:spacing w:val="10"/>
                <w:sz w:val="24"/>
              </w:rPr>
              <w:t>结构件安装应符合说明书的要求， 各连接螺栓</w:t>
            </w:r>
            <w:r>
              <w:rPr>
                <w:spacing w:val="7"/>
                <w:sz w:val="24"/>
              </w:rPr>
              <w:t>应齐全、紧固并应有防松措施， 螺栓露出螺母端部的长度</w:t>
            </w:r>
            <w:r>
              <w:rPr>
                <w:spacing w:val="11"/>
                <w:sz w:val="24"/>
              </w:rPr>
              <w:t xml:space="preserve">不应少于 </w:t>
            </w:r>
            <w:r>
              <w:rPr>
                <w:rFonts w:ascii="Times New Roman" w:eastAsia="Times New Roman"/>
                <w:sz w:val="24"/>
              </w:rPr>
              <w:t>3</w:t>
            </w:r>
            <w:r>
              <w:rPr>
                <w:rFonts w:ascii="Times New Roman" w:eastAsia="Times New Roman"/>
                <w:spacing w:val="52"/>
                <w:sz w:val="24"/>
              </w:rPr>
              <w:t xml:space="preserve"> </w:t>
            </w:r>
            <w:r>
              <w:rPr>
                <w:spacing w:val="-9"/>
                <w:sz w:val="24"/>
              </w:rPr>
              <w:t xml:space="preserve">倍螺距； </w:t>
            </w:r>
            <w:r>
              <w:rPr>
                <w:rFonts w:ascii="Times New Roman" w:eastAsia="Times New Roman"/>
                <w:spacing w:val="9"/>
                <w:sz w:val="24"/>
              </w:rPr>
              <w:t>3.</w:t>
            </w:r>
            <w:r>
              <w:rPr>
                <w:spacing w:val="16"/>
                <w:sz w:val="24"/>
              </w:rPr>
              <w:t>架体垂直度偏差不应大于架体高度</w:t>
            </w:r>
            <w:r>
              <w:rPr>
                <w:spacing w:val="-10"/>
                <w:sz w:val="24"/>
              </w:rPr>
              <w:t xml:space="preserve">的 </w:t>
            </w:r>
            <w:r>
              <w:rPr>
                <w:rFonts w:ascii="Times New Roman" w:eastAsia="Times New Roman"/>
                <w:spacing w:val="8"/>
                <w:sz w:val="24"/>
              </w:rPr>
              <w:t>1.5</w:t>
            </w:r>
            <w:r>
              <w:rPr>
                <w:spacing w:val="8"/>
                <w:sz w:val="24"/>
              </w:rPr>
              <w:t>/</w:t>
            </w:r>
            <w:r>
              <w:rPr>
                <w:rFonts w:ascii="Times New Roman" w:eastAsia="Times New Roman"/>
                <w:spacing w:val="8"/>
                <w:sz w:val="24"/>
              </w:rPr>
              <w:t>100</w:t>
            </w:r>
            <w:r>
              <w:rPr>
                <w:spacing w:val="8"/>
                <w:sz w:val="24"/>
              </w:rPr>
              <w:t>；</w:t>
            </w:r>
          </w:p>
          <w:p>
            <w:pPr>
              <w:pStyle w:val="8"/>
              <w:numPr>
                <w:ilvl w:val="0"/>
                <w:numId w:val="133"/>
              </w:numPr>
              <w:tabs>
                <w:tab w:val="left" w:pos="288"/>
              </w:tabs>
              <w:spacing w:before="5" w:after="0" w:line="242" w:lineRule="auto"/>
              <w:ind w:left="86" w:right="95" w:firstLine="0"/>
              <w:jc w:val="left"/>
              <w:rPr>
                <w:sz w:val="24"/>
              </w:rPr>
            </w:pPr>
            <w:r>
              <w:rPr>
                <w:spacing w:val="13"/>
                <w:sz w:val="24"/>
              </w:rPr>
              <w:t>井架式物料提升机的架体在各楼层通道的开口处， 应有</w:t>
            </w:r>
            <w:r>
              <w:rPr>
                <w:spacing w:val="15"/>
                <w:sz w:val="24"/>
              </w:rPr>
              <w:t>加强措施。</w:t>
            </w:r>
          </w:p>
          <w:p>
            <w:pPr>
              <w:pStyle w:val="8"/>
              <w:numPr>
                <w:ilvl w:val="0"/>
                <w:numId w:val="133"/>
              </w:numPr>
              <w:tabs>
                <w:tab w:val="left" w:pos="288"/>
              </w:tabs>
              <w:spacing w:before="0" w:after="0" w:line="242" w:lineRule="auto"/>
              <w:ind w:left="86" w:right="91" w:firstLine="0"/>
              <w:jc w:val="both"/>
              <w:rPr>
                <w:sz w:val="24"/>
              </w:rPr>
            </w:pPr>
            <w:r>
              <w:rPr>
                <w:spacing w:val="20"/>
                <w:sz w:val="24"/>
              </w:rPr>
              <w:t xml:space="preserve">架体底部应设高度不应小于 </w:t>
            </w:r>
            <w:r>
              <w:rPr>
                <w:rFonts w:ascii="Times New Roman" w:eastAsia="Times New Roman"/>
                <w:spacing w:val="7"/>
                <w:sz w:val="24"/>
              </w:rPr>
              <w:t>1.8m</w:t>
            </w:r>
            <w:r>
              <w:rPr>
                <w:rFonts w:ascii="Times New Roman" w:eastAsia="Times New Roman"/>
                <w:spacing w:val="16"/>
                <w:sz w:val="24"/>
              </w:rPr>
              <w:t xml:space="preserve"> </w:t>
            </w:r>
            <w:r>
              <w:rPr>
                <w:spacing w:val="18"/>
                <w:sz w:val="24"/>
              </w:rPr>
              <w:t>的防护围栏以及围栏</w:t>
            </w:r>
            <w:r>
              <w:rPr>
                <w:spacing w:val="-3"/>
                <w:sz w:val="24"/>
              </w:rPr>
              <w:t>门， 并应完好无损， 围栏门装应有电气连锁开关， 吊笼应</w:t>
            </w:r>
            <w:r>
              <w:rPr>
                <w:spacing w:val="16"/>
                <w:sz w:val="24"/>
              </w:rPr>
              <w:t>在围栏门关闭后方可启动。</w:t>
            </w:r>
          </w:p>
          <w:p>
            <w:pPr>
              <w:pStyle w:val="8"/>
              <w:spacing w:before="2"/>
              <w:ind w:left="86"/>
              <w:rPr>
                <w:sz w:val="24"/>
              </w:rPr>
            </w:pPr>
            <w:r>
              <w:rPr>
                <w:rFonts w:ascii="Times New Roman" w:eastAsia="Times New Roman"/>
                <w:sz w:val="24"/>
              </w:rPr>
              <w:t xml:space="preserve">6.2.8 </w:t>
            </w:r>
            <w:r>
              <w:rPr>
                <w:sz w:val="24"/>
              </w:rPr>
              <w:t>安全装置应符合下列规定：</w:t>
            </w:r>
          </w:p>
          <w:p>
            <w:pPr>
              <w:pStyle w:val="8"/>
              <w:numPr>
                <w:ilvl w:val="0"/>
                <w:numId w:val="134"/>
              </w:numPr>
              <w:tabs>
                <w:tab w:val="left" w:pos="281"/>
              </w:tabs>
              <w:spacing w:before="5" w:after="0" w:line="242" w:lineRule="auto"/>
              <w:ind w:left="86" w:right="3" w:firstLine="0"/>
              <w:jc w:val="left"/>
              <w:rPr>
                <w:sz w:val="24"/>
              </w:rPr>
            </w:pPr>
            <w:r>
              <w:rPr>
                <w:spacing w:val="13"/>
                <w:sz w:val="24"/>
              </w:rPr>
              <w:t xml:space="preserve">应设置起重量限制器:当荷载达到额定起重量的 </w:t>
            </w:r>
            <w:r>
              <w:rPr>
                <w:rFonts w:ascii="Times New Roman" w:eastAsia="Times New Roman"/>
                <w:spacing w:val="9"/>
                <w:sz w:val="24"/>
              </w:rPr>
              <w:t>90%</w:t>
            </w:r>
            <w:r>
              <w:rPr>
                <w:spacing w:val="19"/>
                <w:sz w:val="24"/>
              </w:rPr>
              <w:t xml:space="preserve">时， </w:t>
            </w:r>
            <w:r>
              <w:rPr>
                <w:spacing w:val="17"/>
                <w:sz w:val="24"/>
              </w:rPr>
              <w:t>应发出警示信号。当荷载达到额定起重量并小于额定起重</w:t>
            </w:r>
            <w:r>
              <w:rPr>
                <w:spacing w:val="-6"/>
                <w:sz w:val="24"/>
              </w:rPr>
              <w:t xml:space="preserve">量的 </w:t>
            </w:r>
            <w:r>
              <w:rPr>
                <w:rFonts w:ascii="Times New Roman" w:eastAsia="Times New Roman"/>
                <w:spacing w:val="9"/>
                <w:sz w:val="24"/>
              </w:rPr>
              <w:t>110%</w:t>
            </w:r>
            <w:r>
              <w:rPr>
                <w:spacing w:val="16"/>
                <w:sz w:val="24"/>
              </w:rPr>
              <w:t>时，起重量限制器应能停止起升动作；</w:t>
            </w:r>
          </w:p>
          <w:p>
            <w:pPr>
              <w:pStyle w:val="8"/>
              <w:numPr>
                <w:ilvl w:val="0"/>
                <w:numId w:val="134"/>
              </w:numPr>
              <w:tabs>
                <w:tab w:val="left" w:pos="353"/>
              </w:tabs>
              <w:spacing w:before="2" w:after="0" w:line="273" w:lineRule="auto"/>
              <w:ind w:left="86" w:right="60" w:firstLine="0"/>
              <w:jc w:val="both"/>
              <w:rPr>
                <w:sz w:val="24"/>
              </w:rPr>
            </w:pPr>
            <w:r>
              <w:rPr>
                <w:spacing w:val="24"/>
                <w:sz w:val="24"/>
              </w:rPr>
              <w:t>吊笼应设置防坠安全器:当提升钢丝绳析绳或传动装置</w:t>
            </w:r>
            <w:r>
              <w:rPr>
                <w:spacing w:val="7"/>
                <w:sz w:val="24"/>
              </w:rPr>
              <w:t>失效时， 防坠安全器应能制停</w:t>
            </w:r>
            <w:r>
              <w:rPr>
                <w:rFonts w:hint="eastAsia" w:ascii="PMingLiU" w:eastAsia="PMingLiU"/>
                <w:spacing w:val="21"/>
                <w:sz w:val="24"/>
              </w:rPr>
              <w:t>帯</w:t>
            </w:r>
            <w:r>
              <w:rPr>
                <w:spacing w:val="16"/>
                <w:sz w:val="24"/>
              </w:rPr>
              <w:t>有额定起重量的吊笼，且</w:t>
            </w:r>
            <w:r>
              <w:rPr>
                <w:spacing w:val="17"/>
                <w:sz w:val="24"/>
              </w:rPr>
              <w:t>不应造成结构损坏。自升平台应设置有浙进式防坠安全器</w:t>
            </w:r>
          </w:p>
          <w:p>
            <w:pPr>
              <w:pStyle w:val="8"/>
              <w:numPr>
                <w:ilvl w:val="0"/>
                <w:numId w:val="134"/>
              </w:numPr>
              <w:tabs>
                <w:tab w:val="left" w:pos="346"/>
              </w:tabs>
              <w:spacing w:before="0" w:after="0" w:line="263" w:lineRule="exact"/>
              <w:ind w:left="345" w:right="0" w:hanging="259"/>
              <w:jc w:val="left"/>
              <w:rPr>
                <w:sz w:val="24"/>
              </w:rPr>
            </w:pPr>
            <w:r>
              <w:rPr>
                <w:spacing w:val="10"/>
                <w:sz w:val="24"/>
              </w:rPr>
              <w:t>应设置上限位开关；当吊笼上升至限走位置时， 应触发</w:t>
            </w:r>
          </w:p>
          <w:p>
            <w:pPr>
              <w:pStyle w:val="8"/>
              <w:spacing w:before="5"/>
              <w:ind w:left="86" w:right="-44"/>
              <w:rPr>
                <w:sz w:val="24"/>
              </w:rPr>
            </w:pPr>
            <w:r>
              <w:rPr>
                <w:spacing w:val="15"/>
                <w:sz w:val="24"/>
              </w:rPr>
              <w:t xml:space="preserve">限位开关，吊笼应停止运动，上部越程距离不应小于 </w:t>
            </w:r>
            <w:r>
              <w:rPr>
                <w:rFonts w:ascii="Times New Roman" w:eastAsia="Times New Roman"/>
                <w:spacing w:val="7"/>
                <w:sz w:val="24"/>
              </w:rPr>
              <w:t>3m</w:t>
            </w:r>
            <w:r>
              <w:rPr>
                <w:spacing w:val="7"/>
                <w:sz w:val="24"/>
              </w:rPr>
              <w:t>；</w:t>
            </w:r>
          </w:p>
          <w:p>
            <w:pPr>
              <w:pStyle w:val="8"/>
              <w:numPr>
                <w:ilvl w:val="0"/>
                <w:numId w:val="134"/>
              </w:numPr>
              <w:tabs>
                <w:tab w:val="left" w:pos="281"/>
              </w:tabs>
              <w:spacing w:before="4" w:after="0" w:line="242" w:lineRule="auto"/>
              <w:ind w:left="86" w:right="91" w:firstLine="0"/>
              <w:jc w:val="left"/>
              <w:rPr>
                <w:sz w:val="24"/>
              </w:rPr>
            </w:pPr>
            <w:r>
              <w:rPr>
                <w:spacing w:val="13"/>
                <w:sz w:val="24"/>
              </w:rPr>
              <w:t>应设置下限位开关;当吊笼下降至限定位置时，应能触发</w:t>
            </w:r>
            <w:r>
              <w:rPr>
                <w:spacing w:val="16"/>
                <w:sz w:val="24"/>
              </w:rPr>
              <w:t>限位开关，吊笼应停止运动;</w:t>
            </w:r>
          </w:p>
          <w:p>
            <w:pPr>
              <w:pStyle w:val="8"/>
              <w:numPr>
                <w:ilvl w:val="0"/>
                <w:numId w:val="134"/>
              </w:numPr>
              <w:tabs>
                <w:tab w:val="left" w:pos="281"/>
              </w:tabs>
              <w:spacing w:before="1" w:after="0" w:line="242" w:lineRule="auto"/>
              <w:ind w:left="86" w:right="66" w:firstLine="0"/>
              <w:jc w:val="left"/>
              <w:rPr>
                <w:sz w:val="24"/>
              </w:rPr>
            </w:pPr>
            <w:r>
              <w:rPr>
                <w:spacing w:val="-8"/>
                <w:sz w:val="24"/>
              </w:rPr>
              <w:t>进料口防护棚应设置在提升机地面上料口上方，其长度不应小</w:t>
            </w:r>
            <w:r>
              <w:rPr>
                <w:spacing w:val="-29"/>
                <w:sz w:val="24"/>
              </w:rPr>
              <w:t xml:space="preserve">于 </w:t>
            </w:r>
            <w:r>
              <w:rPr>
                <w:rFonts w:ascii="Times New Roman" w:eastAsia="Times New Roman"/>
                <w:spacing w:val="-4"/>
                <w:sz w:val="24"/>
              </w:rPr>
              <w:t>3m</w:t>
            </w:r>
            <w:r>
              <w:rPr>
                <w:spacing w:val="-5"/>
                <w:sz w:val="24"/>
              </w:rPr>
              <w:t>，宽度不应小于吊笼宽度。顶部强度应符合现行行业标准</w:t>
            </w:r>
          </w:p>
          <w:p>
            <w:pPr>
              <w:pStyle w:val="8"/>
              <w:spacing w:before="1"/>
              <w:ind w:left="86"/>
              <w:rPr>
                <w:sz w:val="24"/>
              </w:rPr>
            </w:pPr>
            <w:r>
              <w:rPr>
                <w:sz w:val="24"/>
              </w:rPr>
              <w:t>《龙门架及井架物料提升机安全技术规范》</w:t>
            </w:r>
            <w:r>
              <w:rPr>
                <w:rFonts w:ascii="Times New Roman" w:eastAsia="Times New Roman"/>
                <w:sz w:val="24"/>
              </w:rPr>
              <w:t xml:space="preserve">JGJ88 </w:t>
            </w:r>
            <w:r>
              <w:rPr>
                <w:sz w:val="24"/>
              </w:rPr>
              <w:t>的规定；</w:t>
            </w:r>
          </w:p>
          <w:p>
            <w:pPr>
              <w:pStyle w:val="8"/>
              <w:numPr>
                <w:ilvl w:val="0"/>
                <w:numId w:val="134"/>
              </w:numPr>
              <w:tabs>
                <w:tab w:val="left" w:pos="351"/>
              </w:tabs>
              <w:spacing w:before="4" w:after="0" w:line="242" w:lineRule="auto"/>
              <w:ind w:left="86" w:right="71" w:firstLine="0"/>
              <w:jc w:val="left"/>
              <w:rPr>
                <w:sz w:val="24"/>
              </w:rPr>
            </w:pPr>
            <w:r>
              <w:rPr>
                <w:spacing w:val="9"/>
                <w:sz w:val="24"/>
              </w:rPr>
              <w:t>当司机对吊笼升降运行、停层平台观察视线不清时，必须</w:t>
            </w:r>
            <w:r>
              <w:rPr>
                <w:spacing w:val="5"/>
                <w:sz w:val="24"/>
              </w:rPr>
              <w:t>设置通信装置，通信装置应同时具有语音和影像显示功能。</w:t>
            </w:r>
          </w:p>
        </w:tc>
      </w:tr>
    </w:tbl>
    <w:p>
      <w:pPr>
        <w:spacing w:after="0" w:line="242" w:lineRule="auto"/>
        <w:jc w:val="lef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0"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5" w:line="295" w:lineRule="exact"/>
              <w:ind w:left="86"/>
              <w:rPr>
                <w:sz w:val="24"/>
              </w:rPr>
            </w:pPr>
            <w:r>
              <w:rPr>
                <w:rFonts w:ascii="Times New Roman" w:eastAsia="Times New Roman"/>
                <w:sz w:val="24"/>
              </w:rPr>
              <w:t xml:space="preserve">6.2.12 </w:t>
            </w:r>
            <w:r>
              <w:rPr>
                <w:sz w:val="24"/>
              </w:rPr>
              <w:t>电气系统应符合下列规定。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92" w:lineRule="exact"/>
              <w:ind w:left="88"/>
              <w:rPr>
                <w:sz w:val="24"/>
              </w:rPr>
            </w:pPr>
            <w:r>
              <w:rPr>
                <w:spacing w:val="-27"/>
                <w:sz w:val="24"/>
              </w:rPr>
              <w:t>起 重 机 械 的 安</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2" w:lineRule="exact"/>
              <w:ind w:left="86"/>
              <w:rPr>
                <w:sz w:val="24"/>
              </w:rPr>
            </w:pPr>
            <w:r>
              <w:rPr>
                <w:rFonts w:ascii="Times New Roman" w:eastAsia="Times New Roman"/>
                <w:sz w:val="24"/>
              </w:rPr>
              <w:t xml:space="preserve">1 </w:t>
            </w:r>
            <w:r>
              <w:rPr>
                <w:sz w:val="24"/>
              </w:rPr>
              <w:t>应设置专用开关箱，其供电系统应符合现行行业标准《施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92" w:lineRule="exact"/>
              <w:ind w:left="88"/>
              <w:rPr>
                <w:sz w:val="24"/>
              </w:rPr>
            </w:pPr>
            <w:r>
              <w:rPr>
                <w:sz w:val="24"/>
              </w:rPr>
              <w:t>全装置灵敏、可</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2" w:lineRule="exact"/>
              <w:ind w:left="86"/>
              <w:rPr>
                <w:sz w:val="24"/>
              </w:rPr>
            </w:pPr>
            <w:r>
              <w:rPr>
                <w:sz w:val="24"/>
              </w:rPr>
              <w:t>工现场临时用电安全技术规范》</w:t>
            </w:r>
            <w:r>
              <w:rPr>
                <w:rFonts w:ascii="Times New Roman" w:eastAsia="Times New Roman"/>
                <w:sz w:val="24"/>
              </w:rPr>
              <w:t xml:space="preserve">JGJ46 </w:t>
            </w:r>
            <w:r>
              <w:rPr>
                <w:sz w:val="24"/>
              </w:rPr>
              <w:t>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91" w:lineRule="exact"/>
              <w:ind w:left="88"/>
              <w:rPr>
                <w:sz w:val="24"/>
              </w:rPr>
            </w:pPr>
            <w:r>
              <w:rPr>
                <w:sz w:val="24"/>
              </w:rPr>
              <w:t>靠；主要承载结</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rFonts w:ascii="Times New Roman" w:eastAsia="Times New Roman"/>
                <w:sz w:val="24"/>
              </w:rPr>
              <w:t xml:space="preserve">2 </w:t>
            </w:r>
            <w:r>
              <w:rPr>
                <w:sz w:val="24"/>
              </w:rPr>
              <w:t xml:space="preserve">电气设备的绝缘电阻值不应小于 </w:t>
            </w:r>
            <w:r>
              <w:rPr>
                <w:rFonts w:ascii="Times New Roman" w:eastAsia="Times New Roman"/>
                <w:sz w:val="24"/>
              </w:rPr>
              <w:t xml:space="preserve">0.5M </w:t>
            </w:r>
            <w:r>
              <w:rPr>
                <w:sz w:val="24"/>
              </w:rPr>
              <w:t>欧姆，电气线路的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5" w:hRule="atLeast"/>
        </w:trPr>
        <w:tc>
          <w:tcPr>
            <w:tcW w:w="629" w:type="dxa"/>
            <w:tcBorders>
              <w:top w:val="nil"/>
              <w:bottom w:val="nil"/>
              <w:right w:val="single" w:color="000000" w:sz="4" w:space="0"/>
            </w:tcBorders>
          </w:tcPr>
          <w:p>
            <w:pPr>
              <w:pStyle w:val="8"/>
              <w:rPr>
                <w:rFonts w:ascii="Times New Roman"/>
                <w:sz w:val="26"/>
              </w:rPr>
            </w:pPr>
          </w:p>
          <w:p>
            <w:pPr>
              <w:pStyle w:val="8"/>
              <w:spacing w:before="174"/>
              <w:ind w:left="184"/>
              <w:rPr>
                <w:rFonts w:ascii="Times New Roman"/>
                <w:sz w:val="24"/>
              </w:rPr>
            </w:pPr>
            <w:r>
              <w:rPr>
                <w:rFonts w:ascii="Times New Roman"/>
                <w:sz w:val="24"/>
              </w:rPr>
              <w:t>78</w:t>
            </w:r>
          </w:p>
        </w:tc>
        <w:tc>
          <w:tcPr>
            <w:tcW w:w="1213" w:type="dxa"/>
            <w:tcBorders>
              <w:top w:val="nil"/>
              <w:left w:val="single" w:color="000000" w:sz="4" w:space="0"/>
              <w:bottom w:val="nil"/>
              <w:right w:val="single" w:color="000000" w:sz="4" w:space="0"/>
            </w:tcBorders>
          </w:tcPr>
          <w:p>
            <w:pPr>
              <w:pStyle w:val="8"/>
              <w:spacing w:before="59"/>
              <w:ind w:left="255" w:right="247"/>
              <w:jc w:val="center"/>
              <w:rPr>
                <w:rFonts w:ascii="Times New Roman"/>
                <w:sz w:val="24"/>
              </w:rPr>
            </w:pPr>
            <w:r>
              <w:rPr>
                <w:rFonts w:ascii="Times New Roman"/>
                <w:sz w:val="24"/>
              </w:rPr>
              <w:t>4.3.1.6</w:t>
            </w:r>
          </w:p>
          <w:p>
            <w:pPr>
              <w:pStyle w:val="8"/>
              <w:ind w:left="255" w:right="244"/>
              <w:jc w:val="center"/>
              <w:rPr>
                <w:rFonts w:ascii="Times New Roman"/>
                <w:sz w:val="24"/>
              </w:rPr>
            </w:pPr>
            <w:r>
              <w:rPr>
                <w:rFonts w:ascii="Times New Roman"/>
                <w:spacing w:val="7"/>
                <w:sz w:val="24"/>
              </w:rPr>
              <w:t>6.4.1</w:t>
            </w:r>
          </w:p>
          <w:p>
            <w:pPr>
              <w:pStyle w:val="8"/>
              <w:spacing w:before="1"/>
              <w:ind w:left="255" w:right="244"/>
              <w:jc w:val="center"/>
              <w:rPr>
                <w:rFonts w:ascii="Times New Roman"/>
                <w:sz w:val="24"/>
              </w:rPr>
            </w:pPr>
            <w:r>
              <w:rPr>
                <w:rFonts w:ascii="Times New Roman"/>
                <w:spacing w:val="7"/>
                <w:sz w:val="24"/>
              </w:rPr>
              <w:t>6.4.2</w:t>
            </w:r>
          </w:p>
          <w:p>
            <w:pPr>
              <w:pStyle w:val="8"/>
              <w:ind w:left="255" w:right="244"/>
              <w:jc w:val="center"/>
              <w:rPr>
                <w:rFonts w:ascii="Times New Roman"/>
                <w:sz w:val="24"/>
              </w:rPr>
            </w:pPr>
            <w:r>
              <w:rPr>
                <w:rFonts w:ascii="Times New Roman"/>
                <w:spacing w:val="7"/>
                <w:sz w:val="24"/>
              </w:rPr>
              <w:t>6.4.3</w:t>
            </w:r>
          </w:p>
        </w:tc>
        <w:tc>
          <w:tcPr>
            <w:tcW w:w="723" w:type="dxa"/>
            <w:tcBorders>
              <w:top w:val="nil"/>
              <w:left w:val="single" w:color="000000" w:sz="4" w:space="0"/>
              <w:bottom w:val="nil"/>
              <w:right w:val="single" w:color="000000" w:sz="4" w:space="0"/>
            </w:tcBorders>
          </w:tcPr>
          <w:p>
            <w:pPr>
              <w:pStyle w:val="8"/>
              <w:spacing w:before="151" w:line="242" w:lineRule="auto"/>
              <w:ind w:left="104" w:right="89"/>
              <w:jc w:val="both"/>
              <w:rPr>
                <w:sz w:val="24"/>
              </w:rPr>
            </w:pPr>
            <w:r>
              <w:rPr>
                <w:sz w:val="24"/>
              </w:rPr>
              <w:t>安全生产现场</w:t>
            </w:r>
          </w:p>
        </w:tc>
        <w:tc>
          <w:tcPr>
            <w:tcW w:w="800" w:type="dxa"/>
            <w:tcBorders>
              <w:top w:val="nil"/>
              <w:left w:val="single" w:color="000000" w:sz="4" w:space="0"/>
              <w:bottom w:val="nil"/>
              <w:right w:val="single" w:color="000000" w:sz="4" w:space="0"/>
            </w:tcBorders>
          </w:tcPr>
          <w:p>
            <w:pPr>
              <w:pStyle w:val="8"/>
              <w:spacing w:before="8"/>
              <w:rPr>
                <w:rFonts w:ascii="Times New Roman"/>
                <w:sz w:val="26"/>
              </w:rPr>
            </w:pPr>
          </w:p>
          <w:p>
            <w:pPr>
              <w:pStyle w:val="8"/>
              <w:spacing w:before="1" w:line="244" w:lineRule="auto"/>
              <w:ind w:left="142" w:right="127"/>
              <w:rPr>
                <w:sz w:val="24"/>
              </w:rPr>
            </w:pPr>
            <w:r>
              <w:rPr>
                <w:sz w:val="24"/>
              </w:rPr>
              <w:t>起重机械</w:t>
            </w:r>
          </w:p>
        </w:tc>
        <w:tc>
          <w:tcPr>
            <w:tcW w:w="968" w:type="dxa"/>
            <w:tcBorders>
              <w:top w:val="nil"/>
              <w:left w:val="single" w:color="000000" w:sz="4" w:space="0"/>
              <w:bottom w:val="nil"/>
              <w:right w:val="single" w:color="000000" w:sz="4" w:space="0"/>
            </w:tcBorders>
          </w:tcPr>
          <w:p>
            <w:pPr>
              <w:pStyle w:val="8"/>
              <w:spacing w:before="8"/>
              <w:rPr>
                <w:rFonts w:ascii="Times New Roman"/>
                <w:sz w:val="26"/>
              </w:rPr>
            </w:pPr>
          </w:p>
          <w:p>
            <w:pPr>
              <w:pStyle w:val="8"/>
              <w:spacing w:before="1" w:line="244"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spacing w:line="242" w:lineRule="auto"/>
              <w:ind w:left="88" w:right="61"/>
              <w:rPr>
                <w:sz w:val="24"/>
              </w:rPr>
            </w:pPr>
            <w:r>
              <w:rPr>
                <w:spacing w:val="11"/>
                <w:sz w:val="24"/>
              </w:rPr>
              <w:t>构件完好；结构</w:t>
            </w:r>
            <w:r>
              <w:rPr>
                <w:spacing w:val="13"/>
                <w:sz w:val="24"/>
              </w:rPr>
              <w:t>件的连接螺栓、</w:t>
            </w:r>
          </w:p>
          <w:p>
            <w:pPr>
              <w:pStyle w:val="8"/>
              <w:spacing w:line="310" w:lineRule="atLeast"/>
              <w:ind w:left="88" w:right="92"/>
              <w:rPr>
                <w:sz w:val="24"/>
              </w:rPr>
            </w:pPr>
            <w:r>
              <w:rPr>
                <w:spacing w:val="-28"/>
                <w:sz w:val="24"/>
              </w:rPr>
              <w:t>销 轴 有 效 ； 机</w:t>
            </w:r>
            <w:r>
              <w:rPr>
                <w:spacing w:val="9"/>
                <w:sz w:val="24"/>
              </w:rPr>
              <w:t>构、零部件、电</w:t>
            </w:r>
          </w:p>
        </w:tc>
        <w:tc>
          <w:tcPr>
            <w:tcW w:w="2269" w:type="dxa"/>
            <w:tcBorders>
              <w:top w:val="nil"/>
              <w:left w:val="single" w:color="000000" w:sz="4" w:space="0"/>
              <w:bottom w:val="nil"/>
              <w:right w:val="single" w:color="000000" w:sz="4" w:space="0"/>
            </w:tcBorders>
          </w:tcPr>
          <w:p>
            <w:pPr>
              <w:pStyle w:val="8"/>
              <w:spacing w:before="151" w:line="242" w:lineRule="auto"/>
              <w:ind w:left="87" w:right="95"/>
              <w:jc w:val="both"/>
              <w:rPr>
                <w:rFonts w:ascii="Times New Roman" w:eastAsia="Times New Roman"/>
                <w:sz w:val="24"/>
              </w:rPr>
            </w:pPr>
            <w:r>
              <w:rPr>
                <w:sz w:val="24"/>
              </w:rPr>
              <w:t>《建筑施工升降设备设施检验标准》</w:t>
            </w:r>
            <w:r>
              <w:rPr>
                <w:rFonts w:ascii="Times New Roman" w:eastAsia="Times New Roman"/>
                <w:sz w:val="24"/>
              </w:rPr>
              <w:t>JGJ 305</w:t>
            </w:r>
            <w:r>
              <w:rPr>
                <w:sz w:val="24"/>
              </w:rPr>
              <w:t>-</w:t>
            </w:r>
            <w:r>
              <w:rPr>
                <w:rFonts w:ascii="Times New Roman" w:eastAsia="Times New Roman"/>
                <w:sz w:val="24"/>
              </w:rPr>
              <w:t>2013</w:t>
            </w:r>
          </w:p>
        </w:tc>
        <w:tc>
          <w:tcPr>
            <w:tcW w:w="6688" w:type="dxa"/>
            <w:tcBorders>
              <w:top w:val="nil"/>
              <w:left w:val="single" w:color="000000" w:sz="4" w:space="0"/>
              <w:bottom w:val="nil"/>
            </w:tcBorders>
          </w:tcPr>
          <w:p>
            <w:pPr>
              <w:pStyle w:val="8"/>
              <w:spacing w:line="303" w:lineRule="exact"/>
              <w:ind w:left="86"/>
              <w:rPr>
                <w:sz w:val="24"/>
              </w:rPr>
            </w:pPr>
            <w:r>
              <w:rPr>
                <w:sz w:val="24"/>
              </w:rPr>
              <w:t xml:space="preserve">绝缘电阻值不应小于 </w:t>
            </w:r>
            <w:r>
              <w:rPr>
                <w:rFonts w:ascii="Times New Roman" w:eastAsia="Times New Roman"/>
                <w:sz w:val="24"/>
              </w:rPr>
              <w:t xml:space="preserve">IM </w:t>
            </w:r>
            <w:r>
              <w:rPr>
                <w:sz w:val="24"/>
              </w:rPr>
              <w:t>欧姆:</w:t>
            </w:r>
          </w:p>
          <w:p>
            <w:pPr>
              <w:pStyle w:val="8"/>
              <w:numPr>
                <w:ilvl w:val="0"/>
                <w:numId w:val="135"/>
              </w:numPr>
              <w:tabs>
                <w:tab w:val="left" w:pos="353"/>
              </w:tabs>
              <w:spacing w:before="4" w:after="0" w:line="244" w:lineRule="auto"/>
              <w:ind w:left="86" w:right="90" w:firstLine="0"/>
              <w:jc w:val="left"/>
              <w:rPr>
                <w:sz w:val="24"/>
              </w:rPr>
            </w:pPr>
            <w:r>
              <w:rPr>
                <w:spacing w:val="21"/>
                <w:sz w:val="24"/>
              </w:rPr>
              <w:t>工作照明的开关应与主电源开关相互独立;当提升机主</w:t>
            </w:r>
            <w:r>
              <w:rPr>
                <w:spacing w:val="5"/>
                <w:sz w:val="24"/>
              </w:rPr>
              <w:t>电源切断时， 工作照明不应断电；</w:t>
            </w:r>
          </w:p>
          <w:p>
            <w:pPr>
              <w:pStyle w:val="8"/>
              <w:numPr>
                <w:ilvl w:val="0"/>
                <w:numId w:val="135"/>
              </w:numPr>
              <w:tabs>
                <w:tab w:val="left" w:pos="281"/>
              </w:tabs>
              <w:spacing w:before="0" w:after="0" w:line="290" w:lineRule="exact"/>
              <w:ind w:left="280" w:right="0" w:hanging="194"/>
              <w:jc w:val="left"/>
              <w:rPr>
                <w:sz w:val="24"/>
              </w:rPr>
            </w:pPr>
            <w:r>
              <w:rPr>
                <w:spacing w:val="16"/>
                <w:sz w:val="24"/>
              </w:rPr>
              <w:t>卷扬机的控制开关不得使用倒顺开关；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96" w:lineRule="exact"/>
              <w:ind w:left="88"/>
              <w:rPr>
                <w:sz w:val="24"/>
              </w:rPr>
            </w:pPr>
            <w:r>
              <w:rPr>
                <w:spacing w:val="-27"/>
                <w:sz w:val="24"/>
              </w:rPr>
              <w:t>气 设 备 线 路 和</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6" w:lineRule="exact"/>
              <w:ind w:left="86"/>
              <w:rPr>
                <w:sz w:val="24"/>
              </w:rPr>
            </w:pPr>
            <w:r>
              <w:rPr>
                <w:rFonts w:ascii="Times New Roman" w:eastAsia="Times New Roman"/>
                <w:sz w:val="24"/>
              </w:rPr>
              <w:t xml:space="preserve">5 </w:t>
            </w:r>
            <w:r>
              <w:rPr>
                <w:sz w:val="24"/>
              </w:rPr>
              <w:t>应设置非自动复位型紧急断电开关， 且开关应设在使于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78" w:lineRule="exact"/>
              <w:ind w:left="88"/>
              <w:rPr>
                <w:sz w:val="24"/>
              </w:rPr>
            </w:pPr>
            <w:r>
              <w:rPr>
                <w:spacing w:val="-27"/>
                <w:sz w:val="24"/>
              </w:rPr>
              <w:t>元 件 符 合 相 关</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8" w:lineRule="exact"/>
              <w:ind w:left="86"/>
              <w:rPr>
                <w:sz w:val="24"/>
              </w:rPr>
            </w:pPr>
            <w:r>
              <w:rPr>
                <w:sz w:val="24"/>
              </w:rPr>
              <w:t>司机操作的位置；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5" w:line="295" w:lineRule="exact"/>
              <w:ind w:left="88"/>
              <w:rPr>
                <w:sz w:val="24"/>
              </w:rPr>
            </w:pPr>
            <w:r>
              <w:rPr>
                <w:sz w:val="24"/>
              </w:rPr>
              <w:t>要求</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5" w:line="295" w:lineRule="exact"/>
              <w:ind w:left="86"/>
              <w:rPr>
                <w:sz w:val="24"/>
              </w:rPr>
            </w:pPr>
            <w:r>
              <w:rPr>
                <w:rFonts w:ascii="Times New Roman" w:eastAsia="Times New Roman"/>
                <w:sz w:val="24"/>
              </w:rPr>
              <w:t xml:space="preserve">6 </w:t>
            </w:r>
            <w:r>
              <w:rPr>
                <w:sz w:val="24"/>
              </w:rPr>
              <w:t>提升机的金属结构及所有电气设备系统的金属外壳接地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3"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304" w:lineRule="exact"/>
              <w:ind w:left="86"/>
              <w:rPr>
                <w:sz w:val="24"/>
              </w:rPr>
            </w:pPr>
            <w:r>
              <w:rPr>
                <w:sz w:val="24"/>
              </w:rPr>
              <w:t xml:space="preserve">应良好，其重复接地电阻不应大于 </w:t>
            </w:r>
            <w:r>
              <w:rPr>
                <w:rFonts w:ascii="Times New Roman" w:eastAsia="Times New Roman"/>
                <w:sz w:val="24"/>
              </w:rPr>
              <w:t xml:space="preserve">10 </w:t>
            </w:r>
            <w:r>
              <w:rPr>
                <w:sz w:val="24"/>
              </w:rPr>
              <w:t>欧姆。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06" w:hRule="atLeast"/>
        </w:trPr>
        <w:tc>
          <w:tcPr>
            <w:tcW w:w="629" w:type="dxa"/>
            <w:vMerge w:val="restart"/>
            <w:tcBorders>
              <w:top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34"/>
              </w:rPr>
            </w:pPr>
          </w:p>
          <w:p>
            <w:pPr>
              <w:pStyle w:val="8"/>
              <w:ind w:left="184"/>
              <w:rPr>
                <w:rFonts w:ascii="Times New Roman"/>
                <w:sz w:val="24"/>
              </w:rPr>
            </w:pPr>
            <w:r>
              <w:rPr>
                <w:rFonts w:ascii="Times New Roman"/>
                <w:sz w:val="24"/>
              </w:rPr>
              <w:t>79</w:t>
            </w:r>
          </w:p>
        </w:tc>
        <w:tc>
          <w:tcPr>
            <w:tcW w:w="1213" w:type="dxa"/>
            <w:vMerge w:val="restart"/>
            <w:tcBorders>
              <w:top w:val="single" w:color="000000" w:sz="4" w:space="0"/>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4"/>
              </w:rPr>
            </w:pPr>
          </w:p>
          <w:p>
            <w:pPr>
              <w:pStyle w:val="8"/>
              <w:spacing w:before="1"/>
              <w:ind w:left="255" w:right="247"/>
              <w:jc w:val="center"/>
              <w:rPr>
                <w:rFonts w:ascii="Times New Roman"/>
                <w:sz w:val="24"/>
              </w:rPr>
            </w:pPr>
            <w:r>
              <w:rPr>
                <w:rFonts w:ascii="Times New Roman"/>
                <w:sz w:val="24"/>
              </w:rPr>
              <w:t>4.3.1.7</w:t>
            </w:r>
          </w:p>
          <w:p>
            <w:pPr>
              <w:pStyle w:val="8"/>
              <w:ind w:left="255" w:right="244"/>
              <w:jc w:val="center"/>
              <w:rPr>
                <w:rFonts w:ascii="Times New Roman"/>
                <w:sz w:val="24"/>
              </w:rPr>
            </w:pPr>
            <w:r>
              <w:rPr>
                <w:rFonts w:ascii="Times New Roman"/>
                <w:spacing w:val="7"/>
                <w:sz w:val="24"/>
              </w:rPr>
              <w:t>6.4.1</w:t>
            </w:r>
          </w:p>
          <w:p>
            <w:pPr>
              <w:pStyle w:val="8"/>
              <w:ind w:left="255" w:right="244"/>
              <w:jc w:val="center"/>
              <w:rPr>
                <w:rFonts w:ascii="Times New Roman"/>
                <w:sz w:val="24"/>
              </w:rPr>
            </w:pPr>
            <w:r>
              <w:rPr>
                <w:rFonts w:ascii="Times New Roman"/>
                <w:spacing w:val="7"/>
                <w:sz w:val="24"/>
              </w:rPr>
              <w:t>6.4.2</w:t>
            </w:r>
          </w:p>
          <w:p>
            <w:pPr>
              <w:pStyle w:val="8"/>
              <w:ind w:left="255" w:right="244"/>
              <w:jc w:val="center"/>
              <w:rPr>
                <w:rFonts w:ascii="Times New Roman"/>
                <w:sz w:val="24"/>
              </w:rPr>
            </w:pPr>
            <w:r>
              <w:rPr>
                <w:rFonts w:ascii="Times New Roman"/>
                <w:spacing w:val="7"/>
                <w:sz w:val="24"/>
              </w:rPr>
              <w:t>6.4.3</w:t>
            </w:r>
          </w:p>
        </w:tc>
        <w:tc>
          <w:tcPr>
            <w:tcW w:w="723" w:type="dxa"/>
            <w:vMerge w:val="restart"/>
            <w:tcBorders>
              <w:top w:val="single" w:color="000000" w:sz="4" w:space="0"/>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18"/>
              </w:rPr>
            </w:pPr>
          </w:p>
          <w:p>
            <w:pPr>
              <w:pStyle w:val="8"/>
              <w:spacing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26"/>
              </w:rPr>
            </w:pPr>
          </w:p>
          <w:p>
            <w:pPr>
              <w:pStyle w:val="8"/>
              <w:spacing w:before="1" w:line="242"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26"/>
              </w:rPr>
            </w:pPr>
          </w:p>
          <w:p>
            <w:pPr>
              <w:pStyle w:val="8"/>
              <w:spacing w:before="1" w:line="242" w:lineRule="auto"/>
              <w:ind w:left="357" w:right="82" w:hanging="262"/>
              <w:rPr>
                <w:sz w:val="24"/>
              </w:rPr>
            </w:pPr>
            <w:r>
              <w:rPr>
                <w:sz w:val="24"/>
              </w:rPr>
              <w:t>一般规定</w:t>
            </w:r>
          </w:p>
        </w:tc>
        <w:tc>
          <w:tcPr>
            <w:tcW w:w="1960" w:type="dxa"/>
            <w:vMerge w:val="restart"/>
            <w:tcBorders>
              <w:top w:val="single" w:color="000000" w:sz="4" w:space="0"/>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9"/>
              </w:rPr>
            </w:pPr>
          </w:p>
          <w:p>
            <w:pPr>
              <w:pStyle w:val="8"/>
              <w:spacing w:before="1" w:line="242" w:lineRule="auto"/>
              <w:ind w:left="88" w:right="92"/>
              <w:jc w:val="both"/>
              <w:rPr>
                <w:sz w:val="24"/>
              </w:rPr>
            </w:pPr>
            <w:r>
              <w:rPr>
                <w:spacing w:val="-28"/>
                <w:sz w:val="24"/>
              </w:rPr>
              <w:t>起 重 机 械 与 架空 线 路 安 全 距离 符 合 规 范 要</w:t>
            </w:r>
          </w:p>
          <w:p>
            <w:pPr>
              <w:pStyle w:val="8"/>
              <w:spacing w:before="1" w:line="287" w:lineRule="exact"/>
              <w:ind w:left="88"/>
              <w:jc w:val="both"/>
              <w:rPr>
                <w:sz w:val="24"/>
              </w:rPr>
            </w:pPr>
            <w:r>
              <w:rPr>
                <w:sz w:val="24"/>
              </w:rPr>
              <w:t>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spacing w:before="4"/>
              <w:rPr>
                <w:rFonts w:ascii="Times New Roman"/>
                <w:sz w:val="33"/>
              </w:rPr>
            </w:pPr>
          </w:p>
          <w:p>
            <w:pPr>
              <w:pStyle w:val="8"/>
              <w:spacing w:line="242" w:lineRule="auto"/>
              <w:ind w:left="87" w:right="95"/>
              <w:jc w:val="both"/>
              <w:rPr>
                <w:rFonts w:ascii="Times New Roman" w:eastAsia="Times New Roman"/>
                <w:sz w:val="24"/>
              </w:rPr>
            </w:pPr>
            <w:r>
              <w:rPr>
                <w:sz w:val="24"/>
              </w:rPr>
              <w:t>《施工现场临时用电安全技术规范》</w:t>
            </w:r>
            <w:r>
              <w:rPr>
                <w:rFonts w:ascii="Times New Roman" w:eastAsia="Times New Roman"/>
                <w:sz w:val="24"/>
              </w:rPr>
              <w:t>JGJ 46</w:t>
            </w:r>
            <w:r>
              <w:rPr>
                <w:sz w:val="24"/>
              </w:rPr>
              <w:t>-</w:t>
            </w:r>
            <w:r>
              <w:rPr>
                <w:rFonts w:ascii="Times New Roman" w:eastAsia="Times New Roman"/>
                <w:sz w:val="24"/>
              </w:rPr>
              <w:t>2005</w:t>
            </w:r>
          </w:p>
        </w:tc>
        <w:tc>
          <w:tcPr>
            <w:tcW w:w="6688" w:type="dxa"/>
            <w:tcBorders>
              <w:top w:val="single" w:color="000000" w:sz="4" w:space="0"/>
              <w:left w:val="single" w:color="000000" w:sz="4" w:space="0"/>
              <w:bottom w:val="single" w:color="000000" w:sz="4" w:space="0"/>
            </w:tcBorders>
          </w:tcPr>
          <w:p>
            <w:pPr>
              <w:pStyle w:val="8"/>
              <w:spacing w:before="47" w:line="244" w:lineRule="auto"/>
              <w:ind w:left="86" w:right="88"/>
              <w:jc w:val="both"/>
              <w:rPr>
                <w:sz w:val="24"/>
              </w:rPr>
            </w:pPr>
            <w:r>
              <w:rPr>
                <w:rFonts w:ascii="Times New Roman" w:eastAsia="Times New Roman"/>
                <w:spacing w:val="7"/>
                <w:sz w:val="24"/>
              </w:rPr>
              <w:t xml:space="preserve">4.1.4 </w:t>
            </w:r>
            <w:r>
              <w:rPr>
                <w:spacing w:val="18"/>
                <w:sz w:val="24"/>
              </w:rPr>
              <w:t>起重机严禁越过无防护设施的外电架空线路作业</w:t>
            </w:r>
            <w:r>
              <w:rPr>
                <w:spacing w:val="-54"/>
                <w:sz w:val="24"/>
              </w:rPr>
              <w:t>。在</w:t>
            </w:r>
            <w:r>
              <w:rPr>
                <w:spacing w:val="17"/>
                <w:sz w:val="24"/>
              </w:rPr>
              <w:t>外电架空线路附近吊装时，起重机的任何部位或被吊物边缘在最大偏斜时与架空线路边线的最小安全距离应符合表</w:t>
            </w:r>
          </w:p>
          <w:p>
            <w:pPr>
              <w:pStyle w:val="8"/>
              <w:spacing w:line="301" w:lineRule="exact"/>
              <w:ind w:left="86"/>
              <w:jc w:val="both"/>
              <w:rPr>
                <w:sz w:val="24"/>
              </w:rPr>
            </w:pPr>
            <w:r>
              <w:rPr>
                <w:rFonts w:ascii="Times New Roman" w:eastAsia="Times New Roman"/>
                <w:sz w:val="24"/>
              </w:rPr>
              <w:t xml:space="preserve">4.l.4 </w:t>
            </w:r>
            <w:r>
              <w:rPr>
                <w:sz w:val="24"/>
              </w:rPr>
              <w:t>规定。</w:t>
            </w:r>
          </w:p>
          <w:p>
            <w:pPr>
              <w:pStyle w:val="8"/>
              <w:spacing w:before="5"/>
              <w:ind w:left="86"/>
              <w:jc w:val="both"/>
              <w:rPr>
                <w:sz w:val="24"/>
              </w:rPr>
            </w:pPr>
            <w:r>
              <w:rPr>
                <w:sz w:val="24"/>
              </w:rPr>
              <w:t xml:space="preserve">表 </w:t>
            </w:r>
            <w:r>
              <w:rPr>
                <w:rFonts w:ascii="Times New Roman" w:eastAsia="Times New Roman"/>
                <w:sz w:val="24"/>
              </w:rPr>
              <w:t xml:space="preserve">4.1.4 </w:t>
            </w:r>
            <w:r>
              <w:rPr>
                <w:sz w:val="24"/>
              </w:rPr>
              <w:t>起重机与架空线路边线的最小安全距离</w:t>
            </w:r>
          </w:p>
          <w:p>
            <w:pPr>
              <w:pStyle w:val="8"/>
              <w:spacing w:before="4"/>
              <w:ind w:left="1776"/>
              <w:rPr>
                <w:sz w:val="24"/>
              </w:rPr>
            </w:pPr>
            <w:r>
              <w:rPr>
                <w:sz w:val="24"/>
              </w:rPr>
              <w:t>电压（</w:t>
            </w:r>
            <w:r>
              <w:rPr>
                <w:rFonts w:ascii="Times New Roman" w:eastAsia="Times New Roman"/>
                <w:sz w:val="24"/>
              </w:rPr>
              <w:t>kV</w:t>
            </w:r>
            <w:r>
              <w:rPr>
                <w:sz w:val="24"/>
              </w:rPr>
              <w:t>）</w:t>
            </w:r>
          </w:p>
          <w:p>
            <w:pPr>
              <w:pStyle w:val="8"/>
              <w:spacing w:before="3"/>
              <w:ind w:left="86"/>
              <w:jc w:val="both"/>
              <w:rPr>
                <w:rFonts w:ascii="Times New Roman" w:eastAsia="Times New Roman"/>
                <w:sz w:val="24"/>
              </w:rPr>
            </w:pPr>
            <w:r>
              <w:rPr>
                <w:spacing w:val="18"/>
                <w:sz w:val="24"/>
              </w:rPr>
              <w:t>安全距离</w:t>
            </w:r>
            <w:r>
              <w:rPr>
                <w:spacing w:val="10"/>
                <w:sz w:val="24"/>
              </w:rPr>
              <w:t>（</w:t>
            </w:r>
            <w:r>
              <w:rPr>
                <w:rFonts w:ascii="Times New Roman" w:eastAsia="Times New Roman"/>
                <w:spacing w:val="10"/>
                <w:sz w:val="24"/>
              </w:rPr>
              <w:t>m</w:t>
            </w:r>
            <w:r>
              <w:rPr>
                <w:spacing w:val="10"/>
                <w:sz w:val="24"/>
              </w:rPr>
              <w:t>）</w:t>
            </w:r>
            <w:r>
              <w:rPr>
                <w:spacing w:val="20"/>
                <w:sz w:val="24"/>
              </w:rPr>
              <w:t xml:space="preserve"> ＜</w:t>
            </w:r>
            <w:r>
              <w:rPr>
                <w:rFonts w:ascii="Times New Roman" w:eastAsia="Times New Roman"/>
                <w:spacing w:val="9"/>
                <w:sz w:val="24"/>
              </w:rPr>
              <w:t>l</w:t>
            </w:r>
            <w:r>
              <w:rPr>
                <w:rFonts w:ascii="Times New Roman" w:eastAsia="Times New Roman"/>
                <w:spacing w:val="73"/>
                <w:sz w:val="24"/>
              </w:rPr>
              <w:t xml:space="preserve"> </w:t>
            </w:r>
            <w:r>
              <w:rPr>
                <w:rFonts w:ascii="Times New Roman" w:eastAsia="Times New Roman"/>
                <w:spacing w:val="4"/>
                <w:sz w:val="24"/>
              </w:rPr>
              <w:t xml:space="preserve">10 35 </w:t>
            </w:r>
            <w:r>
              <w:rPr>
                <w:rFonts w:ascii="Times New Roman" w:eastAsia="Times New Roman"/>
                <w:spacing w:val="6"/>
                <w:sz w:val="24"/>
              </w:rPr>
              <w:t xml:space="preserve">110 220 </w:t>
            </w:r>
            <w:r>
              <w:rPr>
                <w:rFonts w:ascii="Times New Roman" w:eastAsia="Times New Roman"/>
                <w:spacing w:val="8"/>
                <w:sz w:val="24"/>
              </w:rPr>
              <w:t xml:space="preserve">330 </w:t>
            </w:r>
            <w:r>
              <w:rPr>
                <w:rFonts w:ascii="Times New Roman" w:eastAsia="Times New Roman"/>
                <w:spacing w:val="9"/>
                <w:sz w:val="24"/>
              </w:rPr>
              <w:t>500</w:t>
            </w:r>
          </w:p>
          <w:p>
            <w:pPr>
              <w:pStyle w:val="8"/>
              <w:spacing w:before="4"/>
              <w:ind w:left="86"/>
              <w:jc w:val="both"/>
              <w:rPr>
                <w:rFonts w:ascii="Times New Roman" w:eastAsia="Times New Roman"/>
                <w:sz w:val="24"/>
              </w:rPr>
            </w:pPr>
            <w:r>
              <w:rPr>
                <w:spacing w:val="13"/>
                <w:sz w:val="24"/>
              </w:rPr>
              <w:t xml:space="preserve">沿垂直方向     </w:t>
            </w:r>
            <w:r>
              <w:rPr>
                <w:rFonts w:ascii="Times New Roman" w:eastAsia="Times New Roman"/>
                <w:spacing w:val="7"/>
                <w:sz w:val="24"/>
              </w:rPr>
              <w:t xml:space="preserve">1.5    </w:t>
            </w:r>
            <w:r>
              <w:rPr>
                <w:rFonts w:ascii="Times New Roman" w:eastAsia="Times New Roman"/>
                <w:spacing w:val="6"/>
                <w:sz w:val="24"/>
              </w:rPr>
              <w:t>3.0</w:t>
            </w:r>
            <w:r>
              <w:rPr>
                <w:rFonts w:ascii="Times New Roman" w:eastAsia="Times New Roman"/>
                <w:spacing w:val="9"/>
                <w:sz w:val="24"/>
              </w:rPr>
              <w:t xml:space="preserve">  </w:t>
            </w:r>
            <w:r>
              <w:rPr>
                <w:rFonts w:ascii="Times New Roman" w:eastAsia="Times New Roman"/>
                <w:spacing w:val="7"/>
                <w:sz w:val="24"/>
              </w:rPr>
              <w:t>4.0</w:t>
            </w:r>
            <w:r>
              <w:rPr>
                <w:rFonts w:ascii="Times New Roman" w:eastAsia="Times New Roman"/>
                <w:spacing w:val="9"/>
                <w:sz w:val="24"/>
              </w:rPr>
              <w:t xml:space="preserve">  </w:t>
            </w:r>
            <w:r>
              <w:rPr>
                <w:rFonts w:ascii="Times New Roman" w:eastAsia="Times New Roman"/>
                <w:spacing w:val="6"/>
                <w:sz w:val="24"/>
              </w:rPr>
              <w:t>5.0</w:t>
            </w:r>
            <w:r>
              <w:rPr>
                <w:rFonts w:ascii="Times New Roman" w:eastAsia="Times New Roman"/>
                <w:spacing w:val="10"/>
                <w:sz w:val="24"/>
              </w:rPr>
              <w:t xml:space="preserve">  </w:t>
            </w:r>
            <w:r>
              <w:rPr>
                <w:rFonts w:ascii="Times New Roman" w:eastAsia="Times New Roman"/>
                <w:spacing w:val="6"/>
                <w:sz w:val="24"/>
              </w:rPr>
              <w:t>6.0</w:t>
            </w:r>
            <w:r>
              <w:rPr>
                <w:rFonts w:ascii="Times New Roman" w:eastAsia="Times New Roman"/>
                <w:spacing w:val="7"/>
                <w:sz w:val="24"/>
              </w:rPr>
              <w:t xml:space="preserve">    </w:t>
            </w:r>
            <w:r>
              <w:rPr>
                <w:rFonts w:ascii="Times New Roman" w:eastAsia="Times New Roman"/>
                <w:spacing w:val="6"/>
                <w:sz w:val="24"/>
              </w:rPr>
              <w:t>7.0</w:t>
            </w:r>
            <w:r>
              <w:rPr>
                <w:rFonts w:ascii="Times New Roman" w:eastAsia="Times New Roman"/>
                <w:spacing w:val="11"/>
                <w:sz w:val="24"/>
              </w:rPr>
              <w:t xml:space="preserve">  </w:t>
            </w:r>
            <w:r>
              <w:rPr>
                <w:rFonts w:ascii="Times New Roman" w:eastAsia="Times New Roman"/>
                <w:spacing w:val="6"/>
                <w:sz w:val="24"/>
              </w:rPr>
              <w:t>8.5</w:t>
            </w:r>
          </w:p>
          <w:p>
            <w:pPr>
              <w:pStyle w:val="8"/>
              <w:spacing w:before="5"/>
              <w:ind w:left="86"/>
              <w:jc w:val="both"/>
              <w:rPr>
                <w:rFonts w:ascii="Times New Roman" w:eastAsia="Times New Roman"/>
                <w:sz w:val="24"/>
              </w:rPr>
            </w:pPr>
            <w:r>
              <w:rPr>
                <w:spacing w:val="13"/>
                <w:sz w:val="24"/>
              </w:rPr>
              <w:t xml:space="preserve">沿水平方向     </w:t>
            </w:r>
            <w:r>
              <w:rPr>
                <w:rFonts w:ascii="Times New Roman" w:eastAsia="Times New Roman"/>
                <w:spacing w:val="7"/>
                <w:sz w:val="24"/>
              </w:rPr>
              <w:t xml:space="preserve">1.5    </w:t>
            </w:r>
            <w:r>
              <w:rPr>
                <w:rFonts w:ascii="Times New Roman" w:eastAsia="Times New Roman"/>
                <w:spacing w:val="6"/>
                <w:sz w:val="24"/>
              </w:rPr>
              <w:t>2.0</w:t>
            </w:r>
            <w:r>
              <w:rPr>
                <w:rFonts w:ascii="Times New Roman" w:eastAsia="Times New Roman"/>
                <w:spacing w:val="9"/>
                <w:sz w:val="24"/>
              </w:rPr>
              <w:t xml:space="preserve">  </w:t>
            </w:r>
            <w:r>
              <w:rPr>
                <w:rFonts w:ascii="Times New Roman" w:eastAsia="Times New Roman"/>
                <w:spacing w:val="7"/>
                <w:sz w:val="24"/>
              </w:rPr>
              <w:t>3.5</w:t>
            </w:r>
            <w:r>
              <w:rPr>
                <w:rFonts w:ascii="Times New Roman" w:eastAsia="Times New Roman"/>
                <w:spacing w:val="9"/>
                <w:sz w:val="24"/>
              </w:rPr>
              <w:t xml:space="preserve">  </w:t>
            </w:r>
            <w:r>
              <w:rPr>
                <w:rFonts w:ascii="Times New Roman" w:eastAsia="Times New Roman"/>
                <w:spacing w:val="6"/>
                <w:sz w:val="24"/>
              </w:rPr>
              <w:t>4.0</w:t>
            </w:r>
            <w:r>
              <w:rPr>
                <w:rFonts w:ascii="Times New Roman" w:eastAsia="Times New Roman"/>
                <w:spacing w:val="10"/>
                <w:sz w:val="24"/>
              </w:rPr>
              <w:t xml:space="preserve">  </w:t>
            </w:r>
            <w:r>
              <w:rPr>
                <w:rFonts w:ascii="Times New Roman" w:eastAsia="Times New Roman"/>
                <w:spacing w:val="6"/>
                <w:sz w:val="24"/>
              </w:rPr>
              <w:t>6.0</w:t>
            </w:r>
            <w:r>
              <w:rPr>
                <w:rFonts w:ascii="Times New Roman" w:eastAsia="Times New Roman"/>
                <w:spacing w:val="7"/>
                <w:sz w:val="24"/>
              </w:rPr>
              <w:t xml:space="preserve">    </w:t>
            </w:r>
            <w:r>
              <w:rPr>
                <w:rFonts w:ascii="Times New Roman" w:eastAsia="Times New Roman"/>
                <w:spacing w:val="6"/>
                <w:sz w:val="24"/>
              </w:rPr>
              <w:t>7.0</w:t>
            </w:r>
            <w:r>
              <w:rPr>
                <w:rFonts w:ascii="Times New Roman" w:eastAsia="Times New Roman"/>
                <w:spacing w:val="11"/>
                <w:sz w:val="24"/>
              </w:rPr>
              <w:t xml:space="preserve">  </w:t>
            </w:r>
            <w:r>
              <w:rPr>
                <w:rFonts w:ascii="Times New Roman" w:eastAsia="Times New Roman"/>
                <w:spacing w:val="6"/>
                <w:sz w:val="24"/>
              </w:rPr>
              <w:t>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
              </w:rPr>
            </w:pPr>
          </w:p>
        </w:tc>
        <w:tc>
          <w:tcPr>
            <w:tcW w:w="6688" w:type="dxa"/>
            <w:tcBorders>
              <w:top w:val="single" w:color="000000" w:sz="4" w:space="0"/>
              <w:left w:val="single" w:color="000000" w:sz="4" w:space="0"/>
              <w:bottom w:val="nil"/>
            </w:tcBorders>
          </w:tcPr>
          <w:p>
            <w:pPr>
              <w:pStyle w:val="8"/>
              <w:rPr>
                <w:rFonts w:ascii="Times New Roman"/>
                <w:sz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7" w:line="295" w:lineRule="exact"/>
              <w:ind w:left="86"/>
              <w:rPr>
                <w:sz w:val="24"/>
              </w:rPr>
            </w:pPr>
            <w:r>
              <w:rPr>
                <w:rFonts w:ascii="Times New Roman" w:eastAsia="Times New Roman"/>
                <w:sz w:val="24"/>
              </w:rPr>
              <w:t xml:space="preserve">7.1.3 </w:t>
            </w:r>
            <w:r>
              <w:rPr>
                <w:sz w:val="24"/>
              </w:rPr>
              <w:t>起重机械的任何部位与架空输电线之间的最小距离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205" w:line="242" w:lineRule="auto"/>
              <w:ind w:left="142" w:right="127"/>
              <w:rPr>
                <w:sz w:val="24"/>
              </w:rPr>
            </w:pPr>
            <w:r>
              <w:rPr>
                <w:sz w:val="24"/>
              </w:rPr>
              <w:t>起重机械</w:t>
            </w:r>
          </w:p>
        </w:tc>
        <w:tc>
          <w:tcPr>
            <w:tcW w:w="968" w:type="dxa"/>
            <w:tcBorders>
              <w:top w:val="nil"/>
              <w:left w:val="single" w:color="000000" w:sz="4" w:space="0"/>
              <w:bottom w:val="nil"/>
              <w:right w:val="single" w:color="000000" w:sz="4" w:space="0"/>
            </w:tcBorders>
          </w:tcPr>
          <w:p>
            <w:pPr>
              <w:pStyle w:val="8"/>
              <w:spacing w:before="205"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49" w:line="242" w:lineRule="auto"/>
              <w:ind w:left="87" w:right="95"/>
              <w:jc w:val="both"/>
              <w:rPr>
                <w:rFonts w:ascii="Times New Roman" w:eastAsia="Times New Roman"/>
                <w:sz w:val="24"/>
              </w:rPr>
            </w:pPr>
            <w:r>
              <w:rPr>
                <w:sz w:val="24"/>
              </w:rPr>
              <w:t>《施工现场机械设备检查技术规范》</w:t>
            </w:r>
            <w:r>
              <w:rPr>
                <w:rFonts w:ascii="Times New Roman" w:eastAsia="Times New Roman"/>
                <w:sz w:val="24"/>
              </w:rPr>
              <w:t>JGJ 160</w:t>
            </w:r>
            <w:r>
              <w:rPr>
                <w:sz w:val="24"/>
              </w:rPr>
              <w:t>-</w:t>
            </w:r>
            <w:r>
              <w:rPr>
                <w:rFonts w:ascii="Times New Roman" w:eastAsia="Times New Roman"/>
                <w:sz w:val="24"/>
              </w:rPr>
              <w:t>2016</w:t>
            </w:r>
          </w:p>
        </w:tc>
        <w:tc>
          <w:tcPr>
            <w:tcW w:w="6688" w:type="dxa"/>
            <w:tcBorders>
              <w:top w:val="nil"/>
              <w:left w:val="single" w:color="000000" w:sz="4" w:space="0"/>
              <w:bottom w:val="nil"/>
            </w:tcBorders>
          </w:tcPr>
          <w:p>
            <w:pPr>
              <w:pStyle w:val="8"/>
              <w:spacing w:line="304" w:lineRule="exact"/>
              <w:ind w:left="86"/>
              <w:rPr>
                <w:sz w:val="24"/>
              </w:rPr>
            </w:pPr>
            <w:r>
              <w:rPr>
                <w:sz w:val="24"/>
              </w:rPr>
              <w:t xml:space="preserve">不得小于表 </w:t>
            </w:r>
            <w:r>
              <w:rPr>
                <w:rFonts w:ascii="Times New Roman" w:eastAsia="Times New Roman"/>
                <w:sz w:val="24"/>
              </w:rPr>
              <w:t xml:space="preserve">7.1.3 </w:t>
            </w:r>
            <w:r>
              <w:rPr>
                <w:sz w:val="24"/>
              </w:rPr>
              <w:t>的规</w:t>
            </w:r>
          </w:p>
          <w:p>
            <w:pPr>
              <w:pStyle w:val="8"/>
              <w:spacing w:before="67"/>
              <w:ind w:left="86" w:right="-44"/>
              <w:rPr>
                <w:sz w:val="24"/>
              </w:rPr>
            </w:pPr>
            <w:r>
              <w:rPr>
                <w:spacing w:val="19"/>
                <w:sz w:val="24"/>
              </w:rPr>
              <w:t>（</w:t>
            </w:r>
            <w:r>
              <w:rPr>
                <w:spacing w:val="-32"/>
                <w:sz w:val="24"/>
              </w:rPr>
              <w:t xml:space="preserve">表 </w:t>
            </w:r>
            <w:r>
              <w:rPr>
                <w:rFonts w:ascii="Times New Roman" w:eastAsia="Times New Roman"/>
                <w:spacing w:val="8"/>
                <w:sz w:val="24"/>
              </w:rPr>
              <w:t>7.1.3</w:t>
            </w:r>
            <w:r>
              <w:rPr>
                <w:rFonts w:ascii="Times New Roman" w:eastAsia="Times New Roman"/>
                <w:spacing w:val="-11"/>
                <w:sz w:val="24"/>
              </w:rPr>
              <w:t xml:space="preserve"> </w:t>
            </w:r>
            <w:r>
              <w:rPr>
                <w:spacing w:val="21"/>
                <w:sz w:val="24"/>
              </w:rPr>
              <w:t>起</w:t>
            </w:r>
            <w:r>
              <w:rPr>
                <w:rFonts w:hint="eastAsia" w:ascii="PMingLiU" w:eastAsia="PMingLiU"/>
                <w:spacing w:val="19"/>
                <w:sz w:val="24"/>
              </w:rPr>
              <w:t>車</w:t>
            </w:r>
            <w:r>
              <w:rPr>
                <w:spacing w:val="18"/>
                <w:sz w:val="24"/>
              </w:rPr>
              <w:t>机械与架空</w:t>
            </w:r>
            <w:r>
              <w:rPr>
                <w:rFonts w:hint="eastAsia" w:ascii="PMingLiU" w:eastAsia="PMingLiU"/>
                <w:spacing w:val="22"/>
                <w:sz w:val="24"/>
              </w:rPr>
              <w:t>輸</w:t>
            </w:r>
            <w:r>
              <w:rPr>
                <w:spacing w:val="-7"/>
                <w:sz w:val="24"/>
              </w:rPr>
              <w:t>电线间的最小距离：电压</w:t>
            </w:r>
            <w:r>
              <w:rPr>
                <w:spacing w:val="10"/>
                <w:sz w:val="24"/>
              </w:rPr>
              <w:t>（</w:t>
            </w:r>
            <w:r>
              <w:rPr>
                <w:rFonts w:ascii="Times New Roman" w:eastAsia="Times New Roman"/>
                <w:spacing w:val="10"/>
                <w:sz w:val="24"/>
              </w:rPr>
              <w:t>kV</w:t>
            </w:r>
            <w:r>
              <w:rPr>
                <w:spacing w:val="10"/>
                <w:sz w:val="24"/>
              </w:rPr>
              <w:t>）</w:t>
            </w:r>
          </w:p>
          <w:p>
            <w:pPr>
              <w:pStyle w:val="8"/>
              <w:spacing w:before="17" w:line="295" w:lineRule="exact"/>
              <w:ind w:left="86"/>
              <w:rPr>
                <w:sz w:val="24"/>
              </w:rPr>
            </w:pPr>
            <w:r>
              <w:rPr>
                <w:sz w:val="24"/>
              </w:rPr>
              <w:t>&lt;</w:t>
            </w:r>
            <w:r>
              <w:rPr>
                <w:rFonts w:ascii="Times New Roman" w:eastAsia="Times New Roman"/>
                <w:sz w:val="24"/>
              </w:rPr>
              <w:t>1</w:t>
            </w:r>
            <w:r>
              <w:rPr>
                <w:sz w:val="24"/>
              </w:rPr>
              <w:t>、</w:t>
            </w:r>
            <w:r>
              <w:rPr>
                <w:rFonts w:ascii="Times New Roman" w:eastAsia="Times New Roman"/>
                <w:sz w:val="24"/>
              </w:rPr>
              <w:t>1</w:t>
            </w:r>
            <w:r>
              <w:rPr>
                <w:sz w:val="24"/>
              </w:rPr>
              <w:t>~</w:t>
            </w:r>
            <w:r>
              <w:rPr>
                <w:rFonts w:ascii="Times New Roman" w:eastAsia="Times New Roman"/>
                <w:sz w:val="24"/>
              </w:rPr>
              <w:t>20</w:t>
            </w:r>
            <w:r>
              <w:rPr>
                <w:sz w:val="24"/>
              </w:rPr>
              <w:t>、</w:t>
            </w:r>
            <w:r>
              <w:rPr>
                <w:rFonts w:ascii="Times New Roman" w:eastAsia="Times New Roman"/>
                <w:sz w:val="24"/>
              </w:rPr>
              <w:t>35</w:t>
            </w:r>
            <w:r>
              <w:rPr>
                <w:sz w:val="24"/>
              </w:rPr>
              <w:t>~</w:t>
            </w:r>
            <w:r>
              <w:rPr>
                <w:rFonts w:ascii="Times New Roman" w:eastAsia="Times New Roman"/>
                <w:sz w:val="24"/>
              </w:rPr>
              <w:t>110</w:t>
            </w:r>
            <w:r>
              <w:rPr>
                <w:sz w:val="24"/>
              </w:rPr>
              <w:t>、</w:t>
            </w:r>
            <w:r>
              <w:rPr>
                <w:rFonts w:ascii="Times New Roman" w:eastAsia="Times New Roman"/>
                <w:sz w:val="24"/>
              </w:rPr>
              <w:t>154</w:t>
            </w:r>
            <w:r>
              <w:rPr>
                <w:sz w:val="24"/>
              </w:rPr>
              <w:t>、</w:t>
            </w:r>
            <w:r>
              <w:rPr>
                <w:rFonts w:ascii="Times New Roman" w:eastAsia="Times New Roman"/>
                <w:sz w:val="24"/>
              </w:rPr>
              <w:t>220</w:t>
            </w:r>
            <w:r>
              <w:rPr>
                <w:sz w:val="24"/>
              </w:rPr>
              <w:t>、</w:t>
            </w:r>
            <w:r>
              <w:rPr>
                <w:rFonts w:ascii="Times New Roman" w:eastAsia="Times New Roman"/>
                <w:sz w:val="24"/>
              </w:rPr>
              <w:t>330</w:t>
            </w:r>
            <w:r>
              <w:rPr>
                <w:sz w:val="24"/>
              </w:rPr>
              <w:t>。对应最小距离（</w:t>
            </w:r>
            <w:r>
              <w:rPr>
                <w:rFonts w:ascii="Times New Roman" w:eastAsia="Times New Roman"/>
                <w:sz w:val="24"/>
              </w:rPr>
              <w:t>m</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6"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304" w:lineRule="exact"/>
              <w:ind w:left="86"/>
              <w:rPr>
                <w:sz w:val="24"/>
              </w:rPr>
            </w:pPr>
            <w:r>
              <w:rPr>
                <w:rFonts w:ascii="Times New Roman" w:eastAsia="Times New Roman"/>
                <w:sz w:val="24"/>
              </w:rPr>
              <w:t>1.5</w:t>
            </w:r>
            <w:r>
              <w:rPr>
                <w:sz w:val="24"/>
              </w:rPr>
              <w:t>、</w:t>
            </w:r>
            <w:r>
              <w:rPr>
                <w:rFonts w:ascii="Times New Roman" w:eastAsia="Times New Roman"/>
                <w:sz w:val="24"/>
              </w:rPr>
              <w:t>2.0</w:t>
            </w:r>
            <w:r>
              <w:rPr>
                <w:sz w:val="24"/>
              </w:rPr>
              <w:t>、</w:t>
            </w:r>
            <w:r>
              <w:rPr>
                <w:rFonts w:ascii="Times New Roman" w:eastAsia="Times New Roman"/>
                <w:sz w:val="24"/>
              </w:rPr>
              <w:t>4.0</w:t>
            </w:r>
            <w:r>
              <w:rPr>
                <w:sz w:val="24"/>
              </w:rPr>
              <w:t>、</w:t>
            </w:r>
            <w:r>
              <w:rPr>
                <w:rFonts w:ascii="Times New Roman" w:eastAsia="Times New Roman"/>
                <w:sz w:val="24"/>
              </w:rPr>
              <w:t>5.0</w:t>
            </w:r>
            <w:r>
              <w:rPr>
                <w:sz w:val="24"/>
              </w:rPr>
              <w:t>、</w:t>
            </w:r>
            <w:r>
              <w:rPr>
                <w:rFonts w:ascii="Times New Roman" w:eastAsia="Times New Roman"/>
                <w:sz w:val="24"/>
              </w:rPr>
              <w:t>6.0</w:t>
            </w:r>
            <w:r>
              <w:rPr>
                <w:sz w:val="24"/>
              </w:rPr>
              <w:t>、</w:t>
            </w:r>
            <w:r>
              <w:rPr>
                <w:rFonts w:ascii="Times New Roman" w:eastAsia="Times New Roman"/>
                <w:sz w:val="24"/>
              </w:rPr>
              <w:t>7.0</w:t>
            </w:r>
            <w:r>
              <w:rPr>
                <w:sz w:val="24"/>
              </w:rPr>
              <w:t>。</w:t>
            </w:r>
          </w:p>
        </w:tc>
      </w:tr>
    </w:tbl>
    <w:p>
      <w:pPr>
        <w:spacing w:after="0" w:line="304" w:lineRule="exac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77"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spacing w:before="3"/>
              <w:rPr>
                <w:rFonts w:ascii="Times New Roman"/>
                <w:sz w:val="32"/>
              </w:rPr>
            </w:pPr>
          </w:p>
          <w:p>
            <w:pPr>
              <w:pStyle w:val="8"/>
              <w:spacing w:before="1" w:line="242"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spacing w:before="3"/>
              <w:rPr>
                <w:rFonts w:ascii="Times New Roman"/>
                <w:sz w:val="32"/>
              </w:rPr>
            </w:pPr>
          </w:p>
          <w:p>
            <w:pPr>
              <w:pStyle w:val="8"/>
              <w:spacing w:before="1" w:line="242" w:lineRule="auto"/>
              <w:ind w:left="357" w:right="82" w:hanging="262"/>
              <w:rPr>
                <w:sz w:val="24"/>
              </w:rPr>
            </w:pPr>
            <w:r>
              <w:rPr>
                <w:sz w:val="24"/>
              </w:rPr>
              <w:t>一般规定</w:t>
            </w: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3"/>
              <w:rPr>
                <w:rFonts w:ascii="Times New Roman"/>
                <w:sz w:val="32"/>
              </w:rPr>
            </w:pPr>
          </w:p>
          <w:p>
            <w:pPr>
              <w:pStyle w:val="8"/>
              <w:spacing w:before="1" w:line="242" w:lineRule="auto"/>
              <w:ind w:left="87" w:right="95"/>
              <w:rPr>
                <w:sz w:val="24"/>
              </w:rPr>
            </w:pPr>
            <w:r>
              <w:rPr>
                <w:sz w:val="24"/>
              </w:rPr>
              <w:t>《建设工程安全生产管理条例》</w:t>
            </w:r>
          </w:p>
        </w:tc>
        <w:tc>
          <w:tcPr>
            <w:tcW w:w="6688" w:type="dxa"/>
            <w:tcBorders>
              <w:top w:val="single" w:color="000000" w:sz="4" w:space="0"/>
              <w:left w:val="single" w:color="000000" w:sz="4" w:space="0"/>
              <w:bottom w:val="single" w:color="000000" w:sz="4" w:space="0"/>
            </w:tcBorders>
          </w:tcPr>
          <w:p>
            <w:pPr>
              <w:pStyle w:val="8"/>
              <w:spacing w:before="216" w:line="242" w:lineRule="auto"/>
              <w:ind w:left="86" w:right="87"/>
              <w:jc w:val="both"/>
              <w:rPr>
                <w:sz w:val="24"/>
              </w:rPr>
            </w:pPr>
            <w:r>
              <w:rPr>
                <w:sz w:val="24"/>
              </w:rPr>
              <w:t>第二十七条建设工程施工前， 施工单位负责项目管理的技术人员应当对有关安全施工的技术要求向施工作业班组、作业人员作出详细说明，并由双方签字确认。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2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11"/>
              <w:rPr>
                <w:rFonts w:ascii="Times New Roman"/>
                <w:sz w:val="18"/>
              </w:rPr>
            </w:pPr>
          </w:p>
          <w:p>
            <w:pPr>
              <w:pStyle w:val="8"/>
              <w:spacing w:line="289" w:lineRule="exact"/>
              <w:ind w:left="86" w:right="-44"/>
              <w:rPr>
                <w:sz w:val="24"/>
              </w:rPr>
            </w:pPr>
            <w:r>
              <w:rPr>
                <w:spacing w:val="10"/>
                <w:sz w:val="24"/>
              </w:rPr>
              <w:t>第十二条第</w:t>
            </w:r>
            <w:r>
              <w:rPr>
                <w:spacing w:val="18"/>
                <w:sz w:val="24"/>
              </w:rPr>
              <w:t>（</w:t>
            </w:r>
            <w:r>
              <w:rPr>
                <w:spacing w:val="21"/>
                <w:sz w:val="24"/>
              </w:rPr>
              <w:t>三</w:t>
            </w:r>
            <w:r>
              <w:rPr>
                <w:spacing w:val="-20"/>
                <w:sz w:val="24"/>
              </w:rPr>
              <w:t>）</w:t>
            </w:r>
            <w:r>
              <w:rPr>
                <w:spacing w:val="12"/>
                <w:sz w:val="24"/>
              </w:rPr>
              <w:t>款：组织安全施工技术交底并签名确认。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1" w:line="290" w:lineRule="exact"/>
              <w:ind w:left="86"/>
              <w:rPr>
                <w:sz w:val="24"/>
              </w:rPr>
            </w:pPr>
            <w:r>
              <w:rPr>
                <w:sz w:val="24"/>
              </w:rPr>
              <w:t>第十五条第（ 三） 款：安全施工技术交底的有关资料。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06" w:hRule="atLeast"/>
        </w:trPr>
        <w:tc>
          <w:tcPr>
            <w:tcW w:w="629" w:type="dxa"/>
            <w:tcBorders>
              <w:top w:val="nil"/>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30"/>
              </w:rPr>
            </w:pPr>
          </w:p>
          <w:p>
            <w:pPr>
              <w:pStyle w:val="8"/>
              <w:ind w:left="184"/>
              <w:rPr>
                <w:rFonts w:ascii="Times New Roman"/>
                <w:sz w:val="24"/>
              </w:rPr>
            </w:pPr>
            <w:r>
              <w:rPr>
                <w:rFonts w:ascii="Times New Roman"/>
                <w:sz w:val="24"/>
              </w:rPr>
              <w:t>80</w:t>
            </w:r>
          </w:p>
        </w:tc>
        <w:tc>
          <w:tcPr>
            <w:tcW w:w="1213" w:type="dxa"/>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0"/>
              </w:rPr>
            </w:pPr>
          </w:p>
          <w:p>
            <w:pPr>
              <w:pStyle w:val="8"/>
              <w:ind w:left="255" w:right="247"/>
              <w:jc w:val="center"/>
              <w:rPr>
                <w:rFonts w:ascii="Times New Roman"/>
                <w:sz w:val="24"/>
              </w:rPr>
            </w:pPr>
            <w:r>
              <w:rPr>
                <w:rFonts w:ascii="Times New Roman"/>
                <w:sz w:val="24"/>
              </w:rPr>
              <w:t>4.3.1.8</w:t>
            </w:r>
          </w:p>
          <w:p>
            <w:pPr>
              <w:pStyle w:val="8"/>
              <w:ind w:left="255" w:right="244"/>
              <w:jc w:val="center"/>
              <w:rPr>
                <w:rFonts w:ascii="Times New Roman"/>
                <w:sz w:val="24"/>
              </w:rPr>
            </w:pPr>
            <w:r>
              <w:rPr>
                <w:rFonts w:ascii="Times New Roman"/>
                <w:spacing w:val="7"/>
                <w:sz w:val="24"/>
              </w:rPr>
              <w:t>6.4.1</w:t>
            </w:r>
          </w:p>
          <w:p>
            <w:pPr>
              <w:pStyle w:val="8"/>
              <w:ind w:left="255" w:right="244"/>
              <w:jc w:val="center"/>
              <w:rPr>
                <w:rFonts w:ascii="Times New Roman"/>
                <w:sz w:val="24"/>
              </w:rPr>
            </w:pPr>
            <w:r>
              <w:rPr>
                <w:rFonts w:ascii="Times New Roman"/>
                <w:spacing w:val="7"/>
                <w:sz w:val="24"/>
              </w:rPr>
              <w:t>6.4.2</w:t>
            </w:r>
          </w:p>
          <w:p>
            <w:pPr>
              <w:pStyle w:val="8"/>
              <w:ind w:left="255" w:right="244"/>
              <w:jc w:val="center"/>
              <w:rPr>
                <w:rFonts w:ascii="Times New Roman"/>
                <w:sz w:val="24"/>
              </w:rPr>
            </w:pPr>
            <w:r>
              <w:rPr>
                <w:rFonts w:ascii="Times New Roman"/>
                <w:spacing w:val="7"/>
                <w:sz w:val="24"/>
              </w:rPr>
              <w:t>6.4.3</w:t>
            </w:r>
          </w:p>
        </w:tc>
        <w:tc>
          <w:tcPr>
            <w:tcW w:w="723"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6" w:line="244" w:lineRule="auto"/>
              <w:ind w:left="104" w:right="89"/>
              <w:jc w:val="both"/>
              <w:rPr>
                <w:sz w:val="24"/>
              </w:rPr>
            </w:pPr>
            <w:r>
              <w:rPr>
                <w:sz w:val="24"/>
              </w:rPr>
              <w:t>安全生产现场</w:t>
            </w:r>
          </w:p>
        </w:tc>
        <w:tc>
          <w:tcPr>
            <w:tcW w:w="80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0" w:line="242" w:lineRule="auto"/>
              <w:ind w:left="142" w:right="127"/>
              <w:rPr>
                <w:sz w:val="24"/>
              </w:rPr>
            </w:pPr>
            <w:r>
              <w:rPr>
                <w:sz w:val="24"/>
              </w:rPr>
              <w:t>起重机械</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0"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spacing w:before="127" w:line="242" w:lineRule="auto"/>
              <w:ind w:left="88" w:right="92"/>
              <w:jc w:val="both"/>
              <w:rPr>
                <w:sz w:val="24"/>
              </w:rPr>
            </w:pPr>
            <w:r>
              <w:rPr>
                <w:spacing w:val="-28"/>
                <w:sz w:val="24"/>
              </w:rPr>
              <w:t>按 规 定 在 起 重机 械 安 装 、 拆</w:t>
            </w:r>
            <w:r>
              <w:rPr>
                <w:spacing w:val="9"/>
                <w:sz w:val="24"/>
              </w:rPr>
              <w:t>卸、顶升和使用</w:t>
            </w:r>
            <w:r>
              <w:rPr>
                <w:spacing w:val="-28"/>
                <w:sz w:val="24"/>
              </w:rPr>
              <w:t>前 向 相 关 作 业人 员 进 行 安 全</w:t>
            </w:r>
            <w:r>
              <w:rPr>
                <w:spacing w:val="9"/>
                <w:sz w:val="24"/>
              </w:rPr>
              <w:t>技术交底，有安</w:t>
            </w:r>
            <w:r>
              <w:rPr>
                <w:spacing w:val="-28"/>
                <w:sz w:val="24"/>
              </w:rPr>
              <w:t>全 技 术 交 底 以</w:t>
            </w:r>
          </w:p>
          <w:p>
            <w:pPr>
              <w:pStyle w:val="8"/>
              <w:spacing w:before="5" w:line="280" w:lineRule="exact"/>
              <w:ind w:left="88"/>
              <w:jc w:val="both"/>
              <w:rPr>
                <w:sz w:val="24"/>
              </w:rPr>
            </w:pPr>
            <w:r>
              <w:rPr>
                <w:spacing w:val="-27"/>
                <w:sz w:val="24"/>
              </w:rPr>
              <w:t>及 使 用 过 程 作</w:t>
            </w:r>
          </w:p>
        </w:tc>
        <w:tc>
          <w:tcPr>
            <w:tcW w:w="2269"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35"/>
              </w:rPr>
            </w:pPr>
          </w:p>
          <w:p>
            <w:pPr>
              <w:pStyle w:val="8"/>
              <w:spacing w:line="242" w:lineRule="auto"/>
              <w:ind w:left="87" w:right="95"/>
              <w:rPr>
                <w:sz w:val="24"/>
              </w:rPr>
            </w:pPr>
            <w:r>
              <w:rPr>
                <w:spacing w:val="16"/>
                <w:sz w:val="24"/>
              </w:rPr>
              <w:t>《建筑起重机械安全监督管理规定》</w:t>
            </w:r>
          </w:p>
          <w:p>
            <w:pPr>
              <w:pStyle w:val="8"/>
              <w:spacing w:before="1"/>
              <w:ind w:left="87"/>
              <w:rPr>
                <w:rFonts w:ascii="Times New Roman" w:eastAsia="Times New Roman"/>
                <w:sz w:val="24"/>
              </w:rPr>
            </w:pPr>
            <w:r>
              <w:rPr>
                <w:sz w:val="24"/>
              </w:rPr>
              <w:t>（</w:t>
            </w:r>
            <w:r>
              <w:rPr>
                <w:spacing w:val="2"/>
                <w:sz w:val="24"/>
              </w:rPr>
              <w:t xml:space="preserve"> 建设部令第 </w:t>
            </w:r>
            <w:r>
              <w:rPr>
                <w:rFonts w:ascii="Times New Roman" w:eastAsia="Times New Roman"/>
                <w:spacing w:val="9"/>
                <w:sz w:val="24"/>
              </w:rPr>
              <w:t>166</w:t>
            </w:r>
          </w:p>
          <w:p>
            <w:pPr>
              <w:pStyle w:val="8"/>
              <w:spacing w:before="4"/>
              <w:ind w:left="87"/>
              <w:rPr>
                <w:sz w:val="24"/>
              </w:rPr>
            </w:pPr>
            <w:r>
              <w:rPr>
                <w:sz w:val="24"/>
              </w:rPr>
              <w:t>号）</w:t>
            </w:r>
          </w:p>
        </w:tc>
        <w:tc>
          <w:tcPr>
            <w:tcW w:w="6688" w:type="dxa"/>
            <w:tcBorders>
              <w:top w:val="nil"/>
              <w:left w:val="single" w:color="000000" w:sz="4" w:space="0"/>
              <w:bottom w:val="nil"/>
            </w:tcBorders>
          </w:tcPr>
          <w:p>
            <w:pPr>
              <w:pStyle w:val="8"/>
              <w:spacing w:before="2" w:line="242" w:lineRule="auto"/>
              <w:ind w:left="86" w:right="93"/>
              <w:rPr>
                <w:sz w:val="24"/>
              </w:rPr>
            </w:pPr>
            <w:r>
              <w:rPr>
                <w:sz w:val="24"/>
              </w:rPr>
              <w:t>第十八条第（二） 款：制定建筑起重机械生产安全事故应急救援预案。</w:t>
            </w:r>
          </w:p>
          <w:p>
            <w:pPr>
              <w:pStyle w:val="8"/>
              <w:spacing w:line="242" w:lineRule="auto"/>
              <w:ind w:left="86" w:right="93"/>
              <w:rPr>
                <w:sz w:val="24"/>
              </w:rPr>
            </w:pPr>
            <w:r>
              <w:rPr>
                <w:sz w:val="24"/>
              </w:rPr>
              <w:t>第二十五条：第二十五条建筑起重机械安装拆卸工、起重信号工起重司机、司索工等特种作业人员应当经建设主管</w:t>
            </w:r>
          </w:p>
          <w:p>
            <w:pPr>
              <w:pStyle w:val="8"/>
              <w:spacing w:before="68" w:line="252" w:lineRule="auto"/>
              <w:ind w:left="86" w:right="88"/>
              <w:rPr>
                <w:sz w:val="24"/>
              </w:rPr>
            </w:pPr>
            <w:r>
              <w:rPr>
                <w:sz w:val="24"/>
              </w:rPr>
              <w:t>部门考核合格， 并取得特种作业操作</w:t>
            </w:r>
            <w:r>
              <w:rPr>
                <w:rFonts w:hint="eastAsia" w:ascii="PMingLiU" w:eastAsia="PMingLiU"/>
                <w:sz w:val="24"/>
              </w:rPr>
              <w:t>資</w:t>
            </w:r>
            <w:r>
              <w:rPr>
                <w:sz w:val="24"/>
              </w:rPr>
              <w:t>格证书后， 方可上岗作业。</w:t>
            </w:r>
          </w:p>
          <w:p>
            <w:pPr>
              <w:pStyle w:val="8"/>
              <w:spacing w:line="297" w:lineRule="exact"/>
              <w:ind w:left="86"/>
              <w:rPr>
                <w:sz w:val="24"/>
              </w:rPr>
            </w:pPr>
            <w:r>
              <w:rPr>
                <w:sz w:val="24"/>
              </w:rPr>
              <w:t>省、自治区、直辖市人民政府建设主管部门负责组织实施</w:t>
            </w:r>
          </w:p>
          <w:p>
            <w:pPr>
              <w:pStyle w:val="8"/>
              <w:spacing w:before="2" w:line="299" w:lineRule="exact"/>
              <w:ind w:left="86"/>
              <w:rPr>
                <w:sz w:val="24"/>
              </w:rPr>
            </w:pPr>
            <w:r>
              <w:rPr>
                <w:sz w:val="24"/>
              </w:rPr>
              <w:t>建筑施工企业特种作业人员的考核。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9" w:line="281" w:lineRule="exact"/>
              <w:ind w:left="88"/>
              <w:rPr>
                <w:sz w:val="24"/>
              </w:rPr>
            </w:pPr>
            <w:r>
              <w:rPr>
                <w:spacing w:val="-27"/>
                <w:sz w:val="24"/>
              </w:rPr>
              <w:t>业 人 员 资 格 证</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sz w:val="24"/>
              </w:rPr>
              <w:t>特种作业人员的特种作业操作资格证书由国务院建设主管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10" w:line="290" w:lineRule="exact"/>
              <w:ind w:left="88"/>
              <w:rPr>
                <w:sz w:val="24"/>
              </w:rPr>
            </w:pPr>
            <w:r>
              <w:rPr>
                <w:sz w:val="24"/>
              </w:rPr>
              <w:t>书、生产安全事</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300" w:lineRule="exact"/>
              <w:ind w:left="86"/>
              <w:rPr>
                <w:sz w:val="24"/>
              </w:rPr>
            </w:pPr>
            <w:r>
              <w:rPr>
                <w:sz w:val="24"/>
              </w:rPr>
              <w:t>部门规定统一的样式。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10" w:hRule="atLeast"/>
        </w:trPr>
        <w:tc>
          <w:tcPr>
            <w:tcW w:w="629" w:type="dxa"/>
            <w:vMerge w:val="restart"/>
            <w:tcBorders>
              <w:top w:val="nil"/>
              <w:bottom w:val="nil"/>
              <w:right w:val="single" w:color="000000" w:sz="4" w:space="0"/>
            </w:tcBorders>
          </w:tcPr>
          <w:p>
            <w:pPr>
              <w:pStyle w:val="8"/>
              <w:rPr>
                <w:rFonts w:ascii="Times New Roman"/>
                <w:sz w:val="22"/>
              </w:rPr>
            </w:pPr>
          </w:p>
        </w:tc>
        <w:tc>
          <w:tcPr>
            <w:tcW w:w="1213" w:type="dxa"/>
            <w:vMerge w:val="restart"/>
            <w:tcBorders>
              <w:top w:val="nil"/>
              <w:left w:val="single" w:color="000000" w:sz="4" w:space="0"/>
              <w:bottom w:val="nil"/>
              <w:right w:val="single" w:color="000000" w:sz="4" w:space="0"/>
            </w:tcBorders>
          </w:tcPr>
          <w:p>
            <w:pPr>
              <w:pStyle w:val="8"/>
              <w:rPr>
                <w:rFonts w:ascii="Times New Roman"/>
                <w:sz w:val="22"/>
              </w:rPr>
            </w:pPr>
          </w:p>
        </w:tc>
        <w:tc>
          <w:tcPr>
            <w:tcW w:w="723" w:type="dxa"/>
            <w:vMerge w:val="restart"/>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14"/>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14"/>
              </w:rPr>
            </w:pPr>
          </w:p>
        </w:tc>
        <w:tc>
          <w:tcPr>
            <w:tcW w:w="1960" w:type="dxa"/>
            <w:vMerge w:val="restart"/>
            <w:tcBorders>
              <w:top w:val="nil"/>
              <w:left w:val="single" w:color="000000" w:sz="4" w:space="0"/>
              <w:bottom w:val="nil"/>
              <w:right w:val="single" w:color="000000" w:sz="4" w:space="0"/>
            </w:tcBorders>
          </w:tcPr>
          <w:p>
            <w:pPr>
              <w:pStyle w:val="8"/>
              <w:spacing w:before="2" w:line="289" w:lineRule="exact"/>
              <w:ind w:left="88"/>
              <w:rPr>
                <w:sz w:val="24"/>
              </w:rPr>
            </w:pPr>
            <w:r>
              <w:rPr>
                <w:spacing w:val="-27"/>
                <w:sz w:val="24"/>
              </w:rPr>
              <w:t>故 应 急 救 援 预</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14"/>
              </w:rPr>
            </w:pPr>
          </w:p>
        </w:tc>
        <w:tc>
          <w:tcPr>
            <w:tcW w:w="6688" w:type="dxa"/>
            <w:tcBorders>
              <w:top w:val="nil"/>
              <w:left w:val="single" w:color="000000" w:sz="4" w:space="0"/>
              <w:bottom w:val="single" w:color="000000" w:sz="4" w:space="0"/>
            </w:tcBorders>
          </w:tcPr>
          <w:p>
            <w:pPr>
              <w:pStyle w:val="8"/>
              <w:rPr>
                <w:rFonts w:ascii="Times New Roman"/>
                <w:sz w:val="1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9"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4"/>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4"/>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4"/>
              </w:rPr>
            </w:pPr>
          </w:p>
        </w:tc>
        <w:tc>
          <w:tcPr>
            <w:tcW w:w="6688" w:type="dxa"/>
            <w:tcBorders>
              <w:top w:val="single" w:color="000000" w:sz="4" w:space="0"/>
              <w:left w:val="single" w:color="000000" w:sz="4" w:space="0"/>
              <w:bottom w:val="nil"/>
            </w:tcBorders>
          </w:tcPr>
          <w:p>
            <w:pPr>
              <w:pStyle w:val="8"/>
              <w:rPr>
                <w:rFonts w:ascii="Times New Roman"/>
                <w:sz w:val="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8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spacing w:before="5"/>
              <w:rPr>
                <w:rFonts w:ascii="Times New Roman"/>
                <w:sz w:val="24"/>
              </w:rPr>
            </w:pPr>
          </w:p>
          <w:p>
            <w:pPr>
              <w:pStyle w:val="8"/>
              <w:spacing w:before="1" w:line="242" w:lineRule="auto"/>
              <w:ind w:left="142" w:right="127"/>
              <w:rPr>
                <w:sz w:val="24"/>
              </w:rPr>
            </w:pPr>
            <w:r>
              <w:rPr>
                <w:sz w:val="24"/>
              </w:rPr>
              <w:t>起重机械</w:t>
            </w:r>
          </w:p>
        </w:tc>
        <w:tc>
          <w:tcPr>
            <w:tcW w:w="968" w:type="dxa"/>
            <w:tcBorders>
              <w:top w:val="nil"/>
              <w:left w:val="single" w:color="000000" w:sz="4" w:space="0"/>
              <w:bottom w:val="single" w:color="000000" w:sz="4" w:space="0"/>
              <w:right w:val="single" w:color="000000" w:sz="4" w:space="0"/>
            </w:tcBorders>
          </w:tcPr>
          <w:p>
            <w:pPr>
              <w:pStyle w:val="8"/>
              <w:spacing w:before="5"/>
              <w:rPr>
                <w:rFonts w:ascii="Times New Roman"/>
                <w:sz w:val="24"/>
              </w:rPr>
            </w:pPr>
          </w:p>
          <w:p>
            <w:pPr>
              <w:pStyle w:val="8"/>
              <w:spacing w:before="1"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spacing w:before="1"/>
              <w:ind w:left="88"/>
              <w:rPr>
                <w:sz w:val="24"/>
              </w:rPr>
            </w:pPr>
            <w:r>
              <w:rPr>
                <w:sz w:val="24"/>
              </w:rPr>
              <w:t>案资料</w:t>
            </w:r>
          </w:p>
        </w:tc>
        <w:tc>
          <w:tcPr>
            <w:tcW w:w="2269" w:type="dxa"/>
            <w:tcBorders>
              <w:top w:val="nil"/>
              <w:left w:val="single" w:color="000000" w:sz="4" w:space="0"/>
              <w:bottom w:val="single" w:color="000000" w:sz="4" w:space="0"/>
              <w:right w:val="single" w:color="000000" w:sz="4" w:space="0"/>
            </w:tcBorders>
          </w:tcPr>
          <w:p>
            <w:pPr>
              <w:pStyle w:val="8"/>
              <w:spacing w:before="126" w:line="242" w:lineRule="auto"/>
              <w:ind w:left="87" w:right="95"/>
              <w:jc w:val="both"/>
              <w:rPr>
                <w:rFonts w:ascii="Times New Roman" w:eastAsia="Times New Roman"/>
                <w:sz w:val="24"/>
              </w:rPr>
            </w:pPr>
            <w:r>
              <w:rPr>
                <w:sz w:val="24"/>
              </w:rPr>
              <w:t>《建筑施工企业安全生产管理规范》</w:t>
            </w:r>
            <w:r>
              <w:rPr>
                <w:rFonts w:ascii="Times New Roman" w:eastAsia="Times New Roman"/>
                <w:sz w:val="24"/>
              </w:rPr>
              <w:t>GB 50656</w:t>
            </w:r>
            <w:r>
              <w:rPr>
                <w:sz w:val="24"/>
              </w:rPr>
              <w:t>-</w:t>
            </w:r>
            <w:r>
              <w:rPr>
                <w:rFonts w:ascii="Times New Roman" w:eastAsia="Times New Roman"/>
                <w:sz w:val="24"/>
              </w:rPr>
              <w:t>2011</w:t>
            </w:r>
          </w:p>
        </w:tc>
        <w:tc>
          <w:tcPr>
            <w:tcW w:w="6688" w:type="dxa"/>
            <w:tcBorders>
              <w:top w:val="nil"/>
              <w:left w:val="single" w:color="000000" w:sz="4" w:space="0"/>
              <w:bottom w:val="single" w:color="000000" w:sz="4" w:space="0"/>
            </w:tcBorders>
          </w:tcPr>
          <w:p>
            <w:pPr>
              <w:pStyle w:val="8"/>
              <w:spacing w:before="5"/>
              <w:rPr>
                <w:rFonts w:ascii="Times New Roman"/>
                <w:sz w:val="24"/>
              </w:rPr>
            </w:pPr>
          </w:p>
          <w:p>
            <w:pPr>
              <w:pStyle w:val="8"/>
              <w:spacing w:before="1" w:line="242" w:lineRule="auto"/>
              <w:ind w:left="86" w:right="95"/>
              <w:rPr>
                <w:sz w:val="24"/>
              </w:rPr>
            </w:pPr>
            <w:r>
              <w:rPr>
                <w:rFonts w:ascii="Times New Roman" w:eastAsia="Times New Roman"/>
                <w:sz w:val="24"/>
              </w:rPr>
              <w:t xml:space="preserve">10.0.6 </w:t>
            </w:r>
            <w:r>
              <w:rPr>
                <w:sz w:val="24"/>
              </w:rPr>
              <w:t>建筑施工企业应明确安全技术交底分级的原则、内容、方法及确认手续。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79"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spacing w:before="6"/>
              <w:rPr>
                <w:rFonts w:ascii="Times New Roman"/>
                <w:sz w:val="32"/>
              </w:rPr>
            </w:pPr>
          </w:p>
          <w:p>
            <w:pPr>
              <w:pStyle w:val="8"/>
              <w:spacing w:line="242"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spacing w:before="6"/>
              <w:rPr>
                <w:rFonts w:ascii="Times New Roman"/>
                <w:sz w:val="32"/>
              </w:rPr>
            </w:pPr>
          </w:p>
          <w:p>
            <w:pPr>
              <w:pStyle w:val="8"/>
              <w:spacing w:line="242" w:lineRule="auto"/>
              <w:ind w:left="357" w:right="82" w:hanging="262"/>
              <w:rPr>
                <w:sz w:val="24"/>
              </w:rPr>
            </w:pPr>
            <w:r>
              <w:rPr>
                <w:sz w:val="24"/>
              </w:rPr>
              <w:t>一般规定</w:t>
            </w: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218" w:line="242" w:lineRule="auto"/>
              <w:ind w:left="87" w:right="82"/>
              <w:jc w:val="both"/>
              <w:rPr>
                <w:rFonts w:ascii="Times New Roman" w:eastAsia="Times New Roman"/>
                <w:sz w:val="24"/>
              </w:rPr>
            </w:pPr>
            <w:r>
              <w:rPr>
                <w:sz w:val="24"/>
              </w:rPr>
              <w:t xml:space="preserve">《建筑机械使用安全技术规程》 </w:t>
            </w:r>
            <w:r>
              <w:rPr>
                <w:rFonts w:ascii="Times New Roman" w:eastAsia="Times New Roman"/>
                <w:sz w:val="24"/>
              </w:rPr>
              <w:t>JGJ 33</w:t>
            </w:r>
            <w:r>
              <w:rPr>
                <w:sz w:val="24"/>
              </w:rPr>
              <w:t>-</w:t>
            </w:r>
            <w:r>
              <w:rPr>
                <w:rFonts w:ascii="Times New Roman" w:eastAsia="Times New Roman"/>
                <w:sz w:val="24"/>
              </w:rPr>
              <w:t>2012</w:t>
            </w:r>
          </w:p>
        </w:tc>
        <w:tc>
          <w:tcPr>
            <w:tcW w:w="6688" w:type="dxa"/>
            <w:tcBorders>
              <w:top w:val="single" w:color="000000" w:sz="4" w:space="0"/>
              <w:left w:val="single" w:color="000000" w:sz="4" w:space="0"/>
              <w:bottom w:val="single" w:color="000000" w:sz="4" w:space="0"/>
            </w:tcBorders>
          </w:tcPr>
          <w:p>
            <w:pPr>
              <w:pStyle w:val="8"/>
              <w:spacing w:before="6"/>
              <w:rPr>
                <w:rFonts w:ascii="Times New Roman"/>
                <w:sz w:val="32"/>
              </w:rPr>
            </w:pPr>
          </w:p>
          <w:p>
            <w:pPr>
              <w:pStyle w:val="8"/>
              <w:spacing w:line="242" w:lineRule="auto"/>
              <w:ind w:left="86" w:right="95"/>
              <w:rPr>
                <w:sz w:val="24"/>
              </w:rPr>
            </w:pPr>
            <w:r>
              <w:rPr>
                <w:rFonts w:ascii="Times New Roman" w:eastAsia="Times New Roman"/>
                <w:sz w:val="24"/>
              </w:rPr>
              <w:t xml:space="preserve">2.0.4 </w:t>
            </w:r>
            <w:r>
              <w:rPr>
                <w:sz w:val="24"/>
              </w:rPr>
              <w:t>机械使用与安全生产发生矛盾时，必须首先服从安全要求。</w:t>
            </w:r>
          </w:p>
        </w:tc>
      </w:tr>
    </w:tbl>
    <w:p>
      <w:pPr>
        <w:spacing w:after="0" w:line="242" w:lineRule="auto"/>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87" w:right="94"/>
              <w:jc w:val="center"/>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53"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rPr>
                <w:rFonts w:ascii="Times New Roman"/>
                <w:sz w:val="24"/>
              </w:rPr>
            </w:pPr>
          </w:p>
          <w:p>
            <w:pPr>
              <w:pStyle w:val="8"/>
              <w:spacing w:before="168" w:line="290" w:lineRule="exact"/>
              <w:ind w:left="86"/>
              <w:rPr>
                <w:sz w:val="24"/>
              </w:rPr>
            </w:pPr>
            <w:r>
              <w:rPr>
                <w:sz w:val="24"/>
              </w:rPr>
              <w:t>第十九条使用单位应当对在用的建筑起重机械及其安全保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5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4"/>
              </w:rPr>
            </w:pPr>
          </w:p>
          <w:p>
            <w:pPr>
              <w:pStyle w:val="8"/>
              <w:spacing w:before="3"/>
              <w:rPr>
                <w:rFonts w:ascii="Times New Roman"/>
                <w:sz w:val="21"/>
              </w:rPr>
            </w:pPr>
          </w:p>
          <w:p>
            <w:pPr>
              <w:pStyle w:val="8"/>
              <w:spacing w:line="242" w:lineRule="auto"/>
              <w:ind w:left="142" w:right="127"/>
              <w:rPr>
                <w:sz w:val="24"/>
              </w:rPr>
            </w:pPr>
            <w:r>
              <w:rPr>
                <w:sz w:val="24"/>
              </w:rPr>
              <w:t>起重机械</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spacing w:before="3"/>
              <w:rPr>
                <w:rFonts w:ascii="Times New Roman"/>
                <w:sz w:val="21"/>
              </w:rPr>
            </w:pPr>
          </w:p>
          <w:p>
            <w:pPr>
              <w:pStyle w:val="8"/>
              <w:spacing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211" w:line="242" w:lineRule="auto"/>
              <w:ind w:left="87" w:right="95"/>
              <w:rPr>
                <w:sz w:val="24"/>
              </w:rPr>
            </w:pPr>
            <w:r>
              <w:rPr>
                <w:spacing w:val="16"/>
                <w:sz w:val="24"/>
              </w:rPr>
              <w:t>《建筑起重机械安全监督管理规定》</w:t>
            </w:r>
          </w:p>
          <w:p>
            <w:pPr>
              <w:pStyle w:val="8"/>
              <w:ind w:left="87"/>
              <w:rPr>
                <w:rFonts w:ascii="Times New Roman" w:eastAsia="Times New Roman"/>
                <w:sz w:val="24"/>
              </w:rPr>
            </w:pPr>
            <w:r>
              <w:rPr>
                <w:sz w:val="24"/>
              </w:rPr>
              <w:t>（</w:t>
            </w:r>
            <w:r>
              <w:rPr>
                <w:spacing w:val="2"/>
                <w:sz w:val="24"/>
              </w:rPr>
              <w:t xml:space="preserve"> 建设部令第 </w:t>
            </w:r>
            <w:r>
              <w:rPr>
                <w:rFonts w:ascii="Times New Roman" w:eastAsia="Times New Roman"/>
                <w:spacing w:val="9"/>
                <w:sz w:val="24"/>
              </w:rPr>
              <w:t>166</w:t>
            </w:r>
          </w:p>
          <w:p>
            <w:pPr>
              <w:pStyle w:val="8"/>
              <w:spacing w:before="5"/>
              <w:ind w:left="87"/>
              <w:rPr>
                <w:sz w:val="24"/>
              </w:rPr>
            </w:pPr>
            <w:r>
              <w:rPr>
                <w:sz w:val="24"/>
              </w:rPr>
              <w:t>号）</w:t>
            </w:r>
          </w:p>
        </w:tc>
        <w:tc>
          <w:tcPr>
            <w:tcW w:w="6688" w:type="dxa"/>
            <w:tcBorders>
              <w:top w:val="nil"/>
              <w:left w:val="single" w:color="000000" w:sz="4" w:space="0"/>
              <w:bottom w:val="nil"/>
            </w:tcBorders>
          </w:tcPr>
          <w:p>
            <w:pPr>
              <w:pStyle w:val="8"/>
              <w:spacing w:before="2" w:line="242" w:lineRule="auto"/>
              <w:ind w:left="86" w:right="93"/>
              <w:rPr>
                <w:sz w:val="24"/>
              </w:rPr>
            </w:pPr>
            <w:r>
              <w:rPr>
                <w:sz w:val="24"/>
              </w:rPr>
              <w:t>护装置、吊具索具等进行经常性和定期的检查、维护和保养，并做好记录。</w:t>
            </w:r>
          </w:p>
          <w:p>
            <w:pPr>
              <w:pStyle w:val="8"/>
              <w:spacing w:line="244" w:lineRule="auto"/>
              <w:ind w:left="86" w:right="93"/>
              <w:rPr>
                <w:sz w:val="24"/>
              </w:rPr>
            </w:pPr>
            <w:r>
              <w:rPr>
                <w:sz w:val="24"/>
              </w:rPr>
              <w:t>使用单位在建筑起重机租期结束后， 应当将定期检查、维护和保养记录移交出租单位。</w:t>
            </w:r>
          </w:p>
          <w:p>
            <w:pPr>
              <w:pStyle w:val="8"/>
              <w:spacing w:before="60" w:line="327" w:lineRule="exact"/>
              <w:ind w:left="86"/>
              <w:rPr>
                <w:sz w:val="24"/>
              </w:rPr>
            </w:pPr>
            <w:r>
              <w:rPr>
                <w:sz w:val="24"/>
              </w:rPr>
              <w:t>建筑起重机械租赁合同对建筑起重机械的捡</w:t>
            </w:r>
            <w:r>
              <w:rPr>
                <w:rFonts w:hint="eastAsia" w:ascii="PMingLiU" w:eastAsia="PMingLiU"/>
                <w:sz w:val="24"/>
              </w:rPr>
              <w:t>査</w:t>
            </w:r>
            <w:r>
              <w:rPr>
                <w:sz w:val="24"/>
              </w:rPr>
              <w:t>、维护、保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6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8"/>
              <w:ind w:left="86"/>
              <w:rPr>
                <w:sz w:val="24"/>
              </w:rPr>
            </w:pPr>
            <w:r>
              <w:rPr>
                <w:sz w:val="24"/>
              </w:rPr>
              <w:t>养另有约定的，从其约定。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4" w:hRule="atLeast"/>
        </w:trPr>
        <w:tc>
          <w:tcPr>
            <w:tcW w:w="629" w:type="dxa"/>
            <w:vMerge w:val="restart"/>
            <w:tcBorders>
              <w:top w:val="nil"/>
              <w:bottom w:val="nil"/>
              <w:right w:val="single" w:color="000000" w:sz="4" w:space="0"/>
            </w:tcBorders>
          </w:tcPr>
          <w:p>
            <w:pPr>
              <w:pStyle w:val="8"/>
              <w:rPr>
                <w:rFonts w:ascii="Times New Roman"/>
                <w:sz w:val="22"/>
              </w:rPr>
            </w:pPr>
          </w:p>
        </w:tc>
        <w:tc>
          <w:tcPr>
            <w:tcW w:w="1213" w:type="dxa"/>
            <w:vMerge w:val="restart"/>
            <w:tcBorders>
              <w:top w:val="nil"/>
              <w:left w:val="single" w:color="000000" w:sz="4" w:space="0"/>
              <w:bottom w:val="nil"/>
              <w:right w:val="single" w:color="000000" w:sz="4" w:space="0"/>
            </w:tcBorders>
          </w:tcPr>
          <w:p>
            <w:pPr>
              <w:pStyle w:val="8"/>
              <w:rPr>
                <w:rFonts w:ascii="Times New Roman"/>
                <w:sz w:val="22"/>
              </w:rPr>
            </w:pPr>
          </w:p>
        </w:tc>
        <w:tc>
          <w:tcPr>
            <w:tcW w:w="723" w:type="dxa"/>
            <w:vMerge w:val="restart"/>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vMerge w:val="restart"/>
            <w:tcBorders>
              <w:top w:val="nil"/>
              <w:left w:val="single" w:color="000000" w:sz="4" w:space="0"/>
              <w:bottom w:val="nil"/>
              <w:right w:val="single" w:color="000000" w:sz="4" w:space="0"/>
            </w:tcBorders>
          </w:tcPr>
          <w:p>
            <w:pPr>
              <w:pStyle w:val="8"/>
              <w:spacing w:before="151" w:line="289" w:lineRule="exact"/>
              <w:ind w:left="88"/>
              <w:rPr>
                <w:sz w:val="24"/>
              </w:rPr>
            </w:pPr>
            <w:r>
              <w:rPr>
                <w:spacing w:val="-27"/>
                <w:sz w:val="24"/>
              </w:rPr>
              <w:t>定 期 检 查 和 维</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5"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8"/>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8"/>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8"/>
              </w:rPr>
            </w:pPr>
          </w:p>
        </w:tc>
        <w:tc>
          <w:tcPr>
            <w:tcW w:w="6688" w:type="dxa"/>
            <w:tcBorders>
              <w:top w:val="single" w:color="000000" w:sz="4" w:space="0"/>
              <w:left w:val="single" w:color="000000" w:sz="4" w:space="0"/>
              <w:bottom w:val="nil"/>
            </w:tcBorders>
          </w:tcPr>
          <w:p>
            <w:pPr>
              <w:pStyle w:val="8"/>
              <w:rPr>
                <w:rFonts w:ascii="Times New Roman"/>
                <w:sz w:val="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1" w:line="280" w:lineRule="exact"/>
              <w:ind w:left="88"/>
              <w:rPr>
                <w:sz w:val="24"/>
              </w:rPr>
            </w:pPr>
            <w:r>
              <w:rPr>
                <w:spacing w:val="-27"/>
                <w:sz w:val="24"/>
              </w:rPr>
              <w:t>护 保 养 符 合 相</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945" w:hRule="atLeast"/>
        </w:trPr>
        <w:tc>
          <w:tcPr>
            <w:tcW w:w="629" w:type="dxa"/>
            <w:tcBorders>
              <w:top w:val="nil"/>
              <w:bottom w:val="nil"/>
              <w:right w:val="single" w:color="000000" w:sz="4" w:space="0"/>
            </w:tcBorders>
          </w:tcPr>
          <w:p>
            <w:pPr>
              <w:pStyle w:val="8"/>
              <w:rPr>
                <w:rFonts w:ascii="Times New Roman"/>
                <w:sz w:val="26"/>
              </w:rPr>
            </w:pPr>
          </w:p>
          <w:p>
            <w:pPr>
              <w:pStyle w:val="8"/>
              <w:spacing w:before="190"/>
              <w:ind w:left="184"/>
              <w:rPr>
                <w:rFonts w:ascii="Times New Roman"/>
                <w:sz w:val="24"/>
              </w:rPr>
            </w:pPr>
            <w:r>
              <w:rPr>
                <w:rFonts w:ascii="Times New Roman"/>
                <w:sz w:val="24"/>
              </w:rPr>
              <w:t>81</w:t>
            </w:r>
          </w:p>
        </w:tc>
        <w:tc>
          <w:tcPr>
            <w:tcW w:w="1213" w:type="dxa"/>
            <w:tcBorders>
              <w:top w:val="nil"/>
              <w:left w:val="single" w:color="000000" w:sz="4" w:space="0"/>
              <w:bottom w:val="nil"/>
              <w:right w:val="single" w:color="000000" w:sz="4" w:space="0"/>
            </w:tcBorders>
          </w:tcPr>
          <w:p>
            <w:pPr>
              <w:pStyle w:val="8"/>
              <w:spacing w:before="73"/>
              <w:ind w:left="255" w:right="247"/>
              <w:jc w:val="center"/>
              <w:rPr>
                <w:rFonts w:ascii="Times New Roman"/>
                <w:sz w:val="24"/>
              </w:rPr>
            </w:pPr>
            <w:r>
              <w:rPr>
                <w:rFonts w:ascii="Times New Roman"/>
                <w:sz w:val="24"/>
              </w:rPr>
              <w:t>4.3.1.9</w:t>
            </w:r>
          </w:p>
          <w:p>
            <w:pPr>
              <w:pStyle w:val="8"/>
              <w:ind w:left="255" w:right="244"/>
              <w:jc w:val="center"/>
              <w:rPr>
                <w:rFonts w:ascii="Times New Roman"/>
                <w:sz w:val="24"/>
              </w:rPr>
            </w:pPr>
            <w:r>
              <w:rPr>
                <w:rFonts w:ascii="Times New Roman"/>
                <w:spacing w:val="7"/>
                <w:sz w:val="24"/>
              </w:rPr>
              <w:t>6.4.1</w:t>
            </w:r>
          </w:p>
          <w:p>
            <w:pPr>
              <w:pStyle w:val="8"/>
              <w:spacing w:before="1"/>
              <w:ind w:left="255" w:right="244"/>
              <w:jc w:val="center"/>
              <w:rPr>
                <w:rFonts w:ascii="Times New Roman"/>
                <w:sz w:val="24"/>
              </w:rPr>
            </w:pPr>
            <w:r>
              <w:rPr>
                <w:rFonts w:ascii="Times New Roman"/>
                <w:spacing w:val="7"/>
                <w:sz w:val="24"/>
              </w:rPr>
              <w:t>6.4.2</w:t>
            </w:r>
          </w:p>
          <w:p>
            <w:pPr>
              <w:pStyle w:val="8"/>
              <w:ind w:left="255" w:right="244"/>
              <w:jc w:val="center"/>
              <w:rPr>
                <w:rFonts w:ascii="Times New Roman"/>
                <w:sz w:val="24"/>
              </w:rPr>
            </w:pPr>
            <w:r>
              <w:rPr>
                <w:rFonts w:ascii="Times New Roman"/>
                <w:spacing w:val="7"/>
                <w:sz w:val="24"/>
              </w:rPr>
              <w:t>6.4.3</w:t>
            </w:r>
          </w:p>
        </w:tc>
        <w:tc>
          <w:tcPr>
            <w:tcW w:w="723" w:type="dxa"/>
            <w:tcBorders>
              <w:top w:val="nil"/>
              <w:left w:val="single" w:color="000000" w:sz="4" w:space="0"/>
              <w:bottom w:val="nil"/>
              <w:right w:val="single" w:color="000000" w:sz="4" w:space="0"/>
            </w:tcBorders>
          </w:tcPr>
          <w:p>
            <w:pPr>
              <w:pStyle w:val="8"/>
              <w:spacing w:before="168" w:line="242" w:lineRule="auto"/>
              <w:ind w:left="104" w:right="89"/>
              <w:jc w:val="both"/>
              <w:rPr>
                <w:sz w:val="24"/>
              </w:rPr>
            </w:pPr>
            <w:r>
              <w:rPr>
                <w:sz w:val="24"/>
              </w:rPr>
              <w:t>安全生产现场</w:t>
            </w: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12" w:line="242" w:lineRule="auto"/>
              <w:ind w:left="88" w:right="92"/>
              <w:jc w:val="both"/>
              <w:rPr>
                <w:sz w:val="24"/>
              </w:rPr>
            </w:pPr>
            <w:r>
              <w:rPr>
                <w:spacing w:val="9"/>
                <w:sz w:val="24"/>
              </w:rPr>
              <w:t>关要求，有日常</w:t>
            </w:r>
            <w:r>
              <w:rPr>
                <w:spacing w:val="3"/>
                <w:sz w:val="24"/>
              </w:rPr>
              <w:t>检查</w:t>
            </w:r>
            <w:r>
              <w:rPr>
                <w:sz w:val="24"/>
              </w:rPr>
              <w:t>（</w:t>
            </w:r>
            <w:r>
              <w:rPr>
                <w:spacing w:val="-13"/>
                <w:sz w:val="24"/>
              </w:rPr>
              <w:t xml:space="preserve"> 包括吊索</w:t>
            </w:r>
            <w:r>
              <w:rPr>
                <w:spacing w:val="-28"/>
                <w:sz w:val="24"/>
              </w:rPr>
              <w:t xml:space="preserve">具 </w:t>
            </w:r>
            <w:r>
              <w:rPr>
                <w:sz w:val="24"/>
              </w:rPr>
              <w:t>）</w:t>
            </w:r>
            <w:r>
              <w:rPr>
                <w:spacing w:val="-31"/>
                <w:sz w:val="24"/>
              </w:rPr>
              <w:t xml:space="preserve"> 与 整 改 记</w:t>
            </w:r>
            <w:r>
              <w:rPr>
                <w:spacing w:val="9"/>
                <w:sz w:val="24"/>
              </w:rPr>
              <w:t>录、维护和保养</w:t>
            </w:r>
            <w:r>
              <w:rPr>
                <w:spacing w:val="8"/>
                <w:sz w:val="24"/>
              </w:rPr>
              <w:t>记录、交接班记</w:t>
            </w:r>
            <w:r>
              <w:rPr>
                <w:sz w:val="24"/>
              </w:rPr>
              <w:t>录</w:t>
            </w:r>
          </w:p>
        </w:tc>
        <w:tc>
          <w:tcPr>
            <w:tcW w:w="2269"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ind w:left="87" w:right="94"/>
              <w:jc w:val="center"/>
              <w:rPr>
                <w:sz w:val="24"/>
              </w:rPr>
            </w:pPr>
            <w:r>
              <w:rPr>
                <w:sz w:val="24"/>
              </w:rPr>
              <w:t>《建筑施工塔式起</w:t>
            </w:r>
          </w:p>
        </w:tc>
        <w:tc>
          <w:tcPr>
            <w:tcW w:w="6688" w:type="dxa"/>
            <w:tcBorders>
              <w:top w:val="nil"/>
              <w:left w:val="single" w:color="000000" w:sz="4" w:space="0"/>
              <w:bottom w:val="nil"/>
            </w:tcBorders>
          </w:tcPr>
          <w:p>
            <w:pPr>
              <w:pStyle w:val="8"/>
              <w:numPr>
                <w:ilvl w:val="0"/>
                <w:numId w:val="0"/>
              </w:numPr>
              <w:tabs>
                <w:tab w:val="left" w:pos="876"/>
              </w:tabs>
              <w:spacing w:before="0" w:after="0" w:line="242" w:lineRule="auto"/>
              <w:ind w:left="86" w:leftChars="0" w:right="-44" w:rightChars="0"/>
              <w:jc w:val="left"/>
              <w:rPr>
                <w:sz w:val="24"/>
              </w:rPr>
            </w:pPr>
            <w:r>
              <w:rPr>
                <w:rFonts w:hint="default" w:ascii="Times New Roman" w:hAnsi="Times New Roman" w:cs="Times New Roman"/>
                <w:spacing w:val="17"/>
                <w:sz w:val="24"/>
                <w:lang w:val="en-US" w:eastAsia="zh-CN"/>
              </w:rPr>
              <w:t xml:space="preserve">4.0.18 </w:t>
            </w:r>
            <w:r>
              <w:rPr>
                <w:spacing w:val="17"/>
                <w:sz w:val="24"/>
              </w:rPr>
              <w:t>每班作业应作好例行保养，并应作好记录。记录的</w:t>
            </w:r>
            <w:r>
              <w:rPr>
                <w:spacing w:val="9"/>
                <w:sz w:val="24"/>
              </w:rPr>
              <w:t>主要内容应包括结构件外观、安全装置传动机构、连接件、</w:t>
            </w:r>
          </w:p>
          <w:p>
            <w:pPr>
              <w:pStyle w:val="8"/>
              <w:spacing w:before="65" w:line="252" w:lineRule="auto"/>
              <w:ind w:left="86" w:right="88"/>
              <w:rPr>
                <w:sz w:val="24"/>
              </w:rPr>
            </w:pPr>
            <w:r>
              <w:rPr>
                <w:sz w:val="24"/>
              </w:rPr>
              <w:t>制动器、索具、夹具、吊钩、滑轮、</w:t>
            </w:r>
            <w:r>
              <w:rPr>
                <w:rFonts w:hint="eastAsia" w:ascii="PMingLiU" w:eastAsia="PMingLiU"/>
                <w:sz w:val="24"/>
              </w:rPr>
              <w:t>鉋</w:t>
            </w:r>
            <w:r>
              <w:rPr>
                <w:sz w:val="24"/>
              </w:rPr>
              <w:t>、液位、油位、油压、电源、电压。</w:t>
            </w:r>
          </w:p>
          <w:p>
            <w:pPr>
              <w:pStyle w:val="8"/>
              <w:numPr>
                <w:ilvl w:val="0"/>
                <w:numId w:val="0"/>
              </w:numPr>
              <w:tabs>
                <w:tab w:val="left" w:pos="876"/>
              </w:tabs>
              <w:spacing w:before="0" w:after="0" w:line="297" w:lineRule="exact"/>
              <w:ind w:left="86" w:leftChars="0" w:right="0" w:rightChars="0"/>
              <w:jc w:val="left"/>
              <w:rPr>
                <w:sz w:val="24"/>
              </w:rPr>
            </w:pPr>
            <w:r>
              <w:rPr>
                <w:rFonts w:hint="default" w:ascii="Times New Roman" w:hAnsi="Times New Roman" w:cs="Times New Roman"/>
                <w:spacing w:val="17"/>
                <w:sz w:val="24"/>
                <w:lang w:val="en-US" w:eastAsia="zh-CN"/>
              </w:rPr>
              <w:t xml:space="preserve">4.0.19 </w:t>
            </w:r>
            <w:r>
              <w:rPr>
                <w:spacing w:val="17"/>
                <w:sz w:val="24"/>
              </w:rPr>
              <w:t>实行多班作业的设备，应执行交接班制度，认真填</w:t>
            </w:r>
          </w:p>
          <w:p>
            <w:pPr>
              <w:pStyle w:val="8"/>
              <w:spacing w:before="5" w:line="262" w:lineRule="exact"/>
              <w:ind w:left="86"/>
              <w:rPr>
                <w:rFonts w:hint="eastAsia" w:eastAsia="仿宋"/>
                <w:sz w:val="24"/>
                <w:lang w:eastAsia="zh-CN"/>
              </w:rPr>
            </w:pPr>
            <w:r>
              <w:rPr>
                <w:sz w:val="24"/>
              </w:rPr>
              <w:t>写交接班记录</w:t>
            </w:r>
            <w:r>
              <w:rPr>
                <w:rFonts w:hint="eastAsia"/>
                <w:sz w:val="24"/>
                <w:lang w:eastAsia="zh-CN"/>
              </w:rPr>
              <w:t>，</w:t>
            </w:r>
            <w:r>
              <w:rPr>
                <w:sz w:val="24"/>
              </w:rPr>
              <w:t>接班司机经检查确认无误后，方可开机作</w:t>
            </w:r>
            <w:r>
              <w:rPr>
                <w:rFonts w:hint="eastAsia"/>
                <w:sz w:val="24"/>
                <w:lang w:eastAsia="zh-CN"/>
              </w:rPr>
              <w:t>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line="282" w:lineRule="exact"/>
              <w:ind w:left="140" w:right="127"/>
              <w:jc w:val="center"/>
              <w:rPr>
                <w:sz w:val="24"/>
              </w:rPr>
            </w:pPr>
            <w:r>
              <w:rPr>
                <w:sz w:val="24"/>
              </w:rPr>
              <w:t>起重</w:t>
            </w:r>
          </w:p>
        </w:tc>
        <w:tc>
          <w:tcPr>
            <w:tcW w:w="968" w:type="dxa"/>
            <w:tcBorders>
              <w:top w:val="nil"/>
              <w:left w:val="single" w:color="000000" w:sz="4" w:space="0"/>
              <w:bottom w:val="nil"/>
              <w:right w:val="single" w:color="000000" w:sz="4" w:space="0"/>
            </w:tcBorders>
          </w:tcPr>
          <w:p>
            <w:pPr>
              <w:pStyle w:val="8"/>
              <w:spacing w:line="282" w:lineRule="exact"/>
              <w:ind w:left="93" w:right="82"/>
              <w:jc w:val="center"/>
              <w:rPr>
                <w:sz w:val="24"/>
              </w:rPr>
            </w:pPr>
            <w:r>
              <w:rPr>
                <w:sz w:val="24"/>
              </w:rPr>
              <w:t>一般规</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82" w:lineRule="exact"/>
              <w:ind w:left="87" w:right="95"/>
              <w:jc w:val="center"/>
              <w:rPr>
                <w:sz w:val="24"/>
              </w:rPr>
            </w:pPr>
            <w:r>
              <w:rPr>
                <w:sz w:val="24"/>
              </w:rPr>
              <w:t>重机安装、使用、</w:t>
            </w:r>
          </w:p>
        </w:tc>
        <w:tc>
          <w:tcPr>
            <w:tcW w:w="6688" w:type="dxa"/>
            <w:tcBorders>
              <w:top w:val="nil"/>
              <w:left w:val="single" w:color="000000" w:sz="4" w:space="0"/>
              <w:bottom w:val="nil"/>
            </w:tcBorders>
          </w:tcPr>
          <w:p>
            <w:pPr>
              <w:pStyle w:val="8"/>
              <w:spacing w:before="27" w:line="263" w:lineRule="exact"/>
              <w:ind w:left="86"/>
              <w:rPr>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line="283" w:lineRule="exact"/>
              <w:ind w:left="140" w:right="127"/>
              <w:jc w:val="center"/>
              <w:rPr>
                <w:sz w:val="24"/>
              </w:rPr>
            </w:pPr>
            <w:r>
              <w:rPr>
                <w:sz w:val="24"/>
              </w:rPr>
              <w:t>机械</w:t>
            </w:r>
          </w:p>
        </w:tc>
        <w:tc>
          <w:tcPr>
            <w:tcW w:w="968" w:type="dxa"/>
            <w:tcBorders>
              <w:top w:val="nil"/>
              <w:left w:val="single" w:color="000000" w:sz="4" w:space="0"/>
              <w:bottom w:val="nil"/>
              <w:right w:val="single" w:color="000000" w:sz="4" w:space="0"/>
            </w:tcBorders>
          </w:tcPr>
          <w:p>
            <w:pPr>
              <w:pStyle w:val="8"/>
              <w:spacing w:line="283" w:lineRule="exact"/>
              <w:jc w:val="center"/>
              <w:rPr>
                <w:sz w:val="24"/>
              </w:rPr>
            </w:pPr>
            <w:r>
              <w:rPr>
                <w:sz w:val="24"/>
              </w:rPr>
              <w:t>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83" w:lineRule="exact"/>
              <w:ind w:left="87"/>
              <w:rPr>
                <w:sz w:val="24"/>
              </w:rPr>
            </w:pPr>
            <w:r>
              <w:rPr>
                <w:spacing w:val="-28"/>
                <w:sz w:val="24"/>
              </w:rPr>
              <w:t>拆 卸 安 全 技 术 规</w:t>
            </w:r>
          </w:p>
          <w:p>
            <w:pPr>
              <w:pStyle w:val="8"/>
              <w:spacing w:before="2"/>
              <w:ind w:left="87"/>
              <w:rPr>
                <w:rFonts w:ascii="Times New Roman" w:eastAsia="Times New Roman"/>
                <w:sz w:val="24"/>
              </w:rPr>
            </w:pPr>
            <w:r>
              <w:rPr>
                <w:spacing w:val="19"/>
                <w:sz w:val="24"/>
              </w:rPr>
              <w:t>程》</w:t>
            </w:r>
            <w:r>
              <w:rPr>
                <w:rFonts w:ascii="Times New Roman" w:eastAsia="Times New Roman"/>
                <w:spacing w:val="6"/>
                <w:sz w:val="24"/>
              </w:rPr>
              <w:t>JGJ</w:t>
            </w:r>
            <w:r>
              <w:rPr>
                <w:rFonts w:ascii="Times New Roman" w:eastAsia="Times New Roman"/>
                <w:spacing w:val="11"/>
                <w:sz w:val="24"/>
              </w:rPr>
              <w:t xml:space="preserve">  </w:t>
            </w:r>
            <w:r>
              <w:rPr>
                <w:rFonts w:ascii="Times New Roman" w:eastAsia="Times New Roman"/>
                <w:spacing w:val="9"/>
                <w:sz w:val="24"/>
              </w:rPr>
              <w:t>196</w:t>
            </w:r>
            <w:r>
              <w:rPr>
                <w:spacing w:val="9"/>
                <w:sz w:val="24"/>
              </w:rPr>
              <w:t>-</w:t>
            </w:r>
            <w:r>
              <w:rPr>
                <w:rFonts w:ascii="Times New Roman" w:eastAsia="Times New Roman"/>
                <w:spacing w:val="9"/>
                <w:sz w:val="24"/>
              </w:rPr>
              <w:t>2010</w:t>
            </w:r>
          </w:p>
        </w:tc>
        <w:tc>
          <w:tcPr>
            <w:tcW w:w="6688" w:type="dxa"/>
            <w:tcBorders>
              <w:top w:val="nil"/>
              <w:left w:val="single" w:color="000000" w:sz="4" w:space="0"/>
              <w:bottom w:val="nil"/>
            </w:tcBorders>
          </w:tcPr>
          <w:p>
            <w:pPr>
              <w:pStyle w:val="8"/>
              <w:spacing w:before="26" w:line="310" w:lineRule="atLeast"/>
              <w:ind w:left="86" w:right="95"/>
              <w:rPr>
                <w:sz w:val="24"/>
              </w:rPr>
            </w:pPr>
            <w:r>
              <w:rPr>
                <w:rFonts w:ascii="Times New Roman" w:eastAsia="Times New Roman"/>
                <w:sz w:val="24"/>
              </w:rPr>
              <w:t xml:space="preserve">4.0.20 </w:t>
            </w:r>
            <w:r>
              <w:rPr>
                <w:sz w:val="24"/>
              </w:rPr>
              <w:t>塔式起重机应实施各级保养。转场时，应作转场保养，并应有记录。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4" w:line="299" w:lineRule="exact"/>
              <w:ind w:left="86"/>
              <w:rPr>
                <w:sz w:val="24"/>
              </w:rPr>
            </w:pPr>
            <w:r>
              <w:rPr>
                <w:rFonts w:ascii="Times New Roman" w:eastAsia="Times New Roman"/>
                <w:sz w:val="24"/>
              </w:rPr>
              <w:t xml:space="preserve">4.0.21 </w:t>
            </w:r>
            <w:r>
              <w:rPr>
                <w:sz w:val="24"/>
              </w:rPr>
              <w:t>塔式起重机的主要部件和安全装置等应进行经常性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3" w:lineRule="exact"/>
              <w:ind w:left="86" w:right="-44"/>
              <w:rPr>
                <w:sz w:val="24"/>
              </w:rPr>
            </w:pPr>
            <w:r>
              <w:rPr>
                <w:spacing w:val="6"/>
                <w:sz w:val="24"/>
              </w:rPr>
              <w:t>检查，每月不得少于一次，并应有记录当发现有安全隐时，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85" w:lineRule="exact"/>
              <w:ind w:left="86"/>
              <w:rPr>
                <w:sz w:val="24"/>
              </w:rPr>
            </w:pPr>
            <w:r>
              <w:rPr>
                <w:sz w:val="24"/>
              </w:rPr>
              <w:t>应及时进行整改。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5" w:line="295" w:lineRule="exact"/>
              <w:ind w:left="86"/>
              <w:rPr>
                <w:sz w:val="24"/>
              </w:rPr>
            </w:pPr>
            <w:r>
              <w:rPr>
                <w:rFonts w:ascii="Times New Roman" w:eastAsia="Times New Roman"/>
                <w:sz w:val="24"/>
              </w:rPr>
              <w:t xml:space="preserve">4.0.22 </w:t>
            </w:r>
            <w:r>
              <w:rPr>
                <w:sz w:val="24"/>
              </w:rPr>
              <w:t>当塔式起重机使用周期超过一年时，应按本规程附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62"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304" w:lineRule="exact"/>
              <w:ind w:left="86"/>
              <w:rPr>
                <w:sz w:val="24"/>
              </w:rPr>
            </w:pPr>
            <w:r>
              <w:rPr>
                <w:sz w:val="24"/>
              </w:rPr>
              <w:t xml:space="preserve">录 </w:t>
            </w:r>
            <w:r>
              <w:rPr>
                <w:rFonts w:ascii="Times New Roman" w:eastAsia="Times New Roman"/>
                <w:sz w:val="24"/>
              </w:rPr>
              <w:t xml:space="preserve">C </w:t>
            </w:r>
            <w:r>
              <w:rPr>
                <w:sz w:val="24"/>
              </w:rPr>
              <w:t>进行一次全面检查，合格后方可继续使用。</w:t>
            </w:r>
          </w:p>
        </w:tc>
      </w:tr>
    </w:tbl>
    <w:p>
      <w:pPr>
        <w:spacing w:after="0" w:line="304" w:lineRule="exac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84"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26"/>
              </w:rPr>
            </w:pPr>
          </w:p>
          <w:p>
            <w:pPr>
              <w:pStyle w:val="8"/>
              <w:ind w:left="184"/>
              <w:rPr>
                <w:rFonts w:ascii="Times New Roman"/>
                <w:sz w:val="24"/>
              </w:rPr>
            </w:pPr>
            <w:r>
              <w:rPr>
                <w:rFonts w:ascii="Times New Roman"/>
                <w:sz w:val="24"/>
              </w:rPr>
              <w:t>81</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89"/>
              <w:ind w:left="255" w:right="247"/>
              <w:jc w:val="center"/>
              <w:rPr>
                <w:rFonts w:ascii="Times New Roman"/>
                <w:sz w:val="24"/>
              </w:rPr>
            </w:pPr>
            <w:r>
              <w:rPr>
                <w:rFonts w:ascii="Times New Roman"/>
                <w:sz w:val="24"/>
              </w:rPr>
              <w:t>4.3.1.9</w:t>
            </w:r>
          </w:p>
          <w:p>
            <w:pPr>
              <w:pStyle w:val="8"/>
              <w:ind w:left="255" w:right="244"/>
              <w:jc w:val="center"/>
              <w:rPr>
                <w:rFonts w:ascii="Times New Roman"/>
                <w:sz w:val="24"/>
              </w:rPr>
            </w:pPr>
            <w:r>
              <w:rPr>
                <w:rFonts w:ascii="Times New Roman"/>
                <w:spacing w:val="7"/>
                <w:sz w:val="24"/>
              </w:rPr>
              <w:t>6.4.1</w:t>
            </w:r>
          </w:p>
          <w:p>
            <w:pPr>
              <w:pStyle w:val="8"/>
              <w:spacing w:before="1"/>
              <w:ind w:left="255" w:right="244"/>
              <w:jc w:val="center"/>
              <w:rPr>
                <w:rFonts w:ascii="Times New Roman"/>
                <w:sz w:val="24"/>
              </w:rPr>
            </w:pPr>
            <w:r>
              <w:rPr>
                <w:rFonts w:ascii="Times New Roman"/>
                <w:spacing w:val="7"/>
                <w:sz w:val="24"/>
              </w:rPr>
              <w:t>6.4.2</w:t>
            </w:r>
          </w:p>
          <w:p>
            <w:pPr>
              <w:pStyle w:val="8"/>
              <w:ind w:left="255" w:right="244"/>
              <w:jc w:val="center"/>
              <w:rPr>
                <w:rFonts w:ascii="Times New Roman"/>
                <w:sz w:val="24"/>
              </w:rPr>
            </w:pPr>
            <w:r>
              <w:rPr>
                <w:rFonts w:ascii="Times New Roman"/>
                <w:spacing w:val="7"/>
                <w:sz w:val="24"/>
              </w:rPr>
              <w:t>6.4.3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4"/>
              </w:rPr>
            </w:pPr>
          </w:p>
          <w:p>
            <w:pPr>
              <w:pStyle w:val="8"/>
              <w:spacing w:line="244"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1" w:line="244"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1" w:line="244" w:lineRule="auto"/>
              <w:ind w:left="357" w:right="82" w:hanging="262"/>
              <w:rPr>
                <w:sz w:val="24"/>
              </w:rPr>
            </w:pPr>
            <w:r>
              <w:rPr>
                <w:sz w:val="24"/>
              </w:rPr>
              <w:t>一般规定</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8"/>
              </w:rPr>
            </w:pPr>
          </w:p>
          <w:p>
            <w:pPr>
              <w:pStyle w:val="8"/>
              <w:spacing w:before="1" w:line="242" w:lineRule="auto"/>
              <w:ind w:left="88" w:right="92"/>
              <w:jc w:val="both"/>
              <w:rPr>
                <w:sz w:val="24"/>
              </w:rPr>
            </w:pPr>
            <w:r>
              <w:rPr>
                <w:spacing w:val="-28"/>
                <w:sz w:val="24"/>
              </w:rPr>
              <w:t>定 期 检 查 和 维护 保 养 符 合 相</w:t>
            </w:r>
            <w:r>
              <w:rPr>
                <w:spacing w:val="9"/>
                <w:sz w:val="24"/>
              </w:rPr>
              <w:t>关要求，有日常</w:t>
            </w:r>
            <w:r>
              <w:rPr>
                <w:spacing w:val="3"/>
                <w:sz w:val="24"/>
              </w:rPr>
              <w:t>检查</w:t>
            </w:r>
            <w:r>
              <w:rPr>
                <w:sz w:val="24"/>
              </w:rPr>
              <w:t>（</w:t>
            </w:r>
            <w:r>
              <w:rPr>
                <w:spacing w:val="-13"/>
                <w:sz w:val="24"/>
              </w:rPr>
              <w:t xml:space="preserve"> 包括吊索</w:t>
            </w:r>
            <w:r>
              <w:rPr>
                <w:spacing w:val="-28"/>
                <w:sz w:val="24"/>
              </w:rPr>
              <w:t xml:space="preserve">具 </w:t>
            </w:r>
            <w:r>
              <w:rPr>
                <w:sz w:val="24"/>
              </w:rPr>
              <w:t>）</w:t>
            </w:r>
            <w:r>
              <w:rPr>
                <w:spacing w:val="-31"/>
                <w:sz w:val="24"/>
              </w:rPr>
              <w:t xml:space="preserve"> 与 整 改 记</w:t>
            </w:r>
            <w:r>
              <w:rPr>
                <w:spacing w:val="9"/>
                <w:sz w:val="24"/>
              </w:rPr>
              <w:t>录、维护和保养</w:t>
            </w:r>
            <w:r>
              <w:rPr>
                <w:spacing w:val="8"/>
                <w:sz w:val="24"/>
              </w:rPr>
              <w:t>记录、交接班记</w:t>
            </w:r>
            <w:r>
              <w:rPr>
                <w:sz w:val="24"/>
              </w:rPr>
              <w:t>录</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36"/>
              </w:rPr>
            </w:pPr>
          </w:p>
          <w:p>
            <w:pPr>
              <w:pStyle w:val="8"/>
              <w:spacing w:line="242" w:lineRule="auto"/>
              <w:ind w:left="87" w:right="82"/>
              <w:jc w:val="both"/>
              <w:rPr>
                <w:rFonts w:ascii="Times New Roman" w:eastAsia="Times New Roman"/>
                <w:sz w:val="24"/>
              </w:rPr>
            </w:pPr>
            <w:r>
              <w:rPr>
                <w:sz w:val="24"/>
              </w:rPr>
              <w:t>《建筑施工升降机安装、使用、拆卸安全技术规程》</w:t>
            </w:r>
            <w:r>
              <w:rPr>
                <w:rFonts w:ascii="Times New Roman" w:eastAsia="Times New Roman"/>
                <w:sz w:val="24"/>
              </w:rPr>
              <w:t>JGJ 215</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7" w:line="242" w:lineRule="auto"/>
              <w:ind w:left="86" w:right="69"/>
              <w:jc w:val="both"/>
              <w:rPr>
                <w:sz w:val="24"/>
              </w:rPr>
            </w:pPr>
            <w:r>
              <w:rPr>
                <w:rFonts w:ascii="Times New Roman" w:eastAsia="Times New Roman"/>
                <w:sz w:val="24"/>
              </w:rPr>
              <w:t xml:space="preserve">5.3.2 </w:t>
            </w:r>
            <w:r>
              <w:rPr>
                <w:sz w:val="24"/>
              </w:rPr>
              <w:t xml:space="preserve">在使用期间，使用单位应每月组织专业技术人员按本规程附录 </w:t>
            </w:r>
            <w:r>
              <w:rPr>
                <w:rFonts w:ascii="Times New Roman" w:eastAsia="Times New Roman"/>
                <w:sz w:val="24"/>
              </w:rPr>
              <w:t xml:space="preserve">F </w:t>
            </w:r>
            <w:r>
              <w:rPr>
                <w:sz w:val="24"/>
              </w:rPr>
              <w:t>对施工升降机进行检查， 并对检查结果进行记录；</w:t>
            </w:r>
          </w:p>
          <w:p>
            <w:pPr>
              <w:pStyle w:val="8"/>
              <w:spacing w:before="2" w:line="242" w:lineRule="auto"/>
              <w:ind w:left="86" w:right="-29"/>
              <w:rPr>
                <w:sz w:val="24"/>
              </w:rPr>
            </w:pPr>
            <w:r>
              <w:rPr>
                <w:rFonts w:ascii="Times New Roman" w:eastAsia="Times New Roman"/>
                <w:spacing w:val="6"/>
                <w:sz w:val="24"/>
              </w:rPr>
              <w:t>3.3</w:t>
            </w:r>
            <w:r>
              <w:rPr>
                <w:rFonts w:ascii="Times New Roman" w:eastAsia="Times New Roman"/>
                <w:spacing w:val="14"/>
                <w:sz w:val="24"/>
              </w:rPr>
              <w:t xml:space="preserve"> </w:t>
            </w:r>
            <w:r>
              <w:rPr>
                <w:spacing w:val="17"/>
                <w:sz w:val="24"/>
              </w:rPr>
              <w:t>当遇到可能影响施工升降机安全技术性能的自然灾害、</w:t>
            </w:r>
            <w:r>
              <w:rPr>
                <w:spacing w:val="11"/>
                <w:sz w:val="24"/>
              </w:rPr>
              <w:t xml:space="preserve">发生设备事故或停工 </w:t>
            </w:r>
            <w:r>
              <w:rPr>
                <w:rFonts w:ascii="Times New Roman" w:eastAsia="Times New Roman"/>
                <w:sz w:val="24"/>
              </w:rPr>
              <w:t>6</w:t>
            </w:r>
            <w:r>
              <w:rPr>
                <w:rFonts w:ascii="Times New Roman" w:eastAsia="Times New Roman"/>
                <w:spacing w:val="21"/>
                <w:sz w:val="24"/>
              </w:rPr>
              <w:t xml:space="preserve"> </w:t>
            </w:r>
            <w:r>
              <w:rPr>
                <w:spacing w:val="6"/>
                <w:sz w:val="24"/>
              </w:rPr>
              <w:t>个月以上时， 应对施工升降机重新</w:t>
            </w:r>
            <w:r>
              <w:rPr>
                <w:spacing w:val="15"/>
                <w:sz w:val="24"/>
              </w:rPr>
              <w:t>组织检查验收；</w:t>
            </w:r>
          </w:p>
          <w:p>
            <w:pPr>
              <w:pStyle w:val="8"/>
              <w:numPr>
                <w:ilvl w:val="2"/>
                <w:numId w:val="136"/>
              </w:numPr>
              <w:tabs>
                <w:tab w:val="left" w:pos="752"/>
              </w:tabs>
              <w:spacing w:before="2" w:after="0" w:line="242" w:lineRule="auto"/>
              <w:ind w:left="86" w:right="61" w:firstLine="0"/>
              <w:jc w:val="both"/>
              <w:rPr>
                <w:sz w:val="24"/>
              </w:rPr>
            </w:pPr>
            <w:r>
              <w:rPr>
                <w:spacing w:val="25"/>
                <w:sz w:val="24"/>
              </w:rPr>
              <w:t>应按使用说明书的规定对施工升降机进行保养、维</w:t>
            </w:r>
            <w:r>
              <w:rPr>
                <w:spacing w:val="17"/>
                <w:sz w:val="24"/>
              </w:rPr>
              <w:t>修。保养、维修的时间间应根据使用颏率、操作环境和施工升降机状况等因素确定。使用单位应在施工升降机使用</w:t>
            </w:r>
            <w:r>
              <w:rPr>
                <w:spacing w:val="16"/>
                <w:sz w:val="24"/>
              </w:rPr>
              <w:t>期间安排足够的设备保养、维修时间。</w:t>
            </w:r>
          </w:p>
          <w:p>
            <w:pPr>
              <w:pStyle w:val="8"/>
              <w:numPr>
                <w:ilvl w:val="2"/>
                <w:numId w:val="136"/>
              </w:numPr>
              <w:tabs>
                <w:tab w:val="left" w:pos="682"/>
              </w:tabs>
              <w:spacing w:before="68" w:after="0" w:line="244" w:lineRule="auto"/>
              <w:ind w:left="86" w:right="90" w:firstLine="0"/>
              <w:jc w:val="both"/>
              <w:rPr>
                <w:sz w:val="24"/>
              </w:rPr>
            </w:pPr>
            <w:r>
              <w:rPr>
                <w:spacing w:val="13"/>
                <w:sz w:val="24"/>
              </w:rPr>
              <w:t>对保养和维修后的施工升降机，经检</w:t>
            </w:r>
            <w:r>
              <w:rPr>
                <w:rFonts w:hint="eastAsia" w:ascii="PMingLiU" w:eastAsia="PMingLiU"/>
                <w:spacing w:val="19"/>
                <w:sz w:val="24"/>
              </w:rPr>
              <w:t>測</w:t>
            </w:r>
            <w:r>
              <w:rPr>
                <w:spacing w:val="15"/>
                <w:sz w:val="24"/>
              </w:rPr>
              <w:t>确认各部件状</w:t>
            </w:r>
            <w:r>
              <w:rPr>
                <w:spacing w:val="6"/>
                <w:sz w:val="24"/>
              </w:rPr>
              <w:t>态良好后， 宣对施工升降机进行额定载重量试验。双吊笼</w:t>
            </w:r>
            <w:r>
              <w:rPr>
                <w:spacing w:val="17"/>
                <w:sz w:val="24"/>
              </w:rPr>
              <w:t>施工升降机应对左右品笼分别进行额定载重量试验。试验</w:t>
            </w:r>
            <w:r>
              <w:rPr>
                <w:spacing w:val="18"/>
                <w:sz w:val="24"/>
              </w:rPr>
              <w:t>范围应包括施工升降机正常运行的所有方面。</w:t>
            </w:r>
          </w:p>
          <w:p>
            <w:pPr>
              <w:pStyle w:val="8"/>
              <w:numPr>
                <w:ilvl w:val="2"/>
                <w:numId w:val="136"/>
              </w:numPr>
              <w:tabs>
                <w:tab w:val="left" w:pos="682"/>
              </w:tabs>
              <w:spacing w:before="4" w:after="0" w:line="242" w:lineRule="auto"/>
              <w:ind w:left="86" w:right="93" w:firstLine="0"/>
              <w:jc w:val="both"/>
              <w:rPr>
                <w:sz w:val="24"/>
              </w:rPr>
            </w:pPr>
            <w:r>
              <w:rPr>
                <w:spacing w:val="6"/>
                <w:sz w:val="24"/>
              </w:rPr>
              <w:t xml:space="preserve">施工升降机使用期间，每 </w:t>
            </w:r>
            <w:r>
              <w:rPr>
                <w:rFonts w:ascii="Times New Roman" w:eastAsia="Times New Roman"/>
                <w:sz w:val="24"/>
              </w:rPr>
              <w:t>3</w:t>
            </w:r>
            <w:r>
              <w:rPr>
                <w:rFonts w:ascii="Times New Roman" w:eastAsia="Times New Roman"/>
                <w:spacing w:val="14"/>
                <w:sz w:val="24"/>
              </w:rPr>
              <w:t xml:space="preserve"> </w:t>
            </w:r>
            <w:r>
              <w:rPr>
                <w:spacing w:val="16"/>
                <w:sz w:val="24"/>
              </w:rPr>
              <w:t>个月应进行不少于一次的</w:t>
            </w:r>
            <w:r>
              <w:rPr>
                <w:spacing w:val="17"/>
                <w:sz w:val="24"/>
              </w:rPr>
              <w:t>额定载重量坠落试验。坠落试验的方法、时间间隔及评定</w:t>
            </w:r>
            <w:r>
              <w:rPr>
                <w:spacing w:val="28"/>
                <w:sz w:val="24"/>
              </w:rPr>
              <w:t>标准应符合使用说明书和现行国家标准《施工升降机》</w:t>
            </w:r>
          </w:p>
          <w:p>
            <w:pPr>
              <w:pStyle w:val="8"/>
              <w:spacing w:before="2"/>
              <w:ind w:left="86"/>
              <w:jc w:val="both"/>
              <w:rPr>
                <w:sz w:val="24"/>
              </w:rPr>
            </w:pPr>
            <w:r>
              <w:rPr>
                <w:rFonts w:ascii="Times New Roman" w:eastAsia="Times New Roman"/>
                <w:sz w:val="24"/>
              </w:rPr>
              <w:t xml:space="preserve">GBT10054 </w:t>
            </w:r>
            <w:r>
              <w:rPr>
                <w:sz w:val="24"/>
              </w:rPr>
              <w:t>的有关要求。</w:t>
            </w:r>
          </w:p>
          <w:p>
            <w:pPr>
              <w:pStyle w:val="8"/>
              <w:spacing w:before="4" w:line="242" w:lineRule="auto"/>
              <w:ind w:left="86" w:right="93"/>
              <w:jc w:val="both"/>
              <w:rPr>
                <w:sz w:val="24"/>
              </w:rPr>
            </w:pPr>
            <w:r>
              <w:rPr>
                <w:rFonts w:ascii="Times New Roman" w:eastAsia="Times New Roman"/>
                <w:sz w:val="24"/>
              </w:rPr>
              <w:t xml:space="preserve">5.3.11 </w:t>
            </w:r>
            <w:r>
              <w:rPr>
                <w:sz w:val="24"/>
              </w:rPr>
              <w:t>应将各种与施工升降机检查、保养和维修相关的记录纳入安全技术档案，并在施工升降机使用期间施工升降机的拆卸。</w:t>
            </w:r>
          </w:p>
        </w:tc>
      </w:tr>
    </w:tbl>
    <w:p>
      <w:pPr>
        <w:spacing w:after="0" w:line="24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88"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rPr>
                <w:rFonts w:ascii="Times New Roman"/>
                <w:sz w:val="26"/>
              </w:rPr>
            </w:pPr>
          </w:p>
          <w:p>
            <w:pPr>
              <w:pStyle w:val="8"/>
              <w:spacing w:before="2"/>
              <w:rPr>
                <w:rFonts w:ascii="Times New Roman"/>
                <w:sz w:val="32"/>
              </w:rPr>
            </w:pPr>
          </w:p>
          <w:p>
            <w:pPr>
              <w:pStyle w:val="8"/>
              <w:spacing w:line="299" w:lineRule="exact"/>
              <w:ind w:left="86"/>
              <w:rPr>
                <w:sz w:val="24"/>
              </w:rPr>
            </w:pPr>
            <w:r>
              <w:rPr>
                <w:rFonts w:ascii="Times New Roman" w:eastAsia="Times New Roman"/>
                <w:sz w:val="24"/>
              </w:rPr>
              <w:t xml:space="preserve">11.0.1 </w:t>
            </w:r>
            <w:r>
              <w:rPr>
                <w:sz w:val="24"/>
              </w:rPr>
              <w:t>使用单位应建立设备档案，档案内窨应包括下列项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3"/>
              <w:rPr>
                <w:rFonts w:ascii="Times New Roman"/>
                <w:sz w:val="26"/>
              </w:rPr>
            </w:pPr>
          </w:p>
          <w:p>
            <w:pPr>
              <w:pStyle w:val="8"/>
              <w:spacing w:line="242" w:lineRule="auto"/>
              <w:ind w:left="142" w:right="127"/>
              <w:rPr>
                <w:sz w:val="24"/>
              </w:rPr>
            </w:pPr>
            <w:r>
              <w:rPr>
                <w:sz w:val="24"/>
              </w:rPr>
              <w:t>起重机械</w:t>
            </w:r>
          </w:p>
        </w:tc>
        <w:tc>
          <w:tcPr>
            <w:tcW w:w="968" w:type="dxa"/>
            <w:tcBorders>
              <w:top w:val="nil"/>
              <w:left w:val="single" w:color="000000" w:sz="4" w:space="0"/>
              <w:bottom w:val="nil"/>
              <w:right w:val="single" w:color="000000" w:sz="4" w:space="0"/>
            </w:tcBorders>
          </w:tcPr>
          <w:p>
            <w:pPr>
              <w:pStyle w:val="8"/>
              <w:spacing w:before="3"/>
              <w:rPr>
                <w:rFonts w:ascii="Times New Roman"/>
                <w:sz w:val="26"/>
              </w:rPr>
            </w:pPr>
          </w:p>
          <w:p>
            <w:pPr>
              <w:pStyle w:val="8"/>
              <w:spacing w:line="242" w:lineRule="auto"/>
              <w:ind w:left="357" w:right="82" w:hanging="262"/>
              <w:rPr>
                <w:sz w:val="24"/>
              </w:rPr>
            </w:pPr>
            <w:r>
              <w:rPr>
                <w:sz w:val="24"/>
              </w:rPr>
              <w:t>一般规定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49" w:line="242" w:lineRule="auto"/>
              <w:ind w:left="87" w:right="72"/>
              <w:jc w:val="both"/>
              <w:rPr>
                <w:rFonts w:ascii="Times New Roman" w:eastAsia="Times New Roman"/>
                <w:sz w:val="24"/>
              </w:rPr>
            </w:pPr>
            <w:r>
              <w:rPr>
                <w:sz w:val="24"/>
              </w:rPr>
              <w:t>《龙门架及井架物料提升机安全技术规范》</w:t>
            </w:r>
            <w:r>
              <w:rPr>
                <w:rFonts w:ascii="Times New Roman" w:eastAsia="Times New Roman"/>
                <w:sz w:val="24"/>
              </w:rPr>
              <w:t>JGJ 88</w:t>
            </w:r>
            <w:r>
              <w:rPr>
                <w:sz w:val="24"/>
              </w:rPr>
              <w:t>-</w:t>
            </w:r>
            <w:r>
              <w:rPr>
                <w:rFonts w:ascii="Times New Roman" w:eastAsia="Times New Roman"/>
                <w:sz w:val="24"/>
              </w:rPr>
              <w:t>2010</w:t>
            </w:r>
          </w:p>
        </w:tc>
        <w:tc>
          <w:tcPr>
            <w:tcW w:w="6688" w:type="dxa"/>
            <w:tcBorders>
              <w:top w:val="nil"/>
              <w:left w:val="single" w:color="000000" w:sz="4" w:space="0"/>
              <w:bottom w:val="nil"/>
            </w:tcBorders>
          </w:tcPr>
          <w:p>
            <w:pPr>
              <w:pStyle w:val="8"/>
              <w:spacing w:line="301" w:lineRule="exact"/>
              <w:ind w:left="86"/>
              <w:rPr>
                <w:sz w:val="24"/>
              </w:rPr>
            </w:pPr>
            <w:r>
              <w:rPr>
                <w:sz w:val="24"/>
              </w:rPr>
              <w:t>目：</w:t>
            </w:r>
          </w:p>
          <w:p>
            <w:pPr>
              <w:pStyle w:val="8"/>
              <w:numPr>
                <w:ilvl w:val="0"/>
                <w:numId w:val="137"/>
              </w:numPr>
              <w:tabs>
                <w:tab w:val="left" w:pos="281"/>
              </w:tabs>
              <w:spacing w:before="2" w:after="0" w:line="240" w:lineRule="auto"/>
              <w:ind w:left="280" w:right="0" w:hanging="194"/>
              <w:jc w:val="left"/>
              <w:rPr>
                <w:sz w:val="24"/>
              </w:rPr>
            </w:pPr>
            <w:r>
              <w:rPr>
                <w:spacing w:val="16"/>
                <w:sz w:val="24"/>
              </w:rPr>
              <w:t>安装检测驯及验收记示；</w:t>
            </w:r>
          </w:p>
          <w:p>
            <w:pPr>
              <w:pStyle w:val="8"/>
              <w:numPr>
                <w:ilvl w:val="0"/>
                <w:numId w:val="137"/>
              </w:numPr>
              <w:tabs>
                <w:tab w:val="left" w:pos="281"/>
              </w:tabs>
              <w:spacing w:before="4" w:after="0" w:line="240" w:lineRule="auto"/>
              <w:ind w:left="280" w:right="0" w:hanging="194"/>
              <w:jc w:val="left"/>
              <w:rPr>
                <w:sz w:val="24"/>
              </w:rPr>
            </w:pPr>
            <w:r>
              <w:rPr>
                <w:spacing w:val="16"/>
                <w:sz w:val="24"/>
              </w:rPr>
              <w:t>大修及更换主要零部件记录；</w:t>
            </w:r>
          </w:p>
          <w:p>
            <w:pPr>
              <w:pStyle w:val="8"/>
              <w:numPr>
                <w:ilvl w:val="0"/>
                <w:numId w:val="137"/>
              </w:numPr>
              <w:tabs>
                <w:tab w:val="left" w:pos="281"/>
              </w:tabs>
              <w:spacing w:before="5" w:after="0" w:line="294" w:lineRule="exact"/>
              <w:ind w:left="280" w:right="0" w:hanging="194"/>
              <w:jc w:val="left"/>
              <w:rPr>
                <w:sz w:val="24"/>
              </w:rPr>
            </w:pPr>
            <w:r>
              <w:rPr>
                <w:spacing w:val="16"/>
                <w:sz w:val="24"/>
              </w:rPr>
              <w:t>设备安全事故记录；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2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303" w:lineRule="exact"/>
              <w:ind w:left="86"/>
              <w:rPr>
                <w:sz w:val="24"/>
              </w:rPr>
            </w:pPr>
            <w:r>
              <w:rPr>
                <w:rFonts w:ascii="Times New Roman" w:eastAsia="Times New Roman"/>
                <w:sz w:val="24"/>
              </w:rPr>
              <w:t xml:space="preserve">4 </w:t>
            </w:r>
            <w:r>
              <w:rPr>
                <w:sz w:val="24"/>
              </w:rPr>
              <w:t>累计运转记录。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63" w:hRule="atLeast"/>
        </w:trPr>
        <w:tc>
          <w:tcPr>
            <w:tcW w:w="629" w:type="dxa"/>
            <w:vMerge w:val="restart"/>
            <w:tcBorders>
              <w:top w:val="nil"/>
              <w:bottom w:val="nil"/>
              <w:right w:val="single" w:color="000000" w:sz="4" w:space="0"/>
            </w:tcBorders>
          </w:tcPr>
          <w:p>
            <w:pPr>
              <w:pStyle w:val="8"/>
              <w:rPr>
                <w:rFonts w:ascii="Times New Roman"/>
                <w:sz w:val="22"/>
              </w:rPr>
            </w:pPr>
          </w:p>
        </w:tc>
        <w:tc>
          <w:tcPr>
            <w:tcW w:w="1213" w:type="dxa"/>
            <w:vMerge w:val="restart"/>
            <w:tcBorders>
              <w:top w:val="nil"/>
              <w:left w:val="single" w:color="000000" w:sz="4" w:space="0"/>
              <w:bottom w:val="nil"/>
              <w:right w:val="single" w:color="000000" w:sz="4" w:space="0"/>
            </w:tcBorders>
          </w:tcPr>
          <w:p>
            <w:pPr>
              <w:pStyle w:val="8"/>
              <w:rPr>
                <w:rFonts w:ascii="Times New Roman"/>
                <w:sz w:val="22"/>
              </w:rPr>
            </w:pPr>
          </w:p>
        </w:tc>
        <w:tc>
          <w:tcPr>
            <w:tcW w:w="723" w:type="dxa"/>
            <w:vMerge w:val="restart"/>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vMerge w:val="restart"/>
            <w:tcBorders>
              <w:top w:val="nil"/>
              <w:left w:val="single" w:color="000000" w:sz="4" w:space="0"/>
              <w:bottom w:val="nil"/>
              <w:right w:val="single" w:color="000000" w:sz="4" w:space="0"/>
            </w:tcBorders>
          </w:tcPr>
          <w:p>
            <w:pPr>
              <w:pStyle w:val="8"/>
              <w:spacing w:before="204" w:line="285" w:lineRule="exact"/>
              <w:ind w:left="88"/>
              <w:rPr>
                <w:sz w:val="24"/>
              </w:rPr>
            </w:pPr>
            <w:r>
              <w:rPr>
                <w:spacing w:val="-27"/>
                <w:sz w:val="24"/>
              </w:rPr>
              <w:t>定 期 检 查 和 维</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8"/>
              </w:rPr>
            </w:pPr>
          </w:p>
          <w:p>
            <w:pPr>
              <w:pStyle w:val="8"/>
              <w:spacing w:line="242" w:lineRule="auto"/>
              <w:ind w:left="87" w:right="82"/>
              <w:jc w:val="both"/>
              <w:rPr>
                <w:rFonts w:ascii="Times New Roman" w:eastAsia="Times New Roman"/>
                <w:sz w:val="24"/>
              </w:rPr>
            </w:pPr>
            <w:r>
              <w:rPr>
                <w:sz w:val="24"/>
              </w:rPr>
              <w:t xml:space="preserve">《建筑机械使用安全技术规程》 </w:t>
            </w:r>
            <w:r>
              <w:rPr>
                <w:rFonts w:ascii="Times New Roman" w:eastAsia="Times New Roman"/>
                <w:sz w:val="24"/>
              </w:rPr>
              <w:t>JGJ 33</w:t>
            </w:r>
            <w:r>
              <w:rPr>
                <w:sz w:val="24"/>
              </w:rPr>
              <w:t>-</w:t>
            </w:r>
            <w:r>
              <w:rPr>
                <w:rFonts w:ascii="Times New Roman" w:eastAsia="Times New Roman"/>
                <w:sz w:val="24"/>
              </w:rPr>
              <w:t>2012</w:t>
            </w:r>
          </w:p>
        </w:tc>
        <w:tc>
          <w:tcPr>
            <w:tcW w:w="6688" w:type="dxa"/>
            <w:tcBorders>
              <w:top w:val="single" w:color="000000" w:sz="4" w:space="0"/>
              <w:left w:val="single" w:color="000000" w:sz="4" w:space="0"/>
              <w:bottom w:val="nil"/>
            </w:tcBorders>
          </w:tcPr>
          <w:p>
            <w:pPr>
              <w:pStyle w:val="8"/>
              <w:rPr>
                <w:rFonts w:ascii="Times New Roman"/>
                <w:sz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81" w:lineRule="exact"/>
              <w:ind w:left="88"/>
              <w:rPr>
                <w:sz w:val="24"/>
              </w:rPr>
            </w:pPr>
            <w:r>
              <w:rPr>
                <w:spacing w:val="-27"/>
                <w:sz w:val="24"/>
              </w:rPr>
              <w:t>护 保 养 符 合 相</w:t>
            </w: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951" w:hRule="atLeast"/>
        </w:trPr>
        <w:tc>
          <w:tcPr>
            <w:tcW w:w="629" w:type="dxa"/>
            <w:tcBorders>
              <w:top w:val="nil"/>
              <w:bottom w:val="nil"/>
              <w:right w:val="single" w:color="000000" w:sz="4" w:space="0"/>
            </w:tcBorders>
          </w:tcPr>
          <w:p>
            <w:pPr>
              <w:pStyle w:val="8"/>
              <w:rPr>
                <w:rFonts w:ascii="Times New Roman"/>
                <w:sz w:val="26"/>
              </w:rPr>
            </w:pPr>
          </w:p>
          <w:p>
            <w:pPr>
              <w:pStyle w:val="8"/>
              <w:spacing w:before="174"/>
              <w:ind w:left="184"/>
              <w:rPr>
                <w:rFonts w:ascii="Times New Roman"/>
                <w:sz w:val="24"/>
              </w:rPr>
            </w:pPr>
            <w:r>
              <w:rPr>
                <w:rFonts w:ascii="Times New Roman"/>
                <w:sz w:val="24"/>
              </w:rPr>
              <w:t>81</w:t>
            </w:r>
          </w:p>
        </w:tc>
        <w:tc>
          <w:tcPr>
            <w:tcW w:w="1213" w:type="dxa"/>
            <w:tcBorders>
              <w:top w:val="nil"/>
              <w:left w:val="single" w:color="000000" w:sz="4" w:space="0"/>
              <w:bottom w:val="nil"/>
              <w:right w:val="single" w:color="000000" w:sz="4" w:space="0"/>
            </w:tcBorders>
          </w:tcPr>
          <w:p>
            <w:pPr>
              <w:pStyle w:val="8"/>
              <w:spacing w:before="60"/>
              <w:ind w:left="255" w:right="247"/>
              <w:jc w:val="center"/>
              <w:rPr>
                <w:rFonts w:ascii="Times New Roman"/>
                <w:sz w:val="24"/>
              </w:rPr>
            </w:pPr>
            <w:r>
              <w:rPr>
                <w:rFonts w:ascii="Times New Roman"/>
                <w:sz w:val="24"/>
              </w:rPr>
              <w:t>4.3.1.9</w:t>
            </w:r>
          </w:p>
          <w:p>
            <w:pPr>
              <w:pStyle w:val="8"/>
              <w:ind w:left="255" w:right="244"/>
              <w:jc w:val="center"/>
              <w:rPr>
                <w:rFonts w:ascii="Times New Roman"/>
                <w:sz w:val="24"/>
              </w:rPr>
            </w:pPr>
            <w:r>
              <w:rPr>
                <w:rFonts w:ascii="Times New Roman"/>
                <w:spacing w:val="7"/>
                <w:sz w:val="24"/>
              </w:rPr>
              <w:t>6.4.1</w:t>
            </w:r>
          </w:p>
          <w:p>
            <w:pPr>
              <w:pStyle w:val="8"/>
              <w:ind w:left="255" w:right="244"/>
              <w:jc w:val="center"/>
              <w:rPr>
                <w:rFonts w:ascii="Times New Roman"/>
                <w:sz w:val="24"/>
              </w:rPr>
            </w:pPr>
            <w:r>
              <w:rPr>
                <w:rFonts w:ascii="Times New Roman"/>
                <w:spacing w:val="7"/>
                <w:sz w:val="24"/>
              </w:rPr>
              <w:t>6.4.2</w:t>
            </w:r>
          </w:p>
          <w:p>
            <w:pPr>
              <w:pStyle w:val="8"/>
              <w:ind w:left="255" w:right="244"/>
              <w:jc w:val="center"/>
              <w:rPr>
                <w:rFonts w:ascii="Times New Roman"/>
                <w:sz w:val="24"/>
              </w:rPr>
            </w:pPr>
            <w:r>
              <w:rPr>
                <w:rFonts w:ascii="Times New Roman"/>
                <w:spacing w:val="7"/>
                <w:sz w:val="24"/>
              </w:rPr>
              <w:t>6.4.3</w:t>
            </w:r>
          </w:p>
        </w:tc>
        <w:tc>
          <w:tcPr>
            <w:tcW w:w="723" w:type="dxa"/>
            <w:tcBorders>
              <w:top w:val="nil"/>
              <w:left w:val="single" w:color="000000" w:sz="4" w:space="0"/>
              <w:bottom w:val="nil"/>
              <w:right w:val="single" w:color="000000" w:sz="4" w:space="0"/>
            </w:tcBorders>
          </w:tcPr>
          <w:p>
            <w:pPr>
              <w:pStyle w:val="8"/>
              <w:spacing w:before="152" w:line="244" w:lineRule="auto"/>
              <w:ind w:left="104" w:right="89"/>
              <w:jc w:val="both"/>
              <w:rPr>
                <w:sz w:val="24"/>
              </w:rPr>
            </w:pPr>
            <w:r>
              <w:rPr>
                <w:sz w:val="24"/>
              </w:rPr>
              <w:t>安全生产现场</w:t>
            </w: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42" w:lineRule="auto"/>
              <w:ind w:left="88" w:right="92"/>
              <w:jc w:val="both"/>
              <w:rPr>
                <w:sz w:val="24"/>
              </w:rPr>
            </w:pPr>
            <w:r>
              <w:rPr>
                <w:spacing w:val="9"/>
                <w:sz w:val="24"/>
              </w:rPr>
              <w:t>关要求，有日常</w:t>
            </w:r>
            <w:r>
              <w:rPr>
                <w:spacing w:val="3"/>
                <w:sz w:val="24"/>
              </w:rPr>
              <w:t>检查</w:t>
            </w:r>
            <w:r>
              <w:rPr>
                <w:sz w:val="24"/>
              </w:rPr>
              <w:t>（</w:t>
            </w:r>
            <w:r>
              <w:rPr>
                <w:spacing w:val="-13"/>
                <w:sz w:val="24"/>
              </w:rPr>
              <w:t xml:space="preserve"> 包括吊索</w:t>
            </w:r>
            <w:r>
              <w:rPr>
                <w:spacing w:val="-28"/>
                <w:sz w:val="24"/>
              </w:rPr>
              <w:t xml:space="preserve">具 </w:t>
            </w:r>
            <w:r>
              <w:rPr>
                <w:sz w:val="24"/>
              </w:rPr>
              <w:t>）</w:t>
            </w:r>
            <w:r>
              <w:rPr>
                <w:spacing w:val="-31"/>
                <w:sz w:val="24"/>
              </w:rPr>
              <w:t xml:space="preserve"> 与 整 改 记</w:t>
            </w:r>
            <w:r>
              <w:rPr>
                <w:spacing w:val="9"/>
                <w:sz w:val="24"/>
              </w:rPr>
              <w:t>录、维护和保养</w:t>
            </w:r>
            <w:r>
              <w:rPr>
                <w:spacing w:val="8"/>
                <w:sz w:val="24"/>
              </w:rPr>
              <w:t>记录、交接班记</w:t>
            </w:r>
            <w:r>
              <w:rPr>
                <w:sz w:val="24"/>
              </w:rPr>
              <w:t>录</w:t>
            </w: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before="2"/>
              <w:rPr>
                <w:rFonts w:ascii="Times New Roman"/>
                <w:sz w:val="27"/>
              </w:rPr>
            </w:pPr>
          </w:p>
          <w:p>
            <w:pPr>
              <w:pStyle w:val="8"/>
              <w:numPr>
                <w:ilvl w:val="2"/>
                <w:numId w:val="138"/>
              </w:numPr>
              <w:tabs>
                <w:tab w:val="left" w:pos="752"/>
              </w:tabs>
              <w:spacing w:before="0" w:after="0" w:line="244" w:lineRule="auto"/>
              <w:ind w:left="86" w:right="61" w:firstLine="0"/>
              <w:jc w:val="left"/>
              <w:rPr>
                <w:sz w:val="24"/>
              </w:rPr>
            </w:pPr>
            <w:r>
              <w:rPr>
                <w:spacing w:val="25"/>
                <w:sz w:val="24"/>
              </w:rPr>
              <w:t>在工作中操作人员和配合作业人员必须按规定穿戴</w:t>
            </w:r>
            <w:r>
              <w:rPr>
                <w:spacing w:val="16"/>
                <w:sz w:val="24"/>
              </w:rPr>
              <w:t>劳动保护用品，长发应束紧不得外露。</w:t>
            </w:r>
          </w:p>
          <w:p>
            <w:pPr>
              <w:pStyle w:val="8"/>
              <w:numPr>
                <w:ilvl w:val="2"/>
                <w:numId w:val="138"/>
              </w:numPr>
              <w:tabs>
                <w:tab w:val="left" w:pos="682"/>
              </w:tabs>
              <w:spacing w:before="60" w:after="0" w:line="252" w:lineRule="auto"/>
              <w:ind w:left="86" w:right="91" w:firstLine="0"/>
              <w:jc w:val="left"/>
              <w:rPr>
                <w:sz w:val="24"/>
              </w:rPr>
            </w:pPr>
            <w:r>
              <w:rPr>
                <w:spacing w:val="18"/>
                <w:sz w:val="24"/>
              </w:rPr>
              <w:t>操作人员在</w:t>
            </w:r>
            <w:r>
              <w:rPr>
                <w:rFonts w:hint="eastAsia" w:ascii="PMingLiU" w:eastAsia="PMingLiU"/>
                <w:spacing w:val="19"/>
                <w:sz w:val="24"/>
              </w:rPr>
              <w:t>毎</w:t>
            </w:r>
            <w:r>
              <w:rPr>
                <w:spacing w:val="11"/>
                <w:sz w:val="24"/>
              </w:rPr>
              <w:t>班作业前，应对机械进行检查，机械使</w:t>
            </w:r>
            <w:r>
              <w:rPr>
                <w:sz w:val="24"/>
              </w:rPr>
              <w:t>用前， 应先试运转。</w:t>
            </w:r>
          </w:p>
          <w:p>
            <w:pPr>
              <w:pStyle w:val="8"/>
              <w:numPr>
                <w:ilvl w:val="2"/>
                <w:numId w:val="138"/>
              </w:numPr>
              <w:tabs>
                <w:tab w:val="left" w:pos="682"/>
              </w:tabs>
              <w:spacing w:before="0" w:after="0" w:line="257" w:lineRule="exact"/>
              <w:ind w:left="681" w:right="0" w:hanging="595"/>
              <w:jc w:val="left"/>
              <w:rPr>
                <w:sz w:val="24"/>
              </w:rPr>
            </w:pPr>
            <w:r>
              <w:rPr>
                <w:spacing w:val="12"/>
                <w:sz w:val="24"/>
              </w:rPr>
              <w:t>操作人员在作业过程中，应集中精力正确操作，注意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1"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spacing w:line="269" w:lineRule="exact"/>
              <w:ind w:left="140" w:right="127"/>
              <w:jc w:val="center"/>
              <w:rPr>
                <w:sz w:val="24"/>
              </w:rPr>
            </w:pPr>
            <w:r>
              <w:rPr>
                <w:sz w:val="24"/>
              </w:rPr>
              <w:t>起重</w:t>
            </w:r>
          </w:p>
        </w:tc>
        <w:tc>
          <w:tcPr>
            <w:tcW w:w="968" w:type="dxa"/>
            <w:tcBorders>
              <w:top w:val="nil"/>
              <w:left w:val="single" w:color="000000" w:sz="4" w:space="0"/>
              <w:bottom w:val="nil"/>
              <w:right w:val="single" w:color="000000" w:sz="4" w:space="0"/>
            </w:tcBorders>
          </w:tcPr>
          <w:p>
            <w:pPr>
              <w:pStyle w:val="8"/>
              <w:spacing w:line="269" w:lineRule="exact"/>
              <w:ind w:left="93" w:right="82"/>
              <w:jc w:val="center"/>
              <w:rPr>
                <w:sz w:val="24"/>
              </w:rPr>
            </w:pPr>
            <w:r>
              <w:rPr>
                <w:sz w:val="24"/>
              </w:rPr>
              <w:t>一般规</w:t>
            </w: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before="14" w:line="257" w:lineRule="exact"/>
              <w:ind w:left="86"/>
              <w:rPr>
                <w:sz w:val="24"/>
              </w:rPr>
            </w:pPr>
            <w:r>
              <w:rPr>
                <w:sz w:val="24"/>
              </w:rPr>
              <w:t>机械工况， 不得擅自离开工作岗位或将机械交给其他无证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line="277" w:lineRule="exact"/>
              <w:ind w:left="140" w:right="127"/>
              <w:jc w:val="center"/>
              <w:rPr>
                <w:sz w:val="24"/>
              </w:rPr>
            </w:pPr>
            <w:r>
              <w:rPr>
                <w:sz w:val="24"/>
              </w:rPr>
              <w:t>机械</w:t>
            </w:r>
          </w:p>
        </w:tc>
        <w:tc>
          <w:tcPr>
            <w:tcW w:w="968" w:type="dxa"/>
            <w:tcBorders>
              <w:top w:val="nil"/>
              <w:left w:val="single" w:color="000000" w:sz="4" w:space="0"/>
              <w:bottom w:val="nil"/>
              <w:right w:val="single" w:color="000000" w:sz="4" w:space="0"/>
            </w:tcBorders>
          </w:tcPr>
          <w:p>
            <w:pPr>
              <w:pStyle w:val="8"/>
              <w:spacing w:line="277" w:lineRule="exact"/>
              <w:jc w:val="center"/>
              <w:rPr>
                <w:sz w:val="24"/>
              </w:rPr>
            </w:pPr>
            <w:r>
              <w:rPr>
                <w:sz w:val="24"/>
              </w:rPr>
              <w:t>定</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before="22" w:line="281" w:lineRule="exact"/>
              <w:ind w:left="86"/>
              <w:rPr>
                <w:sz w:val="24"/>
              </w:rPr>
            </w:pPr>
            <w:r>
              <w:rPr>
                <w:sz w:val="24"/>
              </w:rPr>
              <w:t>人员操作。无关人员不得进入作业区或操作室内。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31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before="1" w:line="294" w:lineRule="exact"/>
              <w:ind w:left="86"/>
              <w:rPr>
                <w:sz w:val="24"/>
              </w:rPr>
            </w:pPr>
            <w:r>
              <w:rPr>
                <w:rFonts w:ascii="Times New Roman" w:eastAsia="Times New Roman"/>
                <w:sz w:val="24"/>
              </w:rPr>
              <w:t xml:space="preserve">2.0.9 </w:t>
            </w:r>
            <w:r>
              <w:rPr>
                <w:sz w:val="24"/>
              </w:rPr>
              <w:t>操作人员应遵守机械有关保养规定，认真及时做好机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9"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line="269" w:lineRule="exact"/>
              <w:ind w:left="86" w:right="-44"/>
              <w:rPr>
                <w:sz w:val="24"/>
              </w:rPr>
            </w:pPr>
            <w:r>
              <w:rPr>
                <w:spacing w:val="6"/>
                <w:sz w:val="24"/>
              </w:rPr>
              <w:t>械的例行保养，保持机械的完好状态。机械不得带病运转。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before="1" w:line="293" w:lineRule="exact"/>
              <w:ind w:left="86"/>
              <w:rPr>
                <w:sz w:val="24"/>
              </w:rPr>
            </w:pPr>
            <w:r>
              <w:rPr>
                <w:sz w:val="24"/>
              </w:rPr>
              <w:t xml:space="preserve">第 </w:t>
            </w:r>
            <w:r>
              <w:rPr>
                <w:rFonts w:ascii="Times New Roman" w:eastAsia="Times New Roman"/>
                <w:sz w:val="24"/>
              </w:rPr>
              <w:t xml:space="preserve">4.1.3 </w:t>
            </w:r>
            <w:r>
              <w:rPr>
                <w:sz w:val="24"/>
              </w:rPr>
              <w:t xml:space="preserve">条第 </w:t>
            </w:r>
            <w:r>
              <w:rPr>
                <w:rFonts w:ascii="Times New Roman" w:eastAsia="Times New Roman"/>
                <w:sz w:val="24"/>
              </w:rPr>
              <w:t xml:space="preserve">2 </w:t>
            </w:r>
            <w:r>
              <w:rPr>
                <w:sz w:val="24"/>
              </w:rPr>
              <w:t>款：定期检验摄告、定期自行检查记录、定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1"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nil"/>
            </w:tcBorders>
          </w:tcPr>
          <w:p>
            <w:pPr>
              <w:pStyle w:val="8"/>
              <w:spacing w:line="272" w:lineRule="exact"/>
              <w:ind w:left="86"/>
              <w:rPr>
                <w:sz w:val="24"/>
              </w:rPr>
            </w:pPr>
            <w:r>
              <w:rPr>
                <w:sz w:val="24"/>
              </w:rPr>
              <w:t>期维护保养记录维修和技术改造记录、运行散障和生产安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88"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single" w:color="000000" w:sz="4" w:space="0"/>
            </w:tcBorders>
          </w:tcPr>
          <w:p>
            <w:pPr>
              <w:pStyle w:val="8"/>
              <w:spacing w:line="305" w:lineRule="exact"/>
              <w:ind w:left="86"/>
              <w:rPr>
                <w:sz w:val="24"/>
              </w:rPr>
            </w:pPr>
            <w:r>
              <w:rPr>
                <w:sz w:val="24"/>
              </w:rPr>
              <w:t>全事放记录、累积运转记录等运行资料。</w:t>
            </w:r>
          </w:p>
        </w:tc>
      </w:tr>
    </w:tbl>
    <w:p>
      <w:pPr>
        <w:spacing w:after="0" w:line="305" w:lineRule="exac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143" w:hRule="atLeast"/>
        </w:trPr>
        <w:tc>
          <w:tcPr>
            <w:tcW w:w="629" w:type="dxa"/>
            <w:vMerge w:val="restart"/>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7"/>
              </w:rPr>
            </w:pPr>
          </w:p>
          <w:p>
            <w:pPr>
              <w:pStyle w:val="8"/>
              <w:ind w:left="184"/>
              <w:rPr>
                <w:rFonts w:ascii="Times New Roman"/>
                <w:sz w:val="24"/>
              </w:rPr>
            </w:pPr>
            <w:r>
              <w:rPr>
                <w:rFonts w:ascii="Times New Roman"/>
                <w:sz w:val="24"/>
              </w:rPr>
              <w:t>82</w:t>
            </w:r>
          </w:p>
        </w:tc>
        <w:tc>
          <w:tcPr>
            <w:tcW w:w="121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7"/>
              </w:rPr>
            </w:pPr>
          </w:p>
          <w:p>
            <w:pPr>
              <w:pStyle w:val="8"/>
              <w:ind w:left="246"/>
              <w:rPr>
                <w:rFonts w:ascii="Times New Roman"/>
                <w:sz w:val="24"/>
              </w:rPr>
            </w:pPr>
            <w:r>
              <w:rPr>
                <w:rFonts w:ascii="Times New Roman"/>
                <w:sz w:val="24"/>
              </w:rPr>
              <w:t>4.3.2.1</w:t>
            </w:r>
          </w:p>
        </w:tc>
        <w:tc>
          <w:tcPr>
            <w:tcW w:w="723"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33"/>
              </w:rPr>
            </w:pPr>
          </w:p>
          <w:p>
            <w:pPr>
              <w:pStyle w:val="8"/>
              <w:spacing w:line="244"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204" w:line="242"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204" w:line="242" w:lineRule="auto"/>
              <w:ind w:left="225" w:right="82" w:hanging="130"/>
              <w:rPr>
                <w:sz w:val="24"/>
              </w:rPr>
            </w:pPr>
            <w:r>
              <w:rPr>
                <w:sz w:val="24"/>
              </w:rPr>
              <w:t>塔式起重机</w:t>
            </w:r>
          </w:p>
        </w:tc>
        <w:tc>
          <w:tcPr>
            <w:tcW w:w="1960"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1" w:line="242" w:lineRule="auto"/>
              <w:ind w:left="88" w:right="92"/>
              <w:jc w:val="both"/>
              <w:rPr>
                <w:sz w:val="24"/>
              </w:rPr>
            </w:pPr>
            <w:r>
              <w:rPr>
                <w:spacing w:val="-28"/>
                <w:sz w:val="24"/>
              </w:rPr>
              <w:t>作 业 环 境 符 合</w:t>
            </w:r>
            <w:r>
              <w:rPr>
                <w:spacing w:val="9"/>
                <w:sz w:val="24"/>
              </w:rPr>
              <w:t>规范要求。多塔</w:t>
            </w:r>
            <w:r>
              <w:rPr>
                <w:spacing w:val="-28"/>
                <w:sz w:val="24"/>
              </w:rPr>
              <w:t>交 叉 作 业 防 碰撞 安 全 措 施 符合 规 范 及 专 项</w:t>
            </w:r>
            <w:r>
              <w:rPr>
                <w:spacing w:val="9"/>
                <w:sz w:val="24"/>
              </w:rPr>
              <w:t>方案要求，有多</w:t>
            </w:r>
            <w:r>
              <w:rPr>
                <w:spacing w:val="-28"/>
                <w:sz w:val="24"/>
              </w:rPr>
              <w:t>塔 作 业 防 碰 撞</w:t>
            </w:r>
            <w:r>
              <w:rPr>
                <w:spacing w:val="14"/>
                <w:sz w:val="24"/>
              </w:rPr>
              <w:t>措施资料</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168" w:line="242" w:lineRule="auto"/>
              <w:ind w:left="87" w:right="95"/>
              <w:rPr>
                <w:sz w:val="24"/>
              </w:rPr>
            </w:pPr>
            <w:r>
              <w:rPr>
                <w:spacing w:val="16"/>
                <w:sz w:val="24"/>
              </w:rPr>
              <w:t>《建筑起重机械安全监督管理规定》</w:t>
            </w:r>
          </w:p>
          <w:p>
            <w:pPr>
              <w:pStyle w:val="8"/>
              <w:ind w:left="87"/>
              <w:rPr>
                <w:rFonts w:ascii="Times New Roman" w:eastAsia="Times New Roman"/>
                <w:sz w:val="24"/>
              </w:rPr>
            </w:pPr>
            <w:r>
              <w:rPr>
                <w:sz w:val="24"/>
              </w:rPr>
              <w:t>（</w:t>
            </w:r>
            <w:r>
              <w:rPr>
                <w:spacing w:val="2"/>
                <w:sz w:val="24"/>
              </w:rPr>
              <w:t xml:space="preserve"> 建设部令第 </w:t>
            </w:r>
            <w:r>
              <w:rPr>
                <w:rFonts w:ascii="Times New Roman" w:eastAsia="Times New Roman"/>
                <w:spacing w:val="9"/>
                <w:sz w:val="24"/>
              </w:rPr>
              <w:t>166</w:t>
            </w:r>
          </w:p>
          <w:p>
            <w:pPr>
              <w:pStyle w:val="8"/>
              <w:spacing w:before="4"/>
              <w:ind w:left="87"/>
              <w:rPr>
                <w:sz w:val="24"/>
              </w:rPr>
            </w:pPr>
            <w:r>
              <w:rPr>
                <w:sz w:val="24"/>
              </w:rPr>
              <w:t>号）</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spacing w:before="1"/>
              <w:rPr>
                <w:rFonts w:ascii="Times New Roman"/>
                <w:sz w:val="28"/>
              </w:rPr>
            </w:pPr>
          </w:p>
          <w:p>
            <w:pPr>
              <w:pStyle w:val="8"/>
              <w:spacing w:before="1" w:line="242" w:lineRule="auto"/>
              <w:ind w:left="86" w:right="89"/>
              <w:jc w:val="both"/>
              <w:rPr>
                <w:sz w:val="24"/>
              </w:rPr>
            </w:pPr>
            <w:r>
              <w:rPr>
                <w:sz w:val="24"/>
              </w:rPr>
              <w:t>第二十一条第（ 七） 款：（七） 施工现场有多台塔式起重机作业时， 应当组织制定并实施防止塔式起重机相互碰撞的安全措施。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90" w:hRule="atLeast"/>
        </w:trPr>
        <w:tc>
          <w:tcPr>
            <w:tcW w:w="629" w:type="dxa"/>
            <w:vMerge w:val="continue"/>
            <w:tcBorders>
              <w:top w:val="nil"/>
              <w:bottom w:val="single" w:color="000000" w:sz="4" w:space="0"/>
              <w:right w:val="single" w:color="000000" w:sz="4" w:space="0"/>
            </w:tcBorders>
          </w:tcPr>
          <w:p>
            <w:pPr>
              <w:rPr>
                <w:sz w:val="2"/>
                <w:szCs w:val="2"/>
              </w:rPr>
            </w:pPr>
          </w:p>
        </w:tc>
        <w:tc>
          <w:tcPr>
            <w:tcW w:w="1213" w:type="dxa"/>
            <w:vMerge w:val="continue"/>
            <w:tcBorders>
              <w:top w:val="nil"/>
              <w:left w:val="single" w:color="000000" w:sz="4" w:space="0"/>
              <w:bottom w:val="single" w:color="000000" w:sz="4" w:space="0"/>
              <w:right w:val="single" w:color="000000" w:sz="4" w:space="0"/>
            </w:tcBorders>
          </w:tcPr>
          <w:p>
            <w:pPr>
              <w:rPr>
                <w:sz w:val="2"/>
                <w:szCs w:val="2"/>
              </w:rPr>
            </w:pPr>
          </w:p>
        </w:tc>
        <w:tc>
          <w:tcPr>
            <w:tcW w:w="723" w:type="dxa"/>
            <w:vMerge w:val="continue"/>
            <w:tcBorders>
              <w:top w:val="nil"/>
              <w:left w:val="single" w:color="000000" w:sz="4" w:space="0"/>
              <w:bottom w:val="single" w:color="000000" w:sz="4" w:space="0"/>
              <w:right w:val="single" w:color="000000" w:sz="4" w:space="0"/>
            </w:tcBorders>
          </w:tcPr>
          <w:p>
            <w:pPr>
              <w:rPr>
                <w:sz w:val="2"/>
                <w:szCs w:val="2"/>
              </w:rPr>
            </w:pP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5"/>
              </w:rPr>
            </w:pPr>
          </w:p>
          <w:p>
            <w:pPr>
              <w:pStyle w:val="8"/>
              <w:spacing w:line="242"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5"/>
              </w:rPr>
            </w:pPr>
          </w:p>
          <w:p>
            <w:pPr>
              <w:pStyle w:val="8"/>
              <w:spacing w:line="242" w:lineRule="auto"/>
              <w:ind w:left="225" w:right="82" w:hanging="130"/>
              <w:rPr>
                <w:sz w:val="24"/>
              </w:rPr>
            </w:pPr>
            <w:r>
              <w:rPr>
                <w:sz w:val="24"/>
              </w:rPr>
              <w:t>塔式起重机</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31" w:line="242" w:lineRule="auto"/>
              <w:ind w:left="87" w:right="95"/>
              <w:jc w:val="both"/>
              <w:rPr>
                <w:rFonts w:ascii="Times New Roman" w:eastAsia="Times New Roman"/>
                <w:sz w:val="24"/>
              </w:rPr>
            </w:pPr>
            <w:r>
              <w:rPr>
                <w:sz w:val="24"/>
              </w:rPr>
              <w:t>《建筑施工升降设备设施检验标准》</w:t>
            </w:r>
            <w:r>
              <w:rPr>
                <w:rFonts w:ascii="Times New Roman" w:eastAsia="Times New Roman"/>
                <w:sz w:val="24"/>
              </w:rPr>
              <w:t>JGJ 305</w:t>
            </w:r>
            <w:r>
              <w:rPr>
                <w:sz w:val="24"/>
              </w:rPr>
              <w:t>-</w:t>
            </w:r>
            <w:r>
              <w:rPr>
                <w:rFonts w:ascii="Times New Roman" w:eastAsia="Times New Roman"/>
                <w:sz w:val="24"/>
              </w:rPr>
              <w:t>2013</w:t>
            </w:r>
          </w:p>
        </w:tc>
        <w:tc>
          <w:tcPr>
            <w:tcW w:w="6688" w:type="dxa"/>
            <w:tcBorders>
              <w:top w:val="single" w:color="000000" w:sz="4" w:space="0"/>
              <w:left w:val="single" w:color="000000" w:sz="4" w:space="0"/>
              <w:bottom w:val="single" w:color="000000" w:sz="4" w:space="0"/>
            </w:tcBorders>
          </w:tcPr>
          <w:p>
            <w:pPr>
              <w:pStyle w:val="8"/>
              <w:spacing w:before="6"/>
              <w:rPr>
                <w:rFonts w:ascii="Times New Roman"/>
                <w:sz w:val="38"/>
              </w:rPr>
            </w:pPr>
          </w:p>
          <w:p>
            <w:pPr>
              <w:pStyle w:val="8"/>
              <w:spacing w:before="1"/>
              <w:ind w:left="86"/>
              <w:rPr>
                <w:sz w:val="24"/>
              </w:rPr>
            </w:pPr>
            <w:r>
              <w:rPr>
                <w:rFonts w:ascii="Times New Roman" w:eastAsia="Times New Roman"/>
                <w:sz w:val="24"/>
              </w:rPr>
              <w:t xml:space="preserve">8.2.1 </w:t>
            </w:r>
            <w:r>
              <w:rPr>
                <w:sz w:val="24"/>
              </w:rPr>
              <w:t>使用环境应符合下列规定</w:t>
            </w:r>
          </w:p>
          <w:p>
            <w:pPr>
              <w:pStyle w:val="8"/>
              <w:numPr>
                <w:ilvl w:val="0"/>
                <w:numId w:val="139"/>
              </w:numPr>
              <w:tabs>
                <w:tab w:val="left" w:pos="346"/>
              </w:tabs>
              <w:spacing w:before="4" w:after="0" w:line="242" w:lineRule="auto"/>
              <w:ind w:left="86" w:right="93" w:firstLine="0"/>
              <w:jc w:val="left"/>
              <w:rPr>
                <w:sz w:val="24"/>
              </w:rPr>
            </w:pPr>
            <w:r>
              <w:rPr>
                <w:spacing w:val="17"/>
                <w:sz w:val="24"/>
              </w:rPr>
              <w:t>塔式起重机尾部分与周围建筑物及其外围施工设施之间</w:t>
            </w:r>
            <w:r>
              <w:rPr>
                <w:spacing w:val="11"/>
                <w:sz w:val="24"/>
              </w:rPr>
              <w:t xml:space="preserve">的安全距离不应小于 </w:t>
            </w:r>
            <w:r>
              <w:rPr>
                <w:rFonts w:ascii="Times New Roman" w:eastAsia="Times New Roman"/>
                <w:spacing w:val="7"/>
                <w:sz w:val="24"/>
              </w:rPr>
              <w:t>0.6m</w:t>
            </w:r>
            <w:r>
              <w:rPr>
                <w:spacing w:val="7"/>
                <w:sz w:val="24"/>
              </w:rPr>
              <w:t>；</w:t>
            </w:r>
          </w:p>
          <w:p>
            <w:pPr>
              <w:pStyle w:val="8"/>
              <w:numPr>
                <w:ilvl w:val="0"/>
                <w:numId w:val="139"/>
              </w:numPr>
              <w:tabs>
                <w:tab w:val="left" w:pos="346"/>
              </w:tabs>
              <w:spacing w:before="0" w:after="0" w:line="242" w:lineRule="auto"/>
              <w:ind w:left="86" w:right="88" w:firstLine="0"/>
              <w:jc w:val="both"/>
              <w:rPr>
                <w:sz w:val="24"/>
              </w:rPr>
            </w:pPr>
            <w:r>
              <w:rPr>
                <w:spacing w:val="8"/>
                <w:sz w:val="24"/>
              </w:rPr>
              <w:t>两台塔式起重机之间的最小架设距离， 处于低位的塔式</w:t>
            </w:r>
            <w:r>
              <w:rPr>
                <w:spacing w:val="17"/>
                <w:sz w:val="24"/>
              </w:rPr>
              <w:t>起重机的臂架端部与任意一台塔式起重机塔身之间的距离</w:t>
            </w:r>
            <w:r>
              <w:rPr>
                <w:spacing w:val="4"/>
                <w:sz w:val="24"/>
              </w:rPr>
              <w:t xml:space="preserve">不应小于 </w:t>
            </w:r>
            <w:r>
              <w:rPr>
                <w:rFonts w:ascii="Times New Roman" w:eastAsia="Times New Roman"/>
                <w:spacing w:val="9"/>
                <w:sz w:val="24"/>
              </w:rPr>
              <w:t>2</w:t>
            </w:r>
            <w:r>
              <w:rPr>
                <w:rFonts w:ascii="Times New Roman" w:eastAsia="Times New Roman"/>
                <w:spacing w:val="12"/>
                <w:sz w:val="24"/>
              </w:rPr>
              <w:t>m</w:t>
            </w:r>
            <w:r>
              <w:rPr>
                <w:spacing w:val="8"/>
                <w:sz w:val="24"/>
              </w:rPr>
              <w:t>，处于高位塔式起重机的最低位置的部件与低</w:t>
            </w:r>
            <w:r>
              <w:rPr>
                <w:spacing w:val="17"/>
                <w:sz w:val="24"/>
              </w:rPr>
              <w:t>位塔式起重机处于最高位置的部件之间的垂直距离不应小</w:t>
            </w:r>
            <w:r>
              <w:rPr>
                <w:spacing w:val="-10"/>
                <w:sz w:val="24"/>
              </w:rPr>
              <w:t xml:space="preserve">于 </w:t>
            </w:r>
            <w:r>
              <w:rPr>
                <w:rFonts w:ascii="Times New Roman" w:eastAsia="Times New Roman"/>
                <w:spacing w:val="6"/>
                <w:sz w:val="24"/>
              </w:rPr>
              <w:t>2m</w:t>
            </w:r>
            <w:r>
              <w:rPr>
                <w:spacing w:val="6"/>
                <w:sz w:val="24"/>
              </w:rPr>
              <w:t>；</w:t>
            </w:r>
          </w:p>
          <w:p>
            <w:pPr>
              <w:pStyle w:val="8"/>
              <w:numPr>
                <w:ilvl w:val="0"/>
                <w:numId w:val="139"/>
              </w:numPr>
              <w:tabs>
                <w:tab w:val="left" w:pos="346"/>
              </w:tabs>
              <w:spacing w:before="3" w:after="0" w:line="242" w:lineRule="auto"/>
              <w:ind w:left="86" w:right="93" w:firstLine="0"/>
              <w:jc w:val="left"/>
              <w:rPr>
                <w:sz w:val="24"/>
              </w:rPr>
            </w:pPr>
            <w:r>
              <w:rPr>
                <w:spacing w:val="17"/>
                <w:sz w:val="24"/>
              </w:rPr>
              <w:t>塔式起重机独立高度或自由端高度不应大于使用说明书</w:t>
            </w:r>
            <w:r>
              <w:rPr>
                <w:spacing w:val="15"/>
                <w:sz w:val="24"/>
              </w:rPr>
              <w:t>的允许高度;</w:t>
            </w:r>
          </w:p>
          <w:p>
            <w:pPr>
              <w:pStyle w:val="8"/>
              <w:numPr>
                <w:ilvl w:val="0"/>
                <w:numId w:val="139"/>
              </w:numPr>
              <w:tabs>
                <w:tab w:val="left" w:pos="346"/>
              </w:tabs>
              <w:spacing w:before="3" w:after="0" w:line="242" w:lineRule="auto"/>
              <w:ind w:left="86" w:right="93" w:firstLine="0"/>
              <w:jc w:val="left"/>
              <w:rPr>
                <w:sz w:val="24"/>
              </w:rPr>
            </w:pPr>
            <w:r>
              <w:rPr>
                <w:spacing w:val="7"/>
                <w:sz w:val="24"/>
              </w:rPr>
              <w:t>有架空输电线的场所， 塔式起重机的任何部位与架空线</w:t>
            </w:r>
            <w:r>
              <w:rPr>
                <w:spacing w:val="12"/>
                <w:sz w:val="24"/>
              </w:rPr>
              <w:t xml:space="preserve">路边线的最小安全距离，应符合表 </w:t>
            </w:r>
            <w:r>
              <w:rPr>
                <w:rFonts w:ascii="Times New Roman" w:eastAsia="Times New Roman"/>
                <w:spacing w:val="7"/>
                <w:sz w:val="24"/>
              </w:rPr>
              <w:t>8.2.1</w:t>
            </w:r>
            <w:r>
              <w:rPr>
                <w:rFonts w:ascii="Times New Roman" w:eastAsia="Times New Roman"/>
                <w:spacing w:val="16"/>
                <w:sz w:val="24"/>
              </w:rPr>
              <w:t xml:space="preserve"> </w:t>
            </w:r>
            <w:r>
              <w:rPr>
                <w:spacing w:val="14"/>
                <w:sz w:val="24"/>
              </w:rPr>
              <w:t>的规定。</w:t>
            </w:r>
          </w:p>
          <w:p>
            <w:pPr>
              <w:pStyle w:val="8"/>
              <w:tabs>
                <w:tab w:val="left" w:pos="3076"/>
              </w:tabs>
              <w:spacing w:before="1" w:line="242" w:lineRule="auto"/>
              <w:ind w:left="86" w:right="744"/>
              <w:rPr>
                <w:sz w:val="24"/>
              </w:rPr>
            </w:pPr>
            <w:r>
              <w:rPr>
                <w:sz w:val="24"/>
              </w:rPr>
              <w:t>表</w:t>
            </w:r>
            <w:r>
              <w:rPr>
                <w:spacing w:val="-35"/>
                <w:sz w:val="24"/>
              </w:rPr>
              <w:t xml:space="preserve"> </w:t>
            </w:r>
            <w:r>
              <w:rPr>
                <w:rFonts w:ascii="Times New Roman" w:eastAsia="Times New Roman"/>
                <w:spacing w:val="7"/>
                <w:sz w:val="24"/>
              </w:rPr>
              <w:t>8.2.1</w:t>
            </w:r>
            <w:r>
              <w:rPr>
                <w:rFonts w:ascii="Times New Roman" w:eastAsia="Times New Roman"/>
                <w:spacing w:val="16"/>
                <w:sz w:val="24"/>
              </w:rPr>
              <w:t xml:space="preserve"> </w:t>
            </w:r>
            <w:r>
              <w:rPr>
                <w:spacing w:val="18"/>
                <w:sz w:val="24"/>
              </w:rPr>
              <w:t>塔</w:t>
            </w:r>
            <w:r>
              <w:rPr>
                <w:spacing w:val="21"/>
                <w:sz w:val="24"/>
              </w:rPr>
              <w:t>式</w:t>
            </w:r>
            <w:r>
              <w:rPr>
                <w:spacing w:val="18"/>
                <w:sz w:val="24"/>
              </w:rPr>
              <w:t>起</w:t>
            </w:r>
            <w:r>
              <w:rPr>
                <w:spacing w:val="21"/>
                <w:sz w:val="24"/>
              </w:rPr>
              <w:t>重机</w:t>
            </w:r>
            <w:r>
              <w:rPr>
                <w:spacing w:val="18"/>
                <w:sz w:val="24"/>
              </w:rPr>
              <w:t>与架</w:t>
            </w:r>
            <w:r>
              <w:rPr>
                <w:spacing w:val="21"/>
                <w:sz w:val="24"/>
              </w:rPr>
              <w:t>空</w:t>
            </w:r>
            <w:r>
              <w:rPr>
                <w:spacing w:val="18"/>
                <w:sz w:val="24"/>
              </w:rPr>
              <w:t>线路</w:t>
            </w:r>
            <w:r>
              <w:rPr>
                <w:spacing w:val="21"/>
                <w:sz w:val="24"/>
              </w:rPr>
              <w:t>边</w:t>
            </w:r>
            <w:r>
              <w:rPr>
                <w:spacing w:val="18"/>
                <w:sz w:val="24"/>
              </w:rPr>
              <w:t>线</w:t>
            </w:r>
            <w:r>
              <w:rPr>
                <w:spacing w:val="21"/>
                <w:sz w:val="24"/>
              </w:rPr>
              <w:t>的最</w:t>
            </w:r>
            <w:r>
              <w:rPr>
                <w:spacing w:val="18"/>
                <w:sz w:val="24"/>
              </w:rPr>
              <w:t>小安</w:t>
            </w:r>
            <w:r>
              <w:rPr>
                <w:spacing w:val="21"/>
                <w:sz w:val="24"/>
              </w:rPr>
              <w:t>全</w:t>
            </w:r>
            <w:r>
              <w:rPr>
                <w:spacing w:val="18"/>
                <w:sz w:val="24"/>
              </w:rPr>
              <w:t>距</w:t>
            </w:r>
            <w:r>
              <w:rPr>
                <w:sz w:val="24"/>
              </w:rPr>
              <w:t>离</w:t>
            </w:r>
            <w:r>
              <w:rPr>
                <w:spacing w:val="18"/>
                <w:sz w:val="24"/>
              </w:rPr>
              <w:t>安全</w:t>
            </w:r>
            <w:r>
              <w:rPr>
                <w:spacing w:val="21"/>
                <w:sz w:val="24"/>
              </w:rPr>
              <w:t>距</w:t>
            </w:r>
            <w:r>
              <w:rPr>
                <w:spacing w:val="19"/>
                <w:sz w:val="24"/>
              </w:rPr>
              <w:t>离</w:t>
            </w:r>
            <w:r>
              <w:rPr>
                <w:spacing w:val="6"/>
                <w:sz w:val="24"/>
              </w:rPr>
              <w:t>(m)</w:t>
            </w:r>
            <w:r>
              <w:rPr>
                <w:spacing w:val="6"/>
                <w:sz w:val="24"/>
              </w:rPr>
              <w:tab/>
            </w:r>
            <w:r>
              <w:rPr>
                <w:spacing w:val="21"/>
                <w:sz w:val="24"/>
              </w:rPr>
              <w:t>电</w:t>
            </w:r>
            <w:r>
              <w:rPr>
                <w:spacing w:val="19"/>
                <w:sz w:val="24"/>
              </w:rPr>
              <w:t>压</w:t>
            </w:r>
            <w:r>
              <w:rPr>
                <w:spacing w:val="7"/>
                <w:sz w:val="24"/>
              </w:rPr>
              <w:t>(KV)</w:t>
            </w:r>
          </w:p>
          <w:p>
            <w:pPr>
              <w:pStyle w:val="8"/>
              <w:tabs>
                <w:tab w:val="left" w:pos="2427"/>
                <w:tab w:val="left" w:pos="2945"/>
                <w:tab w:val="left" w:pos="3594"/>
                <w:tab w:val="left" w:pos="4243"/>
                <w:tab w:val="left" w:pos="4895"/>
                <w:tab w:val="left" w:pos="5541"/>
              </w:tabs>
              <w:spacing w:before="3"/>
              <w:ind w:left="1905"/>
              <w:rPr>
                <w:sz w:val="24"/>
              </w:rPr>
            </w:pPr>
            <w:r>
              <w:rPr>
                <w:spacing w:val="4"/>
                <w:sz w:val="24"/>
              </w:rPr>
              <w:t>&lt;1</w:t>
            </w:r>
            <w:r>
              <w:rPr>
                <w:spacing w:val="4"/>
                <w:sz w:val="24"/>
              </w:rPr>
              <w:tab/>
            </w:r>
            <w:r>
              <w:rPr>
                <w:spacing w:val="4"/>
                <w:sz w:val="24"/>
              </w:rPr>
              <w:t>10</w:t>
            </w:r>
            <w:r>
              <w:rPr>
                <w:spacing w:val="4"/>
                <w:sz w:val="24"/>
              </w:rPr>
              <w:tab/>
            </w:r>
            <w:r>
              <w:rPr>
                <w:spacing w:val="4"/>
                <w:sz w:val="24"/>
              </w:rPr>
              <w:t>35</w:t>
            </w:r>
            <w:r>
              <w:rPr>
                <w:spacing w:val="4"/>
                <w:sz w:val="24"/>
              </w:rPr>
              <w:tab/>
            </w:r>
            <w:r>
              <w:rPr>
                <w:spacing w:val="6"/>
                <w:sz w:val="24"/>
              </w:rPr>
              <w:t>110</w:t>
            </w:r>
            <w:r>
              <w:rPr>
                <w:spacing w:val="6"/>
                <w:sz w:val="24"/>
              </w:rPr>
              <w:tab/>
            </w:r>
            <w:r>
              <w:rPr>
                <w:spacing w:val="6"/>
                <w:sz w:val="24"/>
              </w:rPr>
              <w:t>220</w:t>
            </w:r>
            <w:r>
              <w:rPr>
                <w:spacing w:val="6"/>
                <w:sz w:val="24"/>
              </w:rPr>
              <w:tab/>
            </w:r>
            <w:r>
              <w:rPr>
                <w:spacing w:val="6"/>
                <w:sz w:val="24"/>
              </w:rPr>
              <w:t>330</w:t>
            </w:r>
            <w:r>
              <w:rPr>
                <w:spacing w:val="6"/>
                <w:sz w:val="24"/>
              </w:rPr>
              <w:tab/>
            </w:r>
            <w:r>
              <w:rPr>
                <w:spacing w:val="6"/>
                <w:sz w:val="24"/>
              </w:rPr>
              <w:t>500</w:t>
            </w:r>
          </w:p>
          <w:p>
            <w:pPr>
              <w:pStyle w:val="8"/>
              <w:spacing w:before="2"/>
              <w:ind w:left="86"/>
              <w:jc w:val="both"/>
              <w:rPr>
                <w:sz w:val="24"/>
              </w:rPr>
            </w:pPr>
            <w:r>
              <w:rPr>
                <w:spacing w:val="15"/>
                <w:sz w:val="24"/>
              </w:rPr>
              <w:t xml:space="preserve">沿垂直方向   </w:t>
            </w:r>
            <w:r>
              <w:rPr>
                <w:spacing w:val="6"/>
                <w:sz w:val="24"/>
              </w:rPr>
              <w:t>1.5</w:t>
            </w:r>
            <w:r>
              <w:rPr>
                <w:spacing w:val="22"/>
                <w:sz w:val="24"/>
              </w:rPr>
              <w:t xml:space="preserve"> </w:t>
            </w:r>
            <w:r>
              <w:rPr>
                <w:spacing w:val="6"/>
                <w:sz w:val="24"/>
              </w:rPr>
              <w:t>3.0</w:t>
            </w:r>
            <w:r>
              <w:rPr>
                <w:spacing w:val="14"/>
                <w:sz w:val="24"/>
              </w:rPr>
              <w:t xml:space="preserve">  </w:t>
            </w:r>
            <w:r>
              <w:rPr>
                <w:spacing w:val="6"/>
                <w:sz w:val="24"/>
              </w:rPr>
              <w:t>4.0</w:t>
            </w:r>
            <w:r>
              <w:rPr>
                <w:spacing w:val="15"/>
                <w:sz w:val="24"/>
              </w:rPr>
              <w:t xml:space="preserve">  </w:t>
            </w:r>
            <w:r>
              <w:rPr>
                <w:spacing w:val="6"/>
                <w:sz w:val="24"/>
              </w:rPr>
              <w:t>5.0</w:t>
            </w:r>
            <w:r>
              <w:rPr>
                <w:spacing w:val="15"/>
                <w:sz w:val="24"/>
              </w:rPr>
              <w:t xml:space="preserve">  </w:t>
            </w:r>
            <w:r>
              <w:rPr>
                <w:spacing w:val="6"/>
                <w:sz w:val="24"/>
              </w:rPr>
              <w:t>6.0</w:t>
            </w:r>
            <w:r>
              <w:rPr>
                <w:spacing w:val="16"/>
                <w:sz w:val="24"/>
              </w:rPr>
              <w:t xml:space="preserve">  </w:t>
            </w:r>
            <w:r>
              <w:rPr>
                <w:spacing w:val="6"/>
                <w:sz w:val="24"/>
              </w:rPr>
              <w:t>7.0</w:t>
            </w:r>
            <w:r>
              <w:rPr>
                <w:spacing w:val="14"/>
                <w:sz w:val="24"/>
              </w:rPr>
              <w:t xml:space="preserve">  </w:t>
            </w:r>
            <w:r>
              <w:rPr>
                <w:spacing w:val="6"/>
                <w:sz w:val="24"/>
              </w:rPr>
              <w:t>8.5</w:t>
            </w:r>
          </w:p>
          <w:p>
            <w:pPr>
              <w:pStyle w:val="8"/>
              <w:spacing w:before="5"/>
              <w:ind w:left="86"/>
              <w:jc w:val="both"/>
              <w:rPr>
                <w:sz w:val="24"/>
              </w:rPr>
            </w:pPr>
            <w:r>
              <w:rPr>
                <w:spacing w:val="15"/>
                <w:sz w:val="24"/>
              </w:rPr>
              <w:t xml:space="preserve">沿水平方向   </w:t>
            </w:r>
            <w:r>
              <w:rPr>
                <w:spacing w:val="6"/>
                <w:sz w:val="24"/>
              </w:rPr>
              <w:t>1.5</w:t>
            </w:r>
            <w:r>
              <w:rPr>
                <w:spacing w:val="22"/>
                <w:sz w:val="24"/>
              </w:rPr>
              <w:t xml:space="preserve"> </w:t>
            </w:r>
            <w:r>
              <w:rPr>
                <w:spacing w:val="6"/>
                <w:sz w:val="24"/>
              </w:rPr>
              <w:t>2.0</w:t>
            </w:r>
            <w:r>
              <w:rPr>
                <w:spacing w:val="14"/>
                <w:sz w:val="24"/>
              </w:rPr>
              <w:t xml:space="preserve">  </w:t>
            </w:r>
            <w:r>
              <w:rPr>
                <w:spacing w:val="6"/>
                <w:sz w:val="24"/>
              </w:rPr>
              <w:t>3.5</w:t>
            </w:r>
            <w:r>
              <w:rPr>
                <w:spacing w:val="15"/>
                <w:sz w:val="24"/>
              </w:rPr>
              <w:t xml:space="preserve">  </w:t>
            </w:r>
            <w:r>
              <w:rPr>
                <w:spacing w:val="6"/>
                <w:sz w:val="24"/>
              </w:rPr>
              <w:t>4.0</w:t>
            </w:r>
            <w:r>
              <w:rPr>
                <w:spacing w:val="15"/>
                <w:sz w:val="24"/>
              </w:rPr>
              <w:t xml:space="preserve">  </w:t>
            </w:r>
            <w:r>
              <w:rPr>
                <w:spacing w:val="6"/>
                <w:sz w:val="24"/>
              </w:rPr>
              <w:t>6.0</w:t>
            </w:r>
            <w:r>
              <w:rPr>
                <w:spacing w:val="16"/>
                <w:sz w:val="24"/>
              </w:rPr>
              <w:t xml:space="preserve">  </w:t>
            </w:r>
            <w:r>
              <w:rPr>
                <w:spacing w:val="6"/>
                <w:sz w:val="24"/>
              </w:rPr>
              <w:t>7.0</w:t>
            </w:r>
            <w:r>
              <w:rPr>
                <w:spacing w:val="14"/>
                <w:sz w:val="24"/>
              </w:rPr>
              <w:t xml:space="preserve">  </w:t>
            </w:r>
            <w:r>
              <w:rPr>
                <w:spacing w:val="6"/>
                <w:sz w:val="24"/>
              </w:rPr>
              <w:t>8.5</w:t>
            </w:r>
          </w:p>
        </w:tc>
      </w:tr>
    </w:tbl>
    <w:p>
      <w:pPr>
        <w:spacing w:after="0"/>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82"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30"/>
              </w:rPr>
            </w:pPr>
          </w:p>
          <w:p>
            <w:pPr>
              <w:pStyle w:val="8"/>
              <w:ind w:left="184"/>
              <w:rPr>
                <w:rFonts w:ascii="Times New Roman"/>
                <w:sz w:val="24"/>
              </w:rPr>
            </w:pPr>
            <w:r>
              <w:rPr>
                <w:rFonts w:ascii="Times New Roman"/>
                <w:sz w:val="24"/>
              </w:rPr>
              <w:t>82</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30"/>
              </w:rPr>
            </w:pPr>
          </w:p>
          <w:p>
            <w:pPr>
              <w:pStyle w:val="8"/>
              <w:ind w:left="246"/>
              <w:rPr>
                <w:rFonts w:ascii="Times New Roman"/>
                <w:sz w:val="24"/>
              </w:rPr>
            </w:pPr>
            <w:r>
              <w:rPr>
                <w:rFonts w:ascii="Times New Roman"/>
                <w:sz w:val="24"/>
              </w:rPr>
              <w:t>4.3.2.1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8"/>
              </w:rPr>
            </w:pPr>
          </w:p>
          <w:p>
            <w:pPr>
              <w:pStyle w:val="8"/>
              <w:spacing w:before="1"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9" w:line="244"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9" w:line="244" w:lineRule="auto"/>
              <w:ind w:left="225" w:right="82" w:hanging="130"/>
              <w:rPr>
                <w:sz w:val="24"/>
              </w:rPr>
            </w:pPr>
            <w:r>
              <w:rPr>
                <w:sz w:val="24"/>
              </w:rPr>
              <w:t>塔式起重机</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33"/>
              </w:rPr>
            </w:pPr>
          </w:p>
          <w:p>
            <w:pPr>
              <w:pStyle w:val="8"/>
              <w:spacing w:line="242" w:lineRule="auto"/>
              <w:ind w:left="88" w:right="92"/>
              <w:jc w:val="both"/>
              <w:rPr>
                <w:sz w:val="24"/>
              </w:rPr>
            </w:pPr>
            <w:r>
              <w:rPr>
                <w:spacing w:val="-28"/>
                <w:sz w:val="24"/>
              </w:rPr>
              <w:t>作 业 环 境 符 合</w:t>
            </w:r>
            <w:r>
              <w:rPr>
                <w:spacing w:val="9"/>
                <w:sz w:val="24"/>
              </w:rPr>
              <w:t>规范要求。多塔</w:t>
            </w:r>
            <w:r>
              <w:rPr>
                <w:spacing w:val="-28"/>
                <w:sz w:val="24"/>
              </w:rPr>
              <w:t>交 叉 作 业 防 碰撞 安 全 措 施 符合 规 范 及 专 项</w:t>
            </w:r>
            <w:r>
              <w:rPr>
                <w:spacing w:val="9"/>
                <w:sz w:val="24"/>
              </w:rPr>
              <w:t>方案要求，有多</w:t>
            </w:r>
            <w:r>
              <w:rPr>
                <w:spacing w:val="-28"/>
                <w:sz w:val="24"/>
              </w:rPr>
              <w:t>塔 作 业 防 碰 撞</w:t>
            </w:r>
            <w:r>
              <w:rPr>
                <w:spacing w:val="14"/>
                <w:sz w:val="24"/>
              </w:rPr>
              <w:t>措施资料</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76" w:line="242" w:lineRule="auto"/>
              <w:ind w:left="87" w:right="91"/>
              <w:jc w:val="both"/>
              <w:rPr>
                <w:rFonts w:ascii="Times New Roman" w:eastAsia="Times New Roman"/>
                <w:sz w:val="24"/>
              </w:rPr>
            </w:pPr>
            <w:r>
              <w:rPr>
                <w:spacing w:val="17"/>
                <w:sz w:val="24"/>
              </w:rPr>
              <w:t>《建筑施工塔式起重机安装、使用、</w:t>
            </w:r>
            <w:r>
              <w:rPr>
                <w:spacing w:val="-28"/>
                <w:sz w:val="24"/>
              </w:rPr>
              <w:t>拆 卸 安 全 技 术 规</w:t>
            </w:r>
            <w:r>
              <w:rPr>
                <w:spacing w:val="19"/>
                <w:sz w:val="24"/>
              </w:rPr>
              <w:t>程》</w:t>
            </w:r>
            <w:r>
              <w:rPr>
                <w:rFonts w:ascii="Times New Roman" w:eastAsia="Times New Roman"/>
                <w:spacing w:val="6"/>
                <w:sz w:val="24"/>
              </w:rPr>
              <w:t xml:space="preserve">JGJ </w:t>
            </w:r>
            <w:r>
              <w:rPr>
                <w:rFonts w:ascii="Times New Roman" w:eastAsia="Times New Roman"/>
                <w:spacing w:val="7"/>
                <w:sz w:val="24"/>
              </w:rPr>
              <w:t>196</w:t>
            </w:r>
            <w:r>
              <w:rPr>
                <w:spacing w:val="7"/>
                <w:sz w:val="24"/>
              </w:rPr>
              <w:t>-</w:t>
            </w:r>
            <w:r>
              <w:rPr>
                <w:rFonts w:ascii="Times New Roman" w:eastAsia="Times New Roman"/>
                <w:spacing w:val="7"/>
                <w:sz w:val="24"/>
              </w:rPr>
              <w:t>2010</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2"/>
              </w:rPr>
            </w:pPr>
          </w:p>
          <w:p>
            <w:pPr>
              <w:pStyle w:val="8"/>
              <w:spacing w:line="242" w:lineRule="auto"/>
              <w:ind w:left="86" w:right="92"/>
              <w:jc w:val="both"/>
              <w:rPr>
                <w:sz w:val="24"/>
              </w:rPr>
            </w:pPr>
            <w:r>
              <w:rPr>
                <w:rFonts w:ascii="Times New Roman" w:eastAsia="Times New Roman"/>
                <w:sz w:val="24"/>
              </w:rPr>
              <w:t xml:space="preserve">2.0.8 </w:t>
            </w:r>
            <w:r>
              <w:rPr>
                <w:sz w:val="24"/>
              </w:rPr>
              <w:t>塔式起重机的选型和布置应满足工程施工要求，便于安装和拆卸， 并不得损害周边其他建筑物或构筑物。</w:t>
            </w:r>
          </w:p>
          <w:p>
            <w:pPr>
              <w:pStyle w:val="8"/>
              <w:numPr>
                <w:ilvl w:val="2"/>
                <w:numId w:val="140"/>
              </w:numPr>
              <w:tabs>
                <w:tab w:val="left" w:pos="876"/>
              </w:tabs>
              <w:spacing w:before="65" w:after="0" w:line="252" w:lineRule="auto"/>
              <w:ind w:left="86" w:right="70" w:firstLine="0"/>
              <w:jc w:val="both"/>
              <w:rPr>
                <w:sz w:val="24"/>
              </w:rPr>
            </w:pPr>
            <w:r>
              <w:rPr>
                <w:spacing w:val="18"/>
                <w:sz w:val="24"/>
              </w:rPr>
              <w:t>塔式起重机与架空输电线的安全距离应符合</w:t>
            </w:r>
            <w:r>
              <w:rPr>
                <w:rFonts w:hint="eastAsia" w:ascii="PMingLiU" w:eastAsia="PMingLiU"/>
                <w:spacing w:val="21"/>
                <w:sz w:val="24"/>
              </w:rPr>
              <w:t>現</w:t>
            </w:r>
            <w:r>
              <w:rPr>
                <w:spacing w:val="19"/>
                <w:sz w:val="24"/>
              </w:rPr>
              <w:t>行国</w:t>
            </w:r>
            <w:r>
              <w:rPr>
                <w:spacing w:val="12"/>
                <w:sz w:val="24"/>
              </w:rPr>
              <w:t xml:space="preserve">家标准《塔式起重机安全规程 </w:t>
            </w:r>
            <w:r>
              <w:rPr>
                <w:rFonts w:ascii="Times New Roman" w:eastAsia="Times New Roman"/>
                <w:spacing w:val="7"/>
                <w:sz w:val="24"/>
              </w:rPr>
              <w:t>GB5144</w:t>
            </w:r>
            <w:r>
              <w:rPr>
                <w:rFonts w:ascii="Times New Roman" w:eastAsia="Times New Roman"/>
                <w:spacing w:val="15"/>
                <w:sz w:val="24"/>
              </w:rPr>
              <w:t xml:space="preserve"> </w:t>
            </w:r>
            <w:r>
              <w:rPr>
                <w:spacing w:val="13"/>
                <w:sz w:val="24"/>
              </w:rPr>
              <w:t>的规定。</w:t>
            </w:r>
          </w:p>
          <w:p>
            <w:pPr>
              <w:pStyle w:val="8"/>
              <w:numPr>
                <w:ilvl w:val="2"/>
                <w:numId w:val="140"/>
              </w:numPr>
              <w:tabs>
                <w:tab w:val="left" w:pos="876"/>
              </w:tabs>
              <w:spacing w:before="0" w:after="0" w:line="242" w:lineRule="auto"/>
              <w:ind w:left="86" w:right="93" w:firstLine="0"/>
              <w:jc w:val="both"/>
              <w:rPr>
                <w:sz w:val="24"/>
              </w:rPr>
            </w:pPr>
            <w:r>
              <w:rPr>
                <w:spacing w:val="17"/>
                <w:sz w:val="24"/>
              </w:rPr>
              <w:t>当多台塔式起重机在同一施工现场交叉作业时，应制专项方案。并应取防碰撞的安全措施。任意两台塔式起重机之间的最小架设距高应符合下列规定；</w:t>
            </w:r>
          </w:p>
          <w:p>
            <w:pPr>
              <w:pStyle w:val="8"/>
              <w:numPr>
                <w:ilvl w:val="0"/>
                <w:numId w:val="141"/>
              </w:numPr>
              <w:tabs>
                <w:tab w:val="left" w:pos="346"/>
              </w:tabs>
              <w:spacing w:before="0" w:after="0" w:line="242" w:lineRule="auto"/>
              <w:ind w:left="86" w:right="93" w:firstLine="0"/>
              <w:jc w:val="both"/>
              <w:rPr>
                <w:sz w:val="24"/>
              </w:rPr>
            </w:pPr>
            <w:r>
              <w:rPr>
                <w:spacing w:val="17"/>
                <w:sz w:val="24"/>
              </w:rPr>
              <w:t>低位塔式起重机的起重臂部与另一台塔式起重机的塔身</w:t>
            </w:r>
            <w:r>
              <w:rPr>
                <w:spacing w:val="11"/>
                <w:sz w:val="24"/>
              </w:rPr>
              <w:t xml:space="preserve">之向的距离不得小于 </w:t>
            </w:r>
            <w:r>
              <w:rPr>
                <w:rFonts w:ascii="Times New Roman" w:eastAsia="Times New Roman"/>
                <w:spacing w:val="6"/>
                <w:sz w:val="24"/>
              </w:rPr>
              <w:t>2m</w:t>
            </w:r>
            <w:r>
              <w:rPr>
                <w:spacing w:val="6"/>
                <w:sz w:val="24"/>
              </w:rPr>
              <w:t>；</w:t>
            </w:r>
          </w:p>
          <w:p>
            <w:pPr>
              <w:pStyle w:val="8"/>
              <w:numPr>
                <w:ilvl w:val="0"/>
                <w:numId w:val="141"/>
              </w:numPr>
              <w:tabs>
                <w:tab w:val="left" w:pos="346"/>
              </w:tabs>
              <w:spacing w:before="0" w:after="0" w:line="242" w:lineRule="auto"/>
              <w:ind w:left="86" w:right="93" w:firstLine="0"/>
              <w:jc w:val="both"/>
              <w:rPr>
                <w:sz w:val="24"/>
              </w:rPr>
            </w:pPr>
            <w:r>
              <w:rPr>
                <w:spacing w:val="17"/>
                <w:sz w:val="24"/>
              </w:rPr>
              <w:t>高位塔式起重机的最低位置的部件《或吊钩升至最高点或平街重的最低部位》与低位塔式起重机中处于最高位置</w:t>
            </w:r>
            <w:r>
              <w:rPr>
                <w:spacing w:val="12"/>
                <w:sz w:val="24"/>
              </w:rPr>
              <w:t xml:space="preserve">部件之间的垂距高不得小于 </w:t>
            </w:r>
            <w:r>
              <w:rPr>
                <w:rFonts w:ascii="Times New Roman" w:eastAsia="Times New Roman"/>
                <w:spacing w:val="9"/>
                <w:sz w:val="24"/>
              </w:rPr>
              <w:t>2m</w:t>
            </w:r>
            <w:r>
              <w:rPr>
                <w:sz w:val="24"/>
              </w:rPr>
              <w:t>。</w:t>
            </w:r>
          </w:p>
        </w:tc>
      </w:tr>
    </w:tbl>
    <w:p>
      <w:pPr>
        <w:spacing w:after="0" w:line="24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14"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23"/>
              </w:rPr>
            </w:pPr>
          </w:p>
          <w:p>
            <w:pPr>
              <w:pStyle w:val="8"/>
              <w:ind w:left="184"/>
              <w:rPr>
                <w:rFonts w:ascii="Times New Roman"/>
                <w:sz w:val="24"/>
              </w:rPr>
            </w:pPr>
            <w:r>
              <w:rPr>
                <w:rFonts w:ascii="Times New Roman"/>
                <w:sz w:val="24"/>
              </w:rPr>
              <w:t>83</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23"/>
              </w:rPr>
            </w:pPr>
          </w:p>
          <w:p>
            <w:pPr>
              <w:pStyle w:val="8"/>
              <w:ind w:left="246"/>
              <w:rPr>
                <w:rFonts w:ascii="Times New Roman"/>
                <w:sz w:val="24"/>
              </w:rPr>
            </w:pPr>
            <w:r>
              <w:rPr>
                <w:rFonts w:ascii="Times New Roman"/>
                <w:sz w:val="24"/>
              </w:rPr>
              <w:t>4.3.2.2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1"/>
              </w:rPr>
            </w:pPr>
          </w:p>
          <w:p>
            <w:pPr>
              <w:pStyle w:val="8"/>
              <w:spacing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34"/>
              </w:rPr>
            </w:pPr>
          </w:p>
          <w:p>
            <w:pPr>
              <w:pStyle w:val="8"/>
              <w:spacing w:line="244"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34"/>
              </w:rPr>
            </w:pPr>
          </w:p>
          <w:p>
            <w:pPr>
              <w:pStyle w:val="8"/>
              <w:spacing w:line="244" w:lineRule="auto"/>
              <w:ind w:left="225" w:right="82" w:hanging="130"/>
              <w:rPr>
                <w:sz w:val="24"/>
              </w:rPr>
            </w:pPr>
            <w:r>
              <w:rPr>
                <w:sz w:val="24"/>
              </w:rPr>
              <w:t>塔式起重机</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8"/>
              </w:rPr>
            </w:pPr>
          </w:p>
          <w:p>
            <w:pPr>
              <w:pStyle w:val="8"/>
              <w:spacing w:before="1" w:line="242" w:lineRule="auto"/>
              <w:ind w:left="88" w:right="92"/>
              <w:jc w:val="both"/>
              <w:rPr>
                <w:sz w:val="24"/>
              </w:rPr>
            </w:pPr>
            <w:r>
              <w:rPr>
                <w:spacing w:val="-28"/>
                <w:sz w:val="24"/>
              </w:rPr>
              <w:t>塔 式 起 重 机 的起 重 力 矩 限 制</w:t>
            </w:r>
            <w:r>
              <w:rPr>
                <w:spacing w:val="9"/>
                <w:sz w:val="24"/>
              </w:rPr>
              <w:t>器、起重量限制器、行程限位装</w:t>
            </w:r>
            <w:r>
              <w:rPr>
                <w:spacing w:val="-28"/>
                <w:sz w:val="24"/>
              </w:rPr>
              <w:t>置 等 安 全 装 置</w:t>
            </w:r>
            <w:r>
              <w:rPr>
                <w:spacing w:val="15"/>
                <w:sz w:val="24"/>
              </w:rPr>
              <w:t>符合规范要求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1"/>
              </w:rPr>
            </w:pPr>
          </w:p>
          <w:p>
            <w:pPr>
              <w:pStyle w:val="8"/>
              <w:spacing w:line="242" w:lineRule="auto"/>
              <w:ind w:left="87" w:right="70"/>
              <w:jc w:val="both"/>
              <w:rPr>
                <w:rFonts w:ascii="Times New Roman" w:eastAsia="Times New Roman"/>
                <w:sz w:val="24"/>
              </w:rPr>
            </w:pPr>
            <w:r>
              <w:rPr>
                <w:sz w:val="24"/>
              </w:rPr>
              <w:t xml:space="preserve">《塔式起重机安全规 程 》 </w:t>
            </w:r>
            <w:r>
              <w:rPr>
                <w:rFonts w:ascii="Times New Roman" w:eastAsia="Times New Roman"/>
                <w:sz w:val="24"/>
              </w:rPr>
              <w:t>GB 5144</w:t>
            </w:r>
            <w:r>
              <w:rPr>
                <w:sz w:val="24"/>
              </w:rPr>
              <w:t>-</w:t>
            </w:r>
            <w:r>
              <w:rPr>
                <w:rFonts w:ascii="Times New Roman" w:eastAsia="Times New Roman"/>
                <w:sz w:val="24"/>
              </w:rPr>
              <w:t>2006</w:t>
            </w:r>
          </w:p>
        </w:tc>
        <w:tc>
          <w:tcPr>
            <w:tcW w:w="6688" w:type="dxa"/>
            <w:tcBorders>
              <w:top w:val="single" w:color="000000" w:sz="4" w:space="0"/>
              <w:left w:val="single" w:color="000000" w:sz="4" w:space="0"/>
              <w:bottom w:val="single" w:color="000000" w:sz="4" w:space="0"/>
            </w:tcBorders>
          </w:tcPr>
          <w:p>
            <w:pPr>
              <w:pStyle w:val="8"/>
              <w:numPr>
                <w:ilvl w:val="1"/>
                <w:numId w:val="142"/>
              </w:numPr>
              <w:tabs>
                <w:tab w:val="left" w:pos="480"/>
              </w:tabs>
              <w:spacing w:before="21" w:after="0" w:line="294" w:lineRule="exact"/>
              <w:ind w:left="480" w:right="0" w:hanging="394"/>
              <w:jc w:val="left"/>
              <w:rPr>
                <w:sz w:val="24"/>
              </w:rPr>
            </w:pPr>
            <w:r>
              <w:rPr>
                <w:spacing w:val="15"/>
                <w:sz w:val="24"/>
              </w:rPr>
              <w:t>起重量限制器</w:t>
            </w:r>
          </w:p>
          <w:p>
            <w:pPr>
              <w:pStyle w:val="8"/>
              <w:numPr>
                <w:ilvl w:val="2"/>
                <w:numId w:val="142"/>
              </w:numPr>
              <w:tabs>
                <w:tab w:val="left" w:pos="682"/>
              </w:tabs>
              <w:spacing w:before="8" w:after="0" w:line="218" w:lineRule="auto"/>
              <w:ind w:left="86" w:right="92" w:firstLine="0"/>
              <w:jc w:val="left"/>
              <w:rPr>
                <w:rFonts w:ascii="Times New Roman" w:hAnsi="Times New Roman" w:eastAsia="Times New Roman"/>
                <w:sz w:val="24"/>
              </w:rPr>
            </w:pPr>
            <w:r>
              <w:rPr>
                <w:spacing w:val="12"/>
                <w:sz w:val="24"/>
              </w:rPr>
              <w:t>塔机应安装起重量限制器。如设有起重显示装置，则</w:t>
            </w:r>
            <w:r>
              <w:rPr>
                <w:spacing w:val="17"/>
                <w:sz w:val="24"/>
              </w:rPr>
              <w:t>其数值误差不应大于实际值的±</w:t>
            </w:r>
            <w:r>
              <w:rPr>
                <w:rFonts w:ascii="Times New Roman" w:hAnsi="Times New Roman" w:eastAsia="Times New Roman"/>
                <w:spacing w:val="8"/>
                <w:sz w:val="24"/>
              </w:rPr>
              <w:t>5%</w:t>
            </w:r>
          </w:p>
          <w:p>
            <w:pPr>
              <w:pStyle w:val="8"/>
              <w:numPr>
                <w:ilvl w:val="2"/>
                <w:numId w:val="142"/>
              </w:numPr>
              <w:tabs>
                <w:tab w:val="left" w:pos="749"/>
              </w:tabs>
              <w:spacing w:before="0" w:after="0" w:line="288" w:lineRule="exact"/>
              <w:ind w:left="748" w:right="0" w:hanging="662"/>
              <w:jc w:val="left"/>
              <w:rPr>
                <w:sz w:val="24"/>
              </w:rPr>
            </w:pPr>
            <w:r>
              <w:rPr>
                <w:spacing w:val="-4"/>
                <w:sz w:val="24"/>
              </w:rPr>
              <w:t xml:space="preserve">当起重量大于相应挡位的额定值并小于该额定值的 </w:t>
            </w:r>
            <w:r>
              <w:rPr>
                <w:rFonts w:ascii="Times New Roman" w:eastAsia="Times New Roman"/>
                <w:spacing w:val="-3"/>
                <w:sz w:val="24"/>
              </w:rPr>
              <w:t>110</w:t>
            </w:r>
            <w:r>
              <w:rPr>
                <w:spacing w:val="-3"/>
                <w:sz w:val="24"/>
              </w:rPr>
              <w:t>%</w:t>
            </w:r>
          </w:p>
          <w:p>
            <w:pPr>
              <w:pStyle w:val="8"/>
              <w:spacing w:before="29" w:line="327" w:lineRule="exact"/>
              <w:ind w:left="86"/>
              <w:rPr>
                <w:sz w:val="24"/>
              </w:rPr>
            </w:pPr>
            <w:r>
              <w:rPr>
                <w:spacing w:val="-5"/>
                <w:sz w:val="24"/>
              </w:rPr>
              <w:t>时，应切</w:t>
            </w:r>
            <w:r>
              <w:rPr>
                <w:rFonts w:hint="eastAsia" w:ascii="PMingLiU" w:eastAsia="宋体"/>
                <w:spacing w:val="-5"/>
                <w:sz w:val="24"/>
                <w:lang w:eastAsia="zh-CN"/>
              </w:rPr>
              <w:t>断</w:t>
            </w:r>
            <w:r>
              <w:rPr>
                <w:spacing w:val="-5"/>
                <w:sz w:val="24"/>
              </w:rPr>
              <w:t>上升方向的电源:但起升机构可作下降方向的运动。</w:t>
            </w:r>
          </w:p>
          <w:p>
            <w:pPr>
              <w:pStyle w:val="8"/>
              <w:numPr>
                <w:ilvl w:val="1"/>
                <w:numId w:val="143"/>
              </w:numPr>
              <w:tabs>
                <w:tab w:val="left" w:pos="480"/>
              </w:tabs>
              <w:spacing w:before="0" w:after="0" w:line="286" w:lineRule="exact"/>
              <w:ind w:left="480" w:right="0" w:hanging="394"/>
              <w:jc w:val="left"/>
              <w:rPr>
                <w:sz w:val="24"/>
              </w:rPr>
            </w:pPr>
            <w:r>
              <w:rPr>
                <w:spacing w:val="15"/>
                <w:sz w:val="24"/>
              </w:rPr>
              <w:t>起重力矩限制器</w:t>
            </w:r>
          </w:p>
          <w:p>
            <w:pPr>
              <w:pStyle w:val="8"/>
              <w:numPr>
                <w:ilvl w:val="2"/>
                <w:numId w:val="143"/>
              </w:numPr>
              <w:tabs>
                <w:tab w:val="left" w:pos="682"/>
              </w:tabs>
              <w:spacing w:before="8" w:after="0" w:line="218" w:lineRule="auto"/>
              <w:ind w:left="86" w:right="95" w:firstLine="0"/>
              <w:jc w:val="left"/>
              <w:rPr>
                <w:sz w:val="24"/>
              </w:rPr>
            </w:pPr>
            <w:r>
              <w:rPr>
                <w:spacing w:val="12"/>
                <w:sz w:val="24"/>
              </w:rPr>
              <w:t>塔机应安装起重力矩限制器。如设有起重力矩显示装</w:t>
            </w:r>
            <w:r>
              <w:rPr>
                <w:spacing w:val="17"/>
                <w:sz w:val="24"/>
              </w:rPr>
              <w:t>置，则其数值误差不应大于实际值的±</w:t>
            </w:r>
            <w:r>
              <w:rPr>
                <w:rFonts w:ascii="Times New Roman" w:hAnsi="Times New Roman" w:eastAsia="Times New Roman"/>
                <w:spacing w:val="12"/>
                <w:sz w:val="24"/>
              </w:rPr>
              <w:t>5%</w:t>
            </w:r>
            <w:r>
              <w:rPr>
                <w:sz w:val="24"/>
              </w:rPr>
              <w:t>。</w:t>
            </w:r>
          </w:p>
          <w:p>
            <w:pPr>
              <w:pStyle w:val="8"/>
              <w:numPr>
                <w:ilvl w:val="2"/>
                <w:numId w:val="143"/>
              </w:numPr>
              <w:tabs>
                <w:tab w:val="left" w:pos="752"/>
              </w:tabs>
              <w:spacing w:before="0" w:after="0" w:line="285" w:lineRule="exact"/>
              <w:ind w:left="751" w:right="0" w:hanging="665"/>
              <w:jc w:val="left"/>
              <w:rPr>
                <w:sz w:val="24"/>
              </w:rPr>
            </w:pPr>
            <w:r>
              <w:rPr>
                <w:spacing w:val="25"/>
                <w:sz w:val="24"/>
              </w:rPr>
              <w:t>当起重力矩大于相应工况下的额定值并小于该额定</w:t>
            </w:r>
          </w:p>
          <w:p>
            <w:pPr>
              <w:pStyle w:val="8"/>
              <w:spacing w:before="43" w:line="228" w:lineRule="auto"/>
              <w:ind w:left="86" w:right="91"/>
              <w:rPr>
                <w:sz w:val="24"/>
              </w:rPr>
            </w:pPr>
            <w:r>
              <w:rPr>
                <w:sz w:val="24"/>
              </w:rPr>
              <w:t xml:space="preserve">值的 </w:t>
            </w:r>
            <w:r>
              <w:rPr>
                <w:rFonts w:ascii="Times New Roman" w:eastAsia="Times New Roman"/>
                <w:sz w:val="24"/>
              </w:rPr>
              <w:t>110%</w:t>
            </w:r>
            <w:r>
              <w:rPr>
                <w:sz w:val="24"/>
              </w:rPr>
              <w:t>时;应切</w:t>
            </w:r>
            <w:r>
              <w:rPr>
                <w:rFonts w:hint="eastAsia" w:ascii="PMingLiU" w:eastAsia="宋体"/>
                <w:sz w:val="24"/>
                <w:lang w:eastAsia="zh-CN"/>
              </w:rPr>
              <w:t>断</w:t>
            </w:r>
            <w:r>
              <w:rPr>
                <w:sz w:val="24"/>
              </w:rPr>
              <w:t>上升和幅度增大方向的电源，但机构可作下降和小幅度方向的运动。</w:t>
            </w:r>
          </w:p>
          <w:p>
            <w:pPr>
              <w:pStyle w:val="8"/>
              <w:numPr>
                <w:ilvl w:val="2"/>
                <w:numId w:val="143"/>
              </w:numPr>
              <w:tabs>
                <w:tab w:val="left" w:pos="752"/>
              </w:tabs>
              <w:spacing w:before="49" w:after="0" w:line="225" w:lineRule="auto"/>
              <w:ind w:left="86" w:right="88" w:firstLine="0"/>
              <w:jc w:val="left"/>
              <w:rPr>
                <w:sz w:val="24"/>
              </w:rPr>
            </w:pPr>
            <w:r>
              <w:rPr>
                <w:spacing w:val="26"/>
                <w:sz w:val="24"/>
              </w:rPr>
              <w:t>力矩限制器控制定码变幅的角</w:t>
            </w:r>
            <w:r>
              <w:rPr>
                <w:rFonts w:hint="eastAsia" w:ascii="PMingLiU" w:eastAsia="宋体"/>
                <w:spacing w:val="26"/>
                <w:sz w:val="24"/>
                <w:lang w:eastAsia="zh-CN"/>
              </w:rPr>
              <w:t>触</w:t>
            </w:r>
            <w:r>
              <w:rPr>
                <w:spacing w:val="21"/>
                <w:sz w:val="24"/>
              </w:rPr>
              <w:t>点或控制定幅变码</w:t>
            </w:r>
            <w:r>
              <w:rPr>
                <w:spacing w:val="16"/>
                <w:sz w:val="24"/>
              </w:rPr>
              <w:t>的角触点应分别设置，且能分别调整。</w:t>
            </w:r>
          </w:p>
          <w:p>
            <w:pPr>
              <w:pStyle w:val="8"/>
              <w:numPr>
                <w:ilvl w:val="2"/>
                <w:numId w:val="143"/>
              </w:numPr>
              <w:tabs>
                <w:tab w:val="left" w:pos="682"/>
              </w:tabs>
              <w:spacing w:before="1" w:after="0" w:line="218" w:lineRule="auto"/>
              <w:ind w:left="86" w:right="10" w:firstLine="0"/>
              <w:jc w:val="left"/>
              <w:rPr>
                <w:sz w:val="24"/>
              </w:rPr>
            </w:pPr>
            <w:r>
              <w:rPr>
                <w:spacing w:val="14"/>
                <w:sz w:val="24"/>
              </w:rPr>
              <w:t xml:space="preserve">对小车变幅的塔机。其最大变幅速度超过 </w:t>
            </w:r>
            <w:r>
              <w:rPr>
                <w:rFonts w:ascii="Times New Roman" w:eastAsia="Times New Roman"/>
                <w:spacing w:val="8"/>
                <w:sz w:val="24"/>
              </w:rPr>
              <w:t>40m</w:t>
            </w:r>
            <w:r>
              <w:rPr>
                <w:spacing w:val="8"/>
                <w:sz w:val="24"/>
              </w:rPr>
              <w:t>/</w:t>
            </w:r>
            <w:r>
              <w:rPr>
                <w:rFonts w:ascii="Times New Roman" w:eastAsia="Times New Roman"/>
                <w:spacing w:val="8"/>
                <w:sz w:val="24"/>
              </w:rPr>
              <w:t>min</w:t>
            </w:r>
            <w:r>
              <w:rPr>
                <w:spacing w:val="8"/>
                <w:sz w:val="24"/>
              </w:rPr>
              <w:t xml:space="preserve">， </w:t>
            </w:r>
            <w:r>
              <w:rPr>
                <w:spacing w:val="14"/>
                <w:sz w:val="24"/>
              </w:rPr>
              <w:t xml:space="preserve">在小车向外运行且起重力矩达到额定值的 </w:t>
            </w:r>
            <w:r>
              <w:rPr>
                <w:rFonts w:ascii="Times New Roman" w:eastAsia="Times New Roman"/>
                <w:spacing w:val="8"/>
                <w:sz w:val="24"/>
              </w:rPr>
              <w:t>80%</w:t>
            </w:r>
            <w:r>
              <w:rPr>
                <w:spacing w:val="14"/>
                <w:sz w:val="24"/>
              </w:rPr>
              <w:t>时，变幅速</w:t>
            </w:r>
            <w:r>
              <w:rPr>
                <w:spacing w:val="11"/>
                <w:sz w:val="24"/>
              </w:rPr>
              <w:t xml:space="preserve">度应自动转换为不大于 </w:t>
            </w:r>
            <w:r>
              <w:rPr>
                <w:rFonts w:ascii="Times New Roman" w:eastAsia="Times New Roman"/>
                <w:spacing w:val="8"/>
                <w:sz w:val="24"/>
              </w:rPr>
              <w:t>40m</w:t>
            </w:r>
            <w:r>
              <w:rPr>
                <w:spacing w:val="8"/>
                <w:sz w:val="24"/>
              </w:rPr>
              <w:t>/</w:t>
            </w:r>
            <w:r>
              <w:rPr>
                <w:rFonts w:ascii="Times New Roman" w:eastAsia="Times New Roman"/>
                <w:spacing w:val="8"/>
                <w:sz w:val="24"/>
              </w:rPr>
              <w:t>min</w:t>
            </w:r>
            <w:r>
              <w:rPr>
                <w:rFonts w:ascii="Times New Roman" w:eastAsia="Times New Roman"/>
                <w:spacing w:val="16"/>
                <w:sz w:val="24"/>
              </w:rPr>
              <w:t xml:space="preserve"> </w:t>
            </w:r>
            <w:r>
              <w:rPr>
                <w:spacing w:val="15"/>
                <w:sz w:val="24"/>
              </w:rPr>
              <w:t>的速度运行。</w:t>
            </w:r>
          </w:p>
          <w:p>
            <w:pPr>
              <w:pStyle w:val="8"/>
              <w:numPr>
                <w:ilvl w:val="1"/>
                <w:numId w:val="144"/>
              </w:numPr>
              <w:tabs>
                <w:tab w:val="left" w:pos="480"/>
              </w:tabs>
              <w:spacing w:before="0" w:after="0" w:line="273" w:lineRule="exact"/>
              <w:ind w:left="480" w:right="0" w:hanging="394"/>
              <w:jc w:val="left"/>
              <w:rPr>
                <w:sz w:val="24"/>
              </w:rPr>
            </w:pPr>
            <w:r>
              <w:rPr>
                <w:spacing w:val="15"/>
                <w:sz w:val="24"/>
              </w:rPr>
              <w:t>行程限位装置</w:t>
            </w:r>
          </w:p>
          <w:p>
            <w:pPr>
              <w:pStyle w:val="8"/>
              <w:numPr>
                <w:ilvl w:val="2"/>
                <w:numId w:val="144"/>
              </w:numPr>
              <w:tabs>
                <w:tab w:val="left" w:pos="752"/>
              </w:tabs>
              <w:spacing w:before="8" w:after="0" w:line="218" w:lineRule="auto"/>
              <w:ind w:left="86" w:right="61" w:firstLine="0"/>
              <w:jc w:val="both"/>
              <w:rPr>
                <w:sz w:val="24"/>
              </w:rPr>
            </w:pPr>
            <w:r>
              <w:rPr>
                <w:spacing w:val="25"/>
                <w:sz w:val="24"/>
              </w:rPr>
              <w:t>行走限位装置轨道式塔机行走机构应在每个运行方</w:t>
            </w:r>
            <w:r>
              <w:rPr>
                <w:spacing w:val="17"/>
                <w:sz w:val="24"/>
              </w:rPr>
              <w:t>向设置行程限位开关。在轨道上应安装限位开关碰铁，其安装位置应充分考虑塔机的制动行程保证塔机在与止挡装</w:t>
            </w:r>
            <w:r>
              <w:rPr>
                <w:spacing w:val="15"/>
                <w:sz w:val="24"/>
              </w:rPr>
              <w:t xml:space="preserve">置或与同一轨道上其它塔机相距大于 </w:t>
            </w:r>
            <w:r>
              <w:rPr>
                <w:rFonts w:ascii="Times New Roman" w:eastAsia="Times New Roman"/>
                <w:spacing w:val="4"/>
                <w:sz w:val="24"/>
              </w:rPr>
              <w:t>1m</w:t>
            </w:r>
            <w:r>
              <w:rPr>
                <w:rFonts w:ascii="Times New Roman" w:eastAsia="Times New Roman"/>
                <w:spacing w:val="55"/>
                <w:sz w:val="24"/>
              </w:rPr>
              <w:t xml:space="preserve"> </w:t>
            </w:r>
            <w:r>
              <w:rPr>
                <w:spacing w:val="15"/>
                <w:sz w:val="24"/>
              </w:rPr>
              <w:t xml:space="preserve">处能完全停住， </w:t>
            </w:r>
            <w:r>
              <w:rPr>
                <w:spacing w:val="16"/>
                <w:sz w:val="24"/>
              </w:rPr>
              <w:t>此时电缆还应有足够的富余长度。</w:t>
            </w:r>
          </w:p>
          <w:p>
            <w:pPr>
              <w:pStyle w:val="8"/>
              <w:numPr>
                <w:ilvl w:val="2"/>
                <w:numId w:val="144"/>
              </w:numPr>
              <w:tabs>
                <w:tab w:val="left" w:pos="682"/>
              </w:tabs>
              <w:spacing w:before="0" w:after="0" w:line="274" w:lineRule="exact"/>
              <w:ind w:left="681" w:right="0" w:hanging="595"/>
              <w:jc w:val="left"/>
              <w:rPr>
                <w:sz w:val="24"/>
              </w:rPr>
            </w:pPr>
            <w:r>
              <w:rPr>
                <w:spacing w:val="15"/>
                <w:sz w:val="24"/>
              </w:rPr>
              <w:t>幅度限位装置</w:t>
            </w:r>
          </w:p>
          <w:p>
            <w:pPr>
              <w:pStyle w:val="8"/>
              <w:numPr>
                <w:ilvl w:val="3"/>
                <w:numId w:val="144"/>
              </w:numPr>
              <w:tabs>
                <w:tab w:val="left" w:pos="881"/>
              </w:tabs>
              <w:spacing w:before="0" w:after="0" w:line="280" w:lineRule="exact"/>
              <w:ind w:left="880" w:right="0" w:hanging="794"/>
              <w:jc w:val="left"/>
              <w:rPr>
                <w:sz w:val="24"/>
              </w:rPr>
            </w:pPr>
            <w:r>
              <w:rPr>
                <w:spacing w:val="17"/>
                <w:sz w:val="24"/>
              </w:rPr>
              <w:t>小车变中的塔机，应设置小车行程限位开关。</w:t>
            </w:r>
          </w:p>
          <w:p>
            <w:pPr>
              <w:pStyle w:val="8"/>
              <w:numPr>
                <w:ilvl w:val="3"/>
                <w:numId w:val="144"/>
              </w:numPr>
              <w:tabs>
                <w:tab w:val="left" w:pos="879"/>
              </w:tabs>
              <w:spacing w:before="8" w:after="0" w:line="218" w:lineRule="auto"/>
              <w:ind w:left="86" w:right="92" w:firstLine="0"/>
              <w:jc w:val="left"/>
              <w:rPr>
                <w:sz w:val="24"/>
              </w:rPr>
            </w:pPr>
            <w:r>
              <w:rPr>
                <w:spacing w:val="17"/>
                <w:sz w:val="24"/>
              </w:rPr>
              <w:t>动变幅的塔机应设置臂架低位置和臂架高位置的幅</w:t>
            </w:r>
            <w:r>
              <w:rPr>
                <w:spacing w:val="5"/>
                <w:sz w:val="24"/>
              </w:rPr>
              <w:t>度限位开关， 以及防止臂架反弹后的装置</w:t>
            </w:r>
          </w:p>
          <w:p>
            <w:pPr>
              <w:pStyle w:val="8"/>
              <w:spacing w:line="272" w:lineRule="exact"/>
              <w:ind w:left="86"/>
              <w:rPr>
                <w:sz w:val="24"/>
              </w:rPr>
            </w:pPr>
            <w:r>
              <w:rPr>
                <w:rFonts w:ascii="Times New Roman" w:eastAsia="Times New Roman"/>
                <w:sz w:val="24"/>
              </w:rPr>
              <w:t xml:space="preserve">3.3.3 </w:t>
            </w:r>
            <w:r>
              <w:rPr>
                <w:sz w:val="24"/>
              </w:rPr>
              <w:t>起升高度限位器</w:t>
            </w:r>
          </w:p>
          <w:p>
            <w:pPr>
              <w:pStyle w:val="8"/>
              <w:spacing w:line="264" w:lineRule="auto"/>
              <w:ind w:left="86" w:right="92"/>
              <w:rPr>
                <w:sz w:val="24"/>
              </w:rPr>
            </w:pPr>
            <w:r>
              <w:rPr>
                <w:rFonts w:ascii="Times New Roman" w:eastAsia="Times New Roman"/>
                <w:spacing w:val="7"/>
                <w:sz w:val="24"/>
              </w:rPr>
              <w:t xml:space="preserve">6.3.3.1 </w:t>
            </w:r>
            <w:r>
              <w:rPr>
                <w:spacing w:val="17"/>
                <w:sz w:val="24"/>
              </w:rPr>
              <w:t>塔机应安装吊钩上极限位置的起升高度限位器起升</w:t>
            </w:r>
            <w:r>
              <w:rPr>
                <w:spacing w:val="18"/>
                <w:sz w:val="24"/>
              </w:rPr>
              <w:t>高度限位器应</w:t>
            </w:r>
            <w:r>
              <w:rPr>
                <w:rFonts w:hint="eastAsia" w:ascii="PMingLiU" w:eastAsia="宋体"/>
                <w:spacing w:val="19"/>
                <w:sz w:val="24"/>
                <w:lang w:eastAsia="zh-CN"/>
              </w:rPr>
              <w:t>满足</w:t>
            </w:r>
            <w:r>
              <w:rPr>
                <w:spacing w:val="-16"/>
                <w:sz w:val="24"/>
              </w:rPr>
              <w:t xml:space="preserve"> </w:t>
            </w:r>
            <w:r>
              <w:rPr>
                <w:rFonts w:ascii="Times New Roman" w:eastAsia="Times New Roman"/>
                <w:spacing w:val="8"/>
                <w:sz w:val="24"/>
              </w:rPr>
              <w:t>GB</w:t>
            </w:r>
            <w:r>
              <w:rPr>
                <w:spacing w:val="8"/>
                <w:sz w:val="24"/>
              </w:rPr>
              <w:t>/</w:t>
            </w:r>
            <w:r>
              <w:rPr>
                <w:rFonts w:ascii="Times New Roman" w:eastAsia="Times New Roman"/>
                <w:spacing w:val="8"/>
                <w:sz w:val="24"/>
              </w:rPr>
              <w:t>T9462</w:t>
            </w:r>
            <w:r>
              <w:rPr>
                <w:spacing w:val="8"/>
                <w:sz w:val="24"/>
              </w:rPr>
              <w:t>-</w:t>
            </w:r>
            <w:r>
              <w:rPr>
                <w:rFonts w:ascii="Times New Roman" w:eastAsia="Times New Roman"/>
                <w:spacing w:val="8"/>
                <w:sz w:val="24"/>
              </w:rPr>
              <w:t xml:space="preserve">1999 </w:t>
            </w:r>
            <w:r>
              <w:rPr>
                <w:spacing w:val="-17"/>
                <w:sz w:val="24"/>
              </w:rPr>
              <w:t xml:space="preserve">中 </w:t>
            </w:r>
            <w:r>
              <w:rPr>
                <w:rFonts w:ascii="Times New Roman" w:eastAsia="Times New Roman"/>
                <w:spacing w:val="4"/>
                <w:sz w:val="24"/>
              </w:rPr>
              <w:t>4</w:t>
            </w:r>
            <w:r>
              <w:rPr>
                <w:spacing w:val="-47"/>
                <w:sz w:val="24"/>
              </w:rPr>
              <w:t xml:space="preserve">， </w:t>
            </w:r>
            <w:r>
              <w:rPr>
                <w:rFonts w:ascii="Times New Roman" w:eastAsia="Times New Roman"/>
                <w:spacing w:val="9"/>
                <w:sz w:val="24"/>
              </w:rPr>
              <w:t>7</w:t>
            </w:r>
            <w:r>
              <w:rPr>
                <w:spacing w:val="9"/>
                <w:sz w:val="24"/>
              </w:rPr>
              <w:t>，</w:t>
            </w:r>
            <w:r>
              <w:rPr>
                <w:rFonts w:ascii="Times New Roman" w:eastAsia="Times New Roman"/>
                <w:spacing w:val="9"/>
                <w:sz w:val="24"/>
              </w:rPr>
              <w:t xml:space="preserve">1 </w:t>
            </w:r>
            <w:r>
              <w:rPr>
                <w:spacing w:val="14"/>
                <w:sz w:val="24"/>
              </w:rPr>
              <w:t>的规定。</w:t>
            </w:r>
          </w:p>
        </w:tc>
      </w:tr>
    </w:tbl>
    <w:p>
      <w:pPr>
        <w:spacing w:after="0" w:line="264" w:lineRule="auto"/>
        <w:rPr>
          <w:sz w:val="24"/>
        </w:rPr>
        <w:sectPr>
          <w:footerReference r:id="rId6" w:type="default"/>
          <w:pgSz w:w="16850" w:h="11910" w:orient="landscape"/>
          <w:pgMar w:top="1100" w:right="680" w:bottom="940" w:left="680" w:header="0" w:footer="744" w:gutter="0"/>
          <w:pgNumType w:start="12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38"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24"/>
              </w:rPr>
            </w:pPr>
          </w:p>
          <w:p>
            <w:pPr>
              <w:pStyle w:val="8"/>
              <w:ind w:left="184"/>
              <w:rPr>
                <w:rFonts w:ascii="Times New Roman"/>
                <w:sz w:val="24"/>
              </w:rPr>
            </w:pPr>
            <w:r>
              <w:rPr>
                <w:rFonts w:ascii="Times New Roman"/>
                <w:sz w:val="24"/>
              </w:rPr>
              <w:t>83</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24"/>
              </w:rPr>
            </w:pPr>
          </w:p>
          <w:p>
            <w:pPr>
              <w:pStyle w:val="8"/>
              <w:ind w:left="246"/>
              <w:rPr>
                <w:rFonts w:ascii="Times New Roman"/>
                <w:sz w:val="24"/>
              </w:rPr>
            </w:pPr>
            <w:r>
              <w:rPr>
                <w:rFonts w:ascii="Times New Roman"/>
                <w:sz w:val="24"/>
              </w:rPr>
              <w:t>4.3.2.2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2"/>
              </w:rPr>
            </w:pPr>
          </w:p>
          <w:p>
            <w:pPr>
              <w:pStyle w:val="8"/>
              <w:spacing w:before="1"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0" w:line="242"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0" w:line="242" w:lineRule="auto"/>
              <w:ind w:left="225" w:right="82" w:hanging="130"/>
              <w:rPr>
                <w:sz w:val="24"/>
              </w:rPr>
            </w:pPr>
            <w:r>
              <w:rPr>
                <w:sz w:val="24"/>
              </w:rPr>
              <w:t>塔式起重机</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29"/>
              </w:rPr>
            </w:pPr>
          </w:p>
          <w:p>
            <w:pPr>
              <w:pStyle w:val="8"/>
              <w:spacing w:line="242" w:lineRule="auto"/>
              <w:ind w:left="88" w:right="90"/>
              <w:jc w:val="both"/>
              <w:rPr>
                <w:sz w:val="24"/>
              </w:rPr>
            </w:pPr>
            <w:r>
              <w:rPr>
                <w:spacing w:val="-28"/>
                <w:sz w:val="24"/>
              </w:rPr>
              <w:t>塔 式 起 重 机 的起 重 力 矩 限 制</w:t>
            </w:r>
            <w:r>
              <w:rPr>
                <w:spacing w:val="9"/>
                <w:sz w:val="24"/>
              </w:rPr>
              <w:t>器、起重量限制器、行程限位装</w:t>
            </w:r>
            <w:r>
              <w:rPr>
                <w:spacing w:val="-28"/>
                <w:sz w:val="24"/>
              </w:rPr>
              <w:t>置 等 安 全 装 置</w:t>
            </w:r>
            <w:r>
              <w:rPr>
                <w:spacing w:val="15"/>
                <w:sz w:val="24"/>
              </w:rPr>
              <w:t>符合规范要求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2"/>
              </w:rPr>
            </w:pPr>
          </w:p>
          <w:p>
            <w:pPr>
              <w:pStyle w:val="8"/>
              <w:spacing w:before="1" w:line="242" w:lineRule="auto"/>
              <w:ind w:left="87" w:right="70"/>
              <w:jc w:val="both"/>
              <w:rPr>
                <w:rFonts w:ascii="Times New Roman" w:eastAsia="Times New Roman"/>
                <w:sz w:val="24"/>
              </w:rPr>
            </w:pPr>
            <w:r>
              <w:rPr>
                <w:sz w:val="24"/>
              </w:rPr>
              <w:t xml:space="preserve">《塔式起重机安全规 程 》 </w:t>
            </w:r>
            <w:r>
              <w:rPr>
                <w:rFonts w:ascii="Times New Roman" w:eastAsia="Times New Roman"/>
                <w:sz w:val="24"/>
              </w:rPr>
              <w:t>GB 5144</w:t>
            </w:r>
            <w:r>
              <w:rPr>
                <w:sz w:val="24"/>
              </w:rPr>
              <w:t>-</w:t>
            </w:r>
            <w:r>
              <w:rPr>
                <w:rFonts w:ascii="Times New Roman" w:eastAsia="Times New Roman"/>
                <w:sz w:val="24"/>
              </w:rPr>
              <w:t>2006</w:t>
            </w:r>
          </w:p>
        </w:tc>
        <w:tc>
          <w:tcPr>
            <w:tcW w:w="6688" w:type="dxa"/>
            <w:tcBorders>
              <w:top w:val="single" w:color="000000" w:sz="4" w:space="0"/>
              <w:left w:val="single" w:color="000000" w:sz="4" w:space="0"/>
              <w:bottom w:val="single" w:color="000000" w:sz="4" w:space="0"/>
            </w:tcBorders>
          </w:tcPr>
          <w:p>
            <w:pPr>
              <w:pStyle w:val="8"/>
              <w:spacing w:before="21" w:line="294" w:lineRule="exact"/>
              <w:ind w:left="86" w:right="-44"/>
              <w:rPr>
                <w:sz w:val="24"/>
              </w:rPr>
            </w:pPr>
            <w:r>
              <w:rPr>
                <w:rFonts w:ascii="Times New Roman" w:eastAsia="Times New Roman"/>
                <w:spacing w:val="5"/>
                <w:sz w:val="24"/>
              </w:rPr>
              <w:t>3.3</w:t>
            </w:r>
            <w:r>
              <w:rPr>
                <w:spacing w:val="5"/>
                <w:sz w:val="24"/>
              </w:rPr>
              <w:t>，</w:t>
            </w:r>
            <w:r>
              <w:rPr>
                <w:rFonts w:ascii="Times New Roman" w:eastAsia="Times New Roman"/>
                <w:spacing w:val="5"/>
                <w:sz w:val="24"/>
              </w:rPr>
              <w:t>3.2</w:t>
            </w:r>
            <w:r>
              <w:rPr>
                <w:rFonts w:ascii="Times New Roman" w:eastAsia="Times New Roman"/>
                <w:spacing w:val="14"/>
                <w:sz w:val="24"/>
              </w:rPr>
              <w:t xml:space="preserve"> </w:t>
            </w:r>
            <w:r>
              <w:rPr>
                <w:spacing w:val="14"/>
                <w:sz w:val="24"/>
              </w:rPr>
              <w:t>吊物下极限位置的限位器，可根据用户要求设置。</w:t>
            </w:r>
          </w:p>
          <w:p>
            <w:pPr>
              <w:pStyle w:val="8"/>
              <w:numPr>
                <w:ilvl w:val="1"/>
                <w:numId w:val="145"/>
              </w:numPr>
              <w:tabs>
                <w:tab w:val="left" w:pos="416"/>
              </w:tabs>
              <w:spacing w:before="8" w:after="0" w:line="218" w:lineRule="auto"/>
              <w:ind w:left="86" w:right="81" w:firstLine="0"/>
              <w:jc w:val="both"/>
              <w:rPr>
                <w:sz w:val="24"/>
              </w:rPr>
            </w:pPr>
            <w:r>
              <w:rPr>
                <w:spacing w:val="9"/>
                <w:sz w:val="24"/>
              </w:rPr>
              <w:t>，</w:t>
            </w:r>
            <w:r>
              <w:rPr>
                <w:rFonts w:ascii="Times New Roman" w:eastAsia="Times New Roman"/>
                <w:spacing w:val="9"/>
                <w:sz w:val="24"/>
              </w:rPr>
              <w:t>4</w:t>
            </w:r>
            <w:r>
              <w:rPr>
                <w:rFonts w:ascii="Times New Roman" w:eastAsia="Times New Roman"/>
                <w:spacing w:val="24"/>
                <w:sz w:val="24"/>
              </w:rPr>
              <w:t xml:space="preserve"> </w:t>
            </w:r>
            <w:r>
              <w:rPr>
                <w:spacing w:val="9"/>
                <w:sz w:val="24"/>
              </w:rPr>
              <w:t>回转限位器回转部分不设集电器的塔机， 应安装回</w:t>
            </w:r>
            <w:r>
              <w:rPr>
                <w:spacing w:val="21"/>
                <w:sz w:val="24"/>
              </w:rPr>
              <w:t xml:space="preserve">转限控器。塔机回转部分在非工作拭态下应能自由旋转: </w:t>
            </w:r>
            <w:r>
              <w:rPr>
                <w:spacing w:val="6"/>
                <w:sz w:val="24"/>
              </w:rPr>
              <w:t>对有自锁作用的回转机构， 应安装安全极限力矩联轴器。</w:t>
            </w:r>
          </w:p>
          <w:p>
            <w:pPr>
              <w:pStyle w:val="8"/>
              <w:numPr>
                <w:ilvl w:val="1"/>
                <w:numId w:val="145"/>
              </w:numPr>
              <w:tabs>
                <w:tab w:val="left" w:pos="480"/>
              </w:tabs>
              <w:spacing w:before="37" w:after="0" w:line="268" w:lineRule="auto"/>
              <w:ind w:left="86" w:right="94" w:firstLine="0"/>
              <w:jc w:val="left"/>
              <w:rPr>
                <w:sz w:val="24"/>
              </w:rPr>
            </w:pPr>
            <w:r>
              <w:rPr>
                <w:spacing w:val="20"/>
                <w:sz w:val="24"/>
              </w:rPr>
              <w:t>小车</w:t>
            </w:r>
            <w:r>
              <w:rPr>
                <w:rFonts w:hint="eastAsia" w:ascii="PMingLiU" w:eastAsia="宋体"/>
                <w:spacing w:val="19"/>
                <w:sz w:val="24"/>
                <w:lang w:eastAsia="zh-CN"/>
              </w:rPr>
              <w:t>断</w:t>
            </w:r>
            <w:r>
              <w:rPr>
                <w:spacing w:val="7"/>
                <w:sz w:val="24"/>
              </w:rPr>
              <w:t>绳保护装置小车变幅的塔机，变幅的双向均应设</w:t>
            </w:r>
            <w:r>
              <w:rPr>
                <w:spacing w:val="19"/>
                <w:sz w:val="24"/>
              </w:rPr>
              <w:t>置</w:t>
            </w:r>
            <w:r>
              <w:rPr>
                <w:rFonts w:hint="eastAsia" w:ascii="PMingLiU" w:eastAsia="宋体"/>
                <w:spacing w:val="19"/>
                <w:sz w:val="24"/>
                <w:lang w:eastAsia="zh-CN"/>
              </w:rPr>
              <w:t>断</w:t>
            </w:r>
            <w:r>
              <w:rPr>
                <w:spacing w:val="7"/>
                <w:sz w:val="24"/>
              </w:rPr>
              <w:t>绳</w:t>
            </w:r>
            <w:r>
              <w:rPr>
                <w:spacing w:val="15"/>
                <w:sz w:val="24"/>
              </w:rPr>
              <w:t>保护装置。</w:t>
            </w:r>
          </w:p>
          <w:p>
            <w:pPr>
              <w:pStyle w:val="8"/>
              <w:numPr>
                <w:ilvl w:val="1"/>
                <w:numId w:val="145"/>
              </w:numPr>
              <w:tabs>
                <w:tab w:val="left" w:pos="480"/>
              </w:tabs>
              <w:spacing w:before="2" w:after="0" w:line="240" w:lineRule="auto"/>
              <w:ind w:left="480" w:right="0" w:hanging="394"/>
              <w:jc w:val="left"/>
              <w:rPr>
                <w:rFonts w:hint="eastAsia" w:ascii="PMingLiU" w:eastAsia="PMingLiU"/>
                <w:sz w:val="24"/>
              </w:rPr>
            </w:pPr>
            <w:r>
              <w:rPr>
                <w:spacing w:val="20"/>
                <w:sz w:val="24"/>
              </w:rPr>
              <w:t>小车</w:t>
            </w:r>
            <w:r>
              <w:rPr>
                <w:rFonts w:hint="eastAsia" w:ascii="PMingLiU" w:eastAsia="宋体"/>
                <w:spacing w:val="19"/>
                <w:sz w:val="24"/>
                <w:lang w:eastAsia="zh-CN"/>
              </w:rPr>
              <w:t>断</w:t>
            </w:r>
            <w:r>
              <w:rPr>
                <w:spacing w:val="18"/>
                <w:sz w:val="24"/>
              </w:rPr>
              <w:t>轴保护装置小车</w:t>
            </w:r>
            <w:r>
              <w:rPr>
                <w:rFonts w:hint="eastAsia" w:ascii="PMingLiU" w:eastAsia="PMingLiU"/>
                <w:spacing w:val="19"/>
                <w:sz w:val="24"/>
              </w:rPr>
              <w:t>変</w:t>
            </w:r>
            <w:r>
              <w:rPr>
                <w:spacing w:val="6"/>
                <w:sz w:val="24"/>
              </w:rPr>
              <w:t>幅的塔机，应设置受幅小车</w:t>
            </w:r>
            <w:r>
              <w:rPr>
                <w:rFonts w:hint="eastAsia" w:ascii="PMingLiU" w:eastAsia="宋体"/>
                <w:sz w:val="24"/>
                <w:lang w:eastAsia="zh-CN"/>
              </w:rPr>
              <w:t>断</w:t>
            </w:r>
          </w:p>
          <w:p>
            <w:pPr>
              <w:pStyle w:val="8"/>
              <w:spacing w:before="41"/>
              <w:ind w:left="86"/>
              <w:rPr>
                <w:sz w:val="24"/>
              </w:rPr>
            </w:pPr>
            <w:r>
              <w:rPr>
                <w:sz w:val="24"/>
              </w:rPr>
              <w:t>轴保抑装置， 即使轮轴</w:t>
            </w:r>
            <w:r>
              <w:rPr>
                <w:rFonts w:hint="eastAsia"/>
                <w:sz w:val="24"/>
                <w:lang w:eastAsia="zh-CN"/>
              </w:rPr>
              <w:t>断裂</w:t>
            </w:r>
            <w:r>
              <w:rPr>
                <w:sz w:val="24"/>
              </w:rPr>
              <w:t>，小车也不会掉落</w:t>
            </w:r>
          </w:p>
          <w:p>
            <w:pPr>
              <w:pStyle w:val="8"/>
              <w:numPr>
                <w:ilvl w:val="1"/>
                <w:numId w:val="145"/>
              </w:numPr>
              <w:tabs>
                <w:tab w:val="left" w:pos="480"/>
              </w:tabs>
              <w:spacing w:before="42" w:after="0" w:line="247" w:lineRule="auto"/>
              <w:ind w:left="86" w:right="88" w:firstLine="0"/>
              <w:jc w:val="both"/>
              <w:rPr>
                <w:sz w:val="24"/>
              </w:rPr>
            </w:pPr>
            <w:r>
              <w:rPr>
                <w:spacing w:val="7"/>
                <w:sz w:val="24"/>
              </w:rPr>
              <w:t>钢丝</w:t>
            </w:r>
            <w:r>
              <w:rPr>
                <w:rFonts w:hint="eastAsia"/>
                <w:spacing w:val="7"/>
                <w:sz w:val="24"/>
                <w:lang w:eastAsia="zh-CN"/>
              </w:rPr>
              <w:t>绳</w:t>
            </w:r>
            <w:r>
              <w:rPr>
                <w:spacing w:val="7"/>
                <w:sz w:val="24"/>
              </w:rPr>
              <w:t>防脱装置骨轮、起升</w:t>
            </w:r>
            <w:r>
              <w:rPr>
                <w:rFonts w:hint="eastAsia" w:ascii="PMingLiU" w:eastAsia="宋体"/>
                <w:spacing w:val="21"/>
                <w:sz w:val="24"/>
                <w:lang w:eastAsia="zh-CN"/>
              </w:rPr>
              <w:t>卷</w:t>
            </w:r>
            <w:r>
              <w:rPr>
                <w:spacing w:val="19"/>
                <w:sz w:val="24"/>
              </w:rPr>
              <w:t>筒及动</w:t>
            </w:r>
            <w:r>
              <w:rPr>
                <w:rFonts w:hint="eastAsia" w:ascii="仿宋" w:hAnsi="仿宋" w:eastAsia="仿宋" w:cs="仿宋"/>
                <w:spacing w:val="19"/>
                <w:sz w:val="24"/>
                <w:lang w:eastAsia="zh-CN"/>
              </w:rPr>
              <w:t>臂</w:t>
            </w:r>
            <w:r>
              <w:rPr>
                <w:rFonts w:hint="eastAsia" w:ascii="仿宋" w:hAnsi="仿宋" w:eastAsia="仿宋" w:cs="仿宋"/>
                <w:spacing w:val="15"/>
                <w:sz w:val="24"/>
              </w:rPr>
              <w:t>变幅</w:t>
            </w:r>
            <w:r>
              <w:rPr>
                <w:spacing w:val="15"/>
                <w:sz w:val="24"/>
              </w:rPr>
              <w:t>筒均应设有</w:t>
            </w:r>
            <w:r>
              <w:rPr>
                <w:spacing w:val="8"/>
                <w:sz w:val="24"/>
              </w:rPr>
              <w:t>钢丝</w:t>
            </w:r>
            <w:r>
              <w:rPr>
                <w:rFonts w:hint="eastAsia"/>
                <w:spacing w:val="8"/>
                <w:sz w:val="24"/>
                <w:lang w:eastAsia="zh-CN"/>
              </w:rPr>
              <w:t>绳</w:t>
            </w:r>
            <w:r>
              <w:rPr>
                <w:spacing w:val="8"/>
                <w:sz w:val="24"/>
              </w:rPr>
              <w:t>防脱装置，该装置与滑轮或</w:t>
            </w:r>
            <w:r>
              <w:rPr>
                <w:rFonts w:hint="eastAsia" w:ascii="PMingLiU" w:eastAsia="宋体"/>
                <w:spacing w:val="21"/>
                <w:sz w:val="24"/>
                <w:lang w:eastAsia="zh-CN"/>
              </w:rPr>
              <w:t>卷</w:t>
            </w:r>
            <w:r>
              <w:rPr>
                <w:spacing w:val="21"/>
                <w:sz w:val="24"/>
              </w:rPr>
              <w:t>筒</w:t>
            </w:r>
            <w:r>
              <w:rPr>
                <w:rFonts w:hint="eastAsia" w:ascii="PMingLiU" w:eastAsia="宋体"/>
                <w:spacing w:val="21"/>
                <w:sz w:val="24"/>
                <w:lang w:eastAsia="zh-CN"/>
              </w:rPr>
              <w:t>侧</w:t>
            </w:r>
            <w:r>
              <w:rPr>
                <w:spacing w:val="15"/>
                <w:sz w:val="24"/>
              </w:rPr>
              <w:t>板最外缘的间隙</w:t>
            </w:r>
            <w:r>
              <w:rPr>
                <w:spacing w:val="11"/>
                <w:sz w:val="24"/>
              </w:rPr>
              <w:t>不应超过钢丝绳直径的</w:t>
            </w:r>
            <w:r>
              <w:rPr>
                <w:rFonts w:ascii="Times New Roman" w:eastAsia="Times New Roman"/>
                <w:spacing w:val="9"/>
                <w:sz w:val="24"/>
              </w:rPr>
              <w:t>20%</w:t>
            </w:r>
            <w:r>
              <w:rPr>
                <w:spacing w:val="16"/>
                <w:sz w:val="24"/>
              </w:rPr>
              <w:t>。吊物应设有防钢丝绳脱物的</w:t>
            </w:r>
          </w:p>
          <w:p>
            <w:pPr>
              <w:pStyle w:val="8"/>
              <w:spacing w:line="260" w:lineRule="exact"/>
              <w:ind w:left="86"/>
              <w:rPr>
                <w:sz w:val="24"/>
              </w:rPr>
            </w:pPr>
            <w:r>
              <w:rPr>
                <w:sz w:val="24"/>
              </w:rPr>
              <w:t>装置。</w:t>
            </w:r>
          </w:p>
          <w:p>
            <w:pPr>
              <w:pStyle w:val="8"/>
              <w:numPr>
                <w:ilvl w:val="1"/>
                <w:numId w:val="145"/>
              </w:numPr>
              <w:tabs>
                <w:tab w:val="left" w:pos="504"/>
              </w:tabs>
              <w:spacing w:before="0" w:after="0" w:line="240" w:lineRule="auto"/>
              <w:ind w:left="86" w:right="91" w:firstLine="0"/>
              <w:jc w:val="both"/>
              <w:rPr>
                <w:sz w:val="24"/>
              </w:rPr>
            </w:pPr>
            <w:r>
              <w:rPr>
                <w:spacing w:val="14"/>
                <w:sz w:val="24"/>
              </w:rPr>
              <w:t xml:space="preserve">风速仪起重臂根部点高度大于 </w:t>
            </w:r>
            <w:r>
              <w:rPr>
                <w:rFonts w:ascii="Times New Roman" w:eastAsia="Times New Roman"/>
                <w:spacing w:val="6"/>
                <w:sz w:val="24"/>
              </w:rPr>
              <w:t>50m</w:t>
            </w:r>
            <w:r>
              <w:rPr>
                <w:rFonts w:ascii="Times New Roman" w:eastAsia="Times New Roman"/>
                <w:spacing w:val="38"/>
                <w:sz w:val="24"/>
              </w:rPr>
              <w:t xml:space="preserve"> </w:t>
            </w:r>
            <w:r>
              <w:rPr>
                <w:sz w:val="24"/>
              </w:rPr>
              <w:t>的塔机，应配备风</w:t>
            </w:r>
            <w:r>
              <w:rPr>
                <w:spacing w:val="8"/>
                <w:sz w:val="24"/>
              </w:rPr>
              <w:t>速仪。当风速大于工作极限风速时， 应能发出停止作业的</w:t>
            </w:r>
            <w:r>
              <w:rPr>
                <w:spacing w:val="18"/>
                <w:sz w:val="24"/>
              </w:rPr>
              <w:t>警报。风速仪应设在塔机顶部</w:t>
            </w:r>
            <w:r>
              <w:rPr>
                <w:rFonts w:hint="eastAsia" w:ascii="PMingLiU" w:eastAsia="PMingLiU"/>
                <w:spacing w:val="19"/>
                <w:sz w:val="24"/>
              </w:rPr>
              <w:t>畄</w:t>
            </w:r>
            <w:r>
              <w:rPr>
                <w:spacing w:val="15"/>
                <w:sz w:val="24"/>
              </w:rPr>
              <w:t>的不挡风处。</w:t>
            </w:r>
          </w:p>
          <w:p>
            <w:pPr>
              <w:pStyle w:val="8"/>
              <w:numPr>
                <w:ilvl w:val="1"/>
                <w:numId w:val="145"/>
              </w:numPr>
              <w:tabs>
                <w:tab w:val="left" w:pos="480"/>
              </w:tabs>
              <w:spacing w:before="42" w:after="0" w:line="228" w:lineRule="auto"/>
              <w:ind w:left="86" w:right="96" w:firstLine="0"/>
              <w:jc w:val="left"/>
              <w:rPr>
                <w:sz w:val="24"/>
              </w:rPr>
            </w:pPr>
            <w:r>
              <w:rPr>
                <w:spacing w:val="21"/>
                <w:sz w:val="24"/>
              </w:rPr>
              <w:t>夹</w:t>
            </w:r>
            <w:r>
              <w:rPr>
                <w:rFonts w:hint="eastAsia" w:ascii="PMingLiU" w:eastAsia="宋体"/>
                <w:spacing w:val="19"/>
                <w:sz w:val="24"/>
                <w:lang w:eastAsia="zh-CN"/>
              </w:rPr>
              <w:t>轨</w:t>
            </w:r>
            <w:r>
              <w:rPr>
                <w:spacing w:val="7"/>
                <w:sz w:val="24"/>
              </w:rPr>
              <w:t>器道式塔机应安装夹轨器，使塔机在非工作</w:t>
            </w:r>
            <w:r>
              <w:rPr>
                <w:rFonts w:hint="eastAsia"/>
                <w:spacing w:val="7"/>
                <w:sz w:val="24"/>
                <w:lang w:eastAsia="zh-CN"/>
              </w:rPr>
              <w:t>状态</w:t>
            </w:r>
            <w:r>
              <w:rPr>
                <w:spacing w:val="7"/>
                <w:sz w:val="24"/>
              </w:rPr>
              <w:t>下</w:t>
            </w:r>
            <w:r>
              <w:rPr>
                <w:spacing w:val="16"/>
                <w:sz w:val="24"/>
              </w:rPr>
              <w:t>不能在轨道上移动。</w:t>
            </w:r>
          </w:p>
          <w:p>
            <w:pPr>
              <w:pStyle w:val="8"/>
              <w:numPr>
                <w:ilvl w:val="1"/>
                <w:numId w:val="145"/>
              </w:numPr>
              <w:tabs>
                <w:tab w:val="left" w:pos="480"/>
              </w:tabs>
              <w:spacing w:before="32" w:after="0" w:line="249" w:lineRule="auto"/>
              <w:ind w:left="86" w:right="-44" w:firstLine="0"/>
              <w:jc w:val="left"/>
              <w:rPr>
                <w:sz w:val="24"/>
              </w:rPr>
            </w:pPr>
            <w:r>
              <w:rPr>
                <w:spacing w:val="9"/>
                <w:sz w:val="24"/>
              </w:rPr>
              <w:t>缓冲器、止挡装置塔机行走和小车的</w:t>
            </w:r>
            <w:r>
              <w:rPr>
                <w:rFonts w:hint="eastAsia" w:ascii="PMingLiU" w:eastAsia="宋体"/>
                <w:spacing w:val="21"/>
                <w:sz w:val="24"/>
                <w:lang w:eastAsia="zh-CN"/>
              </w:rPr>
              <w:t>轨</w:t>
            </w:r>
            <w:r>
              <w:rPr>
                <w:spacing w:val="15"/>
                <w:sz w:val="24"/>
              </w:rPr>
              <w:t>道行程未端均需</w:t>
            </w:r>
            <w:r>
              <w:rPr>
                <w:spacing w:val="10"/>
                <w:sz w:val="24"/>
              </w:rPr>
              <w:t>设置止挡装置。</w:t>
            </w:r>
            <w:r>
              <w:rPr>
                <w:rFonts w:hint="eastAsia" w:ascii="仿宋" w:hAnsi="仿宋" w:eastAsia="仿宋" w:cs="仿宋"/>
                <w:spacing w:val="19"/>
                <w:sz w:val="24"/>
                <w:lang w:eastAsia="zh-CN"/>
              </w:rPr>
              <w:t>缓</w:t>
            </w:r>
            <w:r>
              <w:rPr>
                <w:spacing w:val="13"/>
                <w:sz w:val="24"/>
              </w:rPr>
              <w:t>冲器安装在止挡装置或塔机</w:t>
            </w:r>
            <w:r>
              <w:rPr>
                <w:spacing w:val="19"/>
                <w:sz w:val="24"/>
              </w:rPr>
              <w:t>（</w:t>
            </w:r>
            <w:r>
              <w:rPr>
                <w:spacing w:val="18"/>
                <w:sz w:val="24"/>
              </w:rPr>
              <w:t>变幅小车</w:t>
            </w:r>
            <w:r>
              <w:rPr>
                <w:sz w:val="24"/>
              </w:rPr>
              <w:t xml:space="preserve">） </w:t>
            </w:r>
            <w:r>
              <w:rPr>
                <w:spacing w:val="17"/>
                <w:sz w:val="24"/>
              </w:rPr>
              <w:t>上;当塔机</w:t>
            </w:r>
            <w:r>
              <w:rPr>
                <w:sz w:val="24"/>
              </w:rPr>
              <w:t>（</w:t>
            </w:r>
            <w:r>
              <w:rPr>
                <w:spacing w:val="-5"/>
                <w:sz w:val="24"/>
              </w:rPr>
              <w:t xml:space="preserve"> 变幅小车</w:t>
            </w:r>
            <w:r>
              <w:rPr>
                <w:sz w:val="24"/>
              </w:rPr>
              <w:t>）</w:t>
            </w:r>
            <w:r>
              <w:rPr>
                <w:spacing w:val="6"/>
                <w:sz w:val="24"/>
              </w:rPr>
              <w:t xml:space="preserve"> 与止挡装置撞击时;缓冲器应使塔</w:t>
            </w:r>
          </w:p>
          <w:p>
            <w:pPr>
              <w:pStyle w:val="8"/>
              <w:spacing w:line="252" w:lineRule="exact"/>
              <w:ind w:left="86"/>
              <w:jc w:val="both"/>
              <w:rPr>
                <w:sz w:val="24"/>
              </w:rPr>
            </w:pPr>
            <w:r>
              <w:rPr>
                <w:sz w:val="24"/>
              </w:rPr>
              <w:t>机变幅小车）较平稳地停车而不产生烈的冲击。缓冲器的</w:t>
            </w:r>
          </w:p>
          <w:p>
            <w:pPr>
              <w:pStyle w:val="8"/>
              <w:spacing w:line="280" w:lineRule="exact"/>
              <w:ind w:left="86"/>
              <w:jc w:val="both"/>
              <w:rPr>
                <w:sz w:val="24"/>
              </w:rPr>
            </w:pPr>
            <w:r>
              <w:rPr>
                <w:sz w:val="24"/>
              </w:rPr>
              <w:t xml:space="preserve">设计应符合 </w:t>
            </w:r>
            <w:r>
              <w:rPr>
                <w:rFonts w:ascii="Times New Roman" w:eastAsia="Times New Roman"/>
                <w:sz w:val="24"/>
              </w:rPr>
              <w:t>GB</w:t>
            </w:r>
            <w:r>
              <w:rPr>
                <w:sz w:val="24"/>
              </w:rPr>
              <w:t>/</w:t>
            </w:r>
            <w:r>
              <w:rPr>
                <w:rFonts w:ascii="Times New Roman" w:eastAsia="Times New Roman"/>
                <w:sz w:val="24"/>
              </w:rPr>
              <w:t>T13752</w:t>
            </w:r>
            <w:r>
              <w:rPr>
                <w:sz w:val="24"/>
              </w:rPr>
              <w:t>-</w:t>
            </w:r>
            <w:r>
              <w:rPr>
                <w:rFonts w:ascii="Times New Roman" w:eastAsia="Times New Roman"/>
                <w:sz w:val="24"/>
              </w:rPr>
              <w:t xml:space="preserve">1992 </w:t>
            </w:r>
            <w:r>
              <w:rPr>
                <w:sz w:val="24"/>
              </w:rPr>
              <w:t xml:space="preserve">中 </w:t>
            </w:r>
            <w:r>
              <w:rPr>
                <w:rFonts w:ascii="Times New Roman" w:eastAsia="Times New Roman"/>
                <w:sz w:val="24"/>
              </w:rPr>
              <w:t>6.4</w:t>
            </w:r>
            <w:r>
              <w:rPr>
                <w:sz w:val="24"/>
              </w:rPr>
              <w:t>，</w:t>
            </w:r>
            <w:r>
              <w:rPr>
                <w:rFonts w:ascii="Times New Roman" w:eastAsia="Times New Roman"/>
                <w:sz w:val="24"/>
              </w:rPr>
              <w:t xml:space="preserve">9 </w:t>
            </w:r>
            <w:r>
              <w:rPr>
                <w:sz w:val="24"/>
              </w:rPr>
              <w:t>的规定。</w:t>
            </w:r>
          </w:p>
          <w:p>
            <w:pPr>
              <w:pStyle w:val="8"/>
              <w:spacing w:before="31"/>
              <w:ind w:left="86"/>
              <w:jc w:val="both"/>
              <w:rPr>
                <w:sz w:val="24"/>
              </w:rPr>
            </w:pPr>
            <w:r>
              <w:rPr>
                <w:rFonts w:hint="eastAsia"/>
                <w:spacing w:val="10"/>
                <w:sz w:val="24"/>
                <w:lang w:eastAsia="zh-CN"/>
              </w:rPr>
              <w:t>轻轨</w:t>
            </w:r>
            <w:r>
              <w:rPr>
                <w:spacing w:val="10"/>
                <w:sz w:val="24"/>
              </w:rPr>
              <w:t>板轨道式塔机的台车架上应安装排障</w:t>
            </w:r>
            <w:r>
              <w:rPr>
                <w:rFonts w:hint="eastAsia"/>
                <w:spacing w:val="10"/>
                <w:sz w:val="24"/>
                <w:lang w:eastAsia="zh-CN"/>
              </w:rPr>
              <w:t>轻轨</w:t>
            </w:r>
            <w:r>
              <w:rPr>
                <w:spacing w:val="10"/>
                <w:sz w:val="24"/>
              </w:rPr>
              <w:t>板，</w:t>
            </w:r>
            <w:r>
              <w:rPr>
                <w:rFonts w:hint="eastAsia"/>
                <w:spacing w:val="10"/>
                <w:sz w:val="24"/>
                <w:lang w:eastAsia="zh-CN"/>
              </w:rPr>
              <w:t>轻轨</w:t>
            </w:r>
            <w:r>
              <w:rPr>
                <w:sz w:val="24"/>
              </w:rPr>
              <w:t>板与</w:t>
            </w:r>
            <w:r>
              <w:rPr>
                <w:rFonts w:hint="eastAsia" w:ascii="PMingLiU" w:eastAsia="宋体"/>
                <w:sz w:val="24"/>
                <w:lang w:eastAsia="zh-CN"/>
              </w:rPr>
              <w:t>轨</w:t>
            </w:r>
            <w:r>
              <w:rPr>
                <w:sz w:val="24"/>
              </w:rPr>
              <w:t xml:space="preserve">道之间的间隙不应大于 </w:t>
            </w:r>
            <w:r>
              <w:rPr>
                <w:rFonts w:ascii="Times New Roman" w:eastAsia="Times New Roman"/>
                <w:sz w:val="24"/>
              </w:rPr>
              <w:t>5mm</w:t>
            </w:r>
            <w:r>
              <w:rPr>
                <w:sz w:val="24"/>
              </w:rPr>
              <w:t>。</w:t>
            </w:r>
          </w:p>
          <w:p>
            <w:pPr>
              <w:pStyle w:val="8"/>
              <w:numPr>
                <w:ilvl w:val="1"/>
                <w:numId w:val="145"/>
              </w:numPr>
              <w:tabs>
                <w:tab w:val="left" w:pos="617"/>
              </w:tabs>
              <w:spacing w:before="41" w:after="0" w:line="268" w:lineRule="auto"/>
              <w:ind w:left="86" w:right="-44" w:firstLine="0"/>
              <w:jc w:val="left"/>
              <w:rPr>
                <w:sz w:val="24"/>
              </w:rPr>
            </w:pPr>
            <w:r>
              <w:rPr>
                <w:rFonts w:hint="eastAsia" w:ascii="仿宋" w:hAnsi="仿宋" w:eastAsia="仿宋" w:cs="仿宋"/>
                <w:spacing w:val="20"/>
                <w:sz w:val="24"/>
              </w:rPr>
              <w:t>顶升</w:t>
            </w:r>
            <w:r>
              <w:rPr>
                <w:rFonts w:hint="eastAsia" w:ascii="仿宋" w:hAnsi="仿宋" w:eastAsia="仿宋" w:cs="仿宋"/>
                <w:spacing w:val="21"/>
                <w:sz w:val="24"/>
                <w:lang w:eastAsia="zh-CN"/>
              </w:rPr>
              <w:t>横</w:t>
            </w:r>
            <w:r>
              <w:rPr>
                <w:rFonts w:hint="eastAsia" w:ascii="仿宋" w:hAnsi="仿宋" w:eastAsia="仿宋" w:cs="仿宋"/>
                <w:spacing w:val="17"/>
                <w:sz w:val="24"/>
              </w:rPr>
              <w:t>梁防脱功能自升式塔机应具有防止塔身在正常</w:t>
            </w:r>
            <w:r>
              <w:rPr>
                <w:rFonts w:hint="eastAsia" w:ascii="仿宋" w:hAnsi="仿宋" w:eastAsia="仿宋" w:cs="仿宋"/>
                <w:spacing w:val="6"/>
                <w:sz w:val="24"/>
              </w:rPr>
              <w:t>加节降节作业时，顶升</w:t>
            </w:r>
            <w:r>
              <w:rPr>
                <w:rFonts w:hint="eastAsia" w:ascii="仿宋" w:hAnsi="仿宋" w:eastAsia="仿宋" w:cs="仿宋"/>
                <w:spacing w:val="19"/>
                <w:sz w:val="24"/>
                <w:lang w:eastAsia="zh-CN"/>
              </w:rPr>
              <w:t>横</w:t>
            </w:r>
            <w:r>
              <w:rPr>
                <w:rFonts w:hint="eastAsia" w:ascii="仿宋" w:hAnsi="仿宋" w:eastAsia="仿宋" w:cs="仿宋"/>
                <w:spacing w:val="16"/>
                <w:sz w:val="24"/>
              </w:rPr>
              <w:t>粱从塔身支</w:t>
            </w:r>
            <w:r>
              <w:rPr>
                <w:spacing w:val="16"/>
                <w:sz w:val="24"/>
              </w:rPr>
              <w:t>承中自行脱出的功能。</w:t>
            </w:r>
          </w:p>
        </w:tc>
      </w:tr>
    </w:tbl>
    <w:p>
      <w:pPr>
        <w:spacing w:after="0" w:line="268" w:lineRule="auto"/>
        <w:jc w:val="lef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25"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28"/>
              </w:rPr>
            </w:pPr>
          </w:p>
          <w:p>
            <w:pPr>
              <w:pStyle w:val="8"/>
              <w:spacing w:before="1"/>
              <w:ind w:left="184"/>
              <w:rPr>
                <w:rFonts w:ascii="Times New Roman"/>
                <w:sz w:val="24"/>
              </w:rPr>
            </w:pPr>
            <w:r>
              <w:rPr>
                <w:rFonts w:ascii="Times New Roman"/>
                <w:sz w:val="24"/>
              </w:rPr>
              <w:t>83</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28"/>
              </w:rPr>
            </w:pPr>
          </w:p>
          <w:p>
            <w:pPr>
              <w:pStyle w:val="8"/>
              <w:spacing w:before="1"/>
              <w:ind w:left="246"/>
              <w:rPr>
                <w:rFonts w:ascii="Times New Roman"/>
                <w:sz w:val="24"/>
              </w:rPr>
            </w:pPr>
            <w:r>
              <w:rPr>
                <w:rFonts w:ascii="Times New Roman"/>
                <w:sz w:val="24"/>
              </w:rPr>
              <w:t>4.3.2.2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6"/>
              </w:rPr>
            </w:pPr>
          </w:p>
          <w:p>
            <w:pPr>
              <w:pStyle w:val="8"/>
              <w:spacing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3" w:line="244"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3" w:line="244" w:lineRule="auto"/>
              <w:ind w:left="225" w:right="82" w:hanging="130"/>
              <w:rPr>
                <w:sz w:val="24"/>
              </w:rPr>
            </w:pPr>
            <w:r>
              <w:rPr>
                <w:sz w:val="24"/>
              </w:rPr>
              <w:t>塔式起重机</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33"/>
              </w:rPr>
            </w:pPr>
          </w:p>
          <w:p>
            <w:pPr>
              <w:pStyle w:val="8"/>
              <w:spacing w:line="242" w:lineRule="auto"/>
              <w:ind w:left="88" w:right="92"/>
              <w:jc w:val="both"/>
              <w:rPr>
                <w:sz w:val="24"/>
              </w:rPr>
            </w:pPr>
            <w:r>
              <w:rPr>
                <w:spacing w:val="-28"/>
                <w:sz w:val="24"/>
              </w:rPr>
              <w:t>塔 式 起 重 机 的起 重 力 矩 限 制</w:t>
            </w:r>
            <w:r>
              <w:rPr>
                <w:spacing w:val="9"/>
                <w:sz w:val="24"/>
              </w:rPr>
              <w:t>器、起重量限制器、行程限位装</w:t>
            </w:r>
            <w:r>
              <w:rPr>
                <w:spacing w:val="-28"/>
                <w:sz w:val="24"/>
              </w:rPr>
              <w:t>置 等 安 全 装 置</w:t>
            </w:r>
            <w:r>
              <w:rPr>
                <w:spacing w:val="15"/>
                <w:sz w:val="24"/>
              </w:rPr>
              <w:t>符合规范要求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38"/>
              </w:rPr>
            </w:pPr>
          </w:p>
          <w:p>
            <w:pPr>
              <w:pStyle w:val="8"/>
              <w:spacing w:line="242" w:lineRule="auto"/>
              <w:ind w:left="87" w:right="29"/>
              <w:jc w:val="both"/>
              <w:rPr>
                <w:rFonts w:ascii="Times New Roman" w:eastAsia="Times New Roman"/>
                <w:sz w:val="24"/>
              </w:rPr>
            </w:pPr>
            <w:r>
              <w:rPr>
                <w:spacing w:val="18"/>
                <w:sz w:val="24"/>
              </w:rPr>
              <w:t>《建筑施工塔式起重机安装、使用、</w:t>
            </w:r>
            <w:r>
              <w:rPr>
                <w:spacing w:val="-19"/>
                <w:sz w:val="24"/>
              </w:rPr>
              <w:t>拆 卸 安 全 技 术规</w:t>
            </w:r>
            <w:r>
              <w:rPr>
                <w:spacing w:val="19"/>
                <w:sz w:val="24"/>
              </w:rPr>
              <w:t>程》</w:t>
            </w:r>
            <w:r>
              <w:rPr>
                <w:rFonts w:ascii="Times New Roman" w:eastAsia="Times New Roman"/>
                <w:spacing w:val="6"/>
                <w:sz w:val="24"/>
              </w:rPr>
              <w:t xml:space="preserve">JGJ </w:t>
            </w:r>
            <w:r>
              <w:rPr>
                <w:rFonts w:ascii="Times New Roman" w:eastAsia="Times New Roman"/>
                <w:spacing w:val="9"/>
                <w:sz w:val="24"/>
              </w:rPr>
              <w:t>196</w:t>
            </w:r>
            <w:r>
              <w:rPr>
                <w:spacing w:val="9"/>
                <w:sz w:val="24"/>
              </w:rPr>
              <w:t>-</w:t>
            </w:r>
            <w:r>
              <w:rPr>
                <w:rFonts w:ascii="Times New Roman" w:eastAsia="Times New Roman"/>
                <w:spacing w:val="9"/>
                <w:sz w:val="24"/>
              </w:rPr>
              <w:t>2010</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4"/>
              </w:rPr>
            </w:pPr>
          </w:p>
          <w:p>
            <w:pPr>
              <w:pStyle w:val="8"/>
              <w:spacing w:line="242" w:lineRule="auto"/>
              <w:ind w:left="86" w:right="95"/>
              <w:rPr>
                <w:sz w:val="24"/>
              </w:rPr>
            </w:pPr>
            <w:r>
              <w:rPr>
                <w:rFonts w:ascii="Times New Roman" w:eastAsia="Times New Roman"/>
                <w:sz w:val="24"/>
              </w:rPr>
              <w:t xml:space="preserve">2.0.16 </w:t>
            </w:r>
            <w:r>
              <w:rPr>
                <w:sz w:val="24"/>
              </w:rPr>
              <w:t>塔式起重机在安装前和使用过程中。发现有下列情况之一的。不得安装和使用：</w:t>
            </w:r>
          </w:p>
          <w:p>
            <w:pPr>
              <w:pStyle w:val="8"/>
              <w:numPr>
                <w:ilvl w:val="0"/>
                <w:numId w:val="146"/>
              </w:numPr>
              <w:tabs>
                <w:tab w:val="left" w:pos="281"/>
              </w:tabs>
              <w:spacing w:before="3" w:after="0" w:line="240" w:lineRule="auto"/>
              <w:ind w:left="280" w:right="0" w:hanging="194"/>
              <w:jc w:val="left"/>
              <w:rPr>
                <w:sz w:val="24"/>
              </w:rPr>
            </w:pPr>
            <w:r>
              <w:rPr>
                <w:spacing w:val="16"/>
                <w:sz w:val="24"/>
              </w:rPr>
              <w:t>结构件上有可见魔纹和严重锈蚀的；</w:t>
            </w:r>
          </w:p>
          <w:p>
            <w:pPr>
              <w:pStyle w:val="8"/>
              <w:numPr>
                <w:ilvl w:val="0"/>
                <w:numId w:val="146"/>
              </w:numPr>
              <w:tabs>
                <w:tab w:val="left" w:pos="281"/>
              </w:tabs>
              <w:spacing w:before="2" w:after="0" w:line="240" w:lineRule="auto"/>
              <w:ind w:left="280" w:right="0" w:hanging="194"/>
              <w:jc w:val="left"/>
              <w:rPr>
                <w:sz w:val="24"/>
              </w:rPr>
            </w:pPr>
            <w:r>
              <w:rPr>
                <w:spacing w:val="16"/>
                <w:sz w:val="24"/>
              </w:rPr>
              <w:t>主要受力构件存在塑性变形的；</w:t>
            </w:r>
          </w:p>
          <w:p>
            <w:pPr>
              <w:pStyle w:val="8"/>
              <w:numPr>
                <w:ilvl w:val="0"/>
                <w:numId w:val="146"/>
              </w:numPr>
              <w:tabs>
                <w:tab w:val="left" w:pos="281"/>
              </w:tabs>
              <w:spacing w:before="5" w:after="0" w:line="240" w:lineRule="auto"/>
              <w:ind w:left="280" w:right="0" w:hanging="194"/>
              <w:jc w:val="left"/>
              <w:rPr>
                <w:sz w:val="24"/>
              </w:rPr>
            </w:pPr>
            <w:r>
              <w:rPr>
                <w:spacing w:val="16"/>
                <w:sz w:val="24"/>
              </w:rPr>
              <w:t>连件存在严磨损和塑性变形的；</w:t>
            </w:r>
          </w:p>
          <w:p>
            <w:pPr>
              <w:pStyle w:val="8"/>
              <w:numPr>
                <w:ilvl w:val="0"/>
                <w:numId w:val="146"/>
              </w:numPr>
              <w:tabs>
                <w:tab w:val="left" w:pos="281"/>
              </w:tabs>
              <w:spacing w:before="4" w:after="0" w:line="240" w:lineRule="auto"/>
              <w:ind w:left="280" w:right="0" w:hanging="194"/>
              <w:jc w:val="left"/>
              <w:rPr>
                <w:sz w:val="24"/>
              </w:rPr>
            </w:pPr>
            <w:r>
              <w:rPr>
                <w:spacing w:val="16"/>
                <w:sz w:val="24"/>
              </w:rPr>
              <w:t>钢丝绳达到报废标准的；</w:t>
            </w:r>
          </w:p>
          <w:p>
            <w:pPr>
              <w:pStyle w:val="8"/>
              <w:numPr>
                <w:ilvl w:val="0"/>
                <w:numId w:val="146"/>
              </w:numPr>
              <w:tabs>
                <w:tab w:val="left" w:pos="281"/>
              </w:tabs>
              <w:spacing w:before="5" w:after="0" w:line="240" w:lineRule="auto"/>
              <w:ind w:left="280" w:right="0" w:hanging="194"/>
              <w:jc w:val="left"/>
              <w:rPr>
                <w:sz w:val="24"/>
              </w:rPr>
            </w:pPr>
            <w:r>
              <w:rPr>
                <w:spacing w:val="16"/>
                <w:sz w:val="24"/>
              </w:rPr>
              <w:t>安全量不齐全或失效的。</w:t>
            </w:r>
          </w:p>
          <w:p>
            <w:pPr>
              <w:pStyle w:val="8"/>
              <w:spacing w:before="2" w:line="242" w:lineRule="auto"/>
              <w:ind w:left="86" w:right="95"/>
              <w:rPr>
                <w:sz w:val="24"/>
              </w:rPr>
            </w:pPr>
            <w:r>
              <w:rPr>
                <w:rFonts w:ascii="Times New Roman" w:eastAsia="Times New Roman"/>
                <w:sz w:val="24"/>
              </w:rPr>
              <w:t xml:space="preserve">3.4.12 </w:t>
            </w:r>
            <w:r>
              <w:rPr>
                <w:sz w:val="24"/>
              </w:rPr>
              <w:t>塔式起重机的安全装置必须齐全。并应按程序进行调试合格。</w:t>
            </w:r>
          </w:p>
          <w:p>
            <w:pPr>
              <w:pStyle w:val="8"/>
              <w:spacing w:before="3" w:line="242" w:lineRule="auto"/>
              <w:ind w:left="86" w:right="-44"/>
              <w:rPr>
                <w:sz w:val="24"/>
              </w:rPr>
            </w:pPr>
            <w:r>
              <w:rPr>
                <w:rFonts w:ascii="Times New Roman" w:eastAsia="Times New Roman"/>
                <w:spacing w:val="7"/>
                <w:sz w:val="24"/>
              </w:rPr>
              <w:t>4.0.3</w:t>
            </w:r>
            <w:r>
              <w:rPr>
                <w:rFonts w:ascii="Times New Roman" w:eastAsia="Times New Roman"/>
                <w:spacing w:val="16"/>
                <w:sz w:val="24"/>
              </w:rPr>
              <w:t xml:space="preserve"> </w:t>
            </w:r>
            <w:r>
              <w:rPr>
                <w:spacing w:val="4"/>
                <w:sz w:val="24"/>
              </w:rPr>
              <w:t>培式起重机的力矩限制器、重量限制器、变幅限位器、</w:t>
            </w:r>
            <w:r>
              <w:rPr>
                <w:spacing w:val="17"/>
                <w:sz w:val="24"/>
              </w:rPr>
              <w:t>行走限位器、高度限位器等安全保护装置不得随意调整和</w:t>
            </w:r>
            <w:r>
              <w:rPr>
                <w:spacing w:val="5"/>
                <w:sz w:val="24"/>
              </w:rPr>
              <w:t>拆除， 严禁用限位装置代操纵机构。</w:t>
            </w:r>
          </w:p>
        </w:tc>
      </w:tr>
    </w:tbl>
    <w:p>
      <w:pPr>
        <w:spacing w:after="0" w:line="242" w:lineRule="auto"/>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62"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5"/>
              </w:rPr>
            </w:pPr>
          </w:p>
          <w:p>
            <w:pPr>
              <w:pStyle w:val="8"/>
              <w:ind w:left="184"/>
              <w:rPr>
                <w:rFonts w:ascii="Times New Roman"/>
                <w:sz w:val="24"/>
              </w:rPr>
            </w:pPr>
            <w:r>
              <w:rPr>
                <w:rFonts w:ascii="Times New Roman"/>
                <w:sz w:val="24"/>
              </w:rPr>
              <w:t>83</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5"/>
              </w:rPr>
            </w:pPr>
          </w:p>
          <w:p>
            <w:pPr>
              <w:pStyle w:val="8"/>
              <w:ind w:left="246"/>
              <w:rPr>
                <w:rFonts w:ascii="Times New Roman"/>
                <w:sz w:val="24"/>
              </w:rPr>
            </w:pPr>
            <w:r>
              <w:rPr>
                <w:rFonts w:ascii="Times New Roman"/>
                <w:sz w:val="24"/>
              </w:rPr>
              <w:t>4.3.2.2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3"/>
              </w:rPr>
            </w:pPr>
          </w:p>
          <w:p>
            <w:pPr>
              <w:pStyle w:val="8"/>
              <w:spacing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9" w:line="244"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9" w:line="244" w:lineRule="auto"/>
              <w:ind w:left="225" w:right="82" w:hanging="130"/>
              <w:rPr>
                <w:sz w:val="24"/>
              </w:rPr>
            </w:pPr>
            <w:r>
              <w:rPr>
                <w:sz w:val="24"/>
              </w:rPr>
              <w:t>塔式起重机</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30"/>
              </w:rPr>
            </w:pPr>
          </w:p>
          <w:p>
            <w:pPr>
              <w:pStyle w:val="8"/>
              <w:spacing w:before="1" w:line="242" w:lineRule="auto"/>
              <w:ind w:left="88" w:right="92"/>
              <w:jc w:val="both"/>
              <w:rPr>
                <w:sz w:val="24"/>
              </w:rPr>
            </w:pPr>
            <w:r>
              <w:rPr>
                <w:spacing w:val="-28"/>
                <w:sz w:val="24"/>
              </w:rPr>
              <w:t>塔 式 起 重 机 的起 重 力 矩 限 制</w:t>
            </w:r>
            <w:r>
              <w:rPr>
                <w:spacing w:val="9"/>
                <w:sz w:val="24"/>
              </w:rPr>
              <w:t>器、起重量限制器、行程限位装</w:t>
            </w:r>
            <w:r>
              <w:rPr>
                <w:spacing w:val="-28"/>
                <w:sz w:val="24"/>
              </w:rPr>
              <w:t>置 等 安 全 装 置</w:t>
            </w:r>
            <w:r>
              <w:rPr>
                <w:spacing w:val="15"/>
                <w:sz w:val="24"/>
              </w:rPr>
              <w:t>符合规范要求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23"/>
              </w:rPr>
            </w:pPr>
          </w:p>
          <w:p>
            <w:pPr>
              <w:pStyle w:val="8"/>
              <w:spacing w:line="242" w:lineRule="auto"/>
              <w:ind w:left="87" w:right="95"/>
              <w:jc w:val="both"/>
              <w:rPr>
                <w:rFonts w:ascii="Times New Roman" w:eastAsia="Times New Roman"/>
                <w:sz w:val="24"/>
              </w:rPr>
            </w:pPr>
            <w:r>
              <w:rPr>
                <w:sz w:val="24"/>
              </w:rPr>
              <w:t>《施工现场机械设备检查技术规范》</w:t>
            </w:r>
            <w:r>
              <w:rPr>
                <w:rFonts w:ascii="Times New Roman" w:eastAsia="Times New Roman"/>
                <w:sz w:val="24"/>
              </w:rPr>
              <w:t>JGJ 160</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numPr>
                <w:ilvl w:val="0"/>
                <w:numId w:val="0"/>
              </w:numPr>
              <w:tabs>
                <w:tab w:val="left" w:pos="800"/>
              </w:tabs>
              <w:spacing w:before="40" w:after="0" w:line="208" w:lineRule="auto"/>
              <w:ind w:left="86" w:leftChars="0" w:right="68" w:rightChars="0"/>
              <w:jc w:val="left"/>
              <w:rPr>
                <w:sz w:val="24"/>
              </w:rPr>
            </w:pPr>
            <w:r>
              <w:rPr>
                <w:rFonts w:hint="default" w:ascii="Times New Roman" w:hAnsi="Times New Roman" w:cs="Times New Roman"/>
                <w:spacing w:val="-1"/>
                <w:sz w:val="24"/>
                <w:lang w:val="en-US" w:eastAsia="zh-CN"/>
              </w:rPr>
              <w:t>7.4.16</w:t>
            </w:r>
            <w:r>
              <w:rPr>
                <w:rFonts w:hint="eastAsia"/>
                <w:spacing w:val="-1"/>
                <w:sz w:val="24"/>
                <w:lang w:val="en-US" w:eastAsia="zh-CN"/>
              </w:rPr>
              <w:t xml:space="preserve"> </w:t>
            </w:r>
            <w:r>
              <w:rPr>
                <w:spacing w:val="-1"/>
                <w:sz w:val="24"/>
              </w:rPr>
              <w:t>当塔式起重机起重力矩大于相应幅度额定值并小于额定</w:t>
            </w:r>
            <w:r>
              <w:rPr>
                <w:spacing w:val="-24"/>
                <w:sz w:val="24"/>
              </w:rPr>
              <w:t xml:space="preserve">值的 </w:t>
            </w:r>
            <w:r>
              <w:rPr>
                <w:rFonts w:ascii="Times New Roman" w:eastAsia="Times New Roman"/>
                <w:spacing w:val="-3"/>
                <w:sz w:val="24"/>
              </w:rPr>
              <w:t>110%</w:t>
            </w:r>
            <w:r>
              <w:rPr>
                <w:spacing w:val="-5"/>
                <w:sz w:val="24"/>
              </w:rPr>
              <w:t>时，应停止上升和向外变幅动作。</w:t>
            </w:r>
          </w:p>
          <w:p>
            <w:pPr>
              <w:pStyle w:val="8"/>
              <w:numPr>
                <w:ilvl w:val="0"/>
                <w:numId w:val="0"/>
              </w:numPr>
              <w:tabs>
                <w:tab w:val="left" w:pos="732"/>
              </w:tabs>
              <w:spacing w:before="0" w:after="0" w:line="250" w:lineRule="exact"/>
              <w:ind w:left="86" w:leftChars="0" w:right="0" w:rightChars="0"/>
              <w:jc w:val="left"/>
              <w:rPr>
                <w:sz w:val="24"/>
              </w:rPr>
            </w:pPr>
            <w:r>
              <w:rPr>
                <w:rFonts w:hint="default" w:ascii="Times New Roman" w:hAnsi="Times New Roman" w:cs="Times New Roman"/>
                <w:spacing w:val="-5"/>
                <w:sz w:val="24"/>
                <w:lang w:val="en-US" w:eastAsia="zh-CN"/>
              </w:rPr>
              <w:t>7.4.17</w:t>
            </w:r>
            <w:r>
              <w:rPr>
                <w:rFonts w:hint="eastAsia" w:ascii="Times New Roman" w:hAnsi="Times New Roman" w:cs="Times New Roman"/>
                <w:spacing w:val="-5"/>
                <w:sz w:val="24"/>
                <w:lang w:val="en-US" w:eastAsia="zh-CN"/>
              </w:rPr>
              <w:t xml:space="preserve"> </w:t>
            </w:r>
            <w:r>
              <w:rPr>
                <w:rFonts w:hint="default" w:ascii="Times New Roman" w:hAnsi="Times New Roman" w:cs="Times New Roman"/>
                <w:spacing w:val="-5"/>
                <w:sz w:val="24"/>
                <w:lang w:val="en-US" w:eastAsia="zh-CN"/>
              </w:rPr>
              <w:t xml:space="preserve"> </w:t>
            </w:r>
            <w:r>
              <w:rPr>
                <w:spacing w:val="-5"/>
                <w:sz w:val="24"/>
              </w:rPr>
              <w:t>塔式起重机的起升高度限位器应符合下列规定：</w:t>
            </w:r>
          </w:p>
          <w:p>
            <w:pPr>
              <w:pStyle w:val="8"/>
              <w:numPr>
                <w:ilvl w:val="0"/>
                <w:numId w:val="147"/>
              </w:numPr>
              <w:tabs>
                <w:tab w:val="left" w:pos="264"/>
              </w:tabs>
              <w:spacing w:before="12" w:after="0" w:line="206" w:lineRule="auto"/>
              <w:ind w:left="86" w:right="66" w:firstLine="0"/>
              <w:jc w:val="both"/>
              <w:rPr>
                <w:sz w:val="24"/>
              </w:rPr>
            </w:pPr>
            <w:r>
              <w:rPr>
                <w:spacing w:val="-9"/>
                <w:sz w:val="24"/>
              </w:rPr>
              <w:t>对动臂变幅的塔机，当吊钩装置顶部升至起重臂下端的最小距</w:t>
            </w:r>
            <w:r>
              <w:rPr>
                <w:spacing w:val="-23"/>
                <w:sz w:val="24"/>
              </w:rPr>
              <w:t xml:space="preserve">离为 </w:t>
            </w:r>
            <w:r>
              <w:rPr>
                <w:rFonts w:ascii="Times New Roman" w:eastAsia="Times New Roman"/>
                <w:spacing w:val="-3"/>
                <w:sz w:val="24"/>
              </w:rPr>
              <w:t>800mm</w:t>
            </w:r>
            <w:r>
              <w:rPr>
                <w:rFonts w:ascii="Times New Roman" w:eastAsia="Times New Roman"/>
                <w:spacing w:val="4"/>
                <w:sz w:val="24"/>
              </w:rPr>
              <w:t xml:space="preserve"> </w:t>
            </w:r>
            <w:r>
              <w:rPr>
                <w:spacing w:val="-5"/>
                <w:sz w:val="24"/>
              </w:rPr>
              <w:t>处时，应能立即停止起升运动，对没有变幅重物平</w:t>
            </w:r>
            <w:r>
              <w:rPr>
                <w:spacing w:val="-13"/>
                <w:sz w:val="24"/>
              </w:rPr>
              <w:t>移功能的动臂变幅的塔机，还应能同时切断向外变幅控制回路电</w:t>
            </w:r>
            <w:r>
              <w:rPr>
                <w:spacing w:val="-5"/>
                <w:sz w:val="24"/>
              </w:rPr>
              <w:t>源，但应有下降和向内变幅运动;</w:t>
            </w:r>
          </w:p>
          <w:p>
            <w:pPr>
              <w:pStyle w:val="8"/>
              <w:numPr>
                <w:ilvl w:val="0"/>
                <w:numId w:val="147"/>
              </w:numPr>
              <w:tabs>
                <w:tab w:val="left" w:pos="264"/>
              </w:tabs>
              <w:spacing w:before="1" w:after="0" w:line="206" w:lineRule="auto"/>
              <w:ind w:left="86" w:right="66" w:firstLine="0"/>
              <w:jc w:val="left"/>
              <w:rPr>
                <w:sz w:val="24"/>
              </w:rPr>
            </w:pPr>
            <w:r>
              <w:rPr>
                <w:spacing w:val="-9"/>
                <w:sz w:val="24"/>
              </w:rPr>
              <w:t>对小车变幅的塔机，当吊钩装置顶部升至小车架下端的最小距</w:t>
            </w:r>
            <w:r>
              <w:rPr>
                <w:spacing w:val="-24"/>
                <w:sz w:val="24"/>
              </w:rPr>
              <w:t xml:space="preserve">离为 </w:t>
            </w:r>
            <w:r>
              <w:rPr>
                <w:rFonts w:ascii="Times New Roman" w:eastAsia="Times New Roman"/>
                <w:spacing w:val="-3"/>
                <w:sz w:val="24"/>
              </w:rPr>
              <w:t>800mm</w:t>
            </w:r>
            <w:r>
              <w:rPr>
                <w:rFonts w:ascii="Times New Roman" w:eastAsia="Times New Roman"/>
                <w:spacing w:val="-1"/>
                <w:sz w:val="24"/>
              </w:rPr>
              <w:t xml:space="preserve"> </w:t>
            </w:r>
            <w:r>
              <w:rPr>
                <w:spacing w:val="-5"/>
                <w:sz w:val="24"/>
              </w:rPr>
              <w:t>处时，应能立即停止起升运动，但应有下降运动;</w:t>
            </w:r>
          </w:p>
          <w:p>
            <w:pPr>
              <w:pStyle w:val="8"/>
              <w:numPr>
                <w:ilvl w:val="0"/>
                <w:numId w:val="147"/>
              </w:numPr>
              <w:tabs>
                <w:tab w:val="left" w:pos="324"/>
              </w:tabs>
              <w:spacing w:before="0" w:after="0" w:line="254" w:lineRule="exact"/>
              <w:ind w:left="324" w:right="0" w:hanging="238"/>
              <w:jc w:val="left"/>
              <w:rPr>
                <w:sz w:val="24"/>
              </w:rPr>
            </w:pPr>
            <w:r>
              <w:rPr>
                <w:spacing w:val="-17"/>
                <w:sz w:val="24"/>
              </w:rPr>
              <w:t>当钢丝绳松弛可能造成卷筒乱绳或反卷时应设置下限位器，在吊</w:t>
            </w:r>
          </w:p>
          <w:p>
            <w:pPr>
              <w:pStyle w:val="8"/>
              <w:spacing w:line="286" w:lineRule="exact"/>
              <w:ind w:left="86"/>
              <w:rPr>
                <w:sz w:val="24"/>
              </w:rPr>
            </w:pPr>
            <w:r>
              <w:rPr>
                <w:spacing w:val="-14"/>
                <w:sz w:val="24"/>
              </w:rPr>
              <w:t>钩不能再下降或卷筒上钢丝绳只剩</w:t>
            </w:r>
            <w:r>
              <w:rPr>
                <w:rFonts w:ascii="Times New Roman" w:eastAsia="Times New Roman"/>
                <w:sz w:val="24"/>
              </w:rPr>
              <w:t xml:space="preserve">3 </w:t>
            </w:r>
            <w:r>
              <w:rPr>
                <w:spacing w:val="-16"/>
                <w:sz w:val="24"/>
              </w:rPr>
              <w:t>圈时应能立即停止下降运动。</w:t>
            </w:r>
          </w:p>
          <w:p>
            <w:pPr>
              <w:pStyle w:val="8"/>
              <w:numPr>
                <w:ilvl w:val="2"/>
                <w:numId w:val="148"/>
              </w:numPr>
              <w:tabs>
                <w:tab w:val="left" w:pos="800"/>
              </w:tabs>
              <w:spacing w:before="38" w:after="0" w:line="213" w:lineRule="auto"/>
              <w:ind w:left="86" w:right="60" w:firstLine="0"/>
              <w:jc w:val="left"/>
              <w:rPr>
                <w:sz w:val="24"/>
              </w:rPr>
            </w:pPr>
            <w:r>
              <w:rPr>
                <w:sz w:val="24"/>
              </w:rPr>
              <w:t>小车变幅的塔机变幅的双向均应设置断绳保护</w:t>
            </w:r>
            <w:r>
              <w:rPr>
                <w:rFonts w:hint="eastAsia" w:ascii="PMingLiU" w:eastAsia="PMingLiU"/>
                <w:sz w:val="24"/>
              </w:rPr>
              <w:t>裝</w:t>
            </w:r>
            <w:r>
              <w:rPr>
                <w:sz w:val="24"/>
              </w:rPr>
              <w:t>置和断</w:t>
            </w:r>
            <w:r>
              <w:rPr>
                <w:spacing w:val="-5"/>
                <w:sz w:val="24"/>
              </w:rPr>
              <w:t>轴保护装置，且动作应灵敏、有效。</w:t>
            </w:r>
          </w:p>
          <w:p>
            <w:pPr>
              <w:pStyle w:val="8"/>
              <w:numPr>
                <w:ilvl w:val="2"/>
                <w:numId w:val="148"/>
              </w:numPr>
              <w:tabs>
                <w:tab w:val="left" w:pos="800"/>
              </w:tabs>
              <w:spacing w:before="0" w:after="0" w:line="206" w:lineRule="auto"/>
              <w:ind w:left="86" w:right="65" w:firstLine="0"/>
              <w:jc w:val="both"/>
              <w:rPr>
                <w:sz w:val="24"/>
              </w:rPr>
            </w:pPr>
            <w:r>
              <w:rPr>
                <w:sz w:val="24"/>
              </w:rPr>
              <w:t>对轨道式塔式行走机构应在每个运行方向设置行程限位</w:t>
            </w:r>
            <w:r>
              <w:rPr>
                <w:spacing w:val="-5"/>
                <w:sz w:val="24"/>
              </w:rPr>
              <w:t>开关;在轨道上应安装限位开关碰铁，塔机在与止挡装置或与同</w:t>
            </w:r>
            <w:r>
              <w:rPr>
                <w:spacing w:val="-10"/>
                <w:sz w:val="24"/>
              </w:rPr>
              <w:t xml:space="preserve">轨道上其他塔机相距不小于 </w:t>
            </w:r>
            <w:r>
              <w:rPr>
                <w:rFonts w:ascii="Times New Roman" w:eastAsia="Times New Roman"/>
                <w:sz w:val="24"/>
              </w:rPr>
              <w:t>1m</w:t>
            </w:r>
            <w:r>
              <w:rPr>
                <w:rFonts w:ascii="Times New Roman" w:eastAsia="Times New Roman"/>
                <w:spacing w:val="-3"/>
                <w:sz w:val="24"/>
              </w:rPr>
              <w:t xml:space="preserve"> </w:t>
            </w:r>
            <w:r>
              <w:rPr>
                <w:spacing w:val="-11"/>
                <w:sz w:val="24"/>
              </w:rPr>
              <w:t>处时应能完全停住，同时还应安</w:t>
            </w:r>
            <w:r>
              <w:rPr>
                <w:spacing w:val="-4"/>
                <w:sz w:val="24"/>
              </w:rPr>
              <w:t>装夹轨器。</w:t>
            </w:r>
          </w:p>
          <w:p>
            <w:pPr>
              <w:pStyle w:val="8"/>
              <w:numPr>
                <w:ilvl w:val="2"/>
                <w:numId w:val="148"/>
              </w:numPr>
              <w:tabs>
                <w:tab w:val="left" w:pos="732"/>
              </w:tabs>
              <w:spacing w:before="0" w:after="0" w:line="254" w:lineRule="exact"/>
              <w:ind w:left="732" w:right="0" w:hanging="646"/>
              <w:jc w:val="left"/>
              <w:rPr>
                <w:sz w:val="24"/>
              </w:rPr>
            </w:pPr>
            <w:r>
              <w:rPr>
                <w:spacing w:val="-5"/>
                <w:sz w:val="24"/>
              </w:rPr>
              <w:t>安全装置应符合下列规定:</w:t>
            </w:r>
          </w:p>
          <w:p>
            <w:pPr>
              <w:pStyle w:val="8"/>
              <w:numPr>
                <w:ilvl w:val="0"/>
                <w:numId w:val="149"/>
              </w:numPr>
              <w:tabs>
                <w:tab w:val="left" w:pos="264"/>
              </w:tabs>
              <w:spacing w:before="12" w:after="0" w:line="206" w:lineRule="auto"/>
              <w:ind w:left="86" w:right="66" w:firstLine="0"/>
              <w:jc w:val="left"/>
              <w:rPr>
                <w:sz w:val="24"/>
              </w:rPr>
            </w:pPr>
            <w:r>
              <w:rPr>
                <w:spacing w:val="-8"/>
                <w:sz w:val="24"/>
              </w:rPr>
              <w:t>动臂变幅的塔式起重机，应装设幅度指示器，应能正确指示吊</w:t>
            </w:r>
            <w:r>
              <w:rPr>
                <w:spacing w:val="-5"/>
                <w:sz w:val="24"/>
              </w:rPr>
              <w:t>具所在的幅度。</w:t>
            </w:r>
          </w:p>
          <w:p>
            <w:pPr>
              <w:pStyle w:val="8"/>
              <w:numPr>
                <w:ilvl w:val="0"/>
                <w:numId w:val="149"/>
              </w:numPr>
              <w:tabs>
                <w:tab w:val="left" w:pos="264"/>
              </w:tabs>
              <w:spacing w:before="0" w:after="0" w:line="251" w:lineRule="exact"/>
              <w:ind w:left="264" w:right="0" w:hanging="178"/>
              <w:jc w:val="left"/>
              <w:rPr>
                <w:sz w:val="24"/>
              </w:rPr>
            </w:pPr>
            <w:r>
              <w:rPr>
                <w:spacing w:val="-5"/>
                <w:sz w:val="24"/>
              </w:rPr>
              <w:t>动臂变幅的塔机，应设置臂架极限限位装置。</w:t>
            </w:r>
          </w:p>
          <w:p>
            <w:pPr>
              <w:pStyle w:val="8"/>
              <w:numPr>
                <w:ilvl w:val="0"/>
                <w:numId w:val="149"/>
              </w:numPr>
              <w:tabs>
                <w:tab w:val="left" w:pos="264"/>
              </w:tabs>
              <w:spacing w:before="0" w:after="0" w:line="264" w:lineRule="exact"/>
              <w:ind w:left="264" w:right="0" w:hanging="178"/>
              <w:jc w:val="left"/>
              <w:rPr>
                <w:sz w:val="24"/>
              </w:rPr>
            </w:pPr>
            <w:r>
              <w:rPr>
                <w:spacing w:val="-5"/>
                <w:sz w:val="24"/>
              </w:rPr>
              <w:t>轨道上露天作业的起重机，应安装锚定装置或铁靴。</w:t>
            </w:r>
          </w:p>
          <w:p>
            <w:pPr>
              <w:pStyle w:val="8"/>
              <w:numPr>
                <w:ilvl w:val="0"/>
                <w:numId w:val="149"/>
              </w:numPr>
              <w:tabs>
                <w:tab w:val="left" w:pos="269"/>
              </w:tabs>
              <w:spacing w:before="10" w:after="0" w:line="208" w:lineRule="auto"/>
              <w:ind w:left="86" w:right="65" w:firstLine="0"/>
              <w:jc w:val="left"/>
              <w:rPr>
                <w:sz w:val="24"/>
              </w:rPr>
            </w:pPr>
            <w:r>
              <w:rPr>
                <w:spacing w:val="-10"/>
                <w:sz w:val="24"/>
              </w:rPr>
              <w:t xml:space="preserve">当起重臂根部铰点高度大于 </w:t>
            </w:r>
            <w:r>
              <w:rPr>
                <w:rFonts w:ascii="Times New Roman" w:eastAsia="Times New Roman"/>
                <w:sz w:val="24"/>
              </w:rPr>
              <w:t>50m</w:t>
            </w:r>
            <w:r>
              <w:rPr>
                <w:rFonts w:ascii="Times New Roman" w:eastAsia="Times New Roman"/>
                <w:spacing w:val="-1"/>
                <w:sz w:val="24"/>
              </w:rPr>
              <w:t xml:space="preserve"> </w:t>
            </w:r>
            <w:r>
              <w:rPr>
                <w:spacing w:val="-5"/>
                <w:sz w:val="24"/>
              </w:rPr>
              <w:t>时，应安装风速仪;当风速大于工作极限风速时，应能发出停止作业警报。</w:t>
            </w:r>
          </w:p>
          <w:p>
            <w:pPr>
              <w:pStyle w:val="8"/>
              <w:numPr>
                <w:ilvl w:val="0"/>
                <w:numId w:val="149"/>
              </w:numPr>
              <w:tabs>
                <w:tab w:val="left" w:pos="264"/>
              </w:tabs>
              <w:spacing w:before="0" w:after="0" w:line="250" w:lineRule="exact"/>
              <w:ind w:left="264" w:right="0" w:hanging="178"/>
              <w:jc w:val="left"/>
              <w:rPr>
                <w:sz w:val="24"/>
              </w:rPr>
            </w:pPr>
            <w:r>
              <w:rPr>
                <w:spacing w:val="-6"/>
                <w:sz w:val="24"/>
              </w:rPr>
              <w:t>对回转部分不设集电环</w:t>
            </w:r>
            <w:r>
              <w:rPr>
                <w:spacing w:val="-5"/>
                <w:sz w:val="24"/>
              </w:rPr>
              <w:t>（</w:t>
            </w:r>
            <w:r>
              <w:rPr>
                <w:spacing w:val="-3"/>
                <w:sz w:val="24"/>
              </w:rPr>
              <w:t>器</w:t>
            </w:r>
            <w:r>
              <w:rPr>
                <w:spacing w:val="-15"/>
                <w:sz w:val="24"/>
              </w:rPr>
              <w:t>）</w:t>
            </w:r>
            <w:r>
              <w:rPr>
                <w:spacing w:val="-8"/>
                <w:sz w:val="24"/>
              </w:rPr>
              <w:t>的，应设置回转限制器，左右回</w:t>
            </w:r>
          </w:p>
          <w:p>
            <w:pPr>
              <w:pStyle w:val="8"/>
              <w:spacing w:line="264" w:lineRule="exact"/>
              <w:ind w:left="86"/>
              <w:rPr>
                <w:sz w:val="24"/>
              </w:rPr>
            </w:pPr>
            <w:r>
              <w:rPr>
                <w:sz w:val="24"/>
              </w:rPr>
              <w:t xml:space="preserve">转应控制在 </w:t>
            </w:r>
            <w:r>
              <w:rPr>
                <w:rFonts w:ascii="Times New Roman" w:eastAsia="Times New Roman"/>
                <w:sz w:val="24"/>
              </w:rPr>
              <w:t xml:space="preserve">1.5 </w:t>
            </w:r>
            <w:r>
              <w:rPr>
                <w:sz w:val="24"/>
              </w:rPr>
              <w:t>圈</w:t>
            </w:r>
          </w:p>
          <w:p>
            <w:pPr>
              <w:pStyle w:val="8"/>
              <w:numPr>
                <w:ilvl w:val="0"/>
                <w:numId w:val="149"/>
              </w:numPr>
              <w:tabs>
                <w:tab w:val="left" w:pos="286"/>
              </w:tabs>
              <w:spacing w:before="12" w:after="0" w:line="206" w:lineRule="auto"/>
              <w:ind w:left="86" w:right="45" w:firstLine="0"/>
              <w:jc w:val="both"/>
              <w:rPr>
                <w:sz w:val="24"/>
              </w:rPr>
            </w:pPr>
            <w:r>
              <w:rPr>
                <w:spacing w:val="-24"/>
                <w:sz w:val="24"/>
              </w:rPr>
              <w:t xml:space="preserve">起重量限制器应有效。当起重量大于最大额定起重量并小于 </w:t>
            </w:r>
            <w:r>
              <w:rPr>
                <w:rFonts w:ascii="Times New Roman" w:eastAsia="Times New Roman"/>
                <w:spacing w:val="-10"/>
                <w:sz w:val="24"/>
              </w:rPr>
              <w:t xml:space="preserve">110% </w:t>
            </w:r>
            <w:r>
              <w:rPr>
                <w:spacing w:val="-28"/>
                <w:sz w:val="24"/>
              </w:rPr>
              <w:t>额定起重量时，应能停止上升方向动作，但应有下降方向动作。对具</w:t>
            </w:r>
            <w:r>
              <w:rPr>
                <w:spacing w:val="-22"/>
                <w:sz w:val="24"/>
              </w:rPr>
              <w:t>有多挡变速的起升机构，限制器应对各档位具有防止超载的作用。</w:t>
            </w:r>
          </w:p>
          <w:p>
            <w:pPr>
              <w:pStyle w:val="8"/>
              <w:numPr>
                <w:ilvl w:val="0"/>
                <w:numId w:val="149"/>
              </w:numPr>
              <w:tabs>
                <w:tab w:val="left" w:pos="264"/>
              </w:tabs>
              <w:spacing w:before="1" w:after="0" w:line="206" w:lineRule="auto"/>
              <w:ind w:left="86" w:right="65" w:firstLine="0"/>
              <w:jc w:val="both"/>
              <w:rPr>
                <w:sz w:val="24"/>
              </w:rPr>
            </w:pPr>
            <w:r>
              <w:rPr>
                <w:spacing w:val="-10"/>
                <w:sz w:val="24"/>
              </w:rPr>
              <w:t>对动臂变的塔机，应设置臂架低位置和臂架高位置的幅度限位</w:t>
            </w:r>
            <w:r>
              <w:rPr>
                <w:spacing w:val="-5"/>
                <w:sz w:val="24"/>
              </w:rPr>
              <w:t>开关和防止臂架反弹后翻的装置;对小车变幅的塔机，应设置小车变幅限位行程开关。</w:t>
            </w:r>
          </w:p>
        </w:tc>
      </w:tr>
    </w:tbl>
    <w:p>
      <w:pPr>
        <w:spacing w:after="0" w:line="206"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50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17"/>
              <w:ind w:left="184"/>
              <w:rPr>
                <w:rFonts w:ascii="Times New Roman"/>
                <w:sz w:val="24"/>
              </w:rPr>
            </w:pPr>
            <w:r>
              <w:rPr>
                <w:rFonts w:ascii="Times New Roman"/>
                <w:sz w:val="24"/>
              </w:rPr>
              <w:t>83</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17"/>
              <w:ind w:left="246"/>
              <w:rPr>
                <w:rFonts w:ascii="Times New Roman"/>
                <w:sz w:val="24"/>
              </w:rPr>
            </w:pPr>
            <w:r>
              <w:rPr>
                <w:rFonts w:ascii="Times New Roman"/>
                <w:sz w:val="24"/>
              </w:rPr>
              <w:t>4.3.2.2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5"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225" w:right="82" w:hanging="130"/>
              <w:rPr>
                <w:sz w:val="24"/>
              </w:rPr>
            </w:pPr>
            <w:r>
              <w:rPr>
                <w:sz w:val="24"/>
              </w:rPr>
              <w:t>塔式起重机</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24"/>
              </w:rPr>
            </w:pPr>
          </w:p>
          <w:p>
            <w:pPr>
              <w:pStyle w:val="8"/>
              <w:spacing w:line="242" w:lineRule="auto"/>
              <w:ind w:left="88" w:right="92"/>
              <w:jc w:val="both"/>
              <w:rPr>
                <w:sz w:val="24"/>
              </w:rPr>
            </w:pPr>
            <w:r>
              <w:rPr>
                <w:spacing w:val="-28"/>
                <w:sz w:val="24"/>
              </w:rPr>
              <w:t>塔 式 起 重 机 的起 重 力 矩 限 制</w:t>
            </w:r>
            <w:r>
              <w:rPr>
                <w:spacing w:val="9"/>
                <w:sz w:val="24"/>
              </w:rPr>
              <w:t>器、起重量限制器、行程限位装</w:t>
            </w:r>
            <w:r>
              <w:rPr>
                <w:spacing w:val="-28"/>
                <w:sz w:val="24"/>
              </w:rPr>
              <w:t>置 等 安 全 装 置</w:t>
            </w:r>
            <w:r>
              <w:rPr>
                <w:spacing w:val="15"/>
                <w:sz w:val="24"/>
              </w:rPr>
              <w:t>符合规范要求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95" w:line="242" w:lineRule="auto"/>
              <w:ind w:left="87" w:right="95"/>
              <w:jc w:val="both"/>
              <w:rPr>
                <w:rFonts w:ascii="Times New Roman" w:eastAsia="Times New Roman"/>
                <w:sz w:val="24"/>
              </w:rPr>
            </w:pPr>
            <w:r>
              <w:rPr>
                <w:sz w:val="24"/>
              </w:rPr>
              <w:t>《建筑施工升降设备设施检验标准》</w:t>
            </w:r>
            <w:r>
              <w:rPr>
                <w:rFonts w:ascii="Times New Roman" w:eastAsia="Times New Roman"/>
                <w:sz w:val="24"/>
              </w:rPr>
              <w:t>JGJ 305</w:t>
            </w:r>
            <w:r>
              <w:rPr>
                <w:sz w:val="24"/>
              </w:rPr>
              <w:t>-</w:t>
            </w:r>
            <w:r>
              <w:rPr>
                <w:rFonts w:ascii="Times New Roman" w:eastAsia="Times New Roman"/>
                <w:sz w:val="24"/>
              </w:rPr>
              <w:t>2013</w:t>
            </w:r>
          </w:p>
        </w:tc>
        <w:tc>
          <w:tcPr>
            <w:tcW w:w="6688" w:type="dxa"/>
            <w:tcBorders>
              <w:top w:val="single" w:color="000000" w:sz="4" w:space="0"/>
              <w:left w:val="single" w:color="000000" w:sz="4" w:space="0"/>
              <w:bottom w:val="single" w:color="000000" w:sz="4" w:space="0"/>
            </w:tcBorders>
          </w:tcPr>
          <w:p>
            <w:pPr>
              <w:pStyle w:val="8"/>
              <w:spacing w:before="45"/>
              <w:ind w:left="86"/>
              <w:rPr>
                <w:sz w:val="24"/>
              </w:rPr>
            </w:pPr>
            <w:r>
              <w:rPr>
                <w:rFonts w:ascii="Times New Roman" w:eastAsia="Times New Roman"/>
                <w:sz w:val="24"/>
              </w:rPr>
              <w:t xml:space="preserve">8.2.11 </w:t>
            </w:r>
            <w:r>
              <w:rPr>
                <w:sz w:val="24"/>
              </w:rPr>
              <w:t>安全装置应符合下列规定:</w:t>
            </w:r>
          </w:p>
          <w:p>
            <w:pPr>
              <w:pStyle w:val="8"/>
              <w:spacing w:before="5"/>
              <w:ind w:left="86"/>
              <w:rPr>
                <w:sz w:val="24"/>
              </w:rPr>
            </w:pPr>
            <w:r>
              <w:rPr>
                <w:rFonts w:ascii="Times New Roman" w:eastAsia="Times New Roman"/>
                <w:sz w:val="24"/>
              </w:rPr>
              <w:t xml:space="preserve">1 </w:t>
            </w:r>
            <w:r>
              <w:rPr>
                <w:sz w:val="24"/>
              </w:rPr>
              <w:t>起升高度限位器</w:t>
            </w:r>
          </w:p>
          <w:p>
            <w:pPr>
              <w:pStyle w:val="8"/>
              <w:numPr>
                <w:ilvl w:val="0"/>
                <w:numId w:val="150"/>
              </w:numPr>
              <w:tabs>
                <w:tab w:val="left" w:pos="457"/>
              </w:tabs>
              <w:spacing w:before="4" w:after="0" w:line="242" w:lineRule="auto"/>
              <w:ind w:left="86" w:right="91" w:firstLine="0"/>
              <w:jc w:val="both"/>
              <w:rPr>
                <w:sz w:val="24"/>
              </w:rPr>
            </w:pPr>
            <w:r>
              <w:rPr>
                <w:spacing w:val="11"/>
                <w:sz w:val="24"/>
              </w:rPr>
              <w:t>动臂变幅的塔机，当吊钩装置顶部升至起重臂下端的</w:t>
            </w:r>
            <w:r>
              <w:rPr>
                <w:spacing w:val="9"/>
                <w:sz w:val="24"/>
              </w:rPr>
              <w:t xml:space="preserve">最小距离为 </w:t>
            </w:r>
            <w:r>
              <w:rPr>
                <w:rFonts w:ascii="Times New Roman" w:eastAsia="Times New Roman"/>
                <w:spacing w:val="6"/>
                <w:sz w:val="24"/>
              </w:rPr>
              <w:t>800m</w:t>
            </w:r>
            <w:r>
              <w:rPr>
                <w:rFonts w:ascii="Times New Roman" w:eastAsia="Times New Roman"/>
                <w:spacing w:val="54"/>
                <w:sz w:val="24"/>
              </w:rPr>
              <w:t xml:space="preserve"> </w:t>
            </w:r>
            <w:r>
              <w:rPr>
                <w:spacing w:val="18"/>
                <w:sz w:val="24"/>
              </w:rPr>
              <w:t>处时，应能立即停止起升运动。对没有</w:t>
            </w:r>
            <w:r>
              <w:rPr>
                <w:spacing w:val="8"/>
                <w:sz w:val="24"/>
              </w:rPr>
              <w:t>变幅重物平移功能的动臂变幅的塔机， 还应同时切断向外</w:t>
            </w:r>
            <w:r>
              <w:rPr>
                <w:spacing w:val="4"/>
                <w:sz w:val="24"/>
              </w:rPr>
              <w:t>变幅控制回路电源， 但应有下降和向内变幅运动；</w:t>
            </w:r>
          </w:p>
          <w:p>
            <w:pPr>
              <w:pStyle w:val="8"/>
              <w:numPr>
                <w:ilvl w:val="0"/>
                <w:numId w:val="150"/>
              </w:numPr>
              <w:tabs>
                <w:tab w:val="left" w:pos="457"/>
              </w:tabs>
              <w:spacing w:before="4" w:after="0" w:line="242" w:lineRule="auto"/>
              <w:ind w:left="86" w:right="91" w:firstLine="0"/>
              <w:jc w:val="both"/>
              <w:rPr>
                <w:sz w:val="24"/>
              </w:rPr>
            </w:pPr>
            <w:r>
              <w:rPr>
                <w:spacing w:val="11"/>
                <w:sz w:val="24"/>
              </w:rPr>
              <w:t>小车变幅的塔机，当吊钩装置顶部至小车架下端的最</w:t>
            </w:r>
            <w:r>
              <w:rPr>
                <w:sz w:val="24"/>
              </w:rPr>
              <w:t xml:space="preserve">小距离为 </w:t>
            </w:r>
            <w:r>
              <w:rPr>
                <w:rFonts w:ascii="Times New Roman" w:eastAsia="Times New Roman"/>
                <w:spacing w:val="7"/>
                <w:sz w:val="24"/>
              </w:rPr>
              <w:t>800mm</w:t>
            </w:r>
            <w:r>
              <w:rPr>
                <w:rFonts w:ascii="Times New Roman" w:eastAsia="Times New Roman"/>
                <w:spacing w:val="15"/>
                <w:sz w:val="24"/>
              </w:rPr>
              <w:t xml:space="preserve"> </w:t>
            </w:r>
            <w:r>
              <w:rPr>
                <w:spacing w:val="7"/>
                <w:sz w:val="24"/>
              </w:rPr>
              <w:t>处时，应能立即停止起升运动，但应有下</w:t>
            </w:r>
            <w:r>
              <w:rPr>
                <w:spacing w:val="12"/>
                <w:sz w:val="24"/>
              </w:rPr>
              <w:t>降运动</w:t>
            </w:r>
          </w:p>
          <w:p>
            <w:pPr>
              <w:pStyle w:val="8"/>
              <w:spacing w:before="2"/>
              <w:ind w:left="86"/>
              <w:rPr>
                <w:sz w:val="24"/>
              </w:rPr>
            </w:pPr>
            <w:r>
              <w:rPr>
                <w:rFonts w:ascii="Times New Roman" w:eastAsia="Times New Roman"/>
                <w:sz w:val="24"/>
              </w:rPr>
              <w:t xml:space="preserve">2 </w:t>
            </w:r>
            <w:r>
              <w:rPr>
                <w:sz w:val="24"/>
              </w:rPr>
              <w:t>起重力矩限制器和起重量限制器</w:t>
            </w:r>
          </w:p>
          <w:p>
            <w:pPr>
              <w:pStyle w:val="8"/>
              <w:numPr>
                <w:ilvl w:val="0"/>
                <w:numId w:val="151"/>
              </w:numPr>
              <w:tabs>
                <w:tab w:val="left" w:pos="457"/>
              </w:tabs>
              <w:spacing w:before="2" w:after="0" w:line="242" w:lineRule="auto"/>
              <w:ind w:left="86" w:right="-44" w:firstLine="0"/>
              <w:jc w:val="left"/>
              <w:rPr>
                <w:sz w:val="24"/>
              </w:rPr>
            </w:pPr>
            <w:r>
              <w:rPr>
                <w:spacing w:val="14"/>
                <w:sz w:val="24"/>
              </w:rPr>
              <w:t xml:space="preserve">当起重力矩大于相应幅度额定值并小于额定值 </w:t>
            </w:r>
            <w:r>
              <w:rPr>
                <w:rFonts w:ascii="Times New Roman" w:eastAsia="Times New Roman"/>
                <w:spacing w:val="10"/>
                <w:sz w:val="24"/>
              </w:rPr>
              <w:t>110%</w:t>
            </w:r>
            <w:r>
              <w:rPr>
                <w:spacing w:val="19"/>
                <w:sz w:val="24"/>
              </w:rPr>
              <w:t>时</w:t>
            </w:r>
            <w:r>
              <w:rPr>
                <w:spacing w:val="13"/>
                <w:sz w:val="24"/>
              </w:rPr>
              <w:t>，应停止上升和向外变幅动作</w:t>
            </w:r>
          </w:p>
          <w:p>
            <w:pPr>
              <w:pStyle w:val="8"/>
              <w:numPr>
                <w:ilvl w:val="0"/>
                <w:numId w:val="151"/>
              </w:numPr>
              <w:tabs>
                <w:tab w:val="left" w:pos="457"/>
              </w:tabs>
              <w:spacing w:before="3" w:after="0" w:line="242" w:lineRule="auto"/>
              <w:ind w:left="86" w:right="63" w:firstLine="0"/>
              <w:jc w:val="left"/>
              <w:rPr>
                <w:rFonts w:ascii="Times New Roman" w:eastAsia="Times New Roman"/>
                <w:sz w:val="24"/>
              </w:rPr>
            </w:pPr>
            <w:r>
              <w:rPr>
                <w:spacing w:val="18"/>
                <w:sz w:val="24"/>
              </w:rPr>
              <w:t>力矩限制器控制定码变幅的触点和控制定幅变码的触</w:t>
            </w:r>
            <w:r>
              <w:rPr>
                <w:spacing w:val="11"/>
                <w:sz w:val="24"/>
              </w:rPr>
              <w:t xml:space="preserve">点 应 分 别 设 置 ，       且 应 能 分 别 调 整 </w:t>
            </w:r>
            <w:r>
              <w:rPr>
                <w:rFonts w:ascii="Times New Roman" w:eastAsia="Times New Roman"/>
                <w:spacing w:val="6"/>
                <w:sz w:val="24"/>
              </w:rPr>
              <w:t>3</w:t>
            </w:r>
            <w:r>
              <w:rPr>
                <w:spacing w:val="6"/>
                <w:sz w:val="24"/>
              </w:rPr>
              <w:t>）</w:t>
            </w:r>
            <w:r>
              <w:rPr>
                <w:spacing w:val="11"/>
                <w:sz w:val="24"/>
              </w:rPr>
              <w:t xml:space="preserve"> 当小车变幅的塔机最大变幅速度超过 </w:t>
            </w:r>
            <w:r>
              <w:rPr>
                <w:rFonts w:ascii="Times New Roman" w:eastAsia="Times New Roman"/>
                <w:spacing w:val="11"/>
                <w:sz w:val="24"/>
              </w:rPr>
              <w:t>40m</w:t>
            </w:r>
            <w:r>
              <w:rPr>
                <w:spacing w:val="11"/>
                <w:sz w:val="24"/>
              </w:rPr>
              <w:t>/</w:t>
            </w:r>
            <w:r>
              <w:rPr>
                <w:rFonts w:ascii="Times New Roman" w:eastAsia="Times New Roman"/>
                <w:spacing w:val="11"/>
                <w:sz w:val="24"/>
              </w:rPr>
              <w:t>min</w:t>
            </w:r>
            <w:r>
              <w:rPr>
                <w:spacing w:val="19"/>
                <w:sz w:val="24"/>
              </w:rPr>
              <w:t>，在小</w:t>
            </w:r>
            <w:r>
              <w:rPr>
                <w:spacing w:val="13"/>
                <w:sz w:val="24"/>
              </w:rPr>
              <w:t xml:space="preserve">车向外运行，且起重力矩达到额定值的 </w:t>
            </w:r>
            <w:r>
              <w:rPr>
                <w:rFonts w:ascii="Times New Roman" w:eastAsia="Times New Roman"/>
                <w:spacing w:val="9"/>
                <w:sz w:val="24"/>
              </w:rPr>
              <w:t>80%</w:t>
            </w:r>
            <w:r>
              <w:rPr>
                <w:spacing w:val="15"/>
                <w:sz w:val="24"/>
              </w:rPr>
              <w:t>时，变幅速度</w:t>
            </w:r>
            <w:r>
              <w:rPr>
                <w:spacing w:val="11"/>
                <w:sz w:val="24"/>
              </w:rPr>
              <w:t xml:space="preserve">应自动转换为不大于 </w:t>
            </w:r>
            <w:r>
              <w:rPr>
                <w:rFonts w:ascii="Times New Roman" w:eastAsia="Times New Roman"/>
                <w:spacing w:val="9"/>
                <w:sz w:val="24"/>
              </w:rPr>
              <w:t>40m</w:t>
            </w:r>
            <w:r>
              <w:rPr>
                <w:spacing w:val="9"/>
                <w:sz w:val="24"/>
              </w:rPr>
              <w:t>/</w:t>
            </w:r>
            <w:r>
              <w:rPr>
                <w:rFonts w:ascii="Times New Roman" w:eastAsia="Times New Roman"/>
                <w:spacing w:val="9"/>
                <w:sz w:val="24"/>
              </w:rPr>
              <w:t>min</w:t>
            </w:r>
          </w:p>
          <w:p>
            <w:pPr>
              <w:pStyle w:val="8"/>
              <w:spacing w:before="3" w:line="242" w:lineRule="auto"/>
              <w:ind w:left="86" w:right="90"/>
              <w:jc w:val="both"/>
              <w:rPr>
                <w:sz w:val="24"/>
              </w:rPr>
            </w:pPr>
            <w:r>
              <w:rPr>
                <w:rFonts w:ascii="Times New Roman" w:eastAsia="Times New Roman"/>
                <w:sz w:val="24"/>
              </w:rPr>
              <w:t>4</w:t>
            </w:r>
            <w:r>
              <w:rPr>
                <w:sz w:val="24"/>
              </w:rPr>
              <w:t xml:space="preserve">）当起重量大于最大额定起重量并小于 </w:t>
            </w:r>
            <w:r>
              <w:rPr>
                <w:rFonts w:ascii="Times New Roman" w:eastAsia="Times New Roman"/>
                <w:sz w:val="24"/>
              </w:rPr>
              <w:t>110%</w:t>
            </w:r>
            <w:r>
              <w:rPr>
                <w:sz w:val="24"/>
              </w:rPr>
              <w:t>最大额定起重量时， 应停止上升方向动作， 但应有下降方向动作。具有多挡变速的起升机构， 限制器应对各挡位具有防止超载的作用</w:t>
            </w:r>
          </w:p>
          <w:p>
            <w:pPr>
              <w:pStyle w:val="8"/>
              <w:spacing w:before="3"/>
              <w:ind w:left="86"/>
              <w:rPr>
                <w:sz w:val="24"/>
              </w:rPr>
            </w:pPr>
            <w:r>
              <w:rPr>
                <w:rFonts w:ascii="Times New Roman" w:eastAsia="Times New Roman"/>
                <w:sz w:val="24"/>
              </w:rPr>
              <w:t xml:space="preserve">3 </w:t>
            </w:r>
            <w:r>
              <w:rPr>
                <w:sz w:val="24"/>
              </w:rPr>
              <w:t>幅度限位器</w:t>
            </w:r>
          </w:p>
          <w:p>
            <w:pPr>
              <w:pStyle w:val="8"/>
              <w:numPr>
                <w:ilvl w:val="0"/>
                <w:numId w:val="152"/>
              </w:numPr>
              <w:tabs>
                <w:tab w:val="left" w:pos="457"/>
              </w:tabs>
              <w:spacing w:before="5" w:after="0" w:line="242" w:lineRule="auto"/>
              <w:ind w:left="86" w:right="95" w:firstLine="0"/>
              <w:jc w:val="left"/>
              <w:rPr>
                <w:sz w:val="24"/>
              </w:rPr>
            </w:pPr>
            <w:r>
              <w:rPr>
                <w:spacing w:val="14"/>
                <w:sz w:val="24"/>
              </w:rPr>
              <w:t>动臂变幅的塔机应设有幅度限位开关，在臂架到达相</w:t>
            </w:r>
            <w:r>
              <w:rPr>
                <w:spacing w:val="15"/>
                <w:sz w:val="24"/>
              </w:rPr>
              <w:t>应的极限位置前开关应能动作，停止臂架再往极限方向变</w:t>
            </w:r>
            <w:r>
              <w:rPr>
                <w:sz w:val="24"/>
              </w:rPr>
              <w:t>幅</w:t>
            </w:r>
          </w:p>
          <w:p>
            <w:pPr>
              <w:pStyle w:val="8"/>
              <w:numPr>
                <w:ilvl w:val="0"/>
                <w:numId w:val="152"/>
              </w:numPr>
              <w:tabs>
                <w:tab w:val="left" w:pos="457"/>
              </w:tabs>
              <w:spacing w:before="0" w:after="0" w:line="242" w:lineRule="auto"/>
              <w:ind w:left="86" w:right="93" w:firstLine="0"/>
              <w:jc w:val="both"/>
              <w:rPr>
                <w:rFonts w:ascii="Times New Roman" w:eastAsia="Times New Roman"/>
                <w:sz w:val="24"/>
              </w:rPr>
            </w:pPr>
            <w:r>
              <w:rPr>
                <w:spacing w:val="18"/>
                <w:sz w:val="24"/>
              </w:rPr>
              <w:t>小车变幅的塔机应设有小车行程限位开关和终端缓冲</w:t>
            </w:r>
            <w:r>
              <w:rPr>
                <w:spacing w:val="16"/>
                <w:sz w:val="24"/>
              </w:rPr>
              <w:t>装置。限位开关动作后应保证小车停车时其端部距缓冲装</w:t>
            </w:r>
            <w:r>
              <w:rPr>
                <w:spacing w:val="4"/>
                <w:sz w:val="24"/>
              </w:rPr>
              <w:t xml:space="preserve">置最小距离为 </w:t>
            </w:r>
            <w:r>
              <w:rPr>
                <w:rFonts w:ascii="Times New Roman" w:eastAsia="Times New Roman"/>
                <w:spacing w:val="10"/>
                <w:sz w:val="24"/>
              </w:rPr>
              <w:t>200mm</w:t>
            </w:r>
          </w:p>
        </w:tc>
      </w:tr>
    </w:tbl>
    <w:p>
      <w:pPr>
        <w:spacing w:after="0" w:line="242" w:lineRule="auto"/>
        <w:jc w:val="both"/>
        <w:rPr>
          <w:rFonts w:ascii="Times New Roman" w:eastAsia="Times New Roman"/>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13"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27"/>
              </w:rPr>
            </w:pPr>
          </w:p>
          <w:p>
            <w:pPr>
              <w:pStyle w:val="8"/>
              <w:ind w:left="184"/>
              <w:rPr>
                <w:rFonts w:ascii="Times New Roman"/>
                <w:sz w:val="24"/>
              </w:rPr>
            </w:pPr>
            <w:r>
              <w:rPr>
                <w:rFonts w:ascii="Times New Roman"/>
                <w:sz w:val="24"/>
              </w:rPr>
              <w:t>83</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27"/>
              </w:rPr>
            </w:pPr>
          </w:p>
          <w:p>
            <w:pPr>
              <w:pStyle w:val="8"/>
              <w:ind w:left="246"/>
              <w:rPr>
                <w:rFonts w:ascii="Times New Roman"/>
                <w:sz w:val="24"/>
              </w:rPr>
            </w:pPr>
            <w:r>
              <w:rPr>
                <w:rFonts w:ascii="Times New Roman"/>
                <w:sz w:val="24"/>
              </w:rPr>
              <w:t>4.3.2.2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5"/>
              </w:rPr>
            </w:pPr>
          </w:p>
          <w:p>
            <w:pPr>
              <w:pStyle w:val="8"/>
              <w:spacing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76" w:line="244"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76" w:line="244" w:lineRule="auto"/>
              <w:ind w:left="225" w:right="82" w:hanging="130"/>
              <w:rPr>
                <w:sz w:val="24"/>
              </w:rPr>
            </w:pPr>
            <w:r>
              <w:rPr>
                <w:sz w:val="24"/>
              </w:rPr>
              <w:t>塔式起重机</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33"/>
              </w:rPr>
            </w:pPr>
          </w:p>
          <w:p>
            <w:pPr>
              <w:pStyle w:val="8"/>
              <w:spacing w:line="242" w:lineRule="auto"/>
              <w:ind w:left="88" w:right="92"/>
              <w:jc w:val="both"/>
              <w:rPr>
                <w:sz w:val="24"/>
              </w:rPr>
            </w:pPr>
            <w:r>
              <w:rPr>
                <w:spacing w:val="-28"/>
                <w:sz w:val="24"/>
              </w:rPr>
              <w:t>塔 式 起 重 机 的起 重 力 矩 限 制</w:t>
            </w:r>
            <w:r>
              <w:rPr>
                <w:spacing w:val="9"/>
                <w:sz w:val="24"/>
              </w:rPr>
              <w:t>器、起重量限制器、行程限位装</w:t>
            </w:r>
            <w:r>
              <w:rPr>
                <w:spacing w:val="-28"/>
                <w:sz w:val="24"/>
              </w:rPr>
              <w:t>置 等 安 全 装 置</w:t>
            </w:r>
            <w:r>
              <w:rPr>
                <w:spacing w:val="15"/>
                <w:sz w:val="24"/>
              </w:rPr>
              <w:t>符合规范要求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5"/>
              </w:rPr>
            </w:pPr>
          </w:p>
          <w:p>
            <w:pPr>
              <w:pStyle w:val="8"/>
              <w:spacing w:line="242" w:lineRule="auto"/>
              <w:ind w:left="87" w:right="95"/>
              <w:jc w:val="both"/>
              <w:rPr>
                <w:rFonts w:ascii="Times New Roman" w:eastAsia="Times New Roman"/>
                <w:sz w:val="24"/>
              </w:rPr>
            </w:pPr>
            <w:r>
              <w:rPr>
                <w:sz w:val="24"/>
              </w:rPr>
              <w:t>《建筑施工升降设备设施检验标准》</w:t>
            </w:r>
            <w:r>
              <w:rPr>
                <w:rFonts w:ascii="Times New Roman" w:eastAsia="Times New Roman"/>
                <w:sz w:val="24"/>
              </w:rPr>
              <w:t>JGJ 305</w:t>
            </w:r>
            <w:r>
              <w:rPr>
                <w:sz w:val="24"/>
              </w:rPr>
              <w:t>-</w:t>
            </w:r>
            <w:r>
              <w:rPr>
                <w:rFonts w:ascii="Times New Roman" w:eastAsia="Times New Roman"/>
                <w:sz w:val="24"/>
              </w:rPr>
              <w:t>2013</w:t>
            </w:r>
          </w:p>
        </w:tc>
        <w:tc>
          <w:tcPr>
            <w:tcW w:w="6688" w:type="dxa"/>
            <w:tcBorders>
              <w:top w:val="single" w:color="000000" w:sz="4" w:space="0"/>
              <w:left w:val="single" w:color="000000" w:sz="4" w:space="0"/>
              <w:bottom w:val="single" w:color="000000" w:sz="4" w:space="0"/>
            </w:tcBorders>
          </w:tcPr>
          <w:p>
            <w:pPr>
              <w:pStyle w:val="8"/>
              <w:spacing w:before="45" w:line="242" w:lineRule="auto"/>
              <w:ind w:left="86" w:right="95"/>
              <w:jc w:val="both"/>
              <w:rPr>
                <w:sz w:val="24"/>
              </w:rPr>
            </w:pPr>
            <w:r>
              <w:rPr>
                <w:rFonts w:ascii="Times New Roman" w:eastAsia="Times New Roman"/>
                <w:sz w:val="24"/>
              </w:rPr>
              <w:t>3</w:t>
            </w:r>
            <w:r>
              <w:rPr>
                <w:sz w:val="24"/>
              </w:rPr>
              <w:t>）动臂变幅的塔机应设有臂架极限位置的限制装置，该装置应能有效防止臂架向后倾翻</w:t>
            </w:r>
          </w:p>
          <w:p>
            <w:pPr>
              <w:pStyle w:val="8"/>
              <w:spacing w:before="3"/>
              <w:ind w:left="86"/>
              <w:rPr>
                <w:sz w:val="24"/>
              </w:rPr>
            </w:pPr>
            <w:r>
              <w:rPr>
                <w:rFonts w:ascii="Times New Roman" w:eastAsia="Times New Roman"/>
                <w:sz w:val="24"/>
              </w:rPr>
              <w:t xml:space="preserve">4 </w:t>
            </w:r>
            <w:r>
              <w:rPr>
                <w:sz w:val="24"/>
              </w:rPr>
              <w:t>其他安全保护装置</w:t>
            </w:r>
          </w:p>
          <w:p>
            <w:pPr>
              <w:pStyle w:val="8"/>
              <w:numPr>
                <w:ilvl w:val="0"/>
                <w:numId w:val="153"/>
              </w:numPr>
              <w:tabs>
                <w:tab w:val="left" w:pos="457"/>
              </w:tabs>
              <w:spacing w:before="4" w:after="0" w:line="242" w:lineRule="auto"/>
              <w:ind w:left="86" w:right="95" w:firstLine="0"/>
              <w:jc w:val="both"/>
              <w:rPr>
                <w:sz w:val="24"/>
              </w:rPr>
            </w:pPr>
            <w:r>
              <w:rPr>
                <w:spacing w:val="13"/>
                <w:sz w:val="24"/>
              </w:rPr>
              <w:t>回转处不设集电器供电的塔机，应设有正反两个方向</w:t>
            </w:r>
            <w:r>
              <w:rPr>
                <w:spacing w:val="28"/>
                <w:sz w:val="24"/>
              </w:rPr>
              <w:t>的回转限位器， 限位器动作时臂架旋转角度不应大于</w:t>
            </w:r>
            <w:r>
              <w:rPr>
                <w:sz w:val="24"/>
              </w:rPr>
              <w:t xml:space="preserve">士 </w:t>
            </w:r>
            <w:r>
              <w:rPr>
                <w:rFonts w:ascii="Times New Roman" w:hAnsi="Times New Roman" w:eastAsia="Times New Roman"/>
                <w:spacing w:val="6"/>
                <w:sz w:val="24"/>
              </w:rPr>
              <w:t>540</w:t>
            </w:r>
            <w:r>
              <w:rPr>
                <w:spacing w:val="6"/>
                <w:sz w:val="24"/>
              </w:rPr>
              <w:t>°</w:t>
            </w:r>
          </w:p>
          <w:p>
            <w:pPr>
              <w:pStyle w:val="8"/>
              <w:numPr>
                <w:ilvl w:val="0"/>
                <w:numId w:val="153"/>
              </w:numPr>
              <w:tabs>
                <w:tab w:val="left" w:pos="457"/>
              </w:tabs>
              <w:spacing w:before="3" w:after="0" w:line="242" w:lineRule="auto"/>
              <w:ind w:left="86" w:right="93" w:firstLine="0"/>
              <w:jc w:val="both"/>
              <w:rPr>
                <w:sz w:val="24"/>
              </w:rPr>
            </w:pPr>
            <w:r>
              <w:rPr>
                <w:spacing w:val="15"/>
                <w:sz w:val="24"/>
              </w:rPr>
              <w:t>轨道行走式塔机应设行程限位装置及抗风防滑装置。</w:t>
            </w:r>
            <w:r>
              <w:rPr>
                <w:spacing w:val="16"/>
                <w:sz w:val="24"/>
              </w:rPr>
              <w:t>每个运行方向的行程限位装置包括限位开关、缓冲器和终</w:t>
            </w:r>
            <w:r>
              <w:rPr>
                <w:sz w:val="24"/>
              </w:rPr>
              <w:t>端</w:t>
            </w:r>
          </w:p>
          <w:p>
            <w:pPr>
              <w:pStyle w:val="8"/>
              <w:spacing w:before="65" w:line="247" w:lineRule="auto"/>
              <w:ind w:left="86" w:right="88"/>
              <w:jc w:val="both"/>
              <w:rPr>
                <w:sz w:val="24"/>
              </w:rPr>
            </w:pPr>
            <w:r>
              <w:rPr>
                <w:sz w:val="24"/>
              </w:rPr>
              <w:t>止挡。行程限位</w:t>
            </w:r>
            <w:r>
              <w:rPr>
                <w:rFonts w:hint="eastAsia" w:ascii="PMingLiU" w:eastAsia="PMingLiU"/>
                <w:sz w:val="24"/>
              </w:rPr>
              <w:t>裝</w:t>
            </w:r>
            <w:r>
              <w:rPr>
                <w:sz w:val="24"/>
              </w:rPr>
              <w:t xml:space="preserve">置其应保证限位开关动作后，塔机停车时其端部距缓冲器最小距离应为 </w:t>
            </w:r>
            <w:r>
              <w:rPr>
                <w:rFonts w:ascii="Times New Roman" w:eastAsia="Times New Roman"/>
                <w:sz w:val="24"/>
              </w:rPr>
              <w:t>1000m</w:t>
            </w:r>
            <w:r>
              <w:rPr>
                <w:sz w:val="24"/>
              </w:rPr>
              <w:t xml:space="preserve">， 缓冲器距终端止挡最小距离应为 </w:t>
            </w:r>
            <w:r>
              <w:rPr>
                <w:rFonts w:ascii="Times New Roman" w:eastAsia="Times New Roman"/>
                <w:sz w:val="24"/>
              </w:rPr>
              <w:t>1000mm</w:t>
            </w:r>
            <w:r>
              <w:rPr>
                <w:sz w:val="24"/>
              </w:rPr>
              <w:t>， 终端止挡距轨道尾端最小距离</w:t>
            </w:r>
          </w:p>
          <w:p>
            <w:pPr>
              <w:pStyle w:val="8"/>
              <w:spacing w:line="305" w:lineRule="exact"/>
              <w:ind w:left="86"/>
              <w:rPr>
                <w:sz w:val="24"/>
              </w:rPr>
            </w:pPr>
            <w:r>
              <w:rPr>
                <w:sz w:val="24"/>
              </w:rPr>
              <w:t xml:space="preserve">应为 </w:t>
            </w:r>
            <w:r>
              <w:rPr>
                <w:rFonts w:ascii="Times New Roman" w:eastAsia="Times New Roman"/>
                <w:sz w:val="24"/>
              </w:rPr>
              <w:t>1000mm</w:t>
            </w:r>
            <w:r>
              <w:rPr>
                <w:sz w:val="24"/>
              </w:rPr>
              <w:t>;非工作状态抗风防滑装置应有效</w:t>
            </w:r>
          </w:p>
          <w:p>
            <w:pPr>
              <w:pStyle w:val="8"/>
              <w:numPr>
                <w:ilvl w:val="0"/>
                <w:numId w:val="153"/>
              </w:numPr>
              <w:tabs>
                <w:tab w:val="left" w:pos="457"/>
              </w:tabs>
              <w:spacing w:before="2" w:after="0" w:line="244" w:lineRule="auto"/>
              <w:ind w:left="86" w:right="95" w:firstLine="0"/>
              <w:jc w:val="both"/>
              <w:rPr>
                <w:sz w:val="24"/>
              </w:rPr>
            </w:pPr>
            <w:r>
              <w:rPr>
                <w:spacing w:val="14"/>
                <w:sz w:val="24"/>
              </w:rPr>
              <w:t>小车变幅的塔机应设小车断绳保护装置，且在向前及</w:t>
            </w:r>
            <w:r>
              <w:rPr>
                <w:spacing w:val="13"/>
                <w:sz w:val="24"/>
              </w:rPr>
              <w:t>向后两个方向上均应有效</w:t>
            </w:r>
          </w:p>
          <w:p>
            <w:pPr>
              <w:pStyle w:val="8"/>
              <w:numPr>
                <w:ilvl w:val="0"/>
                <w:numId w:val="153"/>
              </w:numPr>
              <w:tabs>
                <w:tab w:val="left" w:pos="457"/>
              </w:tabs>
              <w:spacing w:before="0" w:after="0" w:line="305" w:lineRule="exact"/>
              <w:ind w:left="457" w:right="0" w:hanging="371"/>
              <w:jc w:val="left"/>
              <w:rPr>
                <w:sz w:val="24"/>
              </w:rPr>
            </w:pPr>
            <w:r>
              <w:rPr>
                <w:spacing w:val="12"/>
                <w:sz w:val="24"/>
              </w:rPr>
              <w:t>小车变幅的塔机应设小车防坠落装置，且应有效，可靠</w:t>
            </w:r>
          </w:p>
          <w:p>
            <w:pPr>
              <w:pStyle w:val="8"/>
              <w:numPr>
                <w:ilvl w:val="0"/>
                <w:numId w:val="153"/>
              </w:numPr>
              <w:tabs>
                <w:tab w:val="left" w:pos="457"/>
              </w:tabs>
              <w:spacing w:before="2" w:after="0" w:line="240" w:lineRule="auto"/>
              <w:ind w:left="457" w:right="0" w:hanging="371"/>
              <w:jc w:val="left"/>
              <w:rPr>
                <w:sz w:val="24"/>
              </w:rPr>
            </w:pPr>
            <w:r>
              <w:rPr>
                <w:spacing w:val="12"/>
                <w:sz w:val="24"/>
              </w:rPr>
              <w:t>自升式塔机应具有爬升装置防脱功能，且应有效，可靠</w:t>
            </w:r>
          </w:p>
          <w:p>
            <w:pPr>
              <w:pStyle w:val="8"/>
              <w:numPr>
                <w:ilvl w:val="0"/>
                <w:numId w:val="153"/>
              </w:numPr>
              <w:tabs>
                <w:tab w:val="left" w:pos="476"/>
              </w:tabs>
              <w:spacing w:before="5" w:after="0" w:line="242" w:lineRule="auto"/>
              <w:ind w:left="86" w:right="92" w:firstLine="0"/>
              <w:jc w:val="both"/>
              <w:rPr>
                <w:sz w:val="24"/>
              </w:rPr>
            </w:pPr>
            <w:r>
              <w:rPr>
                <w:spacing w:val="13"/>
                <w:sz w:val="24"/>
              </w:rPr>
              <w:t xml:space="preserve">臂根铰点高度超过 </w:t>
            </w:r>
            <w:r>
              <w:rPr>
                <w:rFonts w:ascii="Times New Roman" w:eastAsia="Times New Roman"/>
                <w:spacing w:val="6"/>
                <w:sz w:val="24"/>
              </w:rPr>
              <w:t>50m</w:t>
            </w:r>
            <w:r>
              <w:rPr>
                <w:rFonts w:ascii="Times New Roman" w:eastAsia="Times New Roman"/>
                <w:spacing w:val="53"/>
                <w:sz w:val="24"/>
              </w:rPr>
              <w:t xml:space="preserve"> </w:t>
            </w:r>
            <w:r>
              <w:rPr>
                <w:spacing w:val="5"/>
                <w:sz w:val="24"/>
              </w:rPr>
              <w:t>的塔机， 应配备风速仪。当风</w:t>
            </w:r>
            <w:r>
              <w:rPr>
                <w:spacing w:val="17"/>
                <w:sz w:val="24"/>
              </w:rPr>
              <w:t>速大于工作允许风速时，应能发出停止作业的警报信号。</w:t>
            </w:r>
          </w:p>
        </w:tc>
      </w:tr>
    </w:tbl>
    <w:p>
      <w:pPr>
        <w:spacing w:after="0" w:line="24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8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30"/>
              </w:rPr>
            </w:pPr>
          </w:p>
          <w:p>
            <w:pPr>
              <w:pStyle w:val="8"/>
              <w:ind w:left="184"/>
              <w:rPr>
                <w:rFonts w:ascii="Times New Roman"/>
                <w:sz w:val="24"/>
              </w:rPr>
            </w:pPr>
            <w:r>
              <w:rPr>
                <w:rFonts w:ascii="Times New Roman"/>
                <w:sz w:val="24"/>
              </w:rPr>
              <w:t>84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30"/>
              </w:rPr>
            </w:pPr>
          </w:p>
          <w:p>
            <w:pPr>
              <w:pStyle w:val="8"/>
              <w:ind w:left="246"/>
              <w:rPr>
                <w:rFonts w:ascii="Times New Roman"/>
                <w:sz w:val="24"/>
              </w:rPr>
            </w:pPr>
            <w:r>
              <w:rPr>
                <w:rFonts w:ascii="Times New Roman"/>
                <w:sz w:val="24"/>
              </w:rPr>
              <w:t>4.3.2.3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9"/>
              </w:rPr>
            </w:pPr>
          </w:p>
          <w:p>
            <w:pPr>
              <w:pStyle w:val="8"/>
              <w:spacing w:before="1"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14" w:line="244"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14" w:line="244" w:lineRule="auto"/>
              <w:ind w:left="225" w:right="82" w:hanging="130"/>
              <w:rPr>
                <w:sz w:val="24"/>
              </w:rPr>
            </w:pPr>
            <w:r>
              <w:rPr>
                <w:sz w:val="24"/>
              </w:rPr>
              <w:t>塔式起重机</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9"/>
              </w:rPr>
            </w:pPr>
          </w:p>
          <w:p>
            <w:pPr>
              <w:pStyle w:val="8"/>
              <w:spacing w:before="1" w:line="242" w:lineRule="auto"/>
              <w:ind w:left="88" w:right="92"/>
              <w:jc w:val="both"/>
              <w:rPr>
                <w:sz w:val="24"/>
              </w:rPr>
            </w:pPr>
            <w:r>
              <w:rPr>
                <w:spacing w:val="-28"/>
                <w:sz w:val="24"/>
              </w:rPr>
              <w:t>吊 索 具 的 使 用及 吊 装 方 法 符</w:t>
            </w:r>
            <w:r>
              <w:rPr>
                <w:spacing w:val="14"/>
                <w:sz w:val="24"/>
              </w:rPr>
              <w:t>合规范要求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78" w:line="242" w:lineRule="auto"/>
              <w:ind w:left="87" w:right="91"/>
              <w:jc w:val="both"/>
              <w:rPr>
                <w:rFonts w:ascii="Times New Roman" w:eastAsia="Times New Roman"/>
                <w:sz w:val="24"/>
              </w:rPr>
            </w:pPr>
            <w:r>
              <w:rPr>
                <w:spacing w:val="17"/>
                <w:sz w:val="24"/>
              </w:rPr>
              <w:t>《建筑施工塔式起重机安装、使用、</w:t>
            </w:r>
            <w:r>
              <w:rPr>
                <w:spacing w:val="-28"/>
                <w:sz w:val="24"/>
              </w:rPr>
              <w:t>拆 卸 安 全 技 术 规</w:t>
            </w:r>
            <w:r>
              <w:rPr>
                <w:spacing w:val="19"/>
                <w:sz w:val="24"/>
              </w:rPr>
              <w:t>程》</w:t>
            </w:r>
            <w:r>
              <w:rPr>
                <w:rFonts w:ascii="Times New Roman" w:eastAsia="Times New Roman"/>
                <w:spacing w:val="6"/>
                <w:sz w:val="24"/>
              </w:rPr>
              <w:t xml:space="preserve">JGJ </w:t>
            </w:r>
            <w:r>
              <w:rPr>
                <w:rFonts w:ascii="Times New Roman" w:eastAsia="Times New Roman"/>
                <w:spacing w:val="7"/>
                <w:sz w:val="24"/>
              </w:rPr>
              <w:t>196</w:t>
            </w:r>
            <w:r>
              <w:rPr>
                <w:spacing w:val="7"/>
                <w:sz w:val="24"/>
              </w:rPr>
              <w:t>-</w:t>
            </w:r>
            <w:r>
              <w:rPr>
                <w:rFonts w:ascii="Times New Roman" w:eastAsia="Times New Roman"/>
                <w:spacing w:val="7"/>
                <w:sz w:val="24"/>
              </w:rPr>
              <w:t>2010</w:t>
            </w:r>
          </w:p>
        </w:tc>
        <w:tc>
          <w:tcPr>
            <w:tcW w:w="6688" w:type="dxa"/>
            <w:tcBorders>
              <w:top w:val="single" w:color="000000" w:sz="4" w:space="0"/>
              <w:left w:val="single" w:color="000000" w:sz="4" w:space="0"/>
              <w:bottom w:val="single" w:color="000000" w:sz="4" w:space="0"/>
            </w:tcBorders>
          </w:tcPr>
          <w:p>
            <w:pPr>
              <w:pStyle w:val="8"/>
              <w:spacing w:before="21" w:line="294" w:lineRule="exact"/>
              <w:ind w:left="86"/>
              <w:rPr>
                <w:sz w:val="24"/>
              </w:rPr>
            </w:pPr>
            <w:r>
              <w:rPr>
                <w:rFonts w:ascii="Times New Roman" w:eastAsia="Times New Roman"/>
                <w:sz w:val="24"/>
              </w:rPr>
              <w:t xml:space="preserve">6 </w:t>
            </w:r>
            <w:r>
              <w:rPr>
                <w:sz w:val="24"/>
              </w:rPr>
              <w:t>吊索具的使用</w:t>
            </w:r>
          </w:p>
          <w:p>
            <w:pPr>
              <w:pStyle w:val="8"/>
              <w:spacing w:line="281" w:lineRule="exact"/>
              <w:ind w:left="86"/>
              <w:rPr>
                <w:sz w:val="24"/>
              </w:rPr>
            </w:pPr>
            <w:r>
              <w:rPr>
                <w:rFonts w:ascii="Times New Roman" w:eastAsia="Times New Roman"/>
                <w:sz w:val="24"/>
              </w:rPr>
              <w:t xml:space="preserve">6.1 </w:t>
            </w:r>
            <w:r>
              <w:rPr>
                <w:sz w:val="24"/>
              </w:rPr>
              <w:t>一般规定</w:t>
            </w:r>
          </w:p>
          <w:p>
            <w:pPr>
              <w:pStyle w:val="8"/>
              <w:spacing w:before="8" w:line="218" w:lineRule="auto"/>
              <w:ind w:left="86" w:right="95"/>
              <w:rPr>
                <w:sz w:val="24"/>
              </w:rPr>
            </w:pPr>
            <w:r>
              <w:rPr>
                <w:rFonts w:ascii="Times New Roman" w:eastAsia="Times New Roman"/>
                <w:sz w:val="24"/>
              </w:rPr>
              <w:t xml:space="preserve">6.1.1 </w:t>
            </w:r>
            <w:r>
              <w:rPr>
                <w:sz w:val="24"/>
              </w:rPr>
              <w:t>塔式起重机安装、使用、拆卸时，起重吊具、索具应符合下列要求:</w:t>
            </w:r>
          </w:p>
          <w:p>
            <w:pPr>
              <w:pStyle w:val="8"/>
              <w:numPr>
                <w:ilvl w:val="0"/>
                <w:numId w:val="154"/>
              </w:numPr>
              <w:tabs>
                <w:tab w:val="left" w:pos="346"/>
              </w:tabs>
              <w:spacing w:before="0" w:after="0" w:line="218" w:lineRule="auto"/>
              <w:ind w:left="86" w:right="93" w:firstLine="0"/>
              <w:jc w:val="left"/>
              <w:rPr>
                <w:sz w:val="24"/>
              </w:rPr>
            </w:pPr>
            <w:r>
              <w:rPr>
                <w:spacing w:val="17"/>
                <w:sz w:val="24"/>
              </w:rPr>
              <w:t>吊具与索具产品应符合现行行业标准《起重机械吊具与</w:t>
            </w:r>
            <w:r>
              <w:rPr>
                <w:spacing w:val="18"/>
                <w:sz w:val="24"/>
              </w:rPr>
              <w:t>索具安全规程》</w:t>
            </w:r>
            <w:r>
              <w:rPr>
                <w:rFonts w:ascii="Times New Roman" w:eastAsia="Times New Roman"/>
                <w:spacing w:val="7"/>
                <w:sz w:val="24"/>
              </w:rPr>
              <w:t>LD48</w:t>
            </w:r>
            <w:r>
              <w:rPr>
                <w:rFonts w:ascii="Times New Roman" w:eastAsia="Times New Roman"/>
                <w:spacing w:val="14"/>
                <w:sz w:val="24"/>
              </w:rPr>
              <w:t xml:space="preserve"> </w:t>
            </w:r>
            <w:r>
              <w:rPr>
                <w:spacing w:val="12"/>
                <w:sz w:val="24"/>
              </w:rPr>
              <w:t>的规定</w:t>
            </w:r>
          </w:p>
          <w:p>
            <w:pPr>
              <w:pStyle w:val="8"/>
              <w:numPr>
                <w:ilvl w:val="0"/>
                <w:numId w:val="154"/>
              </w:numPr>
              <w:tabs>
                <w:tab w:val="left" w:pos="346"/>
              </w:tabs>
              <w:spacing w:before="2" w:after="0" w:line="218" w:lineRule="auto"/>
              <w:ind w:left="86" w:right="93" w:firstLine="0"/>
              <w:jc w:val="left"/>
              <w:rPr>
                <w:sz w:val="24"/>
              </w:rPr>
            </w:pPr>
            <w:r>
              <w:rPr>
                <w:spacing w:val="17"/>
                <w:sz w:val="24"/>
              </w:rPr>
              <w:t>吊具与索具应与吊重种类、吊运具体要求以及环境条件</w:t>
            </w:r>
            <w:r>
              <w:rPr>
                <w:spacing w:val="19"/>
                <w:sz w:val="24"/>
              </w:rPr>
              <w:t>相适应</w:t>
            </w:r>
          </w:p>
          <w:p>
            <w:pPr>
              <w:pStyle w:val="8"/>
              <w:numPr>
                <w:ilvl w:val="0"/>
                <w:numId w:val="154"/>
              </w:numPr>
              <w:tabs>
                <w:tab w:val="left" w:pos="346"/>
              </w:tabs>
              <w:spacing w:before="0" w:after="0" w:line="218" w:lineRule="auto"/>
              <w:ind w:left="86" w:right="93" w:firstLine="0"/>
              <w:jc w:val="left"/>
              <w:rPr>
                <w:sz w:val="24"/>
              </w:rPr>
            </w:pPr>
            <w:r>
              <w:rPr>
                <w:spacing w:val="7"/>
                <w:sz w:val="24"/>
              </w:rPr>
              <w:t>作业前应对吊具与索具进行检查， 当确认完好时方可投</w:t>
            </w:r>
            <w:r>
              <w:rPr>
                <w:spacing w:val="14"/>
                <w:sz w:val="24"/>
              </w:rPr>
              <w:t>入使用；</w:t>
            </w:r>
          </w:p>
          <w:p>
            <w:pPr>
              <w:pStyle w:val="8"/>
              <w:numPr>
                <w:ilvl w:val="0"/>
                <w:numId w:val="154"/>
              </w:numPr>
              <w:tabs>
                <w:tab w:val="left" w:pos="346"/>
              </w:tabs>
              <w:spacing w:before="2" w:after="0" w:line="218" w:lineRule="auto"/>
              <w:ind w:left="86" w:right="87" w:firstLine="0"/>
              <w:jc w:val="left"/>
              <w:rPr>
                <w:sz w:val="24"/>
              </w:rPr>
            </w:pPr>
            <w:r>
              <w:rPr>
                <w:spacing w:val="9"/>
                <w:sz w:val="24"/>
              </w:rPr>
              <w:t>吊具承载时不得超过额定起重量， 吊索</w:t>
            </w:r>
            <w:r>
              <w:rPr>
                <w:spacing w:val="19"/>
                <w:sz w:val="24"/>
              </w:rPr>
              <w:t>（含各分肢）</w:t>
            </w:r>
            <w:r>
              <w:rPr>
                <w:sz w:val="24"/>
              </w:rPr>
              <w:t>不</w:t>
            </w:r>
            <w:r>
              <w:rPr>
                <w:spacing w:val="16"/>
                <w:sz w:val="24"/>
              </w:rPr>
              <w:t>得超过安全工作载荷:</w:t>
            </w:r>
          </w:p>
          <w:p>
            <w:pPr>
              <w:pStyle w:val="8"/>
              <w:numPr>
                <w:ilvl w:val="0"/>
                <w:numId w:val="154"/>
              </w:numPr>
              <w:tabs>
                <w:tab w:val="left" w:pos="346"/>
              </w:tabs>
              <w:spacing w:before="0" w:after="0" w:line="218" w:lineRule="auto"/>
              <w:ind w:left="86" w:right="91" w:firstLine="0"/>
              <w:jc w:val="left"/>
              <w:rPr>
                <w:sz w:val="24"/>
              </w:rPr>
            </w:pPr>
            <w:r>
              <w:rPr>
                <w:spacing w:val="17"/>
                <w:sz w:val="24"/>
              </w:rPr>
              <w:t>塔式起重机吊钩的吊点，应与吊重重心在同一条铅垂线</w:t>
            </w:r>
            <w:r>
              <w:rPr>
                <w:spacing w:val="16"/>
                <w:sz w:val="24"/>
              </w:rPr>
              <w:t>上，使吊重处于稳定平衡状态。</w:t>
            </w:r>
          </w:p>
          <w:p>
            <w:pPr>
              <w:pStyle w:val="8"/>
              <w:numPr>
                <w:ilvl w:val="2"/>
                <w:numId w:val="155"/>
              </w:numPr>
              <w:tabs>
                <w:tab w:val="left" w:pos="682"/>
              </w:tabs>
              <w:spacing w:before="1" w:after="0" w:line="218" w:lineRule="auto"/>
              <w:ind w:left="86" w:right="94" w:firstLine="0"/>
              <w:jc w:val="left"/>
              <w:rPr>
                <w:sz w:val="24"/>
              </w:rPr>
            </w:pPr>
            <w:r>
              <w:rPr>
                <w:spacing w:val="12"/>
                <w:sz w:val="24"/>
              </w:rPr>
              <w:t>新购置或修复的吊具、索具，应进行检查，确认合格</w:t>
            </w:r>
            <w:r>
              <w:rPr>
                <w:spacing w:val="15"/>
                <w:sz w:val="24"/>
              </w:rPr>
              <w:t>后，方可使用。</w:t>
            </w:r>
          </w:p>
          <w:p>
            <w:pPr>
              <w:pStyle w:val="8"/>
              <w:numPr>
                <w:ilvl w:val="2"/>
                <w:numId w:val="155"/>
              </w:numPr>
              <w:tabs>
                <w:tab w:val="left" w:pos="682"/>
              </w:tabs>
              <w:spacing w:before="0" w:after="0" w:line="218" w:lineRule="auto"/>
              <w:ind w:left="86" w:right="80" w:firstLine="0"/>
              <w:jc w:val="left"/>
              <w:rPr>
                <w:sz w:val="24"/>
              </w:rPr>
            </w:pPr>
            <w:r>
              <w:rPr>
                <w:spacing w:val="1"/>
                <w:sz w:val="24"/>
              </w:rPr>
              <w:t>吊具、索具在每次使用前应进行检查，经检查确认符合</w:t>
            </w:r>
            <w:r>
              <w:rPr>
                <w:spacing w:val="5"/>
                <w:sz w:val="24"/>
              </w:rPr>
              <w:t>要求后，方可继续使用口当发现有缺陷时，应停止使用。</w:t>
            </w:r>
          </w:p>
          <w:p>
            <w:pPr>
              <w:pStyle w:val="8"/>
              <w:numPr>
                <w:ilvl w:val="2"/>
                <w:numId w:val="155"/>
              </w:numPr>
              <w:tabs>
                <w:tab w:val="left" w:pos="660"/>
              </w:tabs>
              <w:spacing w:before="0" w:after="0" w:line="218" w:lineRule="auto"/>
              <w:ind w:left="86" w:right="-44" w:firstLine="0"/>
              <w:jc w:val="left"/>
              <w:rPr>
                <w:sz w:val="24"/>
              </w:rPr>
            </w:pPr>
            <w:r>
              <w:rPr>
                <w:spacing w:val="5"/>
                <w:sz w:val="24"/>
              </w:rPr>
              <w:t xml:space="preserve">吊具与索具每 </w:t>
            </w:r>
            <w:r>
              <w:rPr>
                <w:rFonts w:ascii="Times New Roman" w:eastAsia="Times New Roman"/>
                <w:sz w:val="24"/>
              </w:rPr>
              <w:t>6</w:t>
            </w:r>
            <w:r>
              <w:rPr>
                <w:rFonts w:ascii="Times New Roman" w:eastAsia="Times New Roman"/>
                <w:spacing w:val="-5"/>
                <w:sz w:val="24"/>
              </w:rPr>
              <w:t xml:space="preserve"> </w:t>
            </w:r>
            <w:r>
              <w:rPr>
                <w:spacing w:val="7"/>
                <w:sz w:val="24"/>
              </w:rPr>
              <w:t>个月应进行一次检查，并应作好记录。</w:t>
            </w:r>
            <w:r>
              <w:rPr>
                <w:spacing w:val="17"/>
                <w:sz w:val="24"/>
              </w:rPr>
              <w:t>检验记录应作为继续使用、维修或报废的依据。</w:t>
            </w:r>
          </w:p>
          <w:p>
            <w:pPr>
              <w:pStyle w:val="8"/>
              <w:spacing w:line="274" w:lineRule="exact"/>
              <w:ind w:left="86"/>
              <w:rPr>
                <w:sz w:val="24"/>
              </w:rPr>
            </w:pPr>
            <w:r>
              <w:rPr>
                <w:rFonts w:ascii="Times New Roman" w:eastAsia="Times New Roman"/>
                <w:sz w:val="24"/>
              </w:rPr>
              <w:t xml:space="preserve">6.2 </w:t>
            </w:r>
            <w:r>
              <w:rPr>
                <w:sz w:val="24"/>
              </w:rPr>
              <w:t>钢丝绳</w:t>
            </w:r>
          </w:p>
          <w:p>
            <w:pPr>
              <w:pStyle w:val="8"/>
              <w:spacing w:line="280" w:lineRule="exact"/>
              <w:ind w:left="86"/>
              <w:rPr>
                <w:sz w:val="24"/>
              </w:rPr>
            </w:pPr>
            <w:r>
              <w:rPr>
                <w:rFonts w:ascii="Times New Roman" w:eastAsia="Times New Roman"/>
                <w:sz w:val="24"/>
              </w:rPr>
              <w:t xml:space="preserve">6.2.1 </w:t>
            </w:r>
            <w:r>
              <w:rPr>
                <w:sz w:val="24"/>
              </w:rPr>
              <w:t xml:space="preserve">钢丝绳作吊索时，其安全系数不得小于 </w:t>
            </w:r>
            <w:r>
              <w:rPr>
                <w:rFonts w:ascii="Times New Roman" w:eastAsia="Times New Roman"/>
                <w:sz w:val="24"/>
              </w:rPr>
              <w:t xml:space="preserve">6 </w:t>
            </w:r>
            <w:r>
              <w:rPr>
                <w:sz w:val="24"/>
              </w:rPr>
              <w:t>倍。</w:t>
            </w:r>
          </w:p>
          <w:p>
            <w:pPr>
              <w:pStyle w:val="8"/>
              <w:spacing w:before="7" w:line="218" w:lineRule="auto"/>
              <w:ind w:left="86" w:right="92"/>
              <w:rPr>
                <w:sz w:val="24"/>
              </w:rPr>
            </w:pPr>
            <w:r>
              <w:rPr>
                <w:rFonts w:ascii="Times New Roman" w:eastAsia="Times New Roman"/>
                <w:sz w:val="24"/>
              </w:rPr>
              <w:t>6.2</w:t>
            </w:r>
            <w:r>
              <w:rPr>
                <w:sz w:val="24"/>
              </w:rPr>
              <w:t>，</w:t>
            </w:r>
            <w:r>
              <w:rPr>
                <w:rFonts w:ascii="Times New Roman" w:eastAsia="Times New Roman"/>
                <w:sz w:val="24"/>
              </w:rPr>
              <w:t xml:space="preserve">2 </w:t>
            </w:r>
            <w:r>
              <w:rPr>
                <w:sz w:val="24"/>
              </w:rPr>
              <w:t>钢丝绳的报应符合现行国家标准《起重机用钢丝绳检验和报废实用规范》</w:t>
            </w:r>
            <w:r>
              <w:rPr>
                <w:rFonts w:ascii="Times New Roman" w:eastAsia="Times New Roman"/>
                <w:sz w:val="24"/>
              </w:rPr>
              <w:t>GB</w:t>
            </w:r>
            <w:r>
              <w:rPr>
                <w:sz w:val="24"/>
              </w:rPr>
              <w:t>/</w:t>
            </w:r>
            <w:r>
              <w:rPr>
                <w:rFonts w:ascii="Times New Roman" w:eastAsia="Times New Roman"/>
                <w:sz w:val="24"/>
              </w:rPr>
              <w:t xml:space="preserve">T5972 </w:t>
            </w:r>
            <w:r>
              <w:rPr>
                <w:sz w:val="24"/>
              </w:rPr>
              <w:t>的规定。</w:t>
            </w:r>
          </w:p>
          <w:p>
            <w:pPr>
              <w:pStyle w:val="8"/>
              <w:spacing w:before="3" w:line="218" w:lineRule="auto"/>
              <w:ind w:left="86" w:right="90"/>
              <w:jc w:val="both"/>
              <w:rPr>
                <w:sz w:val="24"/>
              </w:rPr>
            </w:pPr>
            <w:r>
              <w:rPr>
                <w:rFonts w:ascii="Times New Roman" w:eastAsia="Times New Roman"/>
                <w:sz w:val="24"/>
              </w:rPr>
              <w:t xml:space="preserve">6.2.3 </w:t>
            </w:r>
            <w:r>
              <w:rPr>
                <w:sz w:val="24"/>
              </w:rPr>
              <w:t xml:space="preserve">当钢丝绳的端部采用编结固接时，编结部分的长度不得小于钢丝绳直径的 </w:t>
            </w:r>
            <w:r>
              <w:rPr>
                <w:rFonts w:ascii="Times New Roman" w:eastAsia="Times New Roman"/>
                <w:sz w:val="24"/>
              </w:rPr>
              <w:t xml:space="preserve">20 </w:t>
            </w:r>
            <w:r>
              <w:rPr>
                <w:sz w:val="24"/>
              </w:rPr>
              <w:t xml:space="preserve">倍，并不应小于 </w:t>
            </w:r>
            <w:r>
              <w:rPr>
                <w:rFonts w:ascii="Times New Roman" w:eastAsia="Times New Roman"/>
                <w:sz w:val="24"/>
              </w:rPr>
              <w:t>300mm</w:t>
            </w:r>
            <w:r>
              <w:rPr>
                <w:sz w:val="24"/>
              </w:rPr>
              <w:t>，插接绳股应拉紧， 凸出部分应光滑平整，且应在插接末尾留出适当长度， 用金属丝扎牢钢丝绳插接方法宣符合现行行业标准《起重机械吊其与索具安全规程》</w:t>
            </w:r>
            <w:r>
              <w:rPr>
                <w:rFonts w:ascii="Times New Roman" w:eastAsia="Times New Roman"/>
                <w:sz w:val="24"/>
              </w:rPr>
              <w:t xml:space="preserve">LD48 </w:t>
            </w:r>
            <w:r>
              <w:rPr>
                <w:sz w:val="24"/>
              </w:rPr>
              <w:t xml:space="preserve">的要求。用其他方法插接的， 应保证其插接连接强度不小于该绳最小破断拉力的 </w:t>
            </w:r>
            <w:r>
              <w:rPr>
                <w:rFonts w:ascii="Times New Roman" w:eastAsia="Times New Roman"/>
                <w:sz w:val="24"/>
              </w:rPr>
              <w:t>75%</w:t>
            </w:r>
            <w:r>
              <w:rPr>
                <w:sz w:val="24"/>
              </w:rPr>
              <w:t>。</w:t>
            </w:r>
          </w:p>
        </w:tc>
      </w:tr>
    </w:tbl>
    <w:p>
      <w:pPr>
        <w:spacing w:after="0" w:line="218"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14"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23"/>
              </w:rPr>
            </w:pPr>
          </w:p>
          <w:p>
            <w:pPr>
              <w:pStyle w:val="8"/>
              <w:ind w:left="184"/>
              <w:rPr>
                <w:rFonts w:ascii="Times New Roman"/>
                <w:sz w:val="24"/>
              </w:rPr>
            </w:pPr>
            <w:r>
              <w:rPr>
                <w:rFonts w:ascii="Times New Roman"/>
                <w:sz w:val="24"/>
              </w:rPr>
              <w:t>84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23"/>
              </w:rPr>
            </w:pPr>
          </w:p>
          <w:p>
            <w:pPr>
              <w:pStyle w:val="8"/>
              <w:ind w:left="246"/>
              <w:rPr>
                <w:rFonts w:ascii="Times New Roman"/>
                <w:sz w:val="24"/>
              </w:rPr>
            </w:pPr>
            <w:r>
              <w:rPr>
                <w:rFonts w:ascii="Times New Roman"/>
                <w:sz w:val="24"/>
              </w:rPr>
              <w:t>4.3.2.3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1"/>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34"/>
              </w:rPr>
            </w:pPr>
          </w:p>
          <w:p>
            <w:pPr>
              <w:pStyle w:val="8"/>
              <w:spacing w:line="244"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34"/>
              </w:rPr>
            </w:pPr>
          </w:p>
          <w:p>
            <w:pPr>
              <w:pStyle w:val="8"/>
              <w:spacing w:line="244" w:lineRule="auto"/>
              <w:ind w:left="225" w:right="82" w:hanging="130"/>
              <w:rPr>
                <w:sz w:val="24"/>
              </w:rPr>
            </w:pPr>
            <w:r>
              <w:rPr>
                <w:sz w:val="24"/>
              </w:rPr>
              <w:t>塔式起重机</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1"/>
              </w:rPr>
            </w:pPr>
          </w:p>
          <w:p>
            <w:pPr>
              <w:pStyle w:val="8"/>
              <w:spacing w:line="242" w:lineRule="auto"/>
              <w:ind w:left="88" w:right="92"/>
              <w:jc w:val="both"/>
              <w:rPr>
                <w:sz w:val="24"/>
              </w:rPr>
            </w:pPr>
            <w:r>
              <w:rPr>
                <w:spacing w:val="-28"/>
                <w:sz w:val="24"/>
              </w:rPr>
              <w:t>吊 索 具 的 使 用及 吊 装 方 法 符</w:t>
            </w:r>
            <w:r>
              <w:rPr>
                <w:spacing w:val="14"/>
                <w:sz w:val="24"/>
              </w:rPr>
              <w:t>合规范要求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33"/>
              </w:rPr>
            </w:pPr>
          </w:p>
          <w:p>
            <w:pPr>
              <w:pStyle w:val="8"/>
              <w:spacing w:line="242" w:lineRule="auto"/>
              <w:ind w:left="87" w:right="91"/>
              <w:jc w:val="both"/>
              <w:rPr>
                <w:rFonts w:ascii="Times New Roman" w:eastAsia="Times New Roman"/>
                <w:sz w:val="24"/>
              </w:rPr>
            </w:pPr>
            <w:r>
              <w:rPr>
                <w:spacing w:val="17"/>
                <w:sz w:val="24"/>
              </w:rPr>
              <w:t>《建筑施工塔式起重机安装、使用、</w:t>
            </w:r>
            <w:r>
              <w:rPr>
                <w:spacing w:val="-28"/>
                <w:sz w:val="24"/>
              </w:rPr>
              <w:t>拆 卸 安 全 技 术 规</w:t>
            </w:r>
            <w:r>
              <w:rPr>
                <w:spacing w:val="19"/>
                <w:sz w:val="24"/>
              </w:rPr>
              <w:t>程》</w:t>
            </w:r>
            <w:r>
              <w:rPr>
                <w:rFonts w:ascii="Times New Roman" w:eastAsia="Times New Roman"/>
                <w:spacing w:val="6"/>
                <w:sz w:val="24"/>
              </w:rPr>
              <w:t xml:space="preserve">JGJ </w:t>
            </w:r>
            <w:r>
              <w:rPr>
                <w:rFonts w:ascii="Times New Roman" w:eastAsia="Times New Roman"/>
                <w:spacing w:val="7"/>
                <w:sz w:val="24"/>
              </w:rPr>
              <w:t>196</w:t>
            </w:r>
            <w:r>
              <w:rPr>
                <w:spacing w:val="7"/>
                <w:sz w:val="24"/>
              </w:rPr>
              <w:t>-</w:t>
            </w:r>
            <w:r>
              <w:rPr>
                <w:rFonts w:ascii="Times New Roman" w:eastAsia="Times New Roman"/>
                <w:spacing w:val="7"/>
                <w:sz w:val="24"/>
              </w:rPr>
              <w:t>2010</w:t>
            </w:r>
          </w:p>
        </w:tc>
        <w:tc>
          <w:tcPr>
            <w:tcW w:w="6688" w:type="dxa"/>
            <w:tcBorders>
              <w:top w:val="single" w:color="000000" w:sz="4" w:space="0"/>
              <w:left w:val="single" w:color="000000" w:sz="4" w:space="0"/>
              <w:bottom w:val="single" w:color="000000" w:sz="4" w:space="0"/>
            </w:tcBorders>
          </w:tcPr>
          <w:p>
            <w:pPr>
              <w:pStyle w:val="8"/>
              <w:numPr>
                <w:ilvl w:val="2"/>
                <w:numId w:val="156"/>
              </w:numPr>
              <w:tabs>
                <w:tab w:val="left" w:pos="656"/>
              </w:tabs>
              <w:spacing w:before="21" w:after="0" w:line="294" w:lineRule="exact"/>
              <w:ind w:left="655" w:right="0" w:hanging="569"/>
              <w:jc w:val="left"/>
              <w:rPr>
                <w:sz w:val="24"/>
              </w:rPr>
            </w:pPr>
            <w:r>
              <w:rPr>
                <w:spacing w:val="18"/>
                <w:sz w:val="24"/>
              </w:rPr>
              <w:t>钢丝绳夹压板应在钢丝绳受力绳一边</w:t>
            </w:r>
            <w:r>
              <w:rPr>
                <w:spacing w:val="-20"/>
                <w:sz w:val="24"/>
              </w:rPr>
              <w:t xml:space="preserve">，绳夹间距 </w:t>
            </w:r>
            <w:r>
              <w:rPr>
                <w:rFonts w:ascii="Times New Roman" w:eastAsia="Times New Roman"/>
                <w:spacing w:val="-121"/>
                <w:w w:val="99"/>
                <w:sz w:val="24"/>
              </w:rPr>
              <w:t>A</w:t>
            </w:r>
            <w:r>
              <w:rPr>
                <w:spacing w:val="19"/>
                <w:sz w:val="24"/>
              </w:rPr>
              <w:t>（</w:t>
            </w:r>
            <w:r>
              <w:rPr>
                <w:sz w:val="24"/>
              </w:rPr>
              <w:t>图</w:t>
            </w:r>
          </w:p>
          <w:p>
            <w:pPr>
              <w:pStyle w:val="8"/>
              <w:spacing w:line="281" w:lineRule="exact"/>
              <w:ind w:left="86"/>
              <w:rPr>
                <w:sz w:val="24"/>
              </w:rPr>
            </w:pPr>
            <w:r>
              <w:rPr>
                <w:rFonts w:ascii="Times New Roman" w:eastAsia="Times New Roman"/>
                <w:sz w:val="24"/>
              </w:rPr>
              <w:t>6.2.4</w:t>
            </w:r>
            <w:r>
              <w:rPr>
                <w:sz w:val="24"/>
              </w:rPr>
              <w:t xml:space="preserve">） 不应小于钢丝绳直径的 </w:t>
            </w:r>
            <w:r>
              <w:rPr>
                <w:rFonts w:ascii="Times New Roman" w:eastAsia="Times New Roman"/>
                <w:sz w:val="24"/>
              </w:rPr>
              <w:t xml:space="preserve">6 </w:t>
            </w:r>
            <w:r>
              <w:rPr>
                <w:sz w:val="24"/>
              </w:rPr>
              <w:t>倍。</w:t>
            </w:r>
          </w:p>
          <w:p>
            <w:pPr>
              <w:pStyle w:val="8"/>
              <w:numPr>
                <w:ilvl w:val="2"/>
                <w:numId w:val="156"/>
              </w:numPr>
              <w:tabs>
                <w:tab w:val="left" w:pos="682"/>
              </w:tabs>
              <w:spacing w:before="8" w:after="0" w:line="218" w:lineRule="auto"/>
              <w:ind w:left="86" w:right="92" w:firstLine="0"/>
              <w:jc w:val="left"/>
              <w:rPr>
                <w:sz w:val="24"/>
              </w:rPr>
            </w:pPr>
            <w:r>
              <w:rPr>
                <w:spacing w:val="12"/>
                <w:sz w:val="24"/>
              </w:rPr>
              <w:t>吊索必须由整根钢丝绳制成，中间不得有接头。环形</w:t>
            </w:r>
            <w:r>
              <w:rPr>
                <w:spacing w:val="16"/>
                <w:sz w:val="24"/>
              </w:rPr>
              <w:t>吊索应只允许有一处接头。</w:t>
            </w:r>
          </w:p>
          <w:p>
            <w:pPr>
              <w:pStyle w:val="8"/>
              <w:numPr>
                <w:ilvl w:val="2"/>
                <w:numId w:val="156"/>
              </w:numPr>
              <w:tabs>
                <w:tab w:val="left" w:pos="682"/>
              </w:tabs>
              <w:spacing w:before="0" w:after="0" w:line="218" w:lineRule="auto"/>
              <w:ind w:left="86" w:right="42" w:firstLine="0"/>
              <w:jc w:val="left"/>
              <w:rPr>
                <w:sz w:val="24"/>
              </w:rPr>
            </w:pPr>
            <w:r>
              <w:rPr>
                <w:spacing w:val="-30"/>
                <w:sz w:val="24"/>
              </w:rPr>
              <w:t>当采用两点或多点起吊时，吊索数宣与吊点数相符，且各根吊索</w:t>
            </w:r>
            <w:r>
              <w:rPr>
                <w:spacing w:val="-28"/>
                <w:sz w:val="24"/>
              </w:rPr>
              <w:t>的材质、结构尺寸、索眼端部固定连接、端部配件等性能应相同。</w:t>
            </w:r>
          </w:p>
          <w:p>
            <w:pPr>
              <w:pStyle w:val="8"/>
              <w:numPr>
                <w:ilvl w:val="2"/>
                <w:numId w:val="156"/>
              </w:numPr>
              <w:tabs>
                <w:tab w:val="left" w:pos="682"/>
              </w:tabs>
              <w:spacing w:before="0" w:after="0" w:line="274" w:lineRule="exact"/>
              <w:ind w:left="681" w:right="0" w:hanging="595"/>
              <w:jc w:val="left"/>
              <w:rPr>
                <w:sz w:val="24"/>
              </w:rPr>
            </w:pPr>
            <w:r>
              <w:rPr>
                <w:spacing w:val="16"/>
                <w:sz w:val="24"/>
              </w:rPr>
              <w:t>钢丝绳严禁采用打结方式系结吊物</w:t>
            </w:r>
          </w:p>
          <w:p>
            <w:pPr>
              <w:pStyle w:val="8"/>
              <w:numPr>
                <w:ilvl w:val="2"/>
                <w:numId w:val="156"/>
              </w:numPr>
              <w:tabs>
                <w:tab w:val="left" w:pos="682"/>
              </w:tabs>
              <w:spacing w:before="7" w:after="0" w:line="218" w:lineRule="auto"/>
              <w:ind w:left="86" w:right="25" w:firstLine="0"/>
              <w:jc w:val="left"/>
              <w:rPr>
                <w:sz w:val="24"/>
              </w:rPr>
            </w:pPr>
            <w:r>
              <w:rPr>
                <w:spacing w:val="14"/>
                <w:sz w:val="24"/>
              </w:rPr>
              <w:t xml:space="preserve">当吊索弯折曲率半径小于钢丝绳公称直径的 </w:t>
            </w:r>
            <w:r>
              <w:rPr>
                <w:rFonts w:ascii="Times New Roman" w:eastAsia="Times New Roman"/>
                <w:sz w:val="24"/>
              </w:rPr>
              <w:t>2</w:t>
            </w:r>
            <w:r>
              <w:rPr>
                <w:rFonts w:ascii="Times New Roman" w:eastAsia="Times New Roman"/>
                <w:spacing w:val="14"/>
                <w:sz w:val="24"/>
              </w:rPr>
              <w:t xml:space="preserve"> </w:t>
            </w:r>
            <w:r>
              <w:rPr>
                <w:spacing w:val="12"/>
                <w:sz w:val="24"/>
              </w:rPr>
              <w:t xml:space="preserve">倍时， </w:t>
            </w:r>
            <w:r>
              <w:rPr>
                <w:spacing w:val="16"/>
                <w:sz w:val="24"/>
              </w:rPr>
              <w:t>应采用卸扣将吊索与吊点拴接</w:t>
            </w:r>
          </w:p>
          <w:p>
            <w:pPr>
              <w:pStyle w:val="8"/>
              <w:numPr>
                <w:ilvl w:val="2"/>
                <w:numId w:val="156"/>
              </w:numPr>
              <w:tabs>
                <w:tab w:val="left" w:pos="742"/>
              </w:tabs>
              <w:spacing w:before="2" w:after="0" w:line="218" w:lineRule="auto"/>
              <w:ind w:left="86" w:right="92" w:firstLine="0"/>
              <w:jc w:val="left"/>
              <w:rPr>
                <w:sz w:val="24"/>
              </w:rPr>
            </w:pPr>
            <w:r>
              <w:rPr>
                <w:spacing w:val="7"/>
                <w:sz w:val="24"/>
              </w:rPr>
              <w:t>卸扣应无明显变形、可见裂纹和弧焊痕迹。销轴螺纹</w:t>
            </w:r>
            <w:r>
              <w:rPr>
                <w:spacing w:val="15"/>
                <w:sz w:val="24"/>
              </w:rPr>
              <w:t>应无损伤现象。</w:t>
            </w:r>
          </w:p>
          <w:p>
            <w:pPr>
              <w:pStyle w:val="8"/>
              <w:numPr>
                <w:ilvl w:val="1"/>
                <w:numId w:val="157"/>
              </w:numPr>
              <w:tabs>
                <w:tab w:val="left" w:pos="480"/>
              </w:tabs>
              <w:spacing w:before="0" w:after="0" w:line="272" w:lineRule="exact"/>
              <w:ind w:left="480" w:right="0" w:hanging="394"/>
              <w:jc w:val="left"/>
              <w:rPr>
                <w:sz w:val="24"/>
              </w:rPr>
            </w:pPr>
            <w:r>
              <w:rPr>
                <w:spacing w:val="14"/>
                <w:sz w:val="24"/>
              </w:rPr>
              <w:t>吊钩与滑轮</w:t>
            </w:r>
          </w:p>
          <w:p>
            <w:pPr>
              <w:pStyle w:val="8"/>
              <w:numPr>
                <w:ilvl w:val="2"/>
                <w:numId w:val="157"/>
              </w:numPr>
              <w:tabs>
                <w:tab w:val="left" w:pos="742"/>
              </w:tabs>
              <w:spacing w:before="8" w:after="0" w:line="218" w:lineRule="auto"/>
              <w:ind w:left="86" w:right="95" w:firstLine="0"/>
              <w:jc w:val="left"/>
              <w:rPr>
                <w:sz w:val="24"/>
              </w:rPr>
            </w:pPr>
            <w:r>
              <w:rPr>
                <w:spacing w:val="6"/>
                <w:sz w:val="24"/>
              </w:rPr>
              <w:t>吊钩应符合现行行业标准《起重机械吊具与索具安全</w:t>
            </w:r>
            <w:r>
              <w:rPr>
                <w:spacing w:val="19"/>
                <w:sz w:val="24"/>
              </w:rPr>
              <w:t>规程</w:t>
            </w:r>
            <w:r>
              <w:rPr>
                <w:sz w:val="24"/>
              </w:rPr>
              <w:t>）</w:t>
            </w:r>
            <w:r>
              <w:rPr>
                <w:spacing w:val="-99"/>
                <w:sz w:val="24"/>
              </w:rPr>
              <w:t xml:space="preserve"> </w:t>
            </w:r>
            <w:r>
              <w:rPr>
                <w:rFonts w:ascii="Times New Roman" w:eastAsia="Times New Roman"/>
                <w:spacing w:val="6"/>
                <w:sz w:val="24"/>
              </w:rPr>
              <w:t>LD48</w:t>
            </w:r>
            <w:r>
              <w:rPr>
                <w:rFonts w:ascii="Times New Roman" w:eastAsia="Times New Roman"/>
                <w:spacing w:val="16"/>
                <w:sz w:val="24"/>
              </w:rPr>
              <w:t xml:space="preserve"> </w:t>
            </w:r>
            <w:r>
              <w:rPr>
                <w:spacing w:val="15"/>
                <w:sz w:val="24"/>
              </w:rPr>
              <w:t>中的相关规定</w:t>
            </w:r>
          </w:p>
          <w:p>
            <w:pPr>
              <w:pStyle w:val="8"/>
              <w:numPr>
                <w:ilvl w:val="2"/>
                <w:numId w:val="157"/>
              </w:numPr>
              <w:tabs>
                <w:tab w:val="left" w:pos="682"/>
              </w:tabs>
              <w:spacing w:before="38" w:after="0" w:line="326" w:lineRule="exact"/>
              <w:ind w:left="681" w:right="0" w:hanging="595"/>
              <w:jc w:val="left"/>
              <w:rPr>
                <w:sz w:val="24"/>
              </w:rPr>
            </w:pPr>
            <w:r>
              <w:rPr>
                <w:spacing w:val="5"/>
                <w:sz w:val="24"/>
              </w:rPr>
              <w:t>吊钩严禁补焊， 有下列情</w:t>
            </w:r>
            <w:r>
              <w:rPr>
                <w:rFonts w:hint="eastAsia" w:ascii="PMingLiU" w:eastAsia="PMingLiU"/>
                <w:spacing w:val="19"/>
                <w:sz w:val="24"/>
              </w:rPr>
              <w:t>況</w:t>
            </w:r>
            <w:r>
              <w:rPr>
                <w:spacing w:val="15"/>
                <w:sz w:val="24"/>
              </w:rPr>
              <w:t>之一的应予以报废</w:t>
            </w:r>
          </w:p>
          <w:p>
            <w:pPr>
              <w:pStyle w:val="8"/>
              <w:numPr>
                <w:ilvl w:val="0"/>
                <w:numId w:val="158"/>
              </w:numPr>
              <w:tabs>
                <w:tab w:val="left" w:pos="281"/>
              </w:tabs>
              <w:spacing w:before="0" w:after="0" w:line="285" w:lineRule="exact"/>
              <w:ind w:left="280" w:right="0" w:hanging="194"/>
              <w:jc w:val="left"/>
              <w:rPr>
                <w:sz w:val="24"/>
              </w:rPr>
            </w:pPr>
            <w:r>
              <w:rPr>
                <w:spacing w:val="14"/>
                <w:sz w:val="24"/>
              </w:rPr>
              <w:t>表面有裂纹</w:t>
            </w:r>
          </w:p>
          <w:p>
            <w:pPr>
              <w:pStyle w:val="8"/>
              <w:numPr>
                <w:ilvl w:val="0"/>
                <w:numId w:val="158"/>
              </w:numPr>
              <w:tabs>
                <w:tab w:val="left" w:pos="281"/>
              </w:tabs>
              <w:spacing w:before="0" w:after="0" w:line="281" w:lineRule="exact"/>
              <w:ind w:left="280" w:right="0" w:hanging="194"/>
              <w:jc w:val="left"/>
              <w:rPr>
                <w:rFonts w:ascii="Times New Roman" w:eastAsia="Times New Roman"/>
                <w:sz w:val="24"/>
              </w:rPr>
            </w:pPr>
            <w:r>
              <w:rPr>
                <w:spacing w:val="12"/>
                <w:sz w:val="24"/>
              </w:rPr>
              <w:t xml:space="preserve">挂绳处截面磨损量超过原高度的 </w:t>
            </w:r>
            <w:r>
              <w:rPr>
                <w:rFonts w:ascii="Times New Roman" w:eastAsia="Times New Roman"/>
                <w:spacing w:val="7"/>
                <w:sz w:val="24"/>
              </w:rPr>
              <w:t>109%</w:t>
            </w:r>
          </w:p>
          <w:p>
            <w:pPr>
              <w:pStyle w:val="8"/>
              <w:numPr>
                <w:ilvl w:val="0"/>
                <w:numId w:val="158"/>
              </w:numPr>
              <w:tabs>
                <w:tab w:val="left" w:pos="281"/>
              </w:tabs>
              <w:spacing w:before="0" w:after="0" w:line="294" w:lineRule="exact"/>
              <w:ind w:left="280" w:right="0" w:hanging="194"/>
              <w:jc w:val="left"/>
              <w:rPr>
                <w:sz w:val="24"/>
              </w:rPr>
            </w:pPr>
            <w:r>
              <w:rPr>
                <w:spacing w:val="17"/>
                <w:sz w:val="24"/>
              </w:rPr>
              <w:t>钩尾和纹部分等危险截面及钩筋有永久性变形:</w:t>
            </w:r>
          </w:p>
          <w:p>
            <w:pPr>
              <w:pStyle w:val="8"/>
              <w:numPr>
                <w:ilvl w:val="0"/>
                <w:numId w:val="158"/>
              </w:numPr>
              <w:tabs>
                <w:tab w:val="left" w:pos="281"/>
              </w:tabs>
              <w:spacing w:before="29" w:after="0" w:line="327" w:lineRule="exact"/>
              <w:ind w:left="280" w:right="0" w:hanging="194"/>
              <w:jc w:val="left"/>
              <w:rPr>
                <w:rFonts w:ascii="Times New Roman" w:eastAsia="Times New Roman"/>
                <w:sz w:val="24"/>
              </w:rPr>
            </w:pPr>
            <w:r>
              <w:rPr>
                <w:spacing w:val="18"/>
                <w:sz w:val="24"/>
              </w:rPr>
              <w:t>开口度比原尺寸</w:t>
            </w:r>
            <w:r>
              <w:rPr>
                <w:rFonts w:hint="eastAsia" w:ascii="PMingLiU" w:eastAsia="PMingLiU"/>
                <w:spacing w:val="21"/>
                <w:sz w:val="24"/>
              </w:rPr>
              <w:t>増</w:t>
            </w:r>
            <w:r>
              <w:rPr>
                <w:spacing w:val="-18"/>
                <w:sz w:val="24"/>
              </w:rPr>
              <w:t xml:space="preserve">加 </w:t>
            </w:r>
            <w:r>
              <w:rPr>
                <w:rFonts w:ascii="Times New Roman" w:eastAsia="Times New Roman"/>
                <w:spacing w:val="6"/>
                <w:sz w:val="24"/>
              </w:rPr>
              <w:t>15%</w:t>
            </w:r>
          </w:p>
          <w:p>
            <w:pPr>
              <w:pStyle w:val="8"/>
              <w:numPr>
                <w:ilvl w:val="0"/>
                <w:numId w:val="158"/>
              </w:numPr>
              <w:tabs>
                <w:tab w:val="left" w:pos="281"/>
              </w:tabs>
              <w:spacing w:before="0" w:after="0" w:line="286" w:lineRule="exact"/>
              <w:ind w:left="280" w:right="0" w:hanging="194"/>
              <w:jc w:val="left"/>
              <w:rPr>
                <w:sz w:val="24"/>
              </w:rPr>
            </w:pPr>
            <w:r>
              <w:rPr>
                <w:spacing w:val="9"/>
                <w:sz w:val="24"/>
              </w:rPr>
              <w:t xml:space="preserve">钩身的扭转角超过 </w:t>
            </w:r>
            <w:r>
              <w:rPr>
                <w:rFonts w:ascii="Times New Roman" w:hAnsi="Times New Roman" w:eastAsia="Times New Roman"/>
                <w:spacing w:val="9"/>
                <w:sz w:val="24"/>
              </w:rPr>
              <w:t>10</w:t>
            </w:r>
            <w:r>
              <w:rPr>
                <w:spacing w:val="9"/>
                <w:sz w:val="24"/>
              </w:rPr>
              <w:t>°。</w:t>
            </w:r>
          </w:p>
          <w:p>
            <w:pPr>
              <w:pStyle w:val="8"/>
              <w:numPr>
                <w:ilvl w:val="2"/>
                <w:numId w:val="159"/>
              </w:numPr>
              <w:tabs>
                <w:tab w:val="left" w:pos="682"/>
              </w:tabs>
              <w:spacing w:before="0" w:after="0" w:line="264" w:lineRule="auto"/>
              <w:ind w:left="86" w:right="92" w:firstLine="0"/>
              <w:jc w:val="left"/>
              <w:rPr>
                <w:sz w:val="24"/>
              </w:rPr>
            </w:pPr>
            <w:r>
              <w:rPr>
                <w:spacing w:val="13"/>
                <w:sz w:val="24"/>
              </w:rPr>
              <w:t>滑轮的最小绕卷直径应符合现行国家标准《搭式起重</w:t>
            </w:r>
            <w:r>
              <w:rPr>
                <w:spacing w:val="19"/>
                <w:sz w:val="24"/>
              </w:rPr>
              <w:t>视设计</w:t>
            </w:r>
            <w:r>
              <w:rPr>
                <w:rFonts w:hint="eastAsia" w:ascii="PMingLiU" w:eastAsia="PMingLiU"/>
                <w:spacing w:val="19"/>
                <w:sz w:val="24"/>
              </w:rPr>
              <w:t>規</w:t>
            </w:r>
            <w:r>
              <w:rPr>
                <w:spacing w:val="-17"/>
                <w:sz w:val="24"/>
              </w:rPr>
              <w:t xml:space="preserve">范 </w:t>
            </w:r>
            <w:r>
              <w:rPr>
                <w:rFonts w:ascii="Times New Roman" w:eastAsia="Times New Roman"/>
                <w:spacing w:val="8"/>
                <w:sz w:val="24"/>
              </w:rPr>
              <w:t>GB</w:t>
            </w:r>
            <w:r>
              <w:rPr>
                <w:spacing w:val="8"/>
                <w:sz w:val="24"/>
              </w:rPr>
              <w:t>/</w:t>
            </w:r>
            <w:r>
              <w:rPr>
                <w:rFonts w:ascii="Times New Roman" w:eastAsia="Times New Roman"/>
                <w:spacing w:val="8"/>
                <w:sz w:val="24"/>
              </w:rPr>
              <w:t>T13752</w:t>
            </w:r>
            <w:r>
              <w:rPr>
                <w:rFonts w:ascii="Times New Roman" w:eastAsia="Times New Roman"/>
                <w:spacing w:val="15"/>
                <w:sz w:val="24"/>
              </w:rPr>
              <w:t xml:space="preserve"> </w:t>
            </w:r>
            <w:r>
              <w:rPr>
                <w:spacing w:val="14"/>
                <w:sz w:val="24"/>
              </w:rPr>
              <w:t>的相关规定</w:t>
            </w:r>
          </w:p>
          <w:p>
            <w:pPr>
              <w:pStyle w:val="8"/>
              <w:numPr>
                <w:ilvl w:val="2"/>
                <w:numId w:val="159"/>
              </w:numPr>
              <w:tabs>
                <w:tab w:val="left" w:pos="682"/>
              </w:tabs>
              <w:spacing w:before="0" w:after="0" w:line="327" w:lineRule="exact"/>
              <w:ind w:left="681" w:right="0" w:hanging="595"/>
              <w:jc w:val="left"/>
              <w:rPr>
                <w:sz w:val="24"/>
              </w:rPr>
            </w:pPr>
            <w:r>
              <w:rPr>
                <w:spacing w:val="18"/>
                <w:sz w:val="24"/>
              </w:rPr>
              <w:t>滑轮有下列情</w:t>
            </w:r>
            <w:r>
              <w:rPr>
                <w:rFonts w:hint="eastAsia" w:ascii="PMingLiU" w:eastAsia="PMingLiU"/>
                <w:spacing w:val="21"/>
                <w:sz w:val="24"/>
              </w:rPr>
              <w:t>況</w:t>
            </w:r>
            <w:r>
              <w:rPr>
                <w:spacing w:val="15"/>
                <w:sz w:val="24"/>
              </w:rPr>
              <w:t>之一的应予以报发</w:t>
            </w:r>
          </w:p>
          <w:p>
            <w:pPr>
              <w:pStyle w:val="8"/>
              <w:spacing w:line="285" w:lineRule="exact"/>
              <w:ind w:left="86"/>
              <w:rPr>
                <w:sz w:val="24"/>
              </w:rPr>
            </w:pPr>
            <w:r>
              <w:rPr>
                <w:rFonts w:ascii="Times New Roman" w:eastAsia="Times New Roman"/>
                <w:sz w:val="24"/>
              </w:rPr>
              <w:t xml:space="preserve">1 </w:t>
            </w:r>
            <w:r>
              <w:rPr>
                <w:sz w:val="24"/>
              </w:rPr>
              <w:t xml:space="preserve">裂纹或轮缘破损； </w:t>
            </w:r>
            <w:r>
              <w:rPr>
                <w:rFonts w:ascii="Times New Roman" w:eastAsia="Times New Roman"/>
                <w:sz w:val="24"/>
              </w:rPr>
              <w:t xml:space="preserve">2 </w:t>
            </w:r>
            <w:r>
              <w:rPr>
                <w:sz w:val="24"/>
              </w:rPr>
              <w:t xml:space="preserve">轮槽不均匀磨损达 </w:t>
            </w:r>
            <w:r>
              <w:rPr>
                <w:rFonts w:ascii="Times New Roman" w:eastAsia="Times New Roman"/>
                <w:sz w:val="24"/>
              </w:rPr>
              <w:t>3mm</w:t>
            </w:r>
            <w:r>
              <w:rPr>
                <w:sz w:val="24"/>
              </w:rPr>
              <w:t>；</w:t>
            </w:r>
          </w:p>
          <w:p>
            <w:pPr>
              <w:pStyle w:val="8"/>
              <w:numPr>
                <w:ilvl w:val="0"/>
                <w:numId w:val="160"/>
              </w:numPr>
              <w:tabs>
                <w:tab w:val="left" w:pos="281"/>
              </w:tabs>
              <w:spacing w:before="0" w:after="0" w:line="281" w:lineRule="exact"/>
              <w:ind w:left="280" w:right="0" w:hanging="194"/>
              <w:jc w:val="left"/>
              <w:rPr>
                <w:rFonts w:ascii="Times New Roman" w:eastAsia="Times New Roman"/>
                <w:sz w:val="24"/>
              </w:rPr>
            </w:pPr>
            <w:r>
              <w:rPr>
                <w:spacing w:val="12"/>
                <w:sz w:val="24"/>
              </w:rPr>
              <w:t xml:space="preserve">滑轮绳壁厚磨损量达原壁厚的 </w:t>
            </w:r>
            <w:r>
              <w:rPr>
                <w:rFonts w:ascii="Times New Roman" w:eastAsia="Times New Roman"/>
                <w:spacing w:val="7"/>
                <w:sz w:val="24"/>
              </w:rPr>
              <w:t>20%</w:t>
            </w:r>
          </w:p>
          <w:p>
            <w:pPr>
              <w:pStyle w:val="8"/>
              <w:numPr>
                <w:ilvl w:val="0"/>
                <w:numId w:val="160"/>
              </w:numPr>
              <w:tabs>
                <w:tab w:val="left" w:pos="348"/>
              </w:tabs>
              <w:spacing w:before="2" w:after="0" w:line="218" w:lineRule="auto"/>
              <w:ind w:left="86" w:right="90" w:firstLine="0"/>
              <w:jc w:val="left"/>
              <w:rPr>
                <w:sz w:val="24"/>
              </w:rPr>
            </w:pPr>
            <w:r>
              <w:rPr>
                <w:spacing w:val="20"/>
                <w:sz w:val="24"/>
              </w:rPr>
              <w:t xml:space="preserve">铸造滑轮槽底磨损达钢丝绳原直径的 </w:t>
            </w:r>
            <w:r>
              <w:rPr>
                <w:rFonts w:ascii="Times New Roman" w:eastAsia="Times New Roman"/>
                <w:spacing w:val="10"/>
                <w:sz w:val="24"/>
              </w:rPr>
              <w:t>30%</w:t>
            </w:r>
            <w:r>
              <w:rPr>
                <w:spacing w:val="15"/>
                <w:sz w:val="24"/>
              </w:rPr>
              <w:t>;焊接滑轮磨</w:t>
            </w:r>
            <w:r>
              <w:rPr>
                <w:spacing w:val="11"/>
                <w:sz w:val="24"/>
              </w:rPr>
              <w:t xml:space="preserve">损达钢丝绳原直径的 </w:t>
            </w:r>
            <w:r>
              <w:rPr>
                <w:rFonts w:ascii="Times New Roman" w:eastAsia="Times New Roman"/>
                <w:spacing w:val="8"/>
                <w:sz w:val="24"/>
              </w:rPr>
              <w:t>15%</w:t>
            </w:r>
            <w:r>
              <w:rPr>
                <w:sz w:val="24"/>
              </w:rPr>
              <w:t>。</w:t>
            </w:r>
          </w:p>
          <w:p>
            <w:pPr>
              <w:pStyle w:val="8"/>
              <w:spacing w:line="218" w:lineRule="auto"/>
              <w:ind w:left="86" w:right="90"/>
              <w:rPr>
                <w:sz w:val="24"/>
              </w:rPr>
            </w:pPr>
            <w:r>
              <w:rPr>
                <w:rFonts w:ascii="Times New Roman" w:eastAsia="Times New Roman"/>
                <w:sz w:val="24"/>
              </w:rPr>
              <w:t xml:space="preserve">6.3.5 </w:t>
            </w:r>
            <w:r>
              <w:rPr>
                <w:sz w:val="24"/>
              </w:rPr>
              <w:t>滑轮、卷筒均应设有钢丝绳防脱装置;吊钩应设有钢丝绳防脱钩装置。</w:t>
            </w:r>
          </w:p>
        </w:tc>
      </w:tr>
    </w:tbl>
    <w:p>
      <w:pPr>
        <w:spacing w:after="0" w:line="218" w:lineRule="auto"/>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90" w:right="76"/>
              <w:jc w:val="center"/>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87" w:right="94"/>
              <w:jc w:val="center"/>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38"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19"/>
              </w:rPr>
            </w:pPr>
          </w:p>
          <w:p>
            <w:pPr>
              <w:pStyle w:val="8"/>
              <w:spacing w:line="242"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19"/>
              </w:rPr>
            </w:pPr>
          </w:p>
          <w:p>
            <w:pPr>
              <w:pStyle w:val="8"/>
              <w:spacing w:line="242" w:lineRule="auto"/>
              <w:ind w:left="225" w:right="82" w:hanging="130"/>
              <w:rPr>
                <w:sz w:val="24"/>
              </w:rPr>
            </w:pPr>
            <w:r>
              <w:rPr>
                <w:sz w:val="24"/>
              </w:rPr>
              <w:t>塔式起重机</w:t>
            </w: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line="242" w:lineRule="auto"/>
              <w:ind w:left="87" w:right="70"/>
              <w:jc w:val="both"/>
              <w:rPr>
                <w:rFonts w:ascii="Times New Roman" w:eastAsia="Times New Roman"/>
                <w:sz w:val="24"/>
              </w:rPr>
            </w:pPr>
            <w:r>
              <w:rPr>
                <w:sz w:val="24"/>
              </w:rPr>
              <w:t xml:space="preserve">《塔式起重机安全规 程 》 </w:t>
            </w:r>
            <w:r>
              <w:rPr>
                <w:rFonts w:ascii="Times New Roman" w:eastAsia="Times New Roman"/>
                <w:sz w:val="24"/>
              </w:rPr>
              <w:t>GB 5144</w:t>
            </w:r>
            <w:r>
              <w:rPr>
                <w:sz w:val="24"/>
              </w:rPr>
              <w:t>-</w:t>
            </w:r>
            <w:r>
              <w:rPr>
                <w:rFonts w:ascii="Times New Roman" w:eastAsia="Times New Roman"/>
                <w:sz w:val="24"/>
              </w:rPr>
              <w:t>2006</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19"/>
              </w:rPr>
            </w:pPr>
          </w:p>
          <w:p>
            <w:pPr>
              <w:pStyle w:val="8"/>
              <w:spacing w:line="242" w:lineRule="auto"/>
              <w:ind w:left="86" w:right="95"/>
              <w:rPr>
                <w:sz w:val="24"/>
              </w:rPr>
            </w:pPr>
            <w:r>
              <w:rPr>
                <w:rFonts w:ascii="Times New Roman" w:eastAsia="Times New Roman"/>
                <w:sz w:val="24"/>
              </w:rPr>
              <w:t xml:space="preserve">10.1.1 </w:t>
            </w:r>
            <w:r>
              <w:rPr>
                <w:sz w:val="24"/>
              </w:rPr>
              <w:t>架设前应对塔机自身的架设机构进行检查，保证机构处于正常态。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2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spacing w:before="4"/>
              <w:rPr>
                <w:rFonts w:ascii="Times New Roman"/>
                <w:sz w:val="23"/>
              </w:rPr>
            </w:pPr>
          </w:p>
          <w:p>
            <w:pPr>
              <w:pStyle w:val="8"/>
              <w:spacing w:line="285" w:lineRule="exact"/>
              <w:ind w:left="88"/>
              <w:rPr>
                <w:sz w:val="24"/>
              </w:rPr>
            </w:pPr>
            <w:r>
              <w:rPr>
                <w:spacing w:val="-27"/>
                <w:sz w:val="24"/>
              </w:rPr>
              <w:t>按 规 定 在 顶 升</w:t>
            </w: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vMerge w:val="restart"/>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ind w:left="86"/>
              <w:rPr>
                <w:sz w:val="24"/>
              </w:rPr>
            </w:pPr>
            <w:r>
              <w:rPr>
                <w:rFonts w:ascii="Times New Roman" w:eastAsia="Times New Roman"/>
                <w:sz w:val="24"/>
              </w:rPr>
              <w:t xml:space="preserve">3.4.6 </w:t>
            </w:r>
            <w:r>
              <w:rPr>
                <w:sz w:val="24"/>
              </w:rPr>
              <w:t>自升式塔式起重机的顶升加节应符合下列规定:</w:t>
            </w:r>
          </w:p>
          <w:p>
            <w:pPr>
              <w:pStyle w:val="8"/>
              <w:numPr>
                <w:ilvl w:val="0"/>
                <w:numId w:val="161"/>
              </w:numPr>
              <w:tabs>
                <w:tab w:val="left" w:pos="281"/>
              </w:tabs>
              <w:spacing w:before="2" w:after="0" w:line="240" w:lineRule="auto"/>
              <w:ind w:left="280" w:right="0" w:hanging="194"/>
              <w:jc w:val="left"/>
              <w:rPr>
                <w:sz w:val="24"/>
              </w:rPr>
            </w:pPr>
            <w:r>
              <w:rPr>
                <w:spacing w:val="16"/>
                <w:sz w:val="24"/>
              </w:rPr>
              <w:t>顶升系统必须完好；</w:t>
            </w:r>
          </w:p>
          <w:p>
            <w:pPr>
              <w:pStyle w:val="8"/>
              <w:numPr>
                <w:ilvl w:val="0"/>
                <w:numId w:val="161"/>
              </w:numPr>
              <w:tabs>
                <w:tab w:val="left" w:pos="281"/>
              </w:tabs>
              <w:spacing w:before="5" w:after="0" w:line="240" w:lineRule="auto"/>
              <w:ind w:left="280" w:right="0" w:hanging="194"/>
              <w:jc w:val="left"/>
              <w:rPr>
                <w:sz w:val="24"/>
              </w:rPr>
            </w:pPr>
            <w:r>
              <w:rPr>
                <w:spacing w:val="15"/>
                <w:sz w:val="24"/>
              </w:rPr>
              <w:t>结构件必须完好；</w:t>
            </w:r>
          </w:p>
          <w:p>
            <w:pPr>
              <w:pStyle w:val="8"/>
              <w:numPr>
                <w:ilvl w:val="0"/>
                <w:numId w:val="161"/>
              </w:numPr>
              <w:tabs>
                <w:tab w:val="left" w:pos="281"/>
              </w:tabs>
              <w:spacing w:before="5" w:after="0" w:line="240" w:lineRule="auto"/>
              <w:ind w:left="280" w:right="0" w:hanging="194"/>
              <w:jc w:val="left"/>
              <w:rPr>
                <w:sz w:val="24"/>
              </w:rPr>
            </w:pPr>
            <w:r>
              <w:rPr>
                <w:spacing w:val="17"/>
                <w:sz w:val="24"/>
              </w:rPr>
              <w:t>顶升前，塔式起重机下支座与顶升套架应可靠连接；</w:t>
            </w:r>
          </w:p>
          <w:p>
            <w:pPr>
              <w:pStyle w:val="8"/>
              <w:numPr>
                <w:ilvl w:val="0"/>
                <w:numId w:val="161"/>
              </w:numPr>
              <w:tabs>
                <w:tab w:val="left" w:pos="281"/>
              </w:tabs>
              <w:spacing w:before="2" w:after="0" w:line="240" w:lineRule="auto"/>
              <w:ind w:left="280" w:right="0" w:hanging="194"/>
              <w:jc w:val="left"/>
              <w:rPr>
                <w:sz w:val="24"/>
              </w:rPr>
            </w:pPr>
            <w:r>
              <w:rPr>
                <w:spacing w:val="16"/>
                <w:sz w:val="24"/>
              </w:rPr>
              <w:t>顶升前，应确保顶升横梁搁置正确；</w:t>
            </w:r>
          </w:p>
          <w:p>
            <w:pPr>
              <w:pStyle w:val="8"/>
              <w:numPr>
                <w:ilvl w:val="0"/>
                <w:numId w:val="161"/>
              </w:numPr>
              <w:tabs>
                <w:tab w:val="left" w:pos="281"/>
              </w:tabs>
              <w:spacing w:before="4" w:after="0" w:line="242" w:lineRule="auto"/>
              <w:ind w:left="86" w:right="91" w:firstLine="0"/>
              <w:jc w:val="left"/>
              <w:rPr>
                <w:sz w:val="24"/>
              </w:rPr>
            </w:pPr>
            <w:r>
              <w:rPr>
                <w:spacing w:val="11"/>
                <w:sz w:val="24"/>
              </w:rPr>
              <w:t>顶升前，应将塔式起重机配平:项升过程中，应确保塔式</w:t>
            </w:r>
            <w:r>
              <w:rPr>
                <w:spacing w:val="15"/>
                <w:sz w:val="24"/>
              </w:rPr>
              <w:t>起重机的平衡；</w:t>
            </w:r>
          </w:p>
          <w:p>
            <w:pPr>
              <w:pStyle w:val="8"/>
              <w:numPr>
                <w:ilvl w:val="0"/>
                <w:numId w:val="161"/>
              </w:numPr>
              <w:tabs>
                <w:tab w:val="left" w:pos="281"/>
              </w:tabs>
              <w:spacing w:before="1" w:after="0" w:line="240" w:lineRule="auto"/>
              <w:ind w:left="280" w:right="0" w:hanging="194"/>
              <w:jc w:val="left"/>
              <w:rPr>
                <w:sz w:val="24"/>
              </w:rPr>
            </w:pPr>
            <w:r>
              <w:rPr>
                <w:spacing w:val="6"/>
                <w:sz w:val="24"/>
              </w:rPr>
              <w:t>顶升加节的顺序， 应符合使用说明书的规定；</w:t>
            </w:r>
          </w:p>
          <w:p>
            <w:pPr>
              <w:pStyle w:val="8"/>
              <w:numPr>
                <w:ilvl w:val="0"/>
                <w:numId w:val="161"/>
              </w:numPr>
              <w:tabs>
                <w:tab w:val="left" w:pos="281"/>
              </w:tabs>
              <w:spacing w:before="4" w:after="0" w:line="240" w:lineRule="auto"/>
              <w:ind w:left="280" w:right="0" w:hanging="194"/>
              <w:jc w:val="left"/>
              <w:rPr>
                <w:sz w:val="24"/>
              </w:rPr>
            </w:pPr>
            <w:r>
              <w:rPr>
                <w:spacing w:val="17"/>
                <w:sz w:val="24"/>
              </w:rPr>
              <w:t>顶升过程中，不应进行起升、回转、变幅等操作；</w:t>
            </w:r>
          </w:p>
          <w:p>
            <w:pPr>
              <w:pStyle w:val="8"/>
              <w:numPr>
                <w:ilvl w:val="0"/>
                <w:numId w:val="161"/>
              </w:numPr>
              <w:tabs>
                <w:tab w:val="left" w:pos="281"/>
              </w:tabs>
              <w:spacing w:before="70" w:after="0" w:line="240" w:lineRule="auto"/>
              <w:ind w:left="280" w:right="0" w:hanging="194"/>
              <w:jc w:val="left"/>
              <w:rPr>
                <w:sz w:val="24"/>
              </w:rPr>
            </w:pPr>
            <w:r>
              <w:rPr>
                <w:spacing w:val="19"/>
                <w:sz w:val="24"/>
              </w:rPr>
              <w:t>顶升结</w:t>
            </w:r>
            <w:r>
              <w:rPr>
                <w:rFonts w:hint="eastAsia" w:ascii="PMingLiU" w:eastAsia="PMingLiU"/>
                <w:spacing w:val="19"/>
                <w:sz w:val="24"/>
              </w:rPr>
              <w:t>東</w:t>
            </w:r>
            <w:r>
              <w:rPr>
                <w:spacing w:val="17"/>
                <w:sz w:val="24"/>
              </w:rPr>
              <w:t>后，应将标淮节与回转下支座可靠连接；</w:t>
            </w:r>
          </w:p>
          <w:p>
            <w:pPr>
              <w:pStyle w:val="8"/>
              <w:numPr>
                <w:ilvl w:val="0"/>
                <w:numId w:val="161"/>
              </w:numPr>
              <w:tabs>
                <w:tab w:val="left" w:pos="281"/>
              </w:tabs>
              <w:spacing w:before="17" w:after="0" w:line="242" w:lineRule="auto"/>
              <w:ind w:left="86" w:right="-44" w:firstLine="0"/>
              <w:jc w:val="left"/>
              <w:rPr>
                <w:sz w:val="24"/>
              </w:rPr>
            </w:pPr>
            <w:r>
              <w:rPr>
                <w:spacing w:val="13"/>
                <w:sz w:val="24"/>
              </w:rPr>
              <w:t>塔式起重机加节后需进行附着的，应按照先装附着装置、</w:t>
            </w:r>
            <w:r>
              <w:rPr>
                <w:spacing w:val="6"/>
                <w:sz w:val="24"/>
              </w:rPr>
              <w:t>后顶升加节的顺序进行， 附着装置的位置和支掉点的强度</w:t>
            </w:r>
            <w:r>
              <w:rPr>
                <w:spacing w:val="15"/>
                <w:sz w:val="24"/>
              </w:rPr>
              <w:t>应符合要求。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spacing w:line="275" w:lineRule="exact"/>
              <w:ind w:left="90" w:right="76"/>
              <w:jc w:val="center"/>
              <w:rPr>
                <w:sz w:val="24"/>
              </w:rPr>
            </w:pPr>
            <w:r>
              <w:rPr>
                <w:sz w:val="24"/>
              </w:rPr>
              <w:t>安全</w:t>
            </w: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75" w:lineRule="exact"/>
              <w:ind w:left="88"/>
              <w:rPr>
                <w:sz w:val="24"/>
              </w:rPr>
            </w:pPr>
            <w:r>
              <w:rPr>
                <w:sz w:val="24"/>
              </w:rPr>
              <w:t>（降节）作业前</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3" w:hRule="atLeast"/>
        </w:trPr>
        <w:tc>
          <w:tcPr>
            <w:tcW w:w="629" w:type="dxa"/>
            <w:tcBorders>
              <w:top w:val="nil"/>
              <w:bottom w:val="nil"/>
              <w:right w:val="single" w:color="000000" w:sz="4" w:space="0"/>
            </w:tcBorders>
          </w:tcPr>
          <w:p>
            <w:pPr>
              <w:pStyle w:val="8"/>
              <w:spacing w:before="13"/>
              <w:ind w:left="184"/>
              <w:rPr>
                <w:rFonts w:ascii="Times New Roman"/>
                <w:sz w:val="24"/>
              </w:rPr>
            </w:pPr>
            <w:r>
              <w:rPr>
                <w:rFonts w:ascii="Times New Roman"/>
                <w:sz w:val="24"/>
              </w:rPr>
              <w:t>85</w:t>
            </w:r>
          </w:p>
        </w:tc>
        <w:tc>
          <w:tcPr>
            <w:tcW w:w="1213" w:type="dxa"/>
            <w:tcBorders>
              <w:top w:val="nil"/>
              <w:left w:val="single" w:color="000000" w:sz="4" w:space="0"/>
              <w:bottom w:val="nil"/>
              <w:right w:val="single" w:color="000000" w:sz="4" w:space="0"/>
            </w:tcBorders>
          </w:tcPr>
          <w:p>
            <w:pPr>
              <w:pStyle w:val="8"/>
              <w:spacing w:before="13"/>
              <w:ind w:left="246"/>
              <w:rPr>
                <w:rFonts w:ascii="Times New Roman"/>
                <w:sz w:val="24"/>
              </w:rPr>
            </w:pPr>
            <w:r>
              <w:rPr>
                <w:rFonts w:ascii="Times New Roman"/>
                <w:sz w:val="24"/>
              </w:rPr>
              <w:t>4.3.2.4</w:t>
            </w:r>
          </w:p>
        </w:tc>
        <w:tc>
          <w:tcPr>
            <w:tcW w:w="723" w:type="dxa"/>
            <w:tcBorders>
              <w:top w:val="nil"/>
              <w:left w:val="single" w:color="000000" w:sz="4" w:space="0"/>
              <w:bottom w:val="nil"/>
              <w:right w:val="single" w:color="000000" w:sz="4" w:space="0"/>
            </w:tcBorders>
          </w:tcPr>
          <w:p>
            <w:pPr>
              <w:pStyle w:val="8"/>
              <w:spacing w:before="2" w:line="292" w:lineRule="exact"/>
              <w:ind w:left="90" w:right="76"/>
              <w:jc w:val="center"/>
              <w:rPr>
                <w:sz w:val="24"/>
              </w:rPr>
            </w:pPr>
            <w:r>
              <w:rPr>
                <w:sz w:val="24"/>
              </w:rPr>
              <w:t>生产</w:t>
            </w: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2" w:line="292" w:lineRule="exact"/>
              <w:ind w:left="88"/>
              <w:rPr>
                <w:sz w:val="24"/>
              </w:rPr>
            </w:pPr>
            <w:r>
              <w:rPr>
                <w:sz w:val="24"/>
              </w:rPr>
              <w:t>对相关机构、结</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spacing w:line="276" w:lineRule="exact"/>
              <w:ind w:left="90" w:right="76"/>
              <w:jc w:val="center"/>
              <w:rPr>
                <w:sz w:val="24"/>
              </w:rPr>
            </w:pPr>
            <w:r>
              <w:rPr>
                <w:sz w:val="24"/>
              </w:rPr>
              <w:t>现场</w:t>
            </w: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76" w:lineRule="exact"/>
              <w:ind w:left="88"/>
              <w:rPr>
                <w:sz w:val="24"/>
              </w:rPr>
            </w:pPr>
            <w:r>
              <w:rPr>
                <w:spacing w:val="-27"/>
                <w:sz w:val="24"/>
              </w:rPr>
              <w:t>构 进 行 专 项 安</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7"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spacing w:line="268" w:lineRule="exact"/>
              <w:ind w:left="88"/>
              <w:rPr>
                <w:sz w:val="24"/>
              </w:rPr>
            </w:pPr>
            <w:r>
              <w:rPr>
                <w:sz w:val="24"/>
              </w:rPr>
              <w:t>全检查</w:t>
            </w: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7"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spacing w:line="268" w:lineRule="exact"/>
              <w:ind w:left="87" w:right="95"/>
              <w:jc w:val="center"/>
              <w:rPr>
                <w:sz w:val="24"/>
              </w:rPr>
            </w:pPr>
            <w:r>
              <w:rPr>
                <w:sz w:val="24"/>
              </w:rPr>
              <w:t>《建筑施工塔式起</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line="282" w:lineRule="exact"/>
              <w:ind w:left="140" w:right="127"/>
              <w:jc w:val="center"/>
              <w:rPr>
                <w:sz w:val="24"/>
              </w:rPr>
            </w:pPr>
            <w:r>
              <w:rPr>
                <w:sz w:val="24"/>
              </w:rPr>
              <w:t>起重</w:t>
            </w:r>
          </w:p>
        </w:tc>
        <w:tc>
          <w:tcPr>
            <w:tcW w:w="968" w:type="dxa"/>
            <w:tcBorders>
              <w:top w:val="nil"/>
              <w:left w:val="single" w:color="000000" w:sz="4" w:space="0"/>
              <w:bottom w:val="nil"/>
              <w:right w:val="single" w:color="000000" w:sz="4" w:space="0"/>
            </w:tcBorders>
          </w:tcPr>
          <w:p>
            <w:pPr>
              <w:pStyle w:val="8"/>
              <w:spacing w:line="282" w:lineRule="exact"/>
              <w:ind w:left="93" w:right="82"/>
              <w:jc w:val="center"/>
              <w:rPr>
                <w:sz w:val="24"/>
              </w:rPr>
            </w:pPr>
            <w:r>
              <w:rPr>
                <w:sz w:val="24"/>
              </w:rPr>
              <w:t>塔式起</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82" w:lineRule="exact"/>
              <w:ind w:left="87" w:right="95"/>
              <w:jc w:val="center"/>
              <w:rPr>
                <w:sz w:val="24"/>
              </w:rPr>
            </w:pPr>
            <w:r>
              <w:rPr>
                <w:sz w:val="24"/>
              </w:rPr>
              <w:t>重机安装、使用、</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line="277" w:lineRule="exact"/>
              <w:ind w:left="140" w:right="127"/>
              <w:jc w:val="center"/>
              <w:rPr>
                <w:sz w:val="24"/>
              </w:rPr>
            </w:pPr>
            <w:r>
              <w:rPr>
                <w:sz w:val="24"/>
              </w:rPr>
              <w:t>机械</w:t>
            </w:r>
          </w:p>
        </w:tc>
        <w:tc>
          <w:tcPr>
            <w:tcW w:w="968" w:type="dxa"/>
            <w:tcBorders>
              <w:top w:val="nil"/>
              <w:left w:val="single" w:color="000000" w:sz="4" w:space="0"/>
              <w:bottom w:val="nil"/>
              <w:right w:val="single" w:color="000000" w:sz="4" w:space="0"/>
            </w:tcBorders>
          </w:tcPr>
          <w:p>
            <w:pPr>
              <w:pStyle w:val="8"/>
              <w:spacing w:line="277" w:lineRule="exact"/>
              <w:ind w:left="93" w:right="82"/>
              <w:jc w:val="center"/>
              <w:rPr>
                <w:sz w:val="24"/>
              </w:rPr>
            </w:pPr>
            <w:r>
              <w:rPr>
                <w:sz w:val="24"/>
              </w:rPr>
              <w:t>重机</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77" w:lineRule="exact"/>
              <w:ind w:left="87" w:right="95"/>
              <w:jc w:val="center"/>
              <w:rPr>
                <w:sz w:val="24"/>
              </w:rPr>
            </w:pPr>
            <w:r>
              <w:rPr>
                <w:spacing w:val="-28"/>
                <w:sz w:val="24"/>
              </w:rPr>
              <w:t>拆 卸 安 全 技 术 规</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73"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ind w:left="87" w:right="91"/>
              <w:jc w:val="center"/>
              <w:rPr>
                <w:rFonts w:ascii="Times New Roman" w:eastAsia="Times New Roman"/>
                <w:sz w:val="24"/>
              </w:rPr>
            </w:pPr>
            <w:r>
              <w:rPr>
                <w:sz w:val="24"/>
              </w:rPr>
              <w:t>程》</w:t>
            </w:r>
            <w:r>
              <w:rPr>
                <w:rFonts w:ascii="Times New Roman" w:eastAsia="Times New Roman"/>
                <w:sz w:val="24"/>
              </w:rPr>
              <w:t>JGJ 196</w:t>
            </w:r>
            <w:r>
              <w:rPr>
                <w:sz w:val="24"/>
              </w:rPr>
              <w:t>-</w:t>
            </w:r>
            <w:r>
              <w:rPr>
                <w:rFonts w:ascii="Times New Roman" w:eastAsia="Times New Roman"/>
                <w:sz w:val="24"/>
              </w:rPr>
              <w:t>2010</w:t>
            </w:r>
          </w:p>
        </w:tc>
        <w:tc>
          <w:tcPr>
            <w:tcW w:w="6688" w:type="dxa"/>
            <w:vMerge w:val="continue"/>
            <w:tcBorders>
              <w:top w:val="nil"/>
              <w:left w:val="single" w:color="000000" w:sz="4" w:space="0"/>
              <w:bottom w:val="single" w:color="000000" w:sz="4" w:space="0"/>
            </w:tcBorders>
          </w:tcPr>
          <w:p>
            <w:pPr>
              <w:rPr>
                <w:sz w:val="2"/>
                <w:szCs w:val="2"/>
              </w:rPr>
            </w:pPr>
          </w:p>
        </w:tc>
      </w:tr>
    </w:tbl>
    <w:p>
      <w:pPr>
        <w:spacing w:after="0"/>
        <w:rPr>
          <w:sz w:val="2"/>
          <w:szCs w:val="2"/>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3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28"/>
              </w:rPr>
            </w:pPr>
          </w:p>
          <w:p>
            <w:pPr>
              <w:pStyle w:val="8"/>
              <w:ind w:left="184"/>
              <w:rPr>
                <w:rFonts w:ascii="Times New Roman"/>
                <w:sz w:val="24"/>
              </w:rPr>
            </w:pPr>
            <w:r>
              <w:rPr>
                <w:rFonts w:ascii="Times New Roman"/>
                <w:sz w:val="24"/>
              </w:rPr>
              <w:t>85</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28"/>
              </w:rPr>
            </w:pPr>
          </w:p>
          <w:p>
            <w:pPr>
              <w:pStyle w:val="8"/>
              <w:ind w:left="246"/>
              <w:rPr>
                <w:rFonts w:ascii="Times New Roman"/>
                <w:sz w:val="24"/>
              </w:rPr>
            </w:pPr>
            <w:r>
              <w:rPr>
                <w:rFonts w:ascii="Times New Roman"/>
                <w:sz w:val="24"/>
              </w:rPr>
              <w:t>4.3.2.4</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6"/>
              </w:rPr>
            </w:pPr>
          </w:p>
          <w:p>
            <w:pPr>
              <w:pStyle w:val="8"/>
              <w:spacing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0" w:line="242"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0" w:line="242" w:lineRule="auto"/>
              <w:ind w:left="225" w:right="82" w:hanging="130"/>
              <w:rPr>
                <w:sz w:val="24"/>
              </w:rPr>
            </w:pPr>
            <w:r>
              <w:rPr>
                <w:sz w:val="24"/>
              </w:rPr>
              <w:t>塔式起重机</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3"/>
              </w:rPr>
            </w:pPr>
          </w:p>
          <w:p>
            <w:pPr>
              <w:pStyle w:val="8"/>
              <w:spacing w:before="1"/>
              <w:ind w:left="88"/>
              <w:rPr>
                <w:sz w:val="24"/>
              </w:rPr>
            </w:pPr>
            <w:r>
              <w:rPr>
                <w:spacing w:val="-27"/>
                <w:sz w:val="24"/>
              </w:rPr>
              <w:t>按 规 定 在 顶 升</w:t>
            </w:r>
          </w:p>
          <w:p>
            <w:pPr>
              <w:pStyle w:val="8"/>
              <w:spacing w:before="4" w:line="242" w:lineRule="auto"/>
              <w:ind w:left="88" w:right="92"/>
              <w:jc w:val="both"/>
              <w:rPr>
                <w:sz w:val="24"/>
              </w:rPr>
            </w:pPr>
            <w:r>
              <w:rPr>
                <w:spacing w:val="18"/>
                <w:sz w:val="24"/>
              </w:rPr>
              <w:t>（</w:t>
            </w:r>
            <w:r>
              <w:rPr>
                <w:spacing w:val="19"/>
                <w:sz w:val="24"/>
              </w:rPr>
              <w:t>降节</w:t>
            </w:r>
            <w:r>
              <w:rPr>
                <w:spacing w:val="-12"/>
                <w:sz w:val="24"/>
              </w:rPr>
              <w:t>）</w:t>
            </w:r>
            <w:r>
              <w:rPr>
                <w:spacing w:val="8"/>
                <w:sz w:val="24"/>
              </w:rPr>
              <w:t>作业前</w:t>
            </w:r>
            <w:r>
              <w:rPr>
                <w:spacing w:val="9"/>
                <w:sz w:val="24"/>
              </w:rPr>
              <w:t>对相关机构、结</w:t>
            </w:r>
            <w:r>
              <w:rPr>
                <w:spacing w:val="-28"/>
                <w:sz w:val="24"/>
              </w:rPr>
              <w:t>构 进 行 专 项 安</w:t>
            </w:r>
            <w:r>
              <w:rPr>
                <w:spacing w:val="19"/>
                <w:sz w:val="24"/>
              </w:rPr>
              <w:t>全检查</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6"/>
              </w:rPr>
            </w:pPr>
          </w:p>
          <w:p>
            <w:pPr>
              <w:pStyle w:val="8"/>
              <w:spacing w:line="242" w:lineRule="auto"/>
              <w:ind w:left="87" w:right="82"/>
              <w:jc w:val="both"/>
              <w:rPr>
                <w:rFonts w:ascii="Times New Roman" w:eastAsia="Times New Roman"/>
                <w:sz w:val="24"/>
              </w:rPr>
            </w:pPr>
            <w:r>
              <w:rPr>
                <w:sz w:val="24"/>
              </w:rPr>
              <w:t xml:space="preserve">《建筑机械使用安全技术规程》 </w:t>
            </w:r>
            <w:r>
              <w:rPr>
                <w:rFonts w:ascii="Times New Roman" w:eastAsia="Times New Roman"/>
                <w:sz w:val="24"/>
              </w:rPr>
              <w:t>JGJ 33</w:t>
            </w:r>
            <w:r>
              <w:rPr>
                <w:sz w:val="24"/>
              </w:rPr>
              <w:t>-</w:t>
            </w:r>
            <w:r>
              <w:rPr>
                <w:rFonts w:ascii="Times New Roman" w:eastAsia="Times New Roman"/>
                <w:sz w:val="24"/>
              </w:rPr>
              <w:t>2012</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26"/>
              </w:rPr>
            </w:pPr>
          </w:p>
          <w:p>
            <w:pPr>
              <w:pStyle w:val="8"/>
              <w:spacing w:before="4"/>
              <w:rPr>
                <w:rFonts w:ascii="Times New Roman"/>
                <w:sz w:val="20"/>
              </w:rPr>
            </w:pPr>
          </w:p>
          <w:p>
            <w:pPr>
              <w:pStyle w:val="8"/>
              <w:ind w:left="86"/>
              <w:rPr>
                <w:sz w:val="24"/>
              </w:rPr>
            </w:pPr>
            <w:r>
              <w:rPr>
                <w:rFonts w:ascii="Times New Roman" w:eastAsia="Times New Roman"/>
                <w:sz w:val="24"/>
              </w:rPr>
              <w:t xml:space="preserve">4.4.15 </w:t>
            </w:r>
            <w:r>
              <w:rPr>
                <w:sz w:val="24"/>
              </w:rPr>
              <w:t>塔式起重机升降作业时，应符合下列规定:</w:t>
            </w:r>
          </w:p>
          <w:p>
            <w:pPr>
              <w:pStyle w:val="8"/>
              <w:numPr>
                <w:ilvl w:val="0"/>
                <w:numId w:val="162"/>
              </w:numPr>
              <w:tabs>
                <w:tab w:val="left" w:pos="346"/>
              </w:tabs>
              <w:spacing w:before="5" w:after="0" w:line="242" w:lineRule="auto"/>
              <w:ind w:left="86" w:right="93" w:firstLine="0"/>
              <w:jc w:val="left"/>
              <w:rPr>
                <w:sz w:val="24"/>
              </w:rPr>
            </w:pPr>
            <w:r>
              <w:rPr>
                <w:spacing w:val="17"/>
                <w:sz w:val="24"/>
              </w:rPr>
              <w:t>升降作业应有专人指挥，专人操作液压系统，专人拆装螺栓。非作业人员不得登上顶升套架的操作平台。操作室</w:t>
            </w:r>
          </w:p>
          <w:p>
            <w:pPr>
              <w:pStyle w:val="8"/>
              <w:spacing w:before="66"/>
              <w:ind w:left="86"/>
              <w:rPr>
                <w:sz w:val="24"/>
              </w:rPr>
            </w:pPr>
            <w:r>
              <w:rPr>
                <w:sz w:val="24"/>
              </w:rPr>
              <w:t>内应只准一人</w:t>
            </w:r>
            <w:r>
              <w:rPr>
                <w:rFonts w:hint="eastAsia" w:ascii="PMingLiU" w:eastAsia="PMingLiU"/>
                <w:sz w:val="24"/>
              </w:rPr>
              <w:t>繰</w:t>
            </w:r>
            <w:r>
              <w:rPr>
                <w:sz w:val="24"/>
              </w:rPr>
              <w:t>作;</w:t>
            </w:r>
          </w:p>
          <w:p>
            <w:pPr>
              <w:pStyle w:val="8"/>
              <w:numPr>
                <w:ilvl w:val="0"/>
                <w:numId w:val="162"/>
              </w:numPr>
              <w:tabs>
                <w:tab w:val="left" w:pos="281"/>
              </w:tabs>
              <w:spacing w:before="19" w:after="0" w:line="240" w:lineRule="auto"/>
              <w:ind w:left="280" w:right="0" w:hanging="194"/>
              <w:jc w:val="left"/>
              <w:rPr>
                <w:sz w:val="24"/>
              </w:rPr>
            </w:pPr>
            <w:r>
              <w:rPr>
                <w:spacing w:val="16"/>
                <w:sz w:val="24"/>
              </w:rPr>
              <w:t>升降作业应在白天进行;</w:t>
            </w:r>
          </w:p>
          <w:p>
            <w:pPr>
              <w:pStyle w:val="8"/>
              <w:numPr>
                <w:ilvl w:val="0"/>
                <w:numId w:val="162"/>
              </w:numPr>
              <w:tabs>
                <w:tab w:val="left" w:pos="346"/>
              </w:tabs>
              <w:spacing w:before="2" w:after="0" w:line="242" w:lineRule="auto"/>
              <w:ind w:left="86" w:right="93" w:firstLine="0"/>
              <w:jc w:val="left"/>
              <w:rPr>
                <w:sz w:val="24"/>
              </w:rPr>
            </w:pPr>
            <w:r>
              <w:rPr>
                <w:spacing w:val="7"/>
                <w:sz w:val="24"/>
              </w:rPr>
              <w:t>顶升前应预先放松电， 电缆长度应大于顶升总高度，并</w:t>
            </w:r>
            <w:r>
              <w:rPr>
                <w:spacing w:val="16"/>
                <w:sz w:val="24"/>
              </w:rPr>
              <w:t>成紧固好电绳。下降时应适时收紧电缆</w:t>
            </w:r>
          </w:p>
          <w:p>
            <w:pPr>
              <w:pStyle w:val="8"/>
              <w:numPr>
                <w:ilvl w:val="0"/>
                <w:numId w:val="162"/>
              </w:numPr>
              <w:tabs>
                <w:tab w:val="left" w:pos="346"/>
              </w:tabs>
              <w:spacing w:before="3" w:after="0" w:line="242" w:lineRule="auto"/>
              <w:ind w:left="86" w:right="89" w:firstLine="0"/>
              <w:jc w:val="both"/>
              <w:rPr>
                <w:sz w:val="24"/>
              </w:rPr>
            </w:pPr>
            <w:r>
              <w:rPr>
                <w:spacing w:val="6"/>
                <w:sz w:val="24"/>
              </w:rPr>
              <w:t>升降作业前， 应对液压系统进行检查和试机，应在空载</w:t>
            </w:r>
            <w:r>
              <w:rPr>
                <w:spacing w:val="14"/>
                <w:sz w:val="24"/>
              </w:rPr>
              <w:t xml:space="preserve">状态下将液压缸活家杆伸缩 </w:t>
            </w:r>
            <w:r>
              <w:rPr>
                <w:rFonts w:ascii="Times New Roman" w:eastAsia="Times New Roman"/>
                <w:sz w:val="24"/>
              </w:rPr>
              <w:t>3</w:t>
            </w:r>
            <w:r>
              <w:rPr>
                <w:rFonts w:ascii="Times New Roman" w:eastAsia="Times New Roman"/>
                <w:spacing w:val="43"/>
                <w:sz w:val="24"/>
              </w:rPr>
              <w:t xml:space="preserve"> </w:t>
            </w:r>
            <w:r>
              <w:rPr>
                <w:spacing w:val="19"/>
                <w:sz w:val="24"/>
              </w:rPr>
              <w:t>次</w:t>
            </w:r>
            <w:r>
              <w:rPr>
                <w:spacing w:val="9"/>
                <w:sz w:val="24"/>
              </w:rPr>
              <w:t>～</w:t>
            </w:r>
            <w:r>
              <w:rPr>
                <w:rFonts w:ascii="Times New Roman" w:eastAsia="Times New Roman"/>
                <w:spacing w:val="9"/>
                <w:sz w:val="24"/>
              </w:rPr>
              <w:t>4</w:t>
            </w:r>
            <w:r>
              <w:rPr>
                <w:rFonts w:ascii="Times New Roman" w:eastAsia="Times New Roman"/>
                <w:spacing w:val="40"/>
                <w:sz w:val="24"/>
              </w:rPr>
              <w:t xml:space="preserve"> </w:t>
            </w:r>
            <w:r>
              <w:rPr>
                <w:spacing w:val="-10"/>
                <w:sz w:val="24"/>
              </w:rPr>
              <w:t>次， 检查无误后， 再</w:t>
            </w:r>
            <w:r>
              <w:rPr>
                <w:spacing w:val="10"/>
                <w:sz w:val="24"/>
              </w:rPr>
              <w:t>将液压缸活塞杆通过顶升梁借助顶升套槊的支撑， 顶起载</w:t>
            </w:r>
            <w:r>
              <w:rPr>
                <w:spacing w:val="-12"/>
                <w:sz w:val="24"/>
              </w:rPr>
              <w:t xml:space="preserve">荷 </w:t>
            </w:r>
            <w:r>
              <w:rPr>
                <w:rFonts w:ascii="Times New Roman" w:eastAsia="Times New Roman"/>
                <w:spacing w:val="7"/>
                <w:sz w:val="24"/>
              </w:rPr>
              <w:t>100m</w:t>
            </w:r>
            <w:r>
              <w:rPr>
                <w:spacing w:val="7"/>
                <w:sz w:val="24"/>
              </w:rPr>
              <w:t>～</w:t>
            </w:r>
            <w:r>
              <w:rPr>
                <w:spacing w:val="-98"/>
                <w:sz w:val="24"/>
              </w:rPr>
              <w:t xml:space="preserve"> </w:t>
            </w:r>
            <w:r>
              <w:rPr>
                <w:rFonts w:ascii="Times New Roman" w:eastAsia="Times New Roman"/>
                <w:spacing w:val="5"/>
                <w:sz w:val="24"/>
              </w:rPr>
              <w:t>150mm</w:t>
            </w:r>
            <w:r>
              <w:rPr>
                <w:spacing w:val="-10"/>
                <w:sz w:val="24"/>
              </w:rPr>
              <w:t xml:space="preserve">，停 </w:t>
            </w:r>
            <w:r>
              <w:rPr>
                <w:rFonts w:ascii="Times New Roman" w:eastAsia="Times New Roman"/>
                <w:spacing w:val="5"/>
                <w:sz w:val="24"/>
              </w:rPr>
              <w:t>10min</w:t>
            </w:r>
            <w:r>
              <w:rPr>
                <w:spacing w:val="14"/>
                <w:sz w:val="24"/>
              </w:rPr>
              <w:t>，观察液压缸载荷是否有下滑</w:t>
            </w:r>
            <w:r>
              <w:rPr>
                <w:spacing w:val="12"/>
                <w:sz w:val="24"/>
              </w:rPr>
              <w:t>现象;</w:t>
            </w:r>
          </w:p>
          <w:p>
            <w:pPr>
              <w:pStyle w:val="8"/>
              <w:numPr>
                <w:ilvl w:val="0"/>
                <w:numId w:val="162"/>
              </w:numPr>
              <w:tabs>
                <w:tab w:val="left" w:pos="346"/>
              </w:tabs>
              <w:spacing w:before="3" w:after="0" w:line="273" w:lineRule="auto"/>
              <w:ind w:left="86" w:right="87" w:firstLine="0"/>
              <w:jc w:val="both"/>
              <w:rPr>
                <w:sz w:val="24"/>
              </w:rPr>
            </w:pPr>
            <w:r>
              <w:rPr>
                <w:spacing w:val="6"/>
                <w:sz w:val="24"/>
              </w:rPr>
              <w:t>开降作业时， 应碉整好顶升套槊滚轮与塔身标准节的间</w:t>
            </w:r>
            <w:r>
              <w:rPr>
                <w:spacing w:val="7"/>
                <w:sz w:val="24"/>
              </w:rPr>
              <w:t>隙， 并应按规定要求使起重膂和平衡臂处于平</w:t>
            </w:r>
            <w:r>
              <w:rPr>
                <w:rFonts w:hint="eastAsia" w:ascii="PMingLiU" w:eastAsia="PMingLiU"/>
                <w:spacing w:val="19"/>
                <w:sz w:val="24"/>
              </w:rPr>
              <w:t>衛</w:t>
            </w:r>
            <w:r>
              <w:rPr>
                <w:spacing w:val="15"/>
                <w:sz w:val="24"/>
              </w:rPr>
              <w:t>状态，将</w:t>
            </w:r>
            <w:r>
              <w:rPr>
                <w:spacing w:val="17"/>
                <w:sz w:val="24"/>
              </w:rPr>
              <w:t>回转机构制动。当回转台与塔身标准节之间的最后一处连</w:t>
            </w:r>
          </w:p>
          <w:p>
            <w:pPr>
              <w:pStyle w:val="8"/>
              <w:spacing w:line="265" w:lineRule="exact"/>
              <w:ind w:left="86"/>
              <w:rPr>
                <w:sz w:val="24"/>
              </w:rPr>
            </w:pPr>
            <w:r>
              <w:rPr>
                <w:sz w:val="24"/>
              </w:rPr>
              <w:t>接螺栓（ 销轴） 拆卸困难时， 应将最后一处连接螺栓（销</w:t>
            </w:r>
          </w:p>
          <w:p>
            <w:pPr>
              <w:pStyle w:val="8"/>
              <w:spacing w:before="2" w:line="242" w:lineRule="auto"/>
              <w:ind w:left="86" w:right="-44"/>
              <w:rPr>
                <w:sz w:val="24"/>
              </w:rPr>
            </w:pPr>
            <w:r>
              <w:rPr>
                <w:spacing w:val="19"/>
                <w:sz w:val="24"/>
              </w:rPr>
              <w:t>轴</w:t>
            </w:r>
            <w:r>
              <w:rPr>
                <w:spacing w:val="-39"/>
                <w:sz w:val="24"/>
              </w:rPr>
              <w:t>）</w:t>
            </w:r>
            <w:r>
              <w:rPr>
                <w:spacing w:val="12"/>
                <w:sz w:val="24"/>
              </w:rPr>
              <w:t>对角方向的螺栓重新插人，再采取其他方法进行拆卸。</w:t>
            </w:r>
            <w:r>
              <w:rPr>
                <w:spacing w:val="17"/>
                <w:sz w:val="24"/>
              </w:rPr>
              <w:t>不得用旋转起重臂的方法松动螺栓《销轴</w:t>
            </w:r>
          </w:p>
          <w:p>
            <w:pPr>
              <w:pStyle w:val="8"/>
              <w:numPr>
                <w:ilvl w:val="0"/>
                <w:numId w:val="162"/>
              </w:numPr>
              <w:tabs>
                <w:tab w:val="left" w:pos="346"/>
              </w:tabs>
              <w:spacing w:before="3" w:after="0" w:line="242" w:lineRule="auto"/>
              <w:ind w:left="86" w:right="91" w:firstLine="0"/>
              <w:jc w:val="left"/>
              <w:rPr>
                <w:sz w:val="24"/>
              </w:rPr>
            </w:pPr>
            <w:r>
              <w:rPr>
                <w:spacing w:val="19"/>
                <w:sz w:val="24"/>
              </w:rPr>
              <w:t>顶升撑脚（</w:t>
            </w:r>
            <w:r>
              <w:rPr>
                <w:spacing w:val="21"/>
                <w:sz w:val="24"/>
              </w:rPr>
              <w:t>爬爪</w:t>
            </w:r>
            <w:r>
              <w:rPr>
                <w:sz w:val="24"/>
              </w:rPr>
              <w:t>） 就位后。应及时插上安全销， 才能继</w:t>
            </w:r>
            <w:r>
              <w:rPr>
                <w:spacing w:val="18"/>
                <w:sz w:val="24"/>
              </w:rPr>
              <w:t>缤升降作业</w:t>
            </w:r>
            <w:r>
              <w:rPr>
                <w:rFonts w:ascii="Times New Roman" w:eastAsia="Times New Roman"/>
                <w:spacing w:val="4"/>
                <w:sz w:val="24"/>
              </w:rPr>
              <w:t>.</w:t>
            </w:r>
            <w:r>
              <w:rPr>
                <w:spacing w:val="4"/>
                <w:sz w:val="24"/>
              </w:rPr>
              <w:t>;</w:t>
            </w:r>
          </w:p>
          <w:p>
            <w:pPr>
              <w:pStyle w:val="8"/>
              <w:numPr>
                <w:ilvl w:val="0"/>
                <w:numId w:val="162"/>
              </w:numPr>
              <w:tabs>
                <w:tab w:val="left" w:pos="346"/>
              </w:tabs>
              <w:spacing w:before="1" w:after="0" w:line="242" w:lineRule="auto"/>
              <w:ind w:left="86" w:right="93" w:firstLine="0"/>
              <w:jc w:val="left"/>
              <w:rPr>
                <w:sz w:val="24"/>
              </w:rPr>
            </w:pPr>
            <w:r>
              <w:rPr>
                <w:sz w:val="24"/>
              </w:rPr>
              <w:t>升降作业完毕后， 应按规定扭力紧固各连接螺栓， 应将</w:t>
            </w:r>
            <w:r>
              <w:rPr>
                <w:spacing w:val="6"/>
                <w:sz w:val="24"/>
              </w:rPr>
              <w:t>液压操纵杆扳到中间位置， 并应切断液压升降机构电源。</w:t>
            </w:r>
          </w:p>
        </w:tc>
      </w:tr>
    </w:tbl>
    <w:p>
      <w:pPr>
        <w:spacing w:after="0" w:line="242" w:lineRule="auto"/>
        <w:jc w:val="lef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90" w:right="76"/>
              <w:jc w:val="center"/>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7"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21"/>
              </w:rPr>
            </w:pPr>
          </w:p>
          <w:p>
            <w:pPr>
              <w:pStyle w:val="8"/>
              <w:spacing w:before="1" w:line="242" w:lineRule="auto"/>
              <w:ind w:left="88" w:right="61"/>
              <w:jc w:val="both"/>
              <w:rPr>
                <w:sz w:val="24"/>
              </w:rPr>
            </w:pPr>
            <w:r>
              <w:rPr>
                <w:spacing w:val="-27"/>
                <w:sz w:val="24"/>
              </w:rPr>
              <w:t>防 坠 安 全 装 置</w:t>
            </w:r>
            <w:r>
              <w:rPr>
                <w:spacing w:val="13"/>
                <w:sz w:val="24"/>
              </w:rPr>
              <w:t xml:space="preserve">在标定期限内， </w:t>
            </w:r>
            <w:r>
              <w:rPr>
                <w:spacing w:val="-27"/>
                <w:sz w:val="24"/>
              </w:rPr>
              <w:t>安 装 符 合 规 范</w:t>
            </w:r>
            <w:r>
              <w:rPr>
                <w:spacing w:val="19"/>
                <w:sz w:val="24"/>
              </w:rPr>
              <w:t>要求</w:t>
            </w: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64" w:line="293" w:lineRule="exact"/>
              <w:ind w:left="86"/>
              <w:rPr>
                <w:sz w:val="24"/>
              </w:rPr>
            </w:pPr>
            <w:r>
              <w:rPr>
                <w:rFonts w:ascii="Times New Roman" w:eastAsia="Times New Roman"/>
                <w:sz w:val="24"/>
              </w:rPr>
              <w:t xml:space="preserve">4.1.7 </w:t>
            </w:r>
            <w:r>
              <w:rPr>
                <w:sz w:val="24"/>
              </w:rPr>
              <w:t>施工升降机必须安装防坠安全器。防坠安全器应在一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1"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spacing w:line="272" w:lineRule="exact"/>
              <w:ind w:left="87"/>
              <w:rPr>
                <w:sz w:val="24"/>
              </w:rPr>
            </w:pPr>
            <w:r>
              <w:rPr>
                <w:sz w:val="24"/>
              </w:rPr>
              <w:t>《建筑施工升降机</w:t>
            </w:r>
          </w:p>
        </w:tc>
        <w:tc>
          <w:tcPr>
            <w:tcW w:w="6688" w:type="dxa"/>
            <w:tcBorders>
              <w:top w:val="nil"/>
              <w:left w:val="single" w:color="000000" w:sz="4" w:space="0"/>
              <w:bottom w:val="nil"/>
            </w:tcBorders>
          </w:tcPr>
          <w:p>
            <w:pPr>
              <w:pStyle w:val="8"/>
              <w:spacing w:line="272" w:lineRule="exact"/>
              <w:ind w:left="86"/>
              <w:rPr>
                <w:sz w:val="24"/>
              </w:rPr>
            </w:pPr>
            <w:r>
              <w:rPr>
                <w:sz w:val="24"/>
              </w:rPr>
              <w:t>年有效标定期施工升降机应安装超载保护装置。超载保护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line="278" w:lineRule="exact"/>
              <w:ind w:left="140" w:right="127"/>
              <w:jc w:val="center"/>
              <w:rPr>
                <w:sz w:val="24"/>
              </w:rPr>
            </w:pPr>
            <w:r>
              <w:rPr>
                <w:sz w:val="24"/>
              </w:rPr>
              <w:t>起重</w:t>
            </w:r>
          </w:p>
        </w:tc>
        <w:tc>
          <w:tcPr>
            <w:tcW w:w="968" w:type="dxa"/>
            <w:tcBorders>
              <w:top w:val="nil"/>
              <w:left w:val="single" w:color="000000" w:sz="4" w:space="0"/>
              <w:bottom w:val="nil"/>
              <w:right w:val="single" w:color="000000" w:sz="4" w:space="0"/>
            </w:tcBorders>
          </w:tcPr>
          <w:p>
            <w:pPr>
              <w:pStyle w:val="8"/>
              <w:spacing w:line="278" w:lineRule="exact"/>
              <w:ind w:left="93" w:right="82"/>
              <w:jc w:val="center"/>
              <w:rPr>
                <w:sz w:val="24"/>
              </w:rPr>
            </w:pPr>
            <w:r>
              <w:rPr>
                <w:sz w:val="24"/>
              </w:rPr>
              <w:t>施工升</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spacing w:line="278" w:lineRule="exact"/>
              <w:ind w:left="87"/>
              <w:rPr>
                <w:sz w:val="24"/>
              </w:rPr>
            </w:pPr>
            <w:r>
              <w:rPr>
                <w:sz w:val="24"/>
              </w:rPr>
              <w:t>安装、使用、拆卸</w:t>
            </w:r>
          </w:p>
        </w:tc>
        <w:tc>
          <w:tcPr>
            <w:tcW w:w="6688" w:type="dxa"/>
            <w:tcBorders>
              <w:top w:val="nil"/>
              <w:left w:val="single" w:color="000000" w:sz="4" w:space="0"/>
              <w:bottom w:val="nil"/>
            </w:tcBorders>
          </w:tcPr>
          <w:p>
            <w:pPr>
              <w:pStyle w:val="8"/>
              <w:spacing w:line="278" w:lineRule="exact"/>
              <w:ind w:left="86"/>
              <w:rPr>
                <w:sz w:val="24"/>
              </w:rPr>
            </w:pPr>
            <w:r>
              <w:rPr>
                <w:sz w:val="24"/>
              </w:rPr>
              <w:t>装置在载荷达到额定载重量的 110 ％ 前应能中止吊笼启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1" w:line="289" w:lineRule="exact"/>
              <w:ind w:left="140" w:right="127"/>
              <w:jc w:val="center"/>
              <w:rPr>
                <w:sz w:val="24"/>
              </w:rPr>
            </w:pPr>
            <w:r>
              <w:rPr>
                <w:sz w:val="24"/>
              </w:rPr>
              <w:t>机械</w:t>
            </w:r>
          </w:p>
        </w:tc>
        <w:tc>
          <w:tcPr>
            <w:tcW w:w="968" w:type="dxa"/>
            <w:tcBorders>
              <w:top w:val="nil"/>
              <w:left w:val="single" w:color="000000" w:sz="4" w:space="0"/>
              <w:bottom w:val="nil"/>
              <w:right w:val="single" w:color="000000" w:sz="4" w:space="0"/>
            </w:tcBorders>
          </w:tcPr>
          <w:p>
            <w:pPr>
              <w:pStyle w:val="8"/>
              <w:spacing w:before="1" w:line="289" w:lineRule="exact"/>
              <w:ind w:left="93" w:right="82"/>
              <w:jc w:val="center"/>
              <w:rPr>
                <w:sz w:val="24"/>
              </w:rPr>
            </w:pPr>
            <w:r>
              <w:rPr>
                <w:sz w:val="24"/>
              </w:rPr>
              <w:t>降机</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spacing w:before="1" w:line="289" w:lineRule="exact"/>
              <w:ind w:left="87"/>
              <w:rPr>
                <w:rFonts w:ascii="Times New Roman" w:eastAsia="Times New Roman"/>
                <w:sz w:val="24"/>
              </w:rPr>
            </w:pPr>
            <w:r>
              <w:rPr>
                <w:sz w:val="24"/>
              </w:rPr>
              <w:t>安全技术规程》</w:t>
            </w:r>
            <w:r>
              <w:rPr>
                <w:rFonts w:ascii="Times New Roman" w:eastAsia="Times New Roman"/>
                <w:sz w:val="24"/>
              </w:rPr>
              <w:t>JGJ</w:t>
            </w:r>
          </w:p>
        </w:tc>
        <w:tc>
          <w:tcPr>
            <w:tcW w:w="6688" w:type="dxa"/>
            <w:tcBorders>
              <w:top w:val="nil"/>
              <w:left w:val="single" w:color="000000" w:sz="4" w:space="0"/>
              <w:bottom w:val="nil"/>
            </w:tcBorders>
          </w:tcPr>
          <w:p>
            <w:pPr>
              <w:pStyle w:val="8"/>
              <w:spacing w:before="1" w:line="289" w:lineRule="exact"/>
              <w:ind w:left="86"/>
              <w:rPr>
                <w:sz w:val="24"/>
              </w:rPr>
            </w:pPr>
            <w:r>
              <w:rPr>
                <w:sz w:val="24"/>
              </w:rPr>
              <w:t>动， 在齿轮齿条式载人施工升降机载荷达到额定载重量的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spacing w:line="281" w:lineRule="exact"/>
              <w:ind w:left="87"/>
              <w:rPr>
                <w:rFonts w:ascii="Times New Roman"/>
                <w:sz w:val="24"/>
              </w:rPr>
            </w:pPr>
            <w:r>
              <w:rPr>
                <w:rFonts w:ascii="Times New Roman"/>
                <w:sz w:val="24"/>
              </w:rPr>
              <w:t>215</w:t>
            </w:r>
            <w:r>
              <w:rPr>
                <w:sz w:val="24"/>
              </w:rPr>
              <w:t>-</w:t>
            </w:r>
            <w:r>
              <w:rPr>
                <w:rFonts w:ascii="Times New Roman"/>
                <w:sz w:val="24"/>
              </w:rPr>
              <w:t>2010</w:t>
            </w:r>
          </w:p>
        </w:tc>
        <w:tc>
          <w:tcPr>
            <w:tcW w:w="6688" w:type="dxa"/>
            <w:tcBorders>
              <w:top w:val="nil"/>
              <w:left w:val="single" w:color="000000" w:sz="4" w:space="0"/>
              <w:bottom w:val="nil"/>
            </w:tcBorders>
          </w:tcPr>
          <w:p>
            <w:pPr>
              <w:pStyle w:val="8"/>
              <w:spacing w:line="281" w:lineRule="exact"/>
              <w:ind w:left="86"/>
              <w:rPr>
                <w:sz w:val="24"/>
              </w:rPr>
            </w:pPr>
            <w:r>
              <w:rPr>
                <w:sz w:val="24"/>
              </w:rPr>
              <w:t>90％时应能给出报警信号。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299" w:lineRule="exact"/>
              <w:ind w:left="86"/>
              <w:rPr>
                <w:sz w:val="24"/>
              </w:rPr>
            </w:pPr>
            <w:r>
              <w:rPr>
                <w:rFonts w:ascii="Times New Roman" w:eastAsia="Times New Roman"/>
                <w:sz w:val="24"/>
              </w:rPr>
              <w:t xml:space="preserve">5.2.2 </w:t>
            </w:r>
            <w:r>
              <w:rPr>
                <w:sz w:val="24"/>
              </w:rPr>
              <w:t>严禁施工升降机使用超过有效标定期的防坠安全器。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62" w:line="294" w:lineRule="exact"/>
              <w:ind w:left="86"/>
              <w:rPr>
                <w:sz w:val="24"/>
              </w:rPr>
            </w:pPr>
            <w:r>
              <w:rPr>
                <w:rFonts w:ascii="Times New Roman" w:eastAsia="Times New Roman"/>
                <w:sz w:val="24"/>
              </w:rPr>
              <w:t xml:space="preserve">11.1.8 </w:t>
            </w:r>
            <w:r>
              <w:rPr>
                <w:sz w:val="24"/>
              </w:rPr>
              <w:t>当吊笼装有两套或多套安全器时， 都应采用渐进式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07" w:hRule="atLeast"/>
        </w:trPr>
        <w:tc>
          <w:tcPr>
            <w:tcW w:w="629" w:type="dxa"/>
            <w:vMerge w:val="restart"/>
            <w:tcBorders>
              <w:top w:val="nil"/>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82"/>
              <w:ind w:left="184"/>
              <w:rPr>
                <w:rFonts w:ascii="Times New Roman"/>
                <w:sz w:val="24"/>
              </w:rPr>
            </w:pPr>
            <w:r>
              <w:rPr>
                <w:rFonts w:ascii="Times New Roman"/>
                <w:sz w:val="24"/>
              </w:rPr>
              <w:t>86</w:t>
            </w:r>
          </w:p>
        </w:tc>
        <w:tc>
          <w:tcPr>
            <w:tcW w:w="1213" w:type="dxa"/>
            <w:vMerge w:val="restart"/>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82"/>
              <w:ind w:left="246"/>
              <w:rPr>
                <w:rFonts w:ascii="Times New Roman"/>
                <w:sz w:val="24"/>
              </w:rPr>
            </w:pPr>
            <w:r>
              <w:rPr>
                <w:rFonts w:ascii="Times New Roman"/>
                <w:sz w:val="24"/>
              </w:rPr>
              <w:t>4.3.3.1</w:t>
            </w:r>
          </w:p>
        </w:tc>
        <w:tc>
          <w:tcPr>
            <w:tcW w:w="723" w:type="dxa"/>
            <w:vMerge w:val="restart"/>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spacing w:before="204" w:line="310" w:lineRule="atLeast"/>
              <w:ind w:left="104" w:right="89"/>
              <w:rPr>
                <w:sz w:val="24"/>
              </w:rPr>
            </w:pPr>
            <w:r>
              <w:rPr>
                <w:sz w:val="24"/>
              </w:rPr>
              <w:t>安全生产</w:t>
            </w:r>
          </w:p>
        </w:tc>
        <w:tc>
          <w:tcPr>
            <w:tcW w:w="800" w:type="dxa"/>
            <w:tcBorders>
              <w:top w:val="nil"/>
              <w:left w:val="single" w:color="000000" w:sz="4" w:space="0"/>
              <w:bottom w:val="single" w:color="000000" w:sz="4" w:space="0"/>
              <w:right w:val="single" w:color="000000" w:sz="4" w:space="0"/>
            </w:tcBorders>
          </w:tcPr>
          <w:p>
            <w:pPr>
              <w:pStyle w:val="8"/>
              <w:spacing w:before="144" w:line="242" w:lineRule="auto"/>
              <w:ind w:left="142" w:right="127"/>
              <w:rPr>
                <w:sz w:val="24"/>
              </w:rPr>
            </w:pPr>
            <w:r>
              <w:rPr>
                <w:sz w:val="24"/>
              </w:rPr>
              <w:t>起重机械</w:t>
            </w:r>
          </w:p>
        </w:tc>
        <w:tc>
          <w:tcPr>
            <w:tcW w:w="968" w:type="dxa"/>
            <w:tcBorders>
              <w:top w:val="nil"/>
              <w:left w:val="single" w:color="000000" w:sz="4" w:space="0"/>
              <w:bottom w:val="single" w:color="000000" w:sz="4" w:space="0"/>
              <w:right w:val="single" w:color="000000" w:sz="4" w:space="0"/>
            </w:tcBorders>
          </w:tcPr>
          <w:p>
            <w:pPr>
              <w:pStyle w:val="8"/>
              <w:spacing w:before="144" w:line="242" w:lineRule="auto"/>
              <w:ind w:left="225" w:right="82" w:hanging="130"/>
              <w:rPr>
                <w:sz w:val="24"/>
              </w:rPr>
            </w:pPr>
            <w:r>
              <w:rPr>
                <w:sz w:val="24"/>
              </w:rPr>
              <w:t>施工升降机</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single" w:color="000000" w:sz="4" w:space="0"/>
              <w:right w:val="single" w:color="000000" w:sz="4" w:space="0"/>
            </w:tcBorders>
          </w:tcPr>
          <w:p>
            <w:pPr>
              <w:pStyle w:val="8"/>
              <w:spacing w:line="242" w:lineRule="auto"/>
              <w:ind w:left="87" w:right="70"/>
              <w:jc w:val="both"/>
              <w:rPr>
                <w:rFonts w:ascii="Times New Roman" w:eastAsia="Times New Roman"/>
                <w:sz w:val="24"/>
              </w:rPr>
            </w:pPr>
            <w:r>
              <w:rPr>
                <w:sz w:val="24"/>
              </w:rPr>
              <w:t xml:space="preserve">《施工升降机安全规 程 》 </w:t>
            </w:r>
            <w:r>
              <w:rPr>
                <w:rFonts w:ascii="Times New Roman" w:eastAsia="Times New Roman"/>
                <w:sz w:val="24"/>
              </w:rPr>
              <w:t>GB 10055</w:t>
            </w:r>
            <w:r>
              <w:rPr>
                <w:sz w:val="24"/>
              </w:rPr>
              <w:t>-</w:t>
            </w:r>
            <w:r>
              <w:rPr>
                <w:rFonts w:ascii="Times New Roman" w:eastAsia="Times New Roman"/>
                <w:sz w:val="24"/>
              </w:rPr>
              <w:t>2007</w:t>
            </w:r>
          </w:p>
        </w:tc>
        <w:tc>
          <w:tcPr>
            <w:tcW w:w="6688" w:type="dxa"/>
            <w:tcBorders>
              <w:top w:val="nil"/>
              <w:left w:val="single" w:color="000000" w:sz="4" w:space="0"/>
              <w:bottom w:val="single" w:color="000000" w:sz="4" w:space="0"/>
            </w:tcBorders>
          </w:tcPr>
          <w:p>
            <w:pPr>
              <w:pStyle w:val="8"/>
              <w:spacing w:line="296" w:lineRule="exact"/>
              <w:ind w:left="86"/>
              <w:rPr>
                <w:sz w:val="24"/>
              </w:rPr>
            </w:pPr>
            <w:r>
              <w:rPr>
                <w:sz w:val="24"/>
              </w:rPr>
              <w:t>安全器。</w:t>
            </w:r>
          </w:p>
          <w:p>
            <w:pPr>
              <w:pStyle w:val="8"/>
              <w:spacing w:before="4" w:line="242" w:lineRule="auto"/>
              <w:ind w:left="86" w:right="95"/>
              <w:rPr>
                <w:sz w:val="24"/>
              </w:rPr>
            </w:pPr>
            <w:r>
              <w:rPr>
                <w:rFonts w:ascii="Times New Roman" w:eastAsia="Times New Roman"/>
                <w:sz w:val="24"/>
              </w:rPr>
              <w:t xml:space="preserve">11.1.9 </w:t>
            </w:r>
            <w:r>
              <w:rPr>
                <w:sz w:val="24"/>
              </w:rPr>
              <w:t>防坠安全器只能在有效的标定期限内使用，有效标定期限不应超过一年。</w:t>
            </w:r>
          </w:p>
          <w:p>
            <w:pPr>
              <w:pStyle w:val="8"/>
              <w:spacing w:before="1"/>
              <w:ind w:left="86"/>
              <w:rPr>
                <w:sz w:val="24"/>
              </w:rPr>
            </w:pPr>
            <w:r>
              <w:rPr>
                <w:rFonts w:ascii="Times New Roman" w:eastAsia="Times New Roman"/>
                <w:sz w:val="24"/>
              </w:rPr>
              <w:t xml:space="preserve">11.2.6 </w:t>
            </w:r>
            <w:r>
              <w:rPr>
                <w:sz w:val="24"/>
              </w:rPr>
              <w:t>应采用渐进式安全器，不允许采用瞬时式安全器。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7"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
              </w:rPr>
            </w:pPr>
          </w:p>
        </w:tc>
        <w:tc>
          <w:tcPr>
            <w:tcW w:w="6688" w:type="dxa"/>
            <w:tcBorders>
              <w:top w:val="single" w:color="000000" w:sz="4" w:space="0"/>
              <w:left w:val="single" w:color="000000" w:sz="4" w:space="0"/>
              <w:bottom w:val="nil"/>
            </w:tcBorders>
          </w:tcPr>
          <w:p>
            <w:pPr>
              <w:pStyle w:val="8"/>
              <w:rPr>
                <w:rFonts w:ascii="Times New Roman"/>
                <w:sz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1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spacing w:line="302" w:lineRule="exact"/>
              <w:ind w:left="90" w:right="71"/>
              <w:jc w:val="center"/>
              <w:rPr>
                <w:sz w:val="24"/>
              </w:rPr>
            </w:pPr>
            <w:r>
              <w:rPr>
                <w:sz w:val="24"/>
              </w:rPr>
              <w:t>现场</w:t>
            </w:r>
          </w:p>
        </w:tc>
        <w:tc>
          <w:tcPr>
            <w:tcW w:w="800" w:type="dxa"/>
            <w:tcBorders>
              <w:top w:val="nil"/>
              <w:left w:val="single" w:color="000000" w:sz="4" w:space="0"/>
              <w:bottom w:val="single" w:color="000000" w:sz="4" w:space="0"/>
              <w:right w:val="single" w:color="000000" w:sz="4" w:space="0"/>
            </w:tcBorders>
          </w:tcPr>
          <w:p>
            <w:pPr>
              <w:pStyle w:val="8"/>
              <w:spacing w:before="7"/>
              <w:rPr>
                <w:rFonts w:ascii="Times New Roman"/>
                <w:sz w:val="26"/>
              </w:rPr>
            </w:pPr>
          </w:p>
          <w:p>
            <w:pPr>
              <w:pStyle w:val="8"/>
              <w:spacing w:line="244" w:lineRule="auto"/>
              <w:ind w:left="142" w:right="127"/>
              <w:rPr>
                <w:sz w:val="24"/>
              </w:rPr>
            </w:pPr>
            <w:r>
              <w:rPr>
                <w:sz w:val="24"/>
              </w:rPr>
              <w:t>起重机械</w:t>
            </w:r>
          </w:p>
        </w:tc>
        <w:tc>
          <w:tcPr>
            <w:tcW w:w="968" w:type="dxa"/>
            <w:tcBorders>
              <w:top w:val="nil"/>
              <w:left w:val="single" w:color="000000" w:sz="4" w:space="0"/>
              <w:bottom w:val="single" w:color="000000" w:sz="4" w:space="0"/>
              <w:right w:val="single" w:color="000000" w:sz="4" w:space="0"/>
            </w:tcBorders>
          </w:tcPr>
          <w:p>
            <w:pPr>
              <w:pStyle w:val="8"/>
              <w:spacing w:before="7"/>
              <w:rPr>
                <w:rFonts w:ascii="Times New Roman"/>
                <w:sz w:val="26"/>
              </w:rPr>
            </w:pPr>
          </w:p>
          <w:p>
            <w:pPr>
              <w:pStyle w:val="8"/>
              <w:spacing w:line="244" w:lineRule="auto"/>
              <w:ind w:left="225" w:right="82" w:hanging="130"/>
              <w:rPr>
                <w:sz w:val="24"/>
              </w:rPr>
            </w:pPr>
            <w:r>
              <w:rPr>
                <w:sz w:val="24"/>
              </w:rPr>
              <w:t>施工升降机</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single" w:color="000000" w:sz="4" w:space="0"/>
              <w:right w:val="single" w:color="000000" w:sz="4" w:space="0"/>
            </w:tcBorders>
          </w:tcPr>
          <w:p>
            <w:pPr>
              <w:pStyle w:val="8"/>
              <w:spacing w:before="150" w:line="244" w:lineRule="auto"/>
              <w:ind w:left="87" w:right="82"/>
              <w:jc w:val="both"/>
              <w:rPr>
                <w:rFonts w:ascii="Times New Roman" w:eastAsia="Times New Roman"/>
                <w:sz w:val="24"/>
              </w:rPr>
            </w:pPr>
            <w:r>
              <w:rPr>
                <w:sz w:val="24"/>
              </w:rPr>
              <w:t xml:space="preserve">《建筑机械使用安全技术规程》 </w:t>
            </w:r>
            <w:r>
              <w:rPr>
                <w:rFonts w:ascii="Times New Roman" w:eastAsia="Times New Roman"/>
                <w:sz w:val="24"/>
              </w:rPr>
              <w:t>JGJ 33</w:t>
            </w:r>
            <w:r>
              <w:rPr>
                <w:sz w:val="24"/>
              </w:rPr>
              <w:t>-</w:t>
            </w:r>
            <w:r>
              <w:rPr>
                <w:rFonts w:ascii="Times New Roman" w:eastAsia="Times New Roman"/>
                <w:sz w:val="24"/>
              </w:rPr>
              <w:t>2012</w:t>
            </w:r>
          </w:p>
        </w:tc>
        <w:tc>
          <w:tcPr>
            <w:tcW w:w="6688" w:type="dxa"/>
            <w:tcBorders>
              <w:top w:val="nil"/>
              <w:left w:val="single" w:color="000000" w:sz="4" w:space="0"/>
              <w:bottom w:val="single" w:color="000000" w:sz="4" w:space="0"/>
            </w:tcBorders>
          </w:tcPr>
          <w:p>
            <w:pPr>
              <w:pStyle w:val="8"/>
              <w:spacing w:line="242" w:lineRule="auto"/>
              <w:ind w:left="86" w:right="89"/>
              <w:jc w:val="both"/>
              <w:rPr>
                <w:sz w:val="24"/>
              </w:rPr>
            </w:pPr>
            <w:r>
              <w:rPr>
                <w:rFonts w:ascii="Times New Roman" w:eastAsia="Times New Roman"/>
                <w:sz w:val="24"/>
              </w:rPr>
              <w:t xml:space="preserve">4.9.8 </w:t>
            </w:r>
            <w:r>
              <w:rPr>
                <w:sz w:val="24"/>
              </w:rPr>
              <w:t>升降机安装在建筑物内部井道中间时，应在全行程范围井壁四周搭设封闭屏障，装饰在阴暗处或夜班作业的升降机，应在全行程上装设足移的照明和明亮的楼层编号标志灯。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7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spacing w:before="2"/>
              <w:rPr>
                <w:rFonts w:ascii="Times New Roman"/>
                <w:sz w:val="19"/>
              </w:rPr>
            </w:pPr>
          </w:p>
          <w:p>
            <w:pPr>
              <w:pStyle w:val="8"/>
              <w:spacing w:line="242"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spacing w:before="2"/>
              <w:rPr>
                <w:rFonts w:ascii="Times New Roman"/>
                <w:sz w:val="19"/>
              </w:rPr>
            </w:pPr>
          </w:p>
          <w:p>
            <w:pPr>
              <w:pStyle w:val="8"/>
              <w:spacing w:line="242" w:lineRule="auto"/>
              <w:ind w:left="225" w:right="82" w:hanging="130"/>
              <w:rPr>
                <w:sz w:val="24"/>
              </w:rPr>
            </w:pPr>
            <w:r>
              <w:rPr>
                <w:sz w:val="24"/>
              </w:rPr>
              <w:t>施工升降机</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64" w:line="242" w:lineRule="auto"/>
              <w:ind w:left="87" w:right="95"/>
              <w:jc w:val="both"/>
              <w:rPr>
                <w:rFonts w:ascii="Times New Roman" w:eastAsia="Times New Roman"/>
                <w:sz w:val="24"/>
              </w:rPr>
            </w:pPr>
            <w:r>
              <w:rPr>
                <w:sz w:val="24"/>
              </w:rPr>
              <w:t>《施工现场机械设备检查技术规范》</w:t>
            </w:r>
            <w:r>
              <w:rPr>
                <w:rFonts w:ascii="Times New Roman" w:eastAsia="Times New Roman"/>
                <w:sz w:val="24"/>
              </w:rPr>
              <w:t>JGJ 160</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spacing w:before="2"/>
              <w:rPr>
                <w:rFonts w:ascii="Times New Roman"/>
                <w:sz w:val="19"/>
              </w:rPr>
            </w:pPr>
          </w:p>
          <w:p>
            <w:pPr>
              <w:pStyle w:val="8"/>
              <w:spacing w:line="242" w:lineRule="auto"/>
              <w:ind w:left="86" w:right="95"/>
              <w:rPr>
                <w:sz w:val="24"/>
              </w:rPr>
            </w:pPr>
            <w:r>
              <w:rPr>
                <w:rFonts w:ascii="Times New Roman" w:eastAsia="Times New Roman"/>
                <w:sz w:val="24"/>
              </w:rPr>
              <w:t xml:space="preserve">7.7.13 </w:t>
            </w:r>
            <w:r>
              <w:rPr>
                <w:sz w:val="24"/>
              </w:rPr>
              <w:t>吊笼防坠装置动作应可靠，且应在标定有效期内， 联动控制开关应灵敏有效。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73"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spacing w:before="11"/>
              <w:rPr>
                <w:rFonts w:ascii="Times New Roman"/>
                <w:sz w:val="18"/>
              </w:rPr>
            </w:pPr>
          </w:p>
          <w:p>
            <w:pPr>
              <w:pStyle w:val="8"/>
              <w:spacing w:line="242"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spacing w:before="11"/>
              <w:rPr>
                <w:rFonts w:ascii="Times New Roman"/>
                <w:sz w:val="18"/>
              </w:rPr>
            </w:pPr>
          </w:p>
          <w:p>
            <w:pPr>
              <w:pStyle w:val="8"/>
              <w:spacing w:line="242" w:lineRule="auto"/>
              <w:ind w:left="225" w:right="82" w:hanging="130"/>
              <w:rPr>
                <w:sz w:val="24"/>
              </w:rPr>
            </w:pPr>
            <w:r>
              <w:rPr>
                <w:sz w:val="24"/>
              </w:rPr>
              <w:t>施工升降机</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64" w:line="242" w:lineRule="auto"/>
              <w:ind w:left="87" w:right="95"/>
              <w:jc w:val="both"/>
              <w:rPr>
                <w:rFonts w:ascii="Times New Roman" w:eastAsia="Times New Roman"/>
                <w:sz w:val="24"/>
              </w:rPr>
            </w:pPr>
            <w:r>
              <w:rPr>
                <w:sz w:val="24"/>
              </w:rPr>
              <w:t>《建筑施工升降设备设施检验标准》</w:t>
            </w:r>
            <w:r>
              <w:rPr>
                <w:rFonts w:ascii="Times New Roman" w:eastAsia="Times New Roman"/>
                <w:sz w:val="24"/>
              </w:rPr>
              <w:t>JGJ 305</w:t>
            </w:r>
            <w:r>
              <w:rPr>
                <w:sz w:val="24"/>
              </w:rPr>
              <w:t>-</w:t>
            </w:r>
            <w:r>
              <w:rPr>
                <w:rFonts w:ascii="Times New Roman" w:eastAsia="Times New Roman"/>
                <w:sz w:val="24"/>
              </w:rPr>
              <w:t>2013</w:t>
            </w:r>
          </w:p>
        </w:tc>
        <w:tc>
          <w:tcPr>
            <w:tcW w:w="6688" w:type="dxa"/>
            <w:tcBorders>
              <w:top w:val="single" w:color="000000" w:sz="4" w:space="0"/>
              <w:left w:val="single" w:color="000000" w:sz="4" w:space="0"/>
              <w:bottom w:val="single" w:color="000000" w:sz="4" w:space="0"/>
            </w:tcBorders>
          </w:tcPr>
          <w:p>
            <w:pPr>
              <w:pStyle w:val="8"/>
              <w:spacing w:before="64" w:line="242" w:lineRule="auto"/>
              <w:ind w:left="86" w:right="-44"/>
              <w:rPr>
                <w:sz w:val="24"/>
              </w:rPr>
            </w:pPr>
            <w:r>
              <w:rPr>
                <w:spacing w:val="-18"/>
                <w:sz w:val="24"/>
              </w:rPr>
              <w:t xml:space="preserve">第 </w:t>
            </w:r>
            <w:r>
              <w:rPr>
                <w:rFonts w:ascii="Times New Roman" w:eastAsia="Times New Roman"/>
                <w:spacing w:val="8"/>
                <w:sz w:val="24"/>
              </w:rPr>
              <w:t>7.2.14</w:t>
            </w:r>
            <w:r>
              <w:rPr>
                <w:rFonts w:ascii="Times New Roman" w:eastAsia="Times New Roman"/>
                <w:spacing w:val="16"/>
                <w:sz w:val="24"/>
              </w:rPr>
              <w:t xml:space="preserve"> </w:t>
            </w:r>
            <w:r>
              <w:rPr>
                <w:spacing w:val="-6"/>
                <w:sz w:val="24"/>
              </w:rPr>
              <w:t xml:space="preserve">条第 </w:t>
            </w:r>
            <w:r>
              <w:rPr>
                <w:rFonts w:ascii="Times New Roman" w:eastAsia="Times New Roman"/>
                <w:sz w:val="24"/>
              </w:rPr>
              <w:t>1</w:t>
            </w:r>
            <w:r>
              <w:rPr>
                <w:rFonts w:ascii="Times New Roman" w:eastAsia="Times New Roman"/>
                <w:spacing w:val="14"/>
                <w:sz w:val="24"/>
              </w:rPr>
              <w:t xml:space="preserve"> </w:t>
            </w:r>
            <w:r>
              <w:rPr>
                <w:spacing w:val="6"/>
                <w:sz w:val="24"/>
              </w:rPr>
              <w:t>款： 有对重的施工升降机，当对重质量大</w:t>
            </w:r>
            <w:r>
              <w:rPr>
                <w:spacing w:val="7"/>
                <w:sz w:val="24"/>
              </w:rPr>
              <w:t>于吊笼质量时，应有双向防坠安全器或对重防坠安全装置；</w:t>
            </w:r>
          </w:p>
          <w:p>
            <w:pPr>
              <w:pStyle w:val="8"/>
              <w:spacing w:before="1"/>
              <w:ind w:left="86"/>
              <w:rPr>
                <w:sz w:val="24"/>
              </w:rPr>
            </w:pPr>
            <w:r>
              <w:rPr>
                <w:rFonts w:ascii="Times New Roman" w:eastAsia="Times New Roman"/>
                <w:sz w:val="24"/>
              </w:rPr>
              <w:t xml:space="preserve">7.2.15 </w:t>
            </w:r>
            <w:r>
              <w:rPr>
                <w:sz w:val="24"/>
              </w:rPr>
              <w:t>严禁使用超过有效标定期限的防坠安全器。</w:t>
            </w:r>
          </w:p>
        </w:tc>
      </w:tr>
    </w:tbl>
    <w:p>
      <w:pPr>
        <w:spacing w:after="0"/>
        <w:rPr>
          <w:sz w:val="24"/>
        </w:rPr>
        <w:sectPr>
          <w:footerReference r:id="rId7" w:type="default"/>
          <w:pgSz w:w="16850" w:h="11910" w:orient="landscape"/>
          <w:pgMar w:top="1100" w:right="680" w:bottom="940" w:left="680" w:header="0" w:footer="744" w:gutter="0"/>
          <w:pgNumType w:start="13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64"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2" w:line="242" w:lineRule="auto"/>
              <w:ind w:left="142" w:right="127"/>
              <w:rPr>
                <w:sz w:val="24"/>
              </w:rPr>
            </w:pPr>
            <w:r>
              <w:rPr>
                <w:sz w:val="24"/>
              </w:rPr>
              <w:t>起重机械</w:t>
            </w:r>
          </w:p>
        </w:tc>
        <w:tc>
          <w:tcPr>
            <w:tcW w:w="968" w:type="dxa"/>
            <w:tcBorders>
              <w:top w:val="single" w:color="000000" w:sz="4" w:space="0"/>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2" w:line="242" w:lineRule="auto"/>
              <w:ind w:left="225" w:right="82" w:hanging="130"/>
              <w:rPr>
                <w:sz w:val="24"/>
              </w:rPr>
            </w:pPr>
            <w:r>
              <w:rPr>
                <w:sz w:val="24"/>
              </w:rPr>
              <w:t>施工升降机</w:t>
            </w: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97" w:line="242" w:lineRule="auto"/>
              <w:ind w:left="87" w:right="95"/>
              <w:jc w:val="both"/>
              <w:rPr>
                <w:rFonts w:ascii="Times New Roman" w:eastAsia="Times New Roman"/>
                <w:sz w:val="24"/>
              </w:rPr>
            </w:pPr>
            <w:r>
              <w:rPr>
                <w:sz w:val="24"/>
              </w:rPr>
              <w:t>《施工现场机械设备检查技术规范》</w:t>
            </w:r>
            <w:r>
              <w:rPr>
                <w:rFonts w:ascii="Times New Roman" w:eastAsia="Times New Roman"/>
                <w:sz w:val="24"/>
              </w:rPr>
              <w:t>JGJ 160</w:t>
            </w:r>
            <w:r>
              <w:rPr>
                <w:sz w:val="24"/>
              </w:rPr>
              <w:t>-</w:t>
            </w:r>
            <w:r>
              <w:rPr>
                <w:rFonts w:ascii="Times New Roman" w:eastAsia="Times New Roman"/>
                <w:sz w:val="24"/>
              </w:rPr>
              <w:t>2016</w:t>
            </w:r>
          </w:p>
        </w:tc>
        <w:tc>
          <w:tcPr>
            <w:tcW w:w="6688" w:type="dxa"/>
            <w:tcBorders>
              <w:top w:val="single" w:color="000000" w:sz="4" w:space="0"/>
              <w:left w:val="single" w:color="000000" w:sz="4" w:space="0"/>
              <w:bottom w:val="nil"/>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3"/>
              </w:rPr>
            </w:pPr>
          </w:p>
          <w:p>
            <w:pPr>
              <w:pStyle w:val="8"/>
              <w:spacing w:line="244" w:lineRule="auto"/>
              <w:ind w:left="86" w:right="93"/>
              <w:jc w:val="both"/>
              <w:rPr>
                <w:sz w:val="24"/>
              </w:rPr>
            </w:pPr>
            <w:r>
              <w:rPr>
                <w:spacing w:val="-18"/>
                <w:sz w:val="24"/>
              </w:rPr>
              <w:t xml:space="preserve">第 </w:t>
            </w:r>
            <w:r>
              <w:rPr>
                <w:rFonts w:ascii="Times New Roman" w:eastAsia="Times New Roman"/>
                <w:spacing w:val="9"/>
                <w:sz w:val="24"/>
              </w:rPr>
              <w:t>7.7</w:t>
            </w:r>
            <w:r>
              <w:rPr>
                <w:rFonts w:ascii="Times New Roman" w:eastAsia="Times New Roman"/>
                <w:spacing w:val="12"/>
                <w:sz w:val="24"/>
              </w:rPr>
              <w:t>.</w:t>
            </w:r>
            <w:r>
              <w:rPr>
                <w:rFonts w:ascii="Times New Roman" w:eastAsia="Times New Roman"/>
                <w:spacing w:val="9"/>
                <w:sz w:val="24"/>
              </w:rPr>
              <w:t>1</w:t>
            </w:r>
            <w:r>
              <w:rPr>
                <w:rFonts w:ascii="Times New Roman" w:eastAsia="Times New Roman"/>
                <w:sz w:val="24"/>
              </w:rPr>
              <w:t>1</w:t>
            </w:r>
            <w:r>
              <w:rPr>
                <w:rFonts w:ascii="Times New Roman" w:eastAsia="Times New Roman"/>
                <w:spacing w:val="14"/>
                <w:sz w:val="24"/>
              </w:rPr>
              <w:t xml:space="preserve"> </w:t>
            </w:r>
            <w:r>
              <w:rPr>
                <w:spacing w:val="-6"/>
                <w:sz w:val="24"/>
              </w:rPr>
              <w:t xml:space="preserve">条第 </w:t>
            </w:r>
            <w:r>
              <w:rPr>
                <w:rFonts w:ascii="Times New Roman" w:eastAsia="Times New Roman"/>
                <w:sz w:val="24"/>
              </w:rPr>
              <w:t>1</w:t>
            </w:r>
            <w:r>
              <w:rPr>
                <w:rFonts w:ascii="Times New Roman" w:eastAsia="Times New Roman"/>
                <w:spacing w:val="14"/>
                <w:sz w:val="24"/>
              </w:rPr>
              <w:t xml:space="preserve"> </w:t>
            </w:r>
            <w:r>
              <w:rPr>
                <w:spacing w:val="-39"/>
                <w:sz w:val="24"/>
              </w:rPr>
              <w:t>款：</w:t>
            </w:r>
            <w:r>
              <w:rPr>
                <w:rFonts w:ascii="Times New Roman" w:eastAsia="Times New Roman"/>
                <w:spacing w:val="12"/>
                <w:w w:val="99"/>
                <w:sz w:val="24"/>
              </w:rPr>
              <w:t>S</w:t>
            </w:r>
            <w:r>
              <w:rPr>
                <w:rFonts w:ascii="Times New Roman" w:eastAsia="Times New Roman"/>
                <w:w w:val="99"/>
                <w:sz w:val="24"/>
              </w:rPr>
              <w:t>C</w:t>
            </w:r>
            <w:r>
              <w:rPr>
                <w:rFonts w:ascii="Times New Roman" w:eastAsia="Times New Roman"/>
                <w:spacing w:val="15"/>
                <w:sz w:val="24"/>
              </w:rPr>
              <w:t xml:space="preserve"> </w:t>
            </w:r>
            <w:r>
              <w:rPr>
                <w:spacing w:val="16"/>
                <w:sz w:val="24"/>
              </w:rPr>
              <w:t>型升降机传动系统和限速安全器的</w:t>
            </w:r>
            <w:r>
              <w:rPr>
                <w:spacing w:val="15"/>
                <w:sz w:val="24"/>
              </w:rPr>
              <w:t>输出端齿轮与齿条</w:t>
            </w:r>
          </w:p>
          <w:p>
            <w:pPr>
              <w:pStyle w:val="8"/>
              <w:spacing w:line="242" w:lineRule="auto"/>
              <w:ind w:left="86" w:right="90"/>
              <w:jc w:val="both"/>
              <w:rPr>
                <w:sz w:val="24"/>
              </w:rPr>
            </w:pPr>
            <w:r>
              <w:rPr>
                <w:spacing w:val="13"/>
                <w:sz w:val="24"/>
              </w:rPr>
              <w:t xml:space="preserve">啮合时的接触长度，沿齿高不应小于 </w:t>
            </w:r>
            <w:r>
              <w:rPr>
                <w:rFonts w:ascii="Times New Roman" w:eastAsia="Times New Roman"/>
                <w:spacing w:val="12"/>
                <w:sz w:val="24"/>
              </w:rPr>
              <w:t>40%</w:t>
            </w:r>
            <w:r>
              <w:rPr>
                <w:spacing w:val="14"/>
                <w:sz w:val="24"/>
              </w:rPr>
              <w:t>，沿齿长不应小</w:t>
            </w:r>
            <w:r>
              <w:rPr>
                <w:spacing w:val="-5"/>
                <w:sz w:val="24"/>
              </w:rPr>
              <w:t xml:space="preserve">于 </w:t>
            </w:r>
            <w:r>
              <w:rPr>
                <w:rFonts w:ascii="Times New Roman" w:eastAsia="Times New Roman"/>
                <w:spacing w:val="11"/>
                <w:sz w:val="24"/>
              </w:rPr>
              <w:t>50%</w:t>
            </w:r>
            <w:r>
              <w:rPr>
                <w:spacing w:val="9"/>
                <w:sz w:val="24"/>
              </w:rPr>
              <w:t xml:space="preserve">，齿面侧隙应为 </w:t>
            </w:r>
            <w:r>
              <w:rPr>
                <w:rFonts w:ascii="Times New Roman" w:eastAsia="Times New Roman"/>
                <w:spacing w:val="10"/>
                <w:sz w:val="24"/>
              </w:rPr>
              <w:t>0.2mm</w:t>
            </w:r>
            <w:r>
              <w:rPr>
                <w:spacing w:val="10"/>
                <w:sz w:val="24"/>
              </w:rPr>
              <w:t>～</w:t>
            </w:r>
            <w:r>
              <w:rPr>
                <w:rFonts w:ascii="Times New Roman" w:eastAsia="Times New Roman"/>
                <w:spacing w:val="10"/>
                <w:sz w:val="24"/>
              </w:rPr>
              <w:t>0.5mm</w:t>
            </w:r>
            <w:r>
              <w:rPr>
                <w:spacing w:val="-1"/>
                <w:sz w:val="24"/>
              </w:rPr>
              <w:t xml:space="preserve">。第 </w:t>
            </w:r>
            <w:r>
              <w:rPr>
                <w:rFonts w:ascii="Times New Roman" w:eastAsia="Times New Roman"/>
                <w:sz w:val="24"/>
              </w:rPr>
              <w:t>4</w:t>
            </w:r>
            <w:r>
              <w:rPr>
                <w:rFonts w:ascii="Times New Roman" w:eastAsia="Times New Roman"/>
                <w:spacing w:val="28"/>
                <w:sz w:val="24"/>
              </w:rPr>
              <w:t xml:space="preserve"> </w:t>
            </w:r>
            <w:r>
              <w:rPr>
                <w:spacing w:val="-9"/>
                <w:sz w:val="24"/>
              </w:rPr>
              <w:t>款： 防脱齿</w:t>
            </w:r>
            <w:r>
              <w:rPr>
                <w:spacing w:val="15"/>
                <w:sz w:val="24"/>
              </w:rPr>
              <w:t>装置应可靠有效。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4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1"/>
              <w:rPr>
                <w:rFonts w:ascii="Times New Roman"/>
                <w:sz w:val="20"/>
              </w:rPr>
            </w:pPr>
          </w:p>
          <w:p>
            <w:pPr>
              <w:pStyle w:val="8"/>
              <w:spacing w:line="289" w:lineRule="exact"/>
              <w:ind w:left="88"/>
              <w:rPr>
                <w:sz w:val="24"/>
              </w:rPr>
            </w:pPr>
            <w:r>
              <w:rPr>
                <w:spacing w:val="-27"/>
                <w:sz w:val="24"/>
              </w:rPr>
              <w:t>按 规 定 制 定 各</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4" w:hRule="atLeast"/>
        </w:trPr>
        <w:tc>
          <w:tcPr>
            <w:tcW w:w="629" w:type="dxa"/>
            <w:vMerge w:val="restart"/>
            <w:tcBorders>
              <w:top w:val="nil"/>
              <w:bottom w:val="nil"/>
              <w:right w:val="single" w:color="000000" w:sz="4" w:space="0"/>
            </w:tcBorders>
          </w:tcPr>
          <w:p>
            <w:pPr>
              <w:pStyle w:val="8"/>
              <w:rPr>
                <w:rFonts w:ascii="Times New Roman"/>
                <w:sz w:val="26"/>
              </w:rPr>
            </w:pPr>
          </w:p>
          <w:p>
            <w:pPr>
              <w:pStyle w:val="8"/>
              <w:spacing w:before="179"/>
              <w:ind w:left="184"/>
              <w:rPr>
                <w:rFonts w:ascii="Times New Roman"/>
                <w:sz w:val="24"/>
              </w:rPr>
            </w:pPr>
            <w:r>
              <w:rPr>
                <w:rFonts w:ascii="Times New Roman"/>
                <w:sz w:val="24"/>
              </w:rPr>
              <w:t>87</w:t>
            </w:r>
          </w:p>
        </w:tc>
        <w:tc>
          <w:tcPr>
            <w:tcW w:w="1213" w:type="dxa"/>
            <w:vMerge w:val="restart"/>
            <w:tcBorders>
              <w:top w:val="nil"/>
              <w:left w:val="single" w:color="000000" w:sz="4" w:space="0"/>
              <w:bottom w:val="nil"/>
              <w:right w:val="single" w:color="000000" w:sz="4" w:space="0"/>
            </w:tcBorders>
          </w:tcPr>
          <w:p>
            <w:pPr>
              <w:pStyle w:val="8"/>
              <w:rPr>
                <w:rFonts w:ascii="Times New Roman"/>
                <w:sz w:val="26"/>
              </w:rPr>
            </w:pPr>
          </w:p>
          <w:p>
            <w:pPr>
              <w:pStyle w:val="8"/>
              <w:spacing w:before="179"/>
              <w:ind w:left="246"/>
              <w:rPr>
                <w:rFonts w:ascii="Times New Roman"/>
                <w:sz w:val="24"/>
              </w:rPr>
            </w:pPr>
            <w:r>
              <w:rPr>
                <w:rFonts w:ascii="Times New Roman"/>
                <w:sz w:val="24"/>
              </w:rPr>
              <w:t>4.3.3.2</w:t>
            </w:r>
          </w:p>
        </w:tc>
        <w:tc>
          <w:tcPr>
            <w:tcW w:w="723" w:type="dxa"/>
            <w:vMerge w:val="restart"/>
            <w:tcBorders>
              <w:top w:val="nil"/>
              <w:left w:val="single" w:color="000000" w:sz="4" w:space="0"/>
              <w:bottom w:val="nil"/>
              <w:right w:val="single" w:color="000000" w:sz="4" w:space="0"/>
            </w:tcBorders>
          </w:tcPr>
          <w:p>
            <w:pPr>
              <w:pStyle w:val="8"/>
              <w:spacing w:before="157" w:line="244" w:lineRule="auto"/>
              <w:ind w:left="104" w:right="89"/>
              <w:jc w:val="both"/>
              <w:rPr>
                <w:sz w:val="24"/>
              </w:rPr>
            </w:pPr>
            <w:r>
              <w:rPr>
                <w:sz w:val="24"/>
              </w:rPr>
              <w:t>安全生产现场</w:t>
            </w: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vMerge w:val="restart"/>
            <w:tcBorders>
              <w:top w:val="nil"/>
              <w:left w:val="single" w:color="000000" w:sz="4" w:space="0"/>
              <w:bottom w:val="nil"/>
              <w:right w:val="single" w:color="000000" w:sz="4" w:space="0"/>
            </w:tcBorders>
          </w:tcPr>
          <w:p>
            <w:pPr>
              <w:pStyle w:val="8"/>
              <w:spacing w:before="1" w:line="244" w:lineRule="auto"/>
              <w:ind w:left="88" w:right="92"/>
              <w:jc w:val="both"/>
              <w:rPr>
                <w:sz w:val="24"/>
              </w:rPr>
            </w:pPr>
            <w:r>
              <w:rPr>
                <w:spacing w:val="-28"/>
                <w:sz w:val="24"/>
              </w:rPr>
              <w:t>种 载 荷 情 况 下齿 条 和 驱 动 齿</w:t>
            </w:r>
            <w:r>
              <w:rPr>
                <w:spacing w:val="9"/>
                <w:sz w:val="24"/>
              </w:rPr>
              <w:t>轮、安全齿轮的</w:t>
            </w:r>
          </w:p>
          <w:p>
            <w:pPr>
              <w:pStyle w:val="8"/>
              <w:spacing w:line="275" w:lineRule="exact"/>
              <w:ind w:left="88"/>
              <w:jc w:val="both"/>
              <w:rPr>
                <w:sz w:val="24"/>
              </w:rPr>
            </w:pPr>
            <w:r>
              <w:rPr>
                <w:spacing w:val="-27"/>
                <w:sz w:val="24"/>
              </w:rPr>
              <w:t>正 确 啮 合 保 证</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2"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9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1" w:line="242" w:lineRule="auto"/>
              <w:ind w:left="142" w:right="127"/>
              <w:rPr>
                <w:sz w:val="24"/>
              </w:rPr>
            </w:pPr>
            <w:r>
              <w:rPr>
                <w:sz w:val="24"/>
              </w:rPr>
              <w:t>起重机械</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1" w:line="242" w:lineRule="auto"/>
              <w:ind w:left="225" w:right="82" w:hanging="130"/>
              <w:rPr>
                <w:sz w:val="24"/>
              </w:rPr>
            </w:pPr>
            <w:r>
              <w:rPr>
                <w:sz w:val="24"/>
              </w:rPr>
              <w:t>施工升降机</w:t>
            </w:r>
          </w:p>
        </w:tc>
        <w:tc>
          <w:tcPr>
            <w:tcW w:w="1960" w:type="dxa"/>
            <w:tcBorders>
              <w:top w:val="nil"/>
              <w:left w:val="single" w:color="000000" w:sz="4" w:space="0"/>
              <w:bottom w:val="nil"/>
              <w:right w:val="single" w:color="000000" w:sz="4" w:space="0"/>
            </w:tcBorders>
          </w:tcPr>
          <w:p>
            <w:pPr>
              <w:pStyle w:val="8"/>
              <w:spacing w:before="9"/>
              <w:ind w:left="88"/>
              <w:rPr>
                <w:sz w:val="24"/>
              </w:rPr>
            </w:pPr>
            <w:r>
              <w:rPr>
                <w:sz w:val="24"/>
              </w:rPr>
              <w:t>措施</w:t>
            </w:r>
          </w:p>
        </w:tc>
        <w:tc>
          <w:tcPr>
            <w:tcW w:w="2269" w:type="dxa"/>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92" w:line="242" w:lineRule="auto"/>
              <w:ind w:left="87" w:right="95"/>
              <w:jc w:val="both"/>
              <w:rPr>
                <w:rFonts w:ascii="Times New Roman" w:eastAsia="Times New Roman"/>
                <w:sz w:val="24"/>
              </w:rPr>
            </w:pPr>
            <w:r>
              <w:rPr>
                <w:sz w:val="24"/>
              </w:rPr>
              <w:t>《建筑施工升降设备设施检验标准》</w:t>
            </w:r>
            <w:r>
              <w:rPr>
                <w:rFonts w:ascii="Times New Roman" w:eastAsia="Times New Roman"/>
                <w:sz w:val="24"/>
              </w:rPr>
              <w:t>JGJ 305</w:t>
            </w:r>
            <w:r>
              <w:rPr>
                <w:sz w:val="24"/>
              </w:rPr>
              <w:t>-</w:t>
            </w:r>
            <w:r>
              <w:rPr>
                <w:rFonts w:ascii="Times New Roman" w:eastAsia="Times New Roman"/>
                <w:sz w:val="24"/>
              </w:rPr>
              <w:t>2013</w:t>
            </w:r>
          </w:p>
        </w:tc>
        <w:tc>
          <w:tcPr>
            <w:tcW w:w="6688" w:type="dxa"/>
            <w:tcBorders>
              <w:top w:val="nil"/>
              <w:left w:val="single" w:color="000000" w:sz="4" w:space="0"/>
              <w:bottom w:val="nil"/>
            </w:tcBorders>
          </w:tcPr>
          <w:p>
            <w:pPr>
              <w:pStyle w:val="8"/>
              <w:ind w:left="86"/>
              <w:rPr>
                <w:sz w:val="24"/>
              </w:rPr>
            </w:pPr>
            <w:r>
              <w:rPr>
                <w:rFonts w:ascii="Times New Roman" w:eastAsia="Times New Roman"/>
                <w:sz w:val="24"/>
              </w:rPr>
              <w:t xml:space="preserve">7.2.10 </w:t>
            </w:r>
            <w:r>
              <w:rPr>
                <w:sz w:val="24"/>
              </w:rPr>
              <w:t>传动系统应符合下列规定：</w:t>
            </w:r>
          </w:p>
          <w:p>
            <w:pPr>
              <w:pStyle w:val="8"/>
              <w:numPr>
                <w:ilvl w:val="0"/>
                <w:numId w:val="163"/>
              </w:numPr>
              <w:tabs>
                <w:tab w:val="left" w:pos="281"/>
              </w:tabs>
              <w:spacing w:before="4" w:after="0" w:line="240" w:lineRule="auto"/>
              <w:ind w:left="280" w:right="0" w:hanging="194"/>
              <w:jc w:val="left"/>
              <w:rPr>
                <w:sz w:val="24"/>
              </w:rPr>
            </w:pPr>
            <w:r>
              <w:rPr>
                <w:spacing w:val="17"/>
                <w:sz w:val="24"/>
              </w:rPr>
              <w:t>传动系统旋转的零部件应有防护罩等安全防护设施；</w:t>
            </w:r>
          </w:p>
          <w:p>
            <w:pPr>
              <w:pStyle w:val="8"/>
              <w:numPr>
                <w:ilvl w:val="0"/>
                <w:numId w:val="163"/>
              </w:numPr>
              <w:tabs>
                <w:tab w:val="left" w:pos="346"/>
              </w:tabs>
              <w:spacing w:before="5" w:after="0" w:line="242" w:lineRule="auto"/>
              <w:ind w:left="86" w:right="90" w:firstLine="0"/>
              <w:jc w:val="both"/>
              <w:rPr>
                <w:sz w:val="24"/>
              </w:rPr>
            </w:pPr>
            <w:r>
              <w:rPr>
                <w:spacing w:val="7"/>
                <w:sz w:val="24"/>
              </w:rPr>
              <w:t>对齿轮齿条式施工升降机， 其传动齿轮、防坠安全器的</w:t>
            </w:r>
            <w:r>
              <w:rPr>
                <w:spacing w:val="14"/>
                <w:sz w:val="24"/>
              </w:rPr>
              <w:t xml:space="preserve">齿轮与齿条啮合时，接触长度沿齿高不得小于 </w:t>
            </w:r>
            <w:r>
              <w:rPr>
                <w:rFonts w:ascii="Times New Roman" w:eastAsia="Times New Roman"/>
                <w:spacing w:val="12"/>
                <w:sz w:val="24"/>
              </w:rPr>
              <w:t>40%</w:t>
            </w:r>
            <w:r>
              <w:rPr>
                <w:spacing w:val="10"/>
                <w:sz w:val="24"/>
              </w:rPr>
              <w:t>，沿齿</w:t>
            </w:r>
            <w:r>
              <w:rPr>
                <w:spacing w:val="5"/>
                <w:sz w:val="24"/>
              </w:rPr>
              <w:t xml:space="preserve">长不得小于 </w:t>
            </w:r>
            <w:r>
              <w:rPr>
                <w:rFonts w:ascii="Times New Roman" w:eastAsia="Times New Roman"/>
                <w:spacing w:val="9"/>
                <w:sz w:val="24"/>
              </w:rPr>
              <w:t>50%</w:t>
            </w:r>
            <w:r>
              <w:rPr>
                <w:sz w:val="24"/>
              </w:rPr>
              <w:t>。</w:t>
            </w:r>
          </w:p>
          <w:p>
            <w:pPr>
              <w:pStyle w:val="8"/>
              <w:spacing w:before="2"/>
              <w:ind w:left="86"/>
              <w:rPr>
                <w:sz w:val="24"/>
              </w:rPr>
            </w:pPr>
            <w:r>
              <w:rPr>
                <w:rFonts w:ascii="Times New Roman" w:eastAsia="Times New Roman"/>
                <w:spacing w:val="7"/>
                <w:sz w:val="24"/>
              </w:rPr>
              <w:t>7.2.11</w:t>
            </w:r>
            <w:r>
              <w:rPr>
                <w:rFonts w:ascii="Times New Roman" w:eastAsia="Times New Roman"/>
                <w:spacing w:val="19"/>
                <w:sz w:val="24"/>
              </w:rPr>
              <w:t xml:space="preserve"> </w:t>
            </w:r>
            <w:r>
              <w:rPr>
                <w:spacing w:val="17"/>
                <w:sz w:val="24"/>
              </w:rPr>
              <w:t>导轮、背轮、安全挡块应符合下列规定：</w:t>
            </w:r>
          </w:p>
          <w:p>
            <w:pPr>
              <w:pStyle w:val="8"/>
              <w:numPr>
                <w:ilvl w:val="0"/>
                <w:numId w:val="164"/>
              </w:numPr>
              <w:tabs>
                <w:tab w:val="left" w:pos="281"/>
              </w:tabs>
              <w:spacing w:before="2" w:after="0" w:line="240" w:lineRule="auto"/>
              <w:ind w:left="280" w:right="0" w:hanging="194"/>
              <w:jc w:val="left"/>
              <w:rPr>
                <w:sz w:val="24"/>
              </w:rPr>
            </w:pPr>
            <w:r>
              <w:rPr>
                <w:spacing w:val="6"/>
                <w:sz w:val="24"/>
              </w:rPr>
              <w:t>导轮连接及润滑应良好， 无明显侧倾偏摆；</w:t>
            </w:r>
          </w:p>
          <w:p>
            <w:pPr>
              <w:pStyle w:val="8"/>
              <w:numPr>
                <w:ilvl w:val="0"/>
                <w:numId w:val="164"/>
              </w:numPr>
              <w:tabs>
                <w:tab w:val="left" w:pos="346"/>
              </w:tabs>
              <w:spacing w:before="2" w:after="0" w:line="310" w:lineRule="atLeast"/>
              <w:ind w:left="86" w:right="93" w:firstLine="0"/>
              <w:jc w:val="left"/>
              <w:rPr>
                <w:sz w:val="24"/>
              </w:rPr>
            </w:pPr>
            <w:r>
              <w:rPr>
                <w:sz w:val="24"/>
              </w:rPr>
              <w:t>背轮安装应牢靠， 并应贴紧齿条背面， 润滑应良好，无</w:t>
            </w:r>
            <w:r>
              <w:rPr>
                <w:spacing w:val="15"/>
                <w:sz w:val="24"/>
              </w:rPr>
              <w:t>明显侧倾偏摆；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29"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6"/>
              <w:ind w:left="86"/>
              <w:rPr>
                <w:sz w:val="24"/>
              </w:rPr>
            </w:pPr>
            <w:r>
              <w:rPr>
                <w:rFonts w:ascii="Times New Roman" w:eastAsia="Times New Roman"/>
                <w:sz w:val="24"/>
              </w:rPr>
              <w:t xml:space="preserve">3 </w:t>
            </w:r>
            <w:r>
              <w:rPr>
                <w:sz w:val="24"/>
              </w:rPr>
              <w:t>安全挡块应可靠有效。</w:t>
            </w:r>
          </w:p>
        </w:tc>
      </w:tr>
    </w:tbl>
    <w:p>
      <w:pPr>
        <w:spacing w:after="0"/>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90" w:right="76"/>
              <w:jc w:val="center"/>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87" w:right="94"/>
              <w:jc w:val="center"/>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9"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31"/>
              </w:rPr>
            </w:pPr>
          </w:p>
          <w:p>
            <w:pPr>
              <w:pStyle w:val="8"/>
              <w:spacing w:line="242"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31"/>
              </w:rPr>
            </w:pPr>
          </w:p>
          <w:p>
            <w:pPr>
              <w:pStyle w:val="8"/>
              <w:spacing w:line="242" w:lineRule="auto"/>
              <w:ind w:left="225" w:right="82" w:hanging="130"/>
              <w:rPr>
                <w:sz w:val="24"/>
              </w:rPr>
            </w:pPr>
            <w:r>
              <w:rPr>
                <w:sz w:val="24"/>
              </w:rPr>
              <w:t>施工升降机</w:t>
            </w: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spacing w:before="1"/>
              <w:rPr>
                <w:rFonts w:ascii="Times New Roman"/>
                <w:sz w:val="38"/>
              </w:rPr>
            </w:pPr>
          </w:p>
          <w:p>
            <w:pPr>
              <w:pStyle w:val="8"/>
              <w:spacing w:line="242" w:lineRule="auto"/>
              <w:ind w:left="87" w:right="95"/>
              <w:jc w:val="both"/>
              <w:rPr>
                <w:rFonts w:ascii="Times New Roman" w:eastAsia="Times New Roman"/>
                <w:sz w:val="24"/>
              </w:rPr>
            </w:pPr>
            <w:r>
              <w:rPr>
                <w:sz w:val="24"/>
              </w:rPr>
              <w:t>《施工现场机械设备检查技术规范》</w:t>
            </w:r>
            <w:r>
              <w:rPr>
                <w:rFonts w:ascii="Times New Roman" w:eastAsia="Times New Roman"/>
                <w:sz w:val="24"/>
              </w:rPr>
              <w:t>JGJ 160</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spacing w:before="1"/>
              <w:rPr>
                <w:rFonts w:ascii="Times New Roman"/>
                <w:sz w:val="36"/>
              </w:rPr>
            </w:pPr>
          </w:p>
          <w:p>
            <w:pPr>
              <w:pStyle w:val="8"/>
              <w:ind w:left="86"/>
              <w:rPr>
                <w:sz w:val="24"/>
              </w:rPr>
            </w:pPr>
            <w:r>
              <w:rPr>
                <w:rFonts w:ascii="Times New Roman" w:eastAsia="Times New Roman"/>
                <w:sz w:val="24"/>
              </w:rPr>
              <w:t xml:space="preserve">7.7.8 </w:t>
            </w:r>
            <w:r>
              <w:rPr>
                <w:sz w:val="24"/>
              </w:rPr>
              <w:t>附墙架应符合下列规定:</w:t>
            </w:r>
          </w:p>
          <w:p>
            <w:pPr>
              <w:pStyle w:val="8"/>
              <w:numPr>
                <w:ilvl w:val="0"/>
                <w:numId w:val="165"/>
              </w:numPr>
              <w:tabs>
                <w:tab w:val="left" w:pos="281"/>
              </w:tabs>
              <w:spacing w:before="2" w:after="0" w:line="240" w:lineRule="auto"/>
              <w:ind w:left="280" w:right="0" w:hanging="194"/>
              <w:jc w:val="left"/>
              <w:rPr>
                <w:sz w:val="24"/>
              </w:rPr>
            </w:pPr>
            <w:r>
              <w:rPr>
                <w:spacing w:val="14"/>
                <w:sz w:val="24"/>
              </w:rPr>
              <w:t xml:space="preserve">结构应无塑性变形，锈蚀深度不得超出原壁厚的 </w:t>
            </w:r>
            <w:r>
              <w:rPr>
                <w:rFonts w:ascii="Times New Roman" w:eastAsia="Times New Roman"/>
                <w:spacing w:val="7"/>
                <w:sz w:val="24"/>
              </w:rPr>
              <w:t>10%</w:t>
            </w:r>
            <w:r>
              <w:rPr>
                <w:spacing w:val="7"/>
                <w:sz w:val="24"/>
              </w:rPr>
              <w:t>；</w:t>
            </w:r>
          </w:p>
          <w:p>
            <w:pPr>
              <w:pStyle w:val="8"/>
              <w:numPr>
                <w:ilvl w:val="0"/>
                <w:numId w:val="165"/>
              </w:numPr>
              <w:tabs>
                <w:tab w:val="left" w:pos="346"/>
              </w:tabs>
              <w:spacing w:before="4" w:after="0" w:line="242" w:lineRule="auto"/>
              <w:ind w:left="86" w:right="93" w:firstLine="0"/>
              <w:jc w:val="left"/>
              <w:rPr>
                <w:sz w:val="24"/>
              </w:rPr>
            </w:pPr>
            <w:r>
              <w:rPr>
                <w:spacing w:val="6"/>
                <w:sz w:val="24"/>
              </w:rPr>
              <w:t>附墙架不得与外脚手架连接， 附墙间距、附墙距离、导</w:t>
            </w:r>
            <w:r>
              <w:rPr>
                <w:spacing w:val="16"/>
                <w:sz w:val="24"/>
              </w:rPr>
              <w:t>轨架最大悬高应符合使用说明书规定；</w:t>
            </w:r>
          </w:p>
          <w:p>
            <w:pPr>
              <w:pStyle w:val="8"/>
              <w:numPr>
                <w:ilvl w:val="0"/>
                <w:numId w:val="165"/>
              </w:numPr>
              <w:tabs>
                <w:tab w:val="left" w:pos="281"/>
              </w:tabs>
              <w:spacing w:before="3" w:after="0" w:line="240" w:lineRule="auto"/>
              <w:ind w:left="280" w:right="0" w:hanging="194"/>
              <w:jc w:val="left"/>
              <w:rPr>
                <w:sz w:val="24"/>
              </w:rPr>
            </w:pPr>
            <w:r>
              <w:rPr>
                <w:spacing w:val="16"/>
                <w:sz w:val="24"/>
              </w:rPr>
              <w:t>各处连接应紧固无松动；</w:t>
            </w:r>
          </w:p>
          <w:p>
            <w:pPr>
              <w:pStyle w:val="8"/>
              <w:numPr>
                <w:ilvl w:val="0"/>
                <w:numId w:val="165"/>
              </w:numPr>
              <w:tabs>
                <w:tab w:val="left" w:pos="281"/>
              </w:tabs>
              <w:spacing w:before="3" w:after="0" w:line="240" w:lineRule="auto"/>
              <w:ind w:left="280" w:right="0" w:hanging="194"/>
              <w:jc w:val="left"/>
              <w:rPr>
                <w:sz w:val="24"/>
              </w:rPr>
            </w:pPr>
            <w:r>
              <w:rPr>
                <w:spacing w:val="17"/>
                <w:sz w:val="24"/>
              </w:rPr>
              <w:t>左右方向应与导轨架对中，不得影响吊笼正常运行；</w:t>
            </w:r>
          </w:p>
          <w:p>
            <w:pPr>
              <w:pStyle w:val="8"/>
              <w:numPr>
                <w:ilvl w:val="0"/>
                <w:numId w:val="165"/>
              </w:numPr>
              <w:tabs>
                <w:tab w:val="left" w:pos="281"/>
              </w:tabs>
              <w:spacing w:before="4" w:after="0" w:line="240" w:lineRule="auto"/>
              <w:ind w:left="280" w:right="0" w:hanging="194"/>
              <w:jc w:val="left"/>
              <w:rPr>
                <w:sz w:val="24"/>
              </w:rPr>
            </w:pPr>
            <w:r>
              <w:rPr>
                <w:spacing w:val="12"/>
                <w:sz w:val="24"/>
              </w:rPr>
              <w:t xml:space="preserve">与水平面夹角不应超出士 </w:t>
            </w:r>
            <w:r>
              <w:rPr>
                <w:rFonts w:ascii="Times New Roman" w:hAnsi="Times New Roman" w:eastAsia="Times New Roman"/>
                <w:spacing w:val="9"/>
                <w:sz w:val="24"/>
              </w:rPr>
              <w:t>8</w:t>
            </w:r>
            <w:r>
              <w:rPr>
                <w:spacing w:val="9"/>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4"/>
              </w:rPr>
            </w:pPr>
          </w:p>
          <w:p>
            <w:pPr>
              <w:pStyle w:val="8"/>
              <w:spacing w:before="7"/>
              <w:rPr>
                <w:rFonts w:ascii="Times New Roman"/>
                <w:sz w:val="25"/>
              </w:rPr>
            </w:pPr>
          </w:p>
          <w:p>
            <w:pPr>
              <w:pStyle w:val="8"/>
              <w:spacing w:line="284" w:lineRule="exact"/>
              <w:ind w:left="88"/>
              <w:rPr>
                <w:sz w:val="24"/>
              </w:rPr>
            </w:pPr>
            <w:r>
              <w:rPr>
                <w:spacing w:val="-27"/>
                <w:sz w:val="24"/>
              </w:rPr>
              <w:t>附 墙 架 的 使 用</w:t>
            </w: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vMerge w:val="restart"/>
            <w:tcBorders>
              <w:top w:val="single" w:color="000000" w:sz="4" w:space="0"/>
              <w:left w:val="single" w:color="000000" w:sz="4" w:space="0"/>
              <w:bottom w:val="single" w:color="000000" w:sz="4" w:space="0"/>
            </w:tcBorders>
          </w:tcPr>
          <w:p>
            <w:pPr>
              <w:pStyle w:val="8"/>
              <w:rPr>
                <w:rFonts w:ascii="Times New Roman"/>
                <w:sz w:val="24"/>
              </w:rPr>
            </w:pPr>
          </w:p>
          <w:p>
            <w:pPr>
              <w:pStyle w:val="8"/>
              <w:numPr>
                <w:ilvl w:val="2"/>
                <w:numId w:val="166"/>
              </w:numPr>
              <w:tabs>
                <w:tab w:val="left" w:pos="752"/>
              </w:tabs>
              <w:spacing w:before="139" w:after="0" w:line="242" w:lineRule="auto"/>
              <w:ind w:left="86" w:right="61" w:firstLine="0"/>
              <w:jc w:val="both"/>
              <w:rPr>
                <w:sz w:val="24"/>
              </w:rPr>
            </w:pPr>
            <w:r>
              <w:rPr>
                <w:spacing w:val="25"/>
                <w:sz w:val="24"/>
              </w:rPr>
              <w:t>附墙架附着点处的建筑结构承载力应满足施工升降</w:t>
            </w:r>
            <w:r>
              <w:rPr>
                <w:spacing w:val="16"/>
                <w:sz w:val="24"/>
              </w:rPr>
              <w:t>机使用说明书的要求。</w:t>
            </w:r>
          </w:p>
          <w:p>
            <w:pPr>
              <w:pStyle w:val="8"/>
              <w:numPr>
                <w:ilvl w:val="2"/>
                <w:numId w:val="166"/>
              </w:numPr>
              <w:tabs>
                <w:tab w:val="left" w:pos="876"/>
              </w:tabs>
              <w:spacing w:before="0" w:after="0" w:line="242" w:lineRule="auto"/>
              <w:ind w:left="86" w:right="93" w:firstLine="0"/>
              <w:jc w:val="both"/>
              <w:rPr>
                <w:sz w:val="24"/>
              </w:rPr>
            </w:pPr>
            <w:r>
              <w:rPr>
                <w:spacing w:val="17"/>
                <w:sz w:val="24"/>
              </w:rPr>
              <w:t>施工升降机的附墙架形式、附着高度、垂直间距、附着点水平距离、附墙架与水平面之间的夹角、导轨架自由端高度和导轨架与主体结构间水平距离等均应符合使用</w:t>
            </w:r>
            <w:r>
              <w:rPr>
                <w:spacing w:val="15"/>
                <w:sz w:val="24"/>
              </w:rPr>
              <w:t>说明书的要求。</w:t>
            </w:r>
          </w:p>
          <w:p>
            <w:pPr>
              <w:pStyle w:val="8"/>
              <w:numPr>
                <w:ilvl w:val="2"/>
                <w:numId w:val="166"/>
              </w:numPr>
              <w:tabs>
                <w:tab w:val="left" w:pos="876"/>
              </w:tabs>
              <w:spacing w:before="4" w:after="0" w:line="242" w:lineRule="auto"/>
              <w:ind w:left="86" w:right="93" w:firstLine="0"/>
              <w:jc w:val="both"/>
              <w:rPr>
                <w:sz w:val="24"/>
              </w:rPr>
            </w:pPr>
            <w:r>
              <w:rPr>
                <w:spacing w:val="17"/>
                <w:sz w:val="24"/>
              </w:rPr>
              <w:t>当附墙架不能满足施工现场要求时，应对附墙架另行设计。附墙架的设汁应满足构件刚度、强度、稳定性等</w:t>
            </w:r>
            <w:r>
              <w:rPr>
                <w:spacing w:val="5"/>
                <w:sz w:val="24"/>
              </w:rPr>
              <w:t>要求， 制作应满足设计要求。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spacing w:line="274" w:lineRule="exact"/>
              <w:ind w:left="90" w:right="76"/>
              <w:jc w:val="center"/>
              <w:rPr>
                <w:sz w:val="24"/>
              </w:rPr>
            </w:pPr>
            <w:r>
              <w:rPr>
                <w:sz w:val="24"/>
              </w:rPr>
              <w:t>安全</w:t>
            </w: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74" w:lineRule="exact"/>
              <w:ind w:left="88"/>
              <w:rPr>
                <w:sz w:val="24"/>
              </w:rPr>
            </w:pPr>
            <w:r>
              <w:rPr>
                <w:spacing w:val="-27"/>
                <w:sz w:val="24"/>
              </w:rPr>
              <w:t>和 安 装 符 合 使</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5" w:hRule="atLeast"/>
        </w:trPr>
        <w:tc>
          <w:tcPr>
            <w:tcW w:w="629" w:type="dxa"/>
            <w:tcBorders>
              <w:top w:val="nil"/>
              <w:bottom w:val="nil"/>
              <w:right w:val="single" w:color="000000" w:sz="4" w:space="0"/>
            </w:tcBorders>
          </w:tcPr>
          <w:p>
            <w:pPr>
              <w:pStyle w:val="8"/>
              <w:spacing w:before="13"/>
              <w:ind w:left="184"/>
              <w:rPr>
                <w:rFonts w:ascii="Times New Roman"/>
                <w:sz w:val="24"/>
              </w:rPr>
            </w:pPr>
            <w:r>
              <w:rPr>
                <w:rFonts w:ascii="Times New Roman"/>
                <w:sz w:val="24"/>
              </w:rPr>
              <w:t>88</w:t>
            </w:r>
          </w:p>
        </w:tc>
        <w:tc>
          <w:tcPr>
            <w:tcW w:w="1213" w:type="dxa"/>
            <w:tcBorders>
              <w:top w:val="nil"/>
              <w:left w:val="single" w:color="000000" w:sz="4" w:space="0"/>
              <w:bottom w:val="nil"/>
              <w:right w:val="single" w:color="000000" w:sz="4" w:space="0"/>
            </w:tcBorders>
          </w:tcPr>
          <w:p>
            <w:pPr>
              <w:pStyle w:val="8"/>
              <w:spacing w:before="13"/>
              <w:ind w:left="246"/>
              <w:rPr>
                <w:rFonts w:ascii="Times New Roman"/>
                <w:sz w:val="24"/>
              </w:rPr>
            </w:pPr>
            <w:r>
              <w:rPr>
                <w:rFonts w:ascii="Times New Roman"/>
                <w:sz w:val="24"/>
              </w:rPr>
              <w:t>4.3.3.3</w:t>
            </w:r>
          </w:p>
        </w:tc>
        <w:tc>
          <w:tcPr>
            <w:tcW w:w="723" w:type="dxa"/>
            <w:tcBorders>
              <w:top w:val="nil"/>
              <w:left w:val="single" w:color="000000" w:sz="4" w:space="0"/>
              <w:bottom w:val="nil"/>
              <w:right w:val="single" w:color="000000" w:sz="4" w:space="0"/>
            </w:tcBorders>
          </w:tcPr>
          <w:p>
            <w:pPr>
              <w:pStyle w:val="8"/>
              <w:spacing w:before="5" w:line="290" w:lineRule="exact"/>
              <w:ind w:left="90" w:right="76"/>
              <w:jc w:val="center"/>
              <w:rPr>
                <w:sz w:val="24"/>
              </w:rPr>
            </w:pPr>
            <w:r>
              <w:rPr>
                <w:sz w:val="24"/>
              </w:rPr>
              <w:t>生产</w:t>
            </w: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5" w:line="290" w:lineRule="exact"/>
              <w:ind w:left="88"/>
              <w:rPr>
                <w:sz w:val="24"/>
              </w:rPr>
            </w:pPr>
            <w:r>
              <w:rPr>
                <w:spacing w:val="-27"/>
                <w:sz w:val="24"/>
              </w:rPr>
              <w:t>用 说 明 书 及 专</w:t>
            </w:r>
          </w:p>
        </w:tc>
        <w:tc>
          <w:tcPr>
            <w:tcW w:w="2269" w:type="dxa"/>
            <w:tcBorders>
              <w:top w:val="nil"/>
              <w:left w:val="single" w:color="000000" w:sz="4" w:space="0"/>
              <w:bottom w:val="nil"/>
              <w:right w:val="single" w:color="000000" w:sz="4" w:space="0"/>
            </w:tcBorders>
          </w:tcPr>
          <w:p>
            <w:pPr>
              <w:pStyle w:val="8"/>
              <w:spacing w:before="5" w:line="290" w:lineRule="exact"/>
              <w:ind w:left="87" w:right="95"/>
              <w:jc w:val="center"/>
              <w:rPr>
                <w:sz w:val="24"/>
              </w:rPr>
            </w:pPr>
            <w:r>
              <w:rPr>
                <w:sz w:val="24"/>
              </w:rPr>
              <w:t>《建筑施工升降机</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1"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spacing w:line="272" w:lineRule="exact"/>
              <w:ind w:left="90" w:right="76"/>
              <w:jc w:val="center"/>
              <w:rPr>
                <w:sz w:val="24"/>
              </w:rPr>
            </w:pPr>
            <w:r>
              <w:rPr>
                <w:sz w:val="24"/>
              </w:rPr>
              <w:t>现场</w:t>
            </w:r>
          </w:p>
        </w:tc>
        <w:tc>
          <w:tcPr>
            <w:tcW w:w="800" w:type="dxa"/>
            <w:tcBorders>
              <w:top w:val="nil"/>
              <w:left w:val="single" w:color="000000" w:sz="4" w:space="0"/>
              <w:bottom w:val="nil"/>
              <w:right w:val="single" w:color="000000" w:sz="4" w:space="0"/>
            </w:tcBorders>
          </w:tcPr>
          <w:p>
            <w:pPr>
              <w:pStyle w:val="8"/>
              <w:spacing w:line="272" w:lineRule="exact"/>
              <w:ind w:left="140" w:right="127"/>
              <w:jc w:val="center"/>
              <w:rPr>
                <w:sz w:val="24"/>
              </w:rPr>
            </w:pPr>
            <w:r>
              <w:rPr>
                <w:sz w:val="24"/>
              </w:rPr>
              <w:t>起重</w:t>
            </w:r>
          </w:p>
        </w:tc>
        <w:tc>
          <w:tcPr>
            <w:tcW w:w="968" w:type="dxa"/>
            <w:tcBorders>
              <w:top w:val="nil"/>
              <w:left w:val="single" w:color="000000" w:sz="4" w:space="0"/>
              <w:bottom w:val="nil"/>
              <w:right w:val="single" w:color="000000" w:sz="4" w:space="0"/>
            </w:tcBorders>
          </w:tcPr>
          <w:p>
            <w:pPr>
              <w:pStyle w:val="8"/>
              <w:spacing w:line="272" w:lineRule="exact"/>
              <w:ind w:left="93" w:right="82"/>
              <w:jc w:val="center"/>
              <w:rPr>
                <w:sz w:val="24"/>
              </w:rPr>
            </w:pPr>
            <w:r>
              <w:rPr>
                <w:sz w:val="24"/>
              </w:rPr>
              <w:t>施工升</w:t>
            </w:r>
          </w:p>
        </w:tc>
        <w:tc>
          <w:tcPr>
            <w:tcW w:w="1960" w:type="dxa"/>
            <w:tcBorders>
              <w:top w:val="nil"/>
              <w:left w:val="single" w:color="000000" w:sz="4" w:space="0"/>
              <w:bottom w:val="nil"/>
              <w:right w:val="single" w:color="000000" w:sz="4" w:space="0"/>
            </w:tcBorders>
          </w:tcPr>
          <w:p>
            <w:pPr>
              <w:pStyle w:val="8"/>
              <w:spacing w:line="272" w:lineRule="exact"/>
              <w:ind w:left="88"/>
              <w:rPr>
                <w:sz w:val="24"/>
              </w:rPr>
            </w:pPr>
            <w:r>
              <w:rPr>
                <w:spacing w:val="-27"/>
                <w:sz w:val="24"/>
              </w:rPr>
              <w:t>项 施 工 方 案 要</w:t>
            </w:r>
          </w:p>
        </w:tc>
        <w:tc>
          <w:tcPr>
            <w:tcW w:w="2269" w:type="dxa"/>
            <w:tcBorders>
              <w:top w:val="nil"/>
              <w:left w:val="single" w:color="000000" w:sz="4" w:space="0"/>
              <w:bottom w:val="nil"/>
              <w:right w:val="single" w:color="000000" w:sz="4" w:space="0"/>
            </w:tcBorders>
          </w:tcPr>
          <w:p>
            <w:pPr>
              <w:pStyle w:val="8"/>
              <w:spacing w:line="272" w:lineRule="exact"/>
              <w:ind w:left="87" w:right="95"/>
              <w:jc w:val="center"/>
              <w:rPr>
                <w:sz w:val="24"/>
              </w:rPr>
            </w:pPr>
            <w:r>
              <w:rPr>
                <w:sz w:val="24"/>
              </w:rPr>
              <w:t>安装、使用、拆卸</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2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ind w:left="140" w:right="127"/>
              <w:jc w:val="center"/>
              <w:rPr>
                <w:sz w:val="24"/>
              </w:rPr>
            </w:pPr>
            <w:r>
              <w:rPr>
                <w:sz w:val="24"/>
              </w:rPr>
              <w:t>机械</w:t>
            </w:r>
          </w:p>
        </w:tc>
        <w:tc>
          <w:tcPr>
            <w:tcW w:w="968" w:type="dxa"/>
            <w:tcBorders>
              <w:top w:val="nil"/>
              <w:left w:val="single" w:color="000000" w:sz="4" w:space="0"/>
              <w:bottom w:val="single" w:color="000000" w:sz="4" w:space="0"/>
              <w:right w:val="single" w:color="000000" w:sz="4" w:space="0"/>
            </w:tcBorders>
          </w:tcPr>
          <w:p>
            <w:pPr>
              <w:pStyle w:val="8"/>
              <w:ind w:left="93" w:right="82"/>
              <w:jc w:val="center"/>
              <w:rPr>
                <w:sz w:val="24"/>
              </w:rPr>
            </w:pPr>
            <w:r>
              <w:rPr>
                <w:sz w:val="24"/>
              </w:rPr>
              <w:t>降机</w:t>
            </w:r>
          </w:p>
        </w:tc>
        <w:tc>
          <w:tcPr>
            <w:tcW w:w="1960" w:type="dxa"/>
            <w:tcBorders>
              <w:top w:val="nil"/>
              <w:left w:val="single" w:color="000000" w:sz="4" w:space="0"/>
              <w:bottom w:val="nil"/>
              <w:right w:val="single" w:color="000000" w:sz="4" w:space="0"/>
            </w:tcBorders>
          </w:tcPr>
          <w:p>
            <w:pPr>
              <w:pStyle w:val="8"/>
              <w:ind w:left="88"/>
              <w:rPr>
                <w:sz w:val="24"/>
              </w:rPr>
            </w:pPr>
            <w:r>
              <w:rPr>
                <w:sz w:val="24"/>
              </w:rPr>
              <w:t>求</w:t>
            </w:r>
          </w:p>
        </w:tc>
        <w:tc>
          <w:tcPr>
            <w:tcW w:w="2269" w:type="dxa"/>
            <w:tcBorders>
              <w:top w:val="nil"/>
              <w:left w:val="single" w:color="000000" w:sz="4" w:space="0"/>
              <w:bottom w:val="single" w:color="000000" w:sz="4" w:space="0"/>
              <w:right w:val="single" w:color="000000" w:sz="4" w:space="0"/>
            </w:tcBorders>
          </w:tcPr>
          <w:p>
            <w:pPr>
              <w:pStyle w:val="8"/>
              <w:spacing w:line="242" w:lineRule="auto"/>
              <w:ind w:left="87" w:right="82"/>
              <w:rPr>
                <w:rFonts w:ascii="Times New Roman" w:eastAsia="Times New Roman"/>
                <w:sz w:val="24"/>
              </w:rPr>
            </w:pPr>
            <w:r>
              <w:rPr>
                <w:sz w:val="24"/>
              </w:rPr>
              <w:t>安全技术规程》</w:t>
            </w:r>
            <w:r>
              <w:rPr>
                <w:rFonts w:ascii="Times New Roman" w:eastAsia="Times New Roman"/>
                <w:sz w:val="24"/>
              </w:rPr>
              <w:t>JGJ 215</w:t>
            </w:r>
            <w:r>
              <w:rPr>
                <w:sz w:val="24"/>
              </w:rPr>
              <w:t>-</w:t>
            </w:r>
            <w:r>
              <w:rPr>
                <w:rFonts w:ascii="Times New Roman" w:eastAsia="Times New Roman"/>
                <w:sz w:val="24"/>
              </w:rPr>
              <w:t>2010</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85"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175" w:line="242"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175" w:line="242" w:lineRule="auto"/>
              <w:ind w:left="225" w:right="82" w:hanging="130"/>
              <w:rPr>
                <w:sz w:val="24"/>
              </w:rPr>
            </w:pPr>
            <w:r>
              <w:rPr>
                <w:sz w:val="24"/>
              </w:rPr>
              <w:t>施工升降机</w:t>
            </w: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spacing w:before="8"/>
              <w:rPr>
                <w:rFonts w:ascii="Times New Roman"/>
                <w:sz w:val="23"/>
              </w:rPr>
            </w:pPr>
          </w:p>
          <w:p>
            <w:pPr>
              <w:pStyle w:val="8"/>
              <w:spacing w:line="242" w:lineRule="auto"/>
              <w:ind w:left="87" w:right="95"/>
              <w:jc w:val="both"/>
              <w:rPr>
                <w:rFonts w:ascii="Times New Roman" w:eastAsia="Times New Roman"/>
                <w:sz w:val="24"/>
              </w:rPr>
            </w:pPr>
            <w:r>
              <w:rPr>
                <w:sz w:val="24"/>
              </w:rPr>
              <w:t>《建筑施工升降设备设施检验标准》</w:t>
            </w:r>
            <w:r>
              <w:rPr>
                <w:rFonts w:ascii="Times New Roman" w:eastAsia="Times New Roman"/>
                <w:sz w:val="24"/>
              </w:rPr>
              <w:t>JGJ 305</w:t>
            </w:r>
            <w:r>
              <w:rPr>
                <w:sz w:val="24"/>
              </w:rPr>
              <w:t>-</w:t>
            </w:r>
            <w:r>
              <w:rPr>
                <w:rFonts w:ascii="Times New Roman" w:eastAsia="Times New Roman"/>
                <w:sz w:val="24"/>
              </w:rPr>
              <w:t>2013</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numPr>
                <w:ilvl w:val="0"/>
                <w:numId w:val="167"/>
              </w:numPr>
              <w:tabs>
                <w:tab w:val="left" w:pos="358"/>
              </w:tabs>
              <w:spacing w:before="139" w:after="0" w:line="242" w:lineRule="auto"/>
              <w:ind w:left="86" w:right="95" w:firstLine="0"/>
              <w:jc w:val="left"/>
              <w:rPr>
                <w:sz w:val="24"/>
              </w:rPr>
            </w:pPr>
            <w:r>
              <w:rPr>
                <w:spacing w:val="28"/>
                <w:sz w:val="24"/>
              </w:rPr>
              <w:t>当导轨架的高度超过使用说明书规定的最大独立高度</w:t>
            </w:r>
            <w:r>
              <w:rPr>
                <w:spacing w:val="16"/>
                <w:sz w:val="24"/>
              </w:rPr>
              <w:t>时，应设有附着装置。</w:t>
            </w:r>
          </w:p>
          <w:p>
            <w:pPr>
              <w:pStyle w:val="8"/>
              <w:numPr>
                <w:ilvl w:val="0"/>
                <w:numId w:val="167"/>
              </w:numPr>
              <w:tabs>
                <w:tab w:val="left" w:pos="346"/>
              </w:tabs>
              <w:spacing w:before="3" w:after="0" w:line="242" w:lineRule="auto"/>
              <w:ind w:left="86" w:right="93" w:firstLine="0"/>
              <w:jc w:val="left"/>
              <w:rPr>
                <w:sz w:val="24"/>
              </w:rPr>
            </w:pPr>
            <w:r>
              <w:rPr>
                <w:spacing w:val="17"/>
                <w:sz w:val="24"/>
              </w:rPr>
              <w:t>附着装置以上的导轨架自由端高度不得超过使用说明书</w:t>
            </w:r>
            <w:r>
              <w:rPr>
                <w:spacing w:val="14"/>
                <w:sz w:val="24"/>
              </w:rPr>
              <w:t>的要求。</w:t>
            </w:r>
          </w:p>
        </w:tc>
      </w:tr>
    </w:tbl>
    <w:p>
      <w:pPr>
        <w:spacing w:after="0" w:line="242" w:lineRule="auto"/>
        <w:jc w:val="lef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90" w:right="76"/>
              <w:jc w:val="center"/>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0"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9" w:line="244" w:lineRule="auto"/>
              <w:ind w:left="88" w:right="92"/>
              <w:rPr>
                <w:sz w:val="24"/>
              </w:rPr>
            </w:pPr>
            <w:r>
              <w:rPr>
                <w:spacing w:val="-28"/>
                <w:sz w:val="24"/>
              </w:rPr>
              <w:t>层 门 的 设 置 符</w:t>
            </w:r>
            <w:r>
              <w:rPr>
                <w:spacing w:val="14"/>
                <w:sz w:val="24"/>
              </w:rPr>
              <w:t>合规范要求</w:t>
            </w: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21" w:line="294" w:lineRule="exact"/>
              <w:ind w:left="86"/>
              <w:rPr>
                <w:sz w:val="24"/>
              </w:rPr>
            </w:pPr>
            <w:r>
              <w:rPr>
                <w:rFonts w:ascii="Times New Roman" w:eastAsia="Times New Roman"/>
                <w:sz w:val="24"/>
              </w:rPr>
              <w:t xml:space="preserve">7.7.10 </w:t>
            </w:r>
            <w:r>
              <w:rPr>
                <w:sz w:val="24"/>
              </w:rPr>
              <w:t>层门应符合下列规定:</w:t>
            </w:r>
          </w:p>
          <w:p>
            <w:pPr>
              <w:pStyle w:val="8"/>
              <w:spacing w:line="265" w:lineRule="exact"/>
              <w:ind w:left="86"/>
              <w:rPr>
                <w:sz w:val="24"/>
              </w:rPr>
            </w:pPr>
            <w:r>
              <w:rPr>
                <w:rFonts w:ascii="Times New Roman" w:eastAsia="Times New Roman"/>
                <w:sz w:val="24"/>
              </w:rPr>
              <w:t xml:space="preserve">1 </w:t>
            </w:r>
            <w:r>
              <w:rPr>
                <w:sz w:val="24"/>
              </w:rPr>
              <w:t>升降机的每个登机处都必须设有层门， 任意开启时均不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7"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tcBorders>
              <w:top w:val="nil"/>
              <w:left w:val="single" w:color="000000" w:sz="4" w:space="0"/>
              <w:bottom w:val="nil"/>
              <w:right w:val="single" w:color="000000" w:sz="4" w:space="0"/>
            </w:tcBorders>
          </w:tcPr>
          <w:p>
            <w:pPr>
              <w:pStyle w:val="8"/>
              <w:rPr>
                <w:rFonts w:ascii="Times New Roman"/>
                <w:sz w:val="18"/>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18"/>
              </w:rPr>
            </w:pPr>
          </w:p>
        </w:tc>
        <w:tc>
          <w:tcPr>
            <w:tcW w:w="6688" w:type="dxa"/>
            <w:tcBorders>
              <w:top w:val="nil"/>
              <w:left w:val="single" w:color="000000" w:sz="4" w:space="0"/>
              <w:bottom w:val="nil"/>
            </w:tcBorders>
          </w:tcPr>
          <w:p>
            <w:pPr>
              <w:pStyle w:val="8"/>
              <w:spacing w:line="238" w:lineRule="exact"/>
              <w:ind w:left="86"/>
              <w:rPr>
                <w:sz w:val="24"/>
              </w:rPr>
            </w:pPr>
            <w:r>
              <w:rPr>
                <w:sz w:val="24"/>
              </w:rPr>
              <w:t>应脱离轨道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8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4"/>
              </w:rPr>
            </w:pPr>
          </w:p>
          <w:p>
            <w:pPr>
              <w:pStyle w:val="8"/>
              <w:spacing w:before="8"/>
              <w:rPr>
                <w:rFonts w:ascii="Times New Roman"/>
                <w:sz w:val="22"/>
              </w:rPr>
            </w:pPr>
          </w:p>
          <w:p>
            <w:pPr>
              <w:pStyle w:val="8"/>
              <w:spacing w:line="244" w:lineRule="auto"/>
              <w:ind w:left="142" w:right="127"/>
              <w:rPr>
                <w:sz w:val="24"/>
              </w:rPr>
            </w:pPr>
            <w:r>
              <w:rPr>
                <w:sz w:val="24"/>
              </w:rPr>
              <w:t>起重机械</w:t>
            </w:r>
          </w:p>
        </w:tc>
        <w:tc>
          <w:tcPr>
            <w:tcW w:w="968" w:type="dxa"/>
            <w:tcBorders>
              <w:top w:val="nil"/>
              <w:left w:val="single" w:color="000000" w:sz="4" w:space="0"/>
              <w:bottom w:val="single" w:color="000000" w:sz="4" w:space="0"/>
              <w:right w:val="single" w:color="000000" w:sz="4" w:space="0"/>
            </w:tcBorders>
          </w:tcPr>
          <w:p>
            <w:pPr>
              <w:pStyle w:val="8"/>
              <w:rPr>
                <w:rFonts w:ascii="Times New Roman"/>
                <w:sz w:val="24"/>
              </w:rPr>
            </w:pPr>
          </w:p>
          <w:p>
            <w:pPr>
              <w:pStyle w:val="8"/>
              <w:spacing w:before="8"/>
              <w:rPr>
                <w:rFonts w:ascii="Times New Roman"/>
                <w:sz w:val="22"/>
              </w:rPr>
            </w:pPr>
          </w:p>
          <w:p>
            <w:pPr>
              <w:pStyle w:val="8"/>
              <w:spacing w:line="244" w:lineRule="auto"/>
              <w:ind w:left="225" w:right="82" w:hanging="130"/>
              <w:rPr>
                <w:sz w:val="24"/>
              </w:rPr>
            </w:pPr>
            <w:r>
              <w:rPr>
                <w:sz w:val="24"/>
              </w:rPr>
              <w:t>施工升降机</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single" w:color="000000" w:sz="4" w:space="0"/>
              <w:right w:val="single" w:color="000000" w:sz="4" w:space="0"/>
            </w:tcBorders>
          </w:tcPr>
          <w:p>
            <w:pPr>
              <w:pStyle w:val="8"/>
              <w:spacing w:before="2"/>
              <w:rPr>
                <w:rFonts w:ascii="Times New Roman"/>
                <w:sz w:val="33"/>
              </w:rPr>
            </w:pPr>
          </w:p>
          <w:p>
            <w:pPr>
              <w:pStyle w:val="8"/>
              <w:spacing w:line="244" w:lineRule="auto"/>
              <w:ind w:left="87" w:right="95"/>
              <w:jc w:val="both"/>
              <w:rPr>
                <w:rFonts w:ascii="Times New Roman" w:eastAsia="Times New Roman"/>
                <w:sz w:val="24"/>
              </w:rPr>
            </w:pPr>
            <w:r>
              <w:rPr>
                <w:sz w:val="24"/>
              </w:rPr>
              <w:t>《施工现场机械设备检查技术规范》</w:t>
            </w:r>
            <w:r>
              <w:rPr>
                <w:rFonts w:ascii="Times New Roman" w:eastAsia="Times New Roman"/>
                <w:sz w:val="24"/>
              </w:rPr>
              <w:t>JGJ 160</w:t>
            </w:r>
            <w:r>
              <w:rPr>
                <w:sz w:val="24"/>
              </w:rPr>
              <w:t>-</w:t>
            </w:r>
            <w:r>
              <w:rPr>
                <w:rFonts w:ascii="Times New Roman" w:eastAsia="Times New Roman"/>
                <w:sz w:val="24"/>
              </w:rPr>
              <w:t>2016</w:t>
            </w:r>
          </w:p>
        </w:tc>
        <w:tc>
          <w:tcPr>
            <w:tcW w:w="6688" w:type="dxa"/>
            <w:tcBorders>
              <w:top w:val="nil"/>
              <w:left w:val="single" w:color="000000" w:sz="4" w:space="0"/>
              <w:bottom w:val="single" w:color="000000" w:sz="4" w:space="0"/>
            </w:tcBorders>
          </w:tcPr>
          <w:p>
            <w:pPr>
              <w:pStyle w:val="8"/>
              <w:numPr>
                <w:ilvl w:val="0"/>
                <w:numId w:val="168"/>
              </w:numPr>
              <w:tabs>
                <w:tab w:val="left" w:pos="346"/>
              </w:tabs>
              <w:spacing w:before="7" w:after="0" w:line="218" w:lineRule="auto"/>
              <w:ind w:left="86" w:right="93" w:firstLine="0"/>
              <w:jc w:val="left"/>
              <w:rPr>
                <w:sz w:val="24"/>
              </w:rPr>
            </w:pPr>
            <w:r>
              <w:rPr>
                <w:spacing w:val="17"/>
                <w:sz w:val="24"/>
              </w:rPr>
              <w:t>层门外表面或层门两侧防护装置外缘与吊笼门外缘间的</w:t>
            </w:r>
            <w:r>
              <w:rPr>
                <w:spacing w:val="9"/>
                <w:sz w:val="24"/>
              </w:rPr>
              <w:t xml:space="preserve">水平间距不得大于 </w:t>
            </w:r>
            <w:r>
              <w:rPr>
                <w:rFonts w:ascii="Times New Roman" w:eastAsia="Times New Roman"/>
                <w:spacing w:val="8"/>
                <w:sz w:val="24"/>
              </w:rPr>
              <w:t>150mm</w:t>
            </w:r>
            <w:r>
              <w:rPr>
                <w:spacing w:val="8"/>
                <w:sz w:val="24"/>
              </w:rPr>
              <w:t>;</w:t>
            </w:r>
          </w:p>
          <w:p>
            <w:pPr>
              <w:pStyle w:val="8"/>
              <w:numPr>
                <w:ilvl w:val="0"/>
                <w:numId w:val="168"/>
              </w:numPr>
              <w:tabs>
                <w:tab w:val="left" w:pos="346"/>
              </w:tabs>
              <w:spacing w:before="0" w:after="0" w:line="220" w:lineRule="auto"/>
              <w:ind w:left="86" w:right="93" w:firstLine="0"/>
              <w:jc w:val="left"/>
              <w:rPr>
                <w:sz w:val="24"/>
              </w:rPr>
            </w:pPr>
            <w:r>
              <w:rPr>
                <w:sz w:val="24"/>
              </w:rPr>
              <w:t>层门关闭时， 必须能全宽度围挡登机平台开口， 下缘与</w:t>
            </w:r>
            <w:r>
              <w:rPr>
                <w:spacing w:val="12"/>
                <w:sz w:val="24"/>
              </w:rPr>
              <w:t xml:space="preserve">登机平台地面间隙不应大于 </w:t>
            </w:r>
            <w:r>
              <w:rPr>
                <w:rFonts w:ascii="Times New Roman" w:eastAsia="Times New Roman"/>
                <w:spacing w:val="7"/>
                <w:sz w:val="24"/>
              </w:rPr>
              <w:t>35mm</w:t>
            </w:r>
            <w:r>
              <w:rPr>
                <w:spacing w:val="7"/>
                <w:sz w:val="24"/>
              </w:rPr>
              <w:t>;</w:t>
            </w:r>
          </w:p>
          <w:p>
            <w:pPr>
              <w:pStyle w:val="8"/>
              <w:numPr>
                <w:ilvl w:val="0"/>
                <w:numId w:val="168"/>
              </w:numPr>
              <w:tabs>
                <w:tab w:val="left" w:pos="346"/>
              </w:tabs>
              <w:spacing w:before="0" w:after="0" w:line="218" w:lineRule="auto"/>
              <w:ind w:left="86" w:right="93" w:firstLine="0"/>
              <w:jc w:val="left"/>
              <w:rPr>
                <w:rFonts w:ascii="Times New Roman" w:eastAsia="Times New Roman"/>
                <w:sz w:val="24"/>
              </w:rPr>
            </w:pPr>
            <w:r>
              <w:rPr>
                <w:spacing w:val="6"/>
                <w:sz w:val="24"/>
              </w:rPr>
              <w:t>装载和卸载时， 吊笼门与登机平台外缘的水平距离不大</w:t>
            </w:r>
            <w:r>
              <w:rPr>
                <w:spacing w:val="-15"/>
                <w:sz w:val="24"/>
              </w:rPr>
              <w:t xml:space="preserve">于 </w:t>
            </w:r>
            <w:r>
              <w:rPr>
                <w:rFonts w:ascii="Times New Roman" w:eastAsia="Times New Roman"/>
                <w:spacing w:val="9"/>
                <w:sz w:val="24"/>
              </w:rPr>
              <w:t>50mm</w:t>
            </w:r>
          </w:p>
          <w:p>
            <w:pPr>
              <w:pStyle w:val="8"/>
              <w:numPr>
                <w:ilvl w:val="0"/>
                <w:numId w:val="168"/>
              </w:numPr>
              <w:tabs>
                <w:tab w:val="left" w:pos="281"/>
              </w:tabs>
              <w:spacing w:before="0" w:after="0" w:line="274" w:lineRule="exact"/>
              <w:ind w:left="280" w:right="0" w:hanging="194"/>
              <w:jc w:val="left"/>
              <w:rPr>
                <w:sz w:val="24"/>
              </w:rPr>
            </w:pPr>
            <w:r>
              <w:rPr>
                <w:spacing w:val="12"/>
                <w:sz w:val="24"/>
              </w:rPr>
              <w:t xml:space="preserve">高度降低的层门高度不应小于 </w:t>
            </w:r>
            <w:r>
              <w:rPr>
                <w:rFonts w:ascii="Times New Roman" w:eastAsia="Times New Roman"/>
                <w:spacing w:val="9"/>
                <w:sz w:val="24"/>
              </w:rPr>
              <w:t>1.10m</w:t>
            </w:r>
            <w:r>
              <w:rPr>
                <w:spacing w:val="1"/>
                <w:sz w:val="24"/>
              </w:rPr>
              <w:t>。层门与正常的吊笼</w:t>
            </w:r>
          </w:p>
          <w:p>
            <w:pPr>
              <w:pStyle w:val="8"/>
              <w:spacing w:before="2" w:line="218" w:lineRule="auto"/>
              <w:ind w:left="86" w:right="91"/>
              <w:rPr>
                <w:sz w:val="24"/>
              </w:rPr>
            </w:pPr>
            <w:r>
              <w:rPr>
                <w:sz w:val="24"/>
              </w:rPr>
              <w:t xml:space="preserve">运动部件的安全距离不应小于 </w:t>
            </w:r>
            <w:r>
              <w:rPr>
                <w:rFonts w:ascii="Times New Roman" w:eastAsia="Times New Roman"/>
                <w:sz w:val="24"/>
              </w:rPr>
              <w:t>0.85m</w:t>
            </w:r>
            <w:r>
              <w:rPr>
                <w:sz w:val="24"/>
              </w:rPr>
              <w:t xml:space="preserve">;当施工升降机的额定提升速度不大于 </w:t>
            </w:r>
            <w:r>
              <w:rPr>
                <w:rFonts w:ascii="Times New Roman" w:eastAsia="Times New Roman"/>
                <w:sz w:val="24"/>
              </w:rPr>
              <w:t>0.7m</w:t>
            </w:r>
            <w:r>
              <w:rPr>
                <w:sz w:val="24"/>
              </w:rPr>
              <w:t>/</w:t>
            </w:r>
            <w:r>
              <w:rPr>
                <w:rFonts w:ascii="Times New Roman" w:eastAsia="Times New Roman"/>
                <w:sz w:val="24"/>
              </w:rPr>
              <w:t xml:space="preserve">s </w:t>
            </w:r>
            <w:r>
              <w:rPr>
                <w:sz w:val="24"/>
              </w:rPr>
              <w:t xml:space="preserve">时， 安全距离可为 </w:t>
            </w:r>
            <w:r>
              <w:rPr>
                <w:rFonts w:ascii="Times New Roman" w:eastAsia="Times New Roman"/>
                <w:sz w:val="24"/>
              </w:rPr>
              <w:t>0.50m</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7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spacing w:before="100" w:line="257" w:lineRule="exact"/>
              <w:ind w:left="87"/>
              <w:rPr>
                <w:sz w:val="24"/>
              </w:rPr>
            </w:pPr>
            <w:r>
              <w:rPr>
                <w:sz w:val="24"/>
              </w:rPr>
              <w:t>《建筑施工升降机</w:t>
            </w:r>
          </w:p>
        </w:tc>
        <w:tc>
          <w:tcPr>
            <w:tcW w:w="6688" w:type="dxa"/>
            <w:tcBorders>
              <w:top w:val="single" w:color="000000" w:sz="4" w:space="0"/>
              <w:left w:val="single" w:color="000000" w:sz="4" w:space="0"/>
              <w:bottom w:val="nil"/>
            </w:tcBorders>
          </w:tcPr>
          <w:p>
            <w:pPr>
              <w:pStyle w:val="8"/>
              <w:spacing w:before="47"/>
              <w:ind w:left="86"/>
              <w:rPr>
                <w:sz w:val="24"/>
              </w:rPr>
            </w:pPr>
            <w:r>
              <w:rPr>
                <w:rFonts w:ascii="Times New Roman" w:eastAsia="Times New Roman"/>
                <w:sz w:val="24"/>
              </w:rPr>
              <w:t xml:space="preserve">4.2.16 </w:t>
            </w:r>
            <w:r>
              <w:rPr>
                <w:sz w:val="24"/>
              </w:rPr>
              <w:t>层站应为独立受力体系， 不得搭设在施工升降机附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spacing w:before="56" w:line="249" w:lineRule="exact"/>
              <w:ind w:left="90" w:right="76"/>
              <w:jc w:val="center"/>
              <w:rPr>
                <w:sz w:val="24"/>
              </w:rPr>
            </w:pPr>
            <w:r>
              <w:rPr>
                <w:sz w:val="24"/>
              </w:rPr>
              <w:t>安全</w:t>
            </w:r>
          </w:p>
        </w:tc>
        <w:tc>
          <w:tcPr>
            <w:tcW w:w="800" w:type="dxa"/>
            <w:tcBorders>
              <w:top w:val="nil"/>
              <w:left w:val="single" w:color="000000" w:sz="4" w:space="0"/>
              <w:bottom w:val="nil"/>
              <w:right w:val="single" w:color="000000" w:sz="4" w:space="0"/>
            </w:tcBorders>
          </w:tcPr>
          <w:p>
            <w:pPr>
              <w:pStyle w:val="8"/>
              <w:spacing w:before="25" w:line="280" w:lineRule="exact"/>
              <w:ind w:left="140" w:right="127"/>
              <w:jc w:val="center"/>
              <w:rPr>
                <w:sz w:val="24"/>
              </w:rPr>
            </w:pPr>
            <w:r>
              <w:rPr>
                <w:sz w:val="24"/>
              </w:rPr>
              <w:t>起重</w:t>
            </w:r>
          </w:p>
        </w:tc>
        <w:tc>
          <w:tcPr>
            <w:tcW w:w="968" w:type="dxa"/>
            <w:tcBorders>
              <w:top w:val="nil"/>
              <w:left w:val="single" w:color="000000" w:sz="4" w:space="0"/>
              <w:bottom w:val="nil"/>
              <w:right w:val="single" w:color="000000" w:sz="4" w:space="0"/>
            </w:tcBorders>
          </w:tcPr>
          <w:p>
            <w:pPr>
              <w:pStyle w:val="8"/>
              <w:spacing w:before="25" w:line="280" w:lineRule="exact"/>
              <w:ind w:left="93" w:right="82"/>
              <w:jc w:val="center"/>
              <w:rPr>
                <w:sz w:val="24"/>
              </w:rPr>
            </w:pPr>
            <w:r>
              <w:rPr>
                <w:sz w:val="24"/>
              </w:rPr>
              <w:t>施工升</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spacing w:before="25" w:line="280" w:lineRule="exact"/>
              <w:ind w:left="87"/>
              <w:rPr>
                <w:sz w:val="24"/>
              </w:rPr>
            </w:pPr>
            <w:r>
              <w:rPr>
                <w:sz w:val="24"/>
              </w:rPr>
              <w:t>安装、使用、拆卸</w:t>
            </w:r>
          </w:p>
        </w:tc>
        <w:tc>
          <w:tcPr>
            <w:tcW w:w="6688" w:type="dxa"/>
            <w:tcBorders>
              <w:top w:val="nil"/>
              <w:left w:val="single" w:color="000000" w:sz="4" w:space="0"/>
              <w:bottom w:val="nil"/>
            </w:tcBorders>
          </w:tcPr>
          <w:p>
            <w:pPr>
              <w:pStyle w:val="8"/>
              <w:spacing w:line="277" w:lineRule="exact"/>
              <w:ind w:left="86"/>
              <w:rPr>
                <w:sz w:val="24"/>
              </w:rPr>
            </w:pPr>
            <w:r>
              <w:rPr>
                <w:sz w:val="24"/>
              </w:rPr>
              <w:t>墙架的立杆上。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3" w:hRule="atLeast"/>
        </w:trPr>
        <w:tc>
          <w:tcPr>
            <w:tcW w:w="629" w:type="dxa"/>
            <w:tcBorders>
              <w:top w:val="nil"/>
              <w:bottom w:val="nil"/>
              <w:right w:val="single" w:color="000000" w:sz="4" w:space="0"/>
            </w:tcBorders>
          </w:tcPr>
          <w:p>
            <w:pPr>
              <w:pStyle w:val="8"/>
              <w:spacing w:before="42" w:line="261" w:lineRule="exact"/>
              <w:ind w:left="184"/>
              <w:rPr>
                <w:rFonts w:ascii="Times New Roman"/>
                <w:sz w:val="24"/>
              </w:rPr>
            </w:pPr>
            <w:r>
              <w:rPr>
                <w:rFonts w:ascii="Times New Roman"/>
                <w:sz w:val="24"/>
              </w:rPr>
              <w:t>89</w:t>
            </w:r>
          </w:p>
        </w:tc>
        <w:tc>
          <w:tcPr>
            <w:tcW w:w="1213" w:type="dxa"/>
            <w:tcBorders>
              <w:top w:val="nil"/>
              <w:left w:val="single" w:color="000000" w:sz="4" w:space="0"/>
              <w:bottom w:val="nil"/>
              <w:right w:val="single" w:color="000000" w:sz="4" w:space="0"/>
            </w:tcBorders>
          </w:tcPr>
          <w:p>
            <w:pPr>
              <w:pStyle w:val="8"/>
              <w:spacing w:before="42" w:line="261" w:lineRule="exact"/>
              <w:ind w:left="246"/>
              <w:rPr>
                <w:rFonts w:ascii="Times New Roman"/>
                <w:sz w:val="24"/>
              </w:rPr>
            </w:pPr>
            <w:r>
              <w:rPr>
                <w:rFonts w:ascii="Times New Roman"/>
                <w:sz w:val="24"/>
              </w:rPr>
              <w:t>4.3.3.4</w:t>
            </w:r>
          </w:p>
        </w:tc>
        <w:tc>
          <w:tcPr>
            <w:tcW w:w="723" w:type="dxa"/>
            <w:tcBorders>
              <w:top w:val="nil"/>
              <w:left w:val="single" w:color="000000" w:sz="4" w:space="0"/>
              <w:bottom w:val="nil"/>
              <w:right w:val="single" w:color="000000" w:sz="4" w:space="0"/>
            </w:tcBorders>
          </w:tcPr>
          <w:p>
            <w:pPr>
              <w:pStyle w:val="8"/>
              <w:spacing w:before="31" w:line="272" w:lineRule="exact"/>
              <w:ind w:left="90" w:right="76"/>
              <w:jc w:val="center"/>
              <w:rPr>
                <w:sz w:val="24"/>
              </w:rPr>
            </w:pPr>
            <w:r>
              <w:rPr>
                <w:sz w:val="24"/>
              </w:rPr>
              <w:t>生产</w:t>
            </w:r>
          </w:p>
        </w:tc>
        <w:tc>
          <w:tcPr>
            <w:tcW w:w="800" w:type="dxa"/>
            <w:tcBorders>
              <w:top w:val="nil"/>
              <w:left w:val="single" w:color="000000" w:sz="4" w:space="0"/>
              <w:bottom w:val="nil"/>
              <w:right w:val="single" w:color="000000" w:sz="4" w:space="0"/>
            </w:tcBorders>
          </w:tcPr>
          <w:p>
            <w:pPr>
              <w:pStyle w:val="8"/>
              <w:spacing w:line="303" w:lineRule="exact"/>
              <w:ind w:left="140" w:right="127"/>
              <w:jc w:val="center"/>
              <w:rPr>
                <w:sz w:val="24"/>
              </w:rPr>
            </w:pPr>
            <w:r>
              <w:rPr>
                <w:sz w:val="24"/>
              </w:rPr>
              <w:t>机械</w:t>
            </w:r>
          </w:p>
        </w:tc>
        <w:tc>
          <w:tcPr>
            <w:tcW w:w="968" w:type="dxa"/>
            <w:tcBorders>
              <w:top w:val="nil"/>
              <w:left w:val="single" w:color="000000" w:sz="4" w:space="0"/>
              <w:bottom w:val="nil"/>
              <w:right w:val="single" w:color="000000" w:sz="4" w:space="0"/>
            </w:tcBorders>
          </w:tcPr>
          <w:p>
            <w:pPr>
              <w:pStyle w:val="8"/>
              <w:spacing w:line="303" w:lineRule="exact"/>
              <w:ind w:left="93" w:right="82"/>
              <w:jc w:val="center"/>
              <w:rPr>
                <w:sz w:val="24"/>
              </w:rPr>
            </w:pPr>
            <w:r>
              <w:rPr>
                <w:sz w:val="24"/>
              </w:rPr>
              <w:t>降机</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spacing w:line="303" w:lineRule="exact"/>
              <w:ind w:left="87"/>
              <w:rPr>
                <w:rFonts w:ascii="Times New Roman" w:eastAsia="Times New Roman"/>
                <w:sz w:val="24"/>
              </w:rPr>
            </w:pPr>
            <w:r>
              <w:rPr>
                <w:sz w:val="24"/>
              </w:rPr>
              <w:t>安全技术规程》</w:t>
            </w:r>
            <w:r>
              <w:rPr>
                <w:rFonts w:ascii="Times New Roman" w:eastAsia="Times New Roman"/>
                <w:sz w:val="24"/>
              </w:rPr>
              <w:t>JGJ</w:t>
            </w:r>
          </w:p>
        </w:tc>
        <w:tc>
          <w:tcPr>
            <w:tcW w:w="6688" w:type="dxa"/>
            <w:tcBorders>
              <w:top w:val="nil"/>
              <w:left w:val="single" w:color="000000" w:sz="4" w:space="0"/>
              <w:bottom w:val="nil"/>
            </w:tcBorders>
          </w:tcPr>
          <w:p>
            <w:pPr>
              <w:pStyle w:val="8"/>
              <w:spacing w:before="11" w:line="291" w:lineRule="exact"/>
              <w:ind w:left="86"/>
              <w:rPr>
                <w:sz w:val="24"/>
              </w:rPr>
            </w:pPr>
            <w:r>
              <w:rPr>
                <w:rFonts w:ascii="Times New Roman" w:eastAsia="Times New Roman"/>
                <w:sz w:val="24"/>
              </w:rPr>
              <w:t xml:space="preserve">5.2.25 </w:t>
            </w:r>
            <w:r>
              <w:rPr>
                <w:sz w:val="24"/>
              </w:rPr>
              <w:t>层门门栓宜设置在靠施工升降机一</w:t>
            </w:r>
            <w:r>
              <w:rPr>
                <w:rFonts w:hint="eastAsia" w:ascii="PMingLiU" w:eastAsia="PMingLiU"/>
                <w:sz w:val="24"/>
              </w:rPr>
              <w:t>側</w:t>
            </w:r>
            <w:r>
              <w:rPr>
                <w:sz w:val="24"/>
              </w:rPr>
              <w:t>，且层门应处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0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spacing w:before="10"/>
              <w:ind w:left="90" w:right="76"/>
              <w:jc w:val="center"/>
              <w:rPr>
                <w:sz w:val="24"/>
              </w:rPr>
            </w:pPr>
            <w:r>
              <w:rPr>
                <w:sz w:val="24"/>
              </w:rPr>
              <w:t>现场</w:t>
            </w: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single" w:color="000000" w:sz="4" w:space="0"/>
              <w:right w:val="single" w:color="000000" w:sz="4" w:space="0"/>
            </w:tcBorders>
          </w:tcPr>
          <w:p>
            <w:pPr>
              <w:pStyle w:val="8"/>
              <w:spacing w:line="286" w:lineRule="exact"/>
              <w:ind w:left="87"/>
              <w:rPr>
                <w:rFonts w:ascii="Times New Roman"/>
                <w:sz w:val="24"/>
              </w:rPr>
            </w:pPr>
            <w:r>
              <w:rPr>
                <w:rFonts w:ascii="Times New Roman"/>
                <w:sz w:val="24"/>
              </w:rPr>
              <w:t>215</w:t>
            </w:r>
            <w:r>
              <w:rPr>
                <w:sz w:val="24"/>
              </w:rPr>
              <w:t>-</w:t>
            </w:r>
            <w:r>
              <w:rPr>
                <w:rFonts w:ascii="Times New Roman"/>
                <w:sz w:val="24"/>
              </w:rPr>
              <w:t>2010</w:t>
            </w:r>
          </w:p>
        </w:tc>
        <w:tc>
          <w:tcPr>
            <w:tcW w:w="6688" w:type="dxa"/>
            <w:tcBorders>
              <w:top w:val="nil"/>
              <w:left w:val="single" w:color="000000" w:sz="4" w:space="0"/>
              <w:bottom w:val="single" w:color="000000" w:sz="4" w:space="0"/>
            </w:tcBorders>
          </w:tcPr>
          <w:p>
            <w:pPr>
              <w:pStyle w:val="8"/>
              <w:spacing w:before="31"/>
              <w:ind w:left="86" w:right="-44"/>
              <w:rPr>
                <w:sz w:val="24"/>
              </w:rPr>
            </w:pPr>
            <w:r>
              <w:rPr>
                <w:spacing w:val="7"/>
                <w:sz w:val="24"/>
              </w:rPr>
              <w:t>于常闭状态。未经施工升降机司机许可，不得得启闭层门。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5" w:line="290" w:lineRule="exact"/>
              <w:ind w:left="86"/>
              <w:rPr>
                <w:sz w:val="24"/>
              </w:rPr>
            </w:pPr>
            <w:r>
              <w:rPr>
                <w:rFonts w:ascii="Times New Roman" w:eastAsia="Times New Roman"/>
                <w:sz w:val="24"/>
              </w:rPr>
              <w:t xml:space="preserve">7.2.7 </w:t>
            </w:r>
            <w:r>
              <w:rPr>
                <w:sz w:val="24"/>
              </w:rPr>
              <w:t>层门及楼层平台应符合下列规定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2" w:lineRule="exact"/>
              <w:ind w:left="86"/>
              <w:rPr>
                <w:sz w:val="24"/>
              </w:rPr>
            </w:pPr>
            <w:r>
              <w:rPr>
                <w:rFonts w:ascii="Times New Roman" w:eastAsia="Times New Roman"/>
                <w:sz w:val="24"/>
              </w:rPr>
              <w:t xml:space="preserve">1 </w:t>
            </w:r>
            <w:r>
              <w:rPr>
                <w:sz w:val="24"/>
              </w:rPr>
              <w:t>各停层处应设置层门，层门不应突出到吊笼的升降通道上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1" w:lineRule="exact"/>
              <w:ind w:left="86"/>
              <w:rPr>
                <w:sz w:val="24"/>
              </w:rPr>
            </w:pPr>
            <w:r>
              <w:rPr>
                <w:rFonts w:ascii="Times New Roman" w:eastAsia="Times New Roman"/>
                <w:sz w:val="24"/>
              </w:rPr>
              <w:t xml:space="preserve">2 </w:t>
            </w:r>
            <w:r>
              <w:rPr>
                <w:sz w:val="24"/>
              </w:rPr>
              <w:t xml:space="preserve">层门开启后的净高度不应小于 </w:t>
            </w:r>
            <w:r>
              <w:rPr>
                <w:rFonts w:ascii="Times New Roman" w:eastAsia="Times New Roman"/>
                <w:sz w:val="24"/>
              </w:rPr>
              <w:t>2.0m</w:t>
            </w:r>
            <w:r>
              <w:rPr>
                <w:sz w:val="24"/>
              </w:rPr>
              <w:t>。特殊情况下，当进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1" w:lineRule="exact"/>
              <w:ind w:left="86" w:right="-44"/>
              <w:rPr>
                <w:sz w:val="24"/>
              </w:rPr>
            </w:pPr>
            <w:r>
              <w:rPr>
                <w:spacing w:val="11"/>
                <w:sz w:val="24"/>
              </w:rPr>
              <w:t xml:space="preserve">入建筑物的入口高度小于 </w:t>
            </w:r>
            <w:r>
              <w:rPr>
                <w:rFonts w:ascii="Times New Roman" w:eastAsia="Times New Roman"/>
                <w:spacing w:val="7"/>
                <w:sz w:val="24"/>
              </w:rPr>
              <w:t>2.0m</w:t>
            </w:r>
            <w:r>
              <w:rPr>
                <w:rFonts w:ascii="Times New Roman" w:eastAsia="Times New Roman"/>
                <w:spacing w:val="15"/>
                <w:sz w:val="24"/>
              </w:rPr>
              <w:t xml:space="preserve"> </w:t>
            </w:r>
            <w:r>
              <w:rPr>
                <w:spacing w:val="4"/>
                <w:sz w:val="24"/>
              </w:rPr>
              <w:t>时， 可降低层门框架高度，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3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5"/>
              <w:rPr>
                <w:rFonts w:ascii="Times New Roman"/>
                <w:sz w:val="26"/>
              </w:rPr>
            </w:pPr>
          </w:p>
          <w:p>
            <w:pPr>
              <w:pStyle w:val="8"/>
              <w:spacing w:line="244" w:lineRule="auto"/>
              <w:ind w:left="142" w:right="127"/>
              <w:rPr>
                <w:sz w:val="24"/>
              </w:rPr>
            </w:pPr>
            <w:r>
              <w:rPr>
                <w:sz w:val="24"/>
              </w:rPr>
              <w:t>起重机械</w:t>
            </w:r>
          </w:p>
        </w:tc>
        <w:tc>
          <w:tcPr>
            <w:tcW w:w="968" w:type="dxa"/>
            <w:tcBorders>
              <w:top w:val="nil"/>
              <w:left w:val="single" w:color="000000" w:sz="4" w:space="0"/>
              <w:bottom w:val="nil"/>
              <w:right w:val="single" w:color="000000" w:sz="4" w:space="0"/>
            </w:tcBorders>
          </w:tcPr>
          <w:p>
            <w:pPr>
              <w:pStyle w:val="8"/>
              <w:spacing w:before="5"/>
              <w:rPr>
                <w:rFonts w:ascii="Times New Roman"/>
                <w:sz w:val="26"/>
              </w:rPr>
            </w:pPr>
          </w:p>
          <w:p>
            <w:pPr>
              <w:pStyle w:val="8"/>
              <w:spacing w:line="244" w:lineRule="auto"/>
              <w:ind w:left="225" w:right="82" w:hanging="130"/>
              <w:rPr>
                <w:sz w:val="24"/>
              </w:rPr>
            </w:pPr>
            <w:r>
              <w:rPr>
                <w:sz w:val="24"/>
              </w:rPr>
              <w:t>施工升降机</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spacing w:before="148" w:line="242" w:lineRule="auto"/>
              <w:ind w:left="87" w:right="95"/>
              <w:jc w:val="both"/>
              <w:rPr>
                <w:rFonts w:ascii="Times New Roman" w:eastAsia="Times New Roman"/>
                <w:sz w:val="24"/>
              </w:rPr>
            </w:pPr>
            <w:r>
              <w:rPr>
                <w:sz w:val="24"/>
              </w:rPr>
              <w:t>《建筑施工升降设备设施检验标准》</w:t>
            </w:r>
            <w:r>
              <w:rPr>
                <w:rFonts w:ascii="Times New Roman" w:eastAsia="Times New Roman"/>
                <w:sz w:val="24"/>
              </w:rPr>
              <w:t>JGJ 305</w:t>
            </w:r>
            <w:r>
              <w:rPr>
                <w:sz w:val="24"/>
              </w:rPr>
              <w:t>-</w:t>
            </w:r>
            <w:r>
              <w:rPr>
                <w:rFonts w:ascii="Times New Roman" w:eastAsia="Times New Roman"/>
                <w:sz w:val="24"/>
              </w:rPr>
              <w:t>2013</w:t>
            </w:r>
          </w:p>
        </w:tc>
        <w:tc>
          <w:tcPr>
            <w:tcW w:w="6688" w:type="dxa"/>
            <w:tcBorders>
              <w:top w:val="nil"/>
              <w:left w:val="single" w:color="000000" w:sz="4" w:space="0"/>
              <w:bottom w:val="nil"/>
            </w:tcBorders>
          </w:tcPr>
          <w:p>
            <w:pPr>
              <w:pStyle w:val="8"/>
              <w:spacing w:line="299" w:lineRule="exact"/>
              <w:ind w:left="86"/>
              <w:rPr>
                <w:rFonts w:ascii="Times New Roman" w:eastAsia="Times New Roman"/>
                <w:sz w:val="24"/>
              </w:rPr>
            </w:pPr>
            <w:r>
              <w:rPr>
                <w:sz w:val="24"/>
              </w:rPr>
              <w:t xml:space="preserve">但净高度不应小于 </w:t>
            </w:r>
            <w:r>
              <w:rPr>
                <w:rFonts w:ascii="Times New Roman" w:eastAsia="Times New Roman"/>
                <w:sz w:val="24"/>
              </w:rPr>
              <w:t>1</w:t>
            </w:r>
            <w:r>
              <w:rPr>
                <w:rFonts w:hint="eastAsia" w:ascii="MS Gothic" w:eastAsia="MS Gothic"/>
                <w:sz w:val="24"/>
              </w:rPr>
              <w:t>・</w:t>
            </w:r>
            <w:r>
              <w:rPr>
                <w:rFonts w:ascii="Times New Roman" w:eastAsia="Times New Roman"/>
                <w:sz w:val="24"/>
              </w:rPr>
              <w:t>8m</w:t>
            </w:r>
          </w:p>
          <w:p>
            <w:pPr>
              <w:pStyle w:val="8"/>
              <w:numPr>
                <w:ilvl w:val="0"/>
                <w:numId w:val="169"/>
              </w:numPr>
              <w:tabs>
                <w:tab w:val="left" w:pos="346"/>
              </w:tabs>
              <w:spacing w:before="4" w:after="0" w:line="244" w:lineRule="auto"/>
              <w:ind w:left="86" w:right="93" w:firstLine="0"/>
              <w:jc w:val="left"/>
              <w:rPr>
                <w:sz w:val="24"/>
              </w:rPr>
            </w:pPr>
            <w:r>
              <w:rPr>
                <w:spacing w:val="17"/>
                <w:sz w:val="24"/>
              </w:rPr>
              <w:t>人货两用施工升降机层门的开关过程可由吊笼内乘员操</w:t>
            </w:r>
            <w:r>
              <w:rPr>
                <w:spacing w:val="16"/>
                <w:sz w:val="24"/>
              </w:rPr>
              <w:t>作，楼层内人员无法开启</w:t>
            </w:r>
          </w:p>
          <w:p>
            <w:pPr>
              <w:pStyle w:val="8"/>
              <w:numPr>
                <w:ilvl w:val="0"/>
                <w:numId w:val="169"/>
              </w:numPr>
              <w:tabs>
                <w:tab w:val="left" w:pos="281"/>
              </w:tabs>
              <w:spacing w:before="0" w:after="0" w:line="285" w:lineRule="exact"/>
              <w:ind w:left="280" w:right="0" w:hanging="194"/>
              <w:jc w:val="left"/>
              <w:rPr>
                <w:sz w:val="24"/>
              </w:rPr>
            </w:pPr>
            <w:r>
              <w:rPr>
                <w:spacing w:val="-5"/>
                <w:sz w:val="24"/>
              </w:rPr>
              <w:t>楼层平台搭设应牢固可靠，不应与施工升降机钢结构相连接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2" w:lineRule="exact"/>
              <w:ind w:left="86"/>
              <w:rPr>
                <w:sz w:val="24"/>
              </w:rPr>
            </w:pPr>
            <w:r>
              <w:rPr>
                <w:rFonts w:ascii="Times New Roman" w:eastAsia="Times New Roman"/>
                <w:sz w:val="24"/>
              </w:rPr>
              <w:t xml:space="preserve">5 </w:t>
            </w:r>
            <w:r>
              <w:rPr>
                <w:sz w:val="24"/>
              </w:rPr>
              <w:t>楼层平台侧面防护装置与吊笼或层门之间任何开口的间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1" w:lineRule="exact"/>
              <w:ind w:left="86"/>
              <w:rPr>
                <w:sz w:val="24"/>
              </w:rPr>
            </w:pPr>
            <w:r>
              <w:rPr>
                <w:sz w:val="24"/>
              </w:rPr>
              <w:t xml:space="preserve">距不应大于 </w:t>
            </w:r>
            <w:r>
              <w:rPr>
                <w:rFonts w:ascii="Times New Roman" w:eastAsia="Times New Roman"/>
                <w:sz w:val="24"/>
              </w:rPr>
              <w:t>150mm</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1" w:lineRule="exact"/>
              <w:ind w:left="86"/>
              <w:rPr>
                <w:sz w:val="24"/>
              </w:rPr>
            </w:pPr>
            <w:r>
              <w:rPr>
                <w:rFonts w:ascii="Times New Roman" w:eastAsia="Times New Roman"/>
                <w:sz w:val="24"/>
              </w:rPr>
              <w:t xml:space="preserve">6 </w:t>
            </w:r>
            <w:r>
              <w:rPr>
                <w:spacing w:val="-15"/>
                <w:sz w:val="24"/>
              </w:rPr>
              <w:t>吊笼门框外缘与登机平台边缘之间的水平距离不应大于</w:t>
            </w:r>
            <w:r>
              <w:rPr>
                <w:rFonts w:ascii="Times New Roman" w:eastAsia="Times New Roman"/>
                <w:spacing w:val="-7"/>
                <w:sz w:val="24"/>
              </w:rPr>
              <w:t>50mm</w:t>
            </w:r>
            <w:r>
              <w:rPr>
                <w:spacing w:val="-7"/>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1"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299" w:lineRule="exact"/>
              <w:ind w:left="86"/>
              <w:rPr>
                <w:sz w:val="24"/>
              </w:rPr>
            </w:pPr>
            <w:r>
              <w:rPr>
                <w:rFonts w:ascii="Times New Roman" w:eastAsia="Times New Roman"/>
                <w:sz w:val="24"/>
              </w:rPr>
              <w:t xml:space="preserve">7 </w:t>
            </w:r>
            <w:r>
              <w:rPr>
                <w:sz w:val="24"/>
              </w:rPr>
              <w:t>各楼层应设置楼层标识， 夜间施工应有照明。</w:t>
            </w:r>
          </w:p>
        </w:tc>
      </w:tr>
    </w:tbl>
    <w:p>
      <w:pPr>
        <w:spacing w:after="0" w:line="299" w:lineRule="exac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4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4"/>
              </w:rPr>
            </w:pPr>
          </w:p>
          <w:p>
            <w:pPr>
              <w:pStyle w:val="8"/>
              <w:ind w:left="184"/>
              <w:rPr>
                <w:rFonts w:ascii="Times New Roman"/>
                <w:sz w:val="24"/>
              </w:rPr>
            </w:pPr>
            <w:r>
              <w:rPr>
                <w:rFonts w:ascii="Times New Roman"/>
                <w:sz w:val="24"/>
              </w:rPr>
              <w:t>90</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4"/>
              </w:rPr>
            </w:pPr>
          </w:p>
          <w:p>
            <w:pPr>
              <w:pStyle w:val="8"/>
              <w:ind w:left="246"/>
              <w:rPr>
                <w:rFonts w:ascii="Times New Roman"/>
                <w:sz w:val="24"/>
              </w:rPr>
            </w:pPr>
            <w:r>
              <w:rPr>
                <w:rFonts w:ascii="Times New Roman"/>
                <w:sz w:val="24"/>
              </w:rPr>
              <w:t>4.3.4.1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2"/>
              </w:rPr>
            </w:pPr>
          </w:p>
          <w:p>
            <w:pPr>
              <w:pStyle w:val="8"/>
              <w:spacing w:before="1" w:line="244" w:lineRule="auto"/>
              <w:ind w:left="104" w:right="85"/>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0" w:line="244"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0" w:line="244" w:lineRule="auto"/>
              <w:ind w:left="225" w:right="82" w:hanging="130"/>
              <w:rPr>
                <w:sz w:val="24"/>
              </w:rPr>
            </w:pPr>
            <w:r>
              <w:rPr>
                <w:sz w:val="24"/>
              </w:rPr>
              <w:t>物料提升机</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0" w:line="244" w:lineRule="auto"/>
              <w:ind w:left="88" w:right="92"/>
              <w:rPr>
                <w:sz w:val="24"/>
              </w:rPr>
            </w:pPr>
            <w:r>
              <w:rPr>
                <w:spacing w:val="-28"/>
                <w:sz w:val="24"/>
              </w:rPr>
              <w:t>安 全 停 层 装 置</w:t>
            </w:r>
            <w:r>
              <w:rPr>
                <w:spacing w:val="14"/>
                <w:sz w:val="24"/>
              </w:rPr>
              <w:t>齐全、有效</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2"/>
              </w:rPr>
            </w:pPr>
          </w:p>
          <w:p>
            <w:pPr>
              <w:pStyle w:val="8"/>
              <w:spacing w:before="1" w:line="244" w:lineRule="auto"/>
              <w:ind w:left="87" w:right="74"/>
              <w:jc w:val="both"/>
              <w:rPr>
                <w:rFonts w:ascii="Times New Roman" w:eastAsia="Times New Roman"/>
                <w:sz w:val="24"/>
              </w:rPr>
            </w:pPr>
            <w:r>
              <w:rPr>
                <w:sz w:val="24"/>
              </w:rPr>
              <w:t>《龙门架及井架物料提升机安全技术规范》</w:t>
            </w:r>
            <w:r>
              <w:rPr>
                <w:rFonts w:ascii="Times New Roman" w:eastAsia="Times New Roman"/>
                <w:sz w:val="24"/>
              </w:rPr>
              <w:t>JGJ 88</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spacing w:before="5"/>
              <w:rPr>
                <w:rFonts w:ascii="Times New Roman"/>
                <w:sz w:val="24"/>
              </w:rPr>
            </w:pPr>
          </w:p>
          <w:p>
            <w:pPr>
              <w:pStyle w:val="8"/>
              <w:numPr>
                <w:ilvl w:val="0"/>
                <w:numId w:val="170"/>
              </w:numPr>
              <w:tabs>
                <w:tab w:val="left" w:pos="281"/>
              </w:tabs>
              <w:spacing w:before="0" w:after="0" w:line="240" w:lineRule="auto"/>
              <w:ind w:left="280" w:right="0" w:hanging="194"/>
              <w:jc w:val="both"/>
              <w:rPr>
                <w:sz w:val="24"/>
              </w:rPr>
            </w:pPr>
            <w:r>
              <w:rPr>
                <w:spacing w:val="16"/>
                <w:sz w:val="24"/>
              </w:rPr>
              <w:t>安全装置与防护设施</w:t>
            </w:r>
          </w:p>
          <w:p>
            <w:pPr>
              <w:pStyle w:val="8"/>
              <w:numPr>
                <w:ilvl w:val="1"/>
                <w:numId w:val="170"/>
              </w:numPr>
              <w:tabs>
                <w:tab w:val="left" w:pos="480"/>
              </w:tabs>
              <w:spacing w:before="2" w:after="0" w:line="240" w:lineRule="auto"/>
              <w:ind w:left="480" w:right="0" w:hanging="394"/>
              <w:jc w:val="both"/>
              <w:rPr>
                <w:sz w:val="24"/>
              </w:rPr>
            </w:pPr>
            <w:r>
              <w:rPr>
                <w:spacing w:val="13"/>
                <w:sz w:val="24"/>
              </w:rPr>
              <w:t>安全装置</w:t>
            </w:r>
          </w:p>
          <w:p>
            <w:pPr>
              <w:pStyle w:val="8"/>
              <w:numPr>
                <w:ilvl w:val="2"/>
                <w:numId w:val="170"/>
              </w:numPr>
              <w:tabs>
                <w:tab w:val="left" w:pos="682"/>
              </w:tabs>
              <w:spacing w:before="5" w:after="0" w:line="244" w:lineRule="auto"/>
              <w:ind w:left="86" w:right="90" w:firstLine="0"/>
              <w:jc w:val="both"/>
              <w:rPr>
                <w:sz w:val="24"/>
              </w:rPr>
            </w:pPr>
            <w:r>
              <w:rPr>
                <w:spacing w:val="12"/>
                <w:sz w:val="24"/>
              </w:rPr>
              <w:t xml:space="preserve">当荷载达到额定起重量的 </w:t>
            </w:r>
            <w:r>
              <w:rPr>
                <w:rFonts w:ascii="Times New Roman" w:eastAsia="Times New Roman"/>
                <w:spacing w:val="9"/>
                <w:sz w:val="24"/>
              </w:rPr>
              <w:t>90%</w:t>
            </w:r>
            <w:r>
              <w:rPr>
                <w:spacing w:val="7"/>
                <w:sz w:val="24"/>
              </w:rPr>
              <w:t>时，起重量限制器应发</w:t>
            </w:r>
            <w:r>
              <w:rPr>
                <w:spacing w:val="13"/>
                <w:sz w:val="24"/>
              </w:rPr>
              <w:t xml:space="preserve">出警示信号;当荷载达到额定起重量的 </w:t>
            </w:r>
            <w:r>
              <w:rPr>
                <w:rFonts w:ascii="Times New Roman" w:eastAsia="Times New Roman"/>
                <w:spacing w:val="9"/>
                <w:sz w:val="24"/>
              </w:rPr>
              <w:t>110%</w:t>
            </w:r>
            <w:r>
              <w:rPr>
                <w:spacing w:val="15"/>
                <w:sz w:val="24"/>
              </w:rPr>
              <w:t>时，起重量限</w:t>
            </w:r>
            <w:r>
              <w:rPr>
                <w:spacing w:val="16"/>
                <w:sz w:val="24"/>
              </w:rPr>
              <w:t>制器应切断上升主电路电源。</w:t>
            </w:r>
          </w:p>
          <w:p>
            <w:pPr>
              <w:pStyle w:val="8"/>
              <w:numPr>
                <w:ilvl w:val="2"/>
                <w:numId w:val="170"/>
              </w:numPr>
              <w:tabs>
                <w:tab w:val="left" w:pos="682"/>
              </w:tabs>
              <w:spacing w:before="0" w:after="0" w:line="242" w:lineRule="auto"/>
              <w:ind w:left="86" w:right="93" w:firstLine="0"/>
              <w:jc w:val="both"/>
              <w:rPr>
                <w:sz w:val="24"/>
              </w:rPr>
            </w:pPr>
            <w:r>
              <w:rPr>
                <w:spacing w:val="11"/>
                <w:sz w:val="24"/>
              </w:rPr>
              <w:t>当吊笼提升钢丝绳断绳时，防坠安全器应制停带有额</w:t>
            </w:r>
            <w:r>
              <w:rPr>
                <w:spacing w:val="6"/>
                <w:sz w:val="24"/>
              </w:rPr>
              <w:t>定起重量的吊笼， 且不应造成结构损坏。自升平台应采用</w:t>
            </w:r>
            <w:r>
              <w:rPr>
                <w:spacing w:val="16"/>
                <w:sz w:val="24"/>
              </w:rPr>
              <w:t>渐进式防坠安全器；</w:t>
            </w:r>
          </w:p>
          <w:p>
            <w:pPr>
              <w:pStyle w:val="8"/>
              <w:spacing w:line="242" w:lineRule="auto"/>
              <w:ind w:left="86" w:right="92"/>
              <w:jc w:val="both"/>
              <w:rPr>
                <w:sz w:val="24"/>
              </w:rPr>
            </w:pPr>
            <w:r>
              <w:rPr>
                <w:rFonts w:ascii="Times New Roman" w:eastAsia="Times New Roman"/>
                <w:sz w:val="24"/>
              </w:rPr>
              <w:t xml:space="preserve">6.13 </w:t>
            </w:r>
            <w:r>
              <w:rPr>
                <w:sz w:val="24"/>
              </w:rPr>
              <w:t xml:space="preserve">安全停层装置应为刚性机构， 吊笼停层时， 安全停层装置应能可靠承担吊笼自重、额定荷载及运料人员等全部工作荷载。吊笼停层后底板与停层平台的垂直偏差不应大于 </w:t>
            </w:r>
            <w:r>
              <w:rPr>
                <w:rFonts w:ascii="Times New Roman" w:eastAsia="Times New Roman"/>
                <w:sz w:val="24"/>
              </w:rPr>
              <w:t>50mm</w:t>
            </w:r>
            <w:r>
              <w:rPr>
                <w:sz w:val="24"/>
              </w:rPr>
              <w:t>。</w:t>
            </w:r>
          </w:p>
          <w:p>
            <w:pPr>
              <w:pStyle w:val="8"/>
              <w:ind w:left="86"/>
              <w:jc w:val="both"/>
              <w:rPr>
                <w:sz w:val="24"/>
              </w:rPr>
            </w:pPr>
            <w:r>
              <w:rPr>
                <w:rFonts w:ascii="Times New Roman" w:eastAsia="Times New Roman"/>
                <w:sz w:val="24"/>
              </w:rPr>
              <w:t xml:space="preserve">6.1.4 </w:t>
            </w:r>
            <w:r>
              <w:rPr>
                <w:sz w:val="24"/>
              </w:rPr>
              <w:t>限位装置应符合下列规定:</w:t>
            </w:r>
          </w:p>
          <w:p>
            <w:pPr>
              <w:pStyle w:val="8"/>
              <w:numPr>
                <w:ilvl w:val="0"/>
                <w:numId w:val="171"/>
              </w:numPr>
              <w:tabs>
                <w:tab w:val="left" w:pos="281"/>
              </w:tabs>
              <w:spacing w:before="3" w:after="0" w:line="242" w:lineRule="auto"/>
              <w:ind w:left="86" w:right="39" w:firstLine="0"/>
              <w:jc w:val="both"/>
              <w:rPr>
                <w:rFonts w:ascii="Times New Roman" w:eastAsia="Times New Roman"/>
                <w:sz w:val="24"/>
              </w:rPr>
            </w:pPr>
            <w:r>
              <w:rPr>
                <w:spacing w:val="8"/>
                <w:sz w:val="24"/>
              </w:rPr>
              <w:t xml:space="preserve">上限位开关:当吊笼上升至限定位置时， 触发限位开关， </w:t>
            </w:r>
            <w:r>
              <w:rPr>
                <w:spacing w:val="2"/>
                <w:sz w:val="24"/>
              </w:rPr>
              <w:t xml:space="preserve">吊笼被制停， 上部越程距离不应小于 </w:t>
            </w:r>
            <w:r>
              <w:rPr>
                <w:rFonts w:ascii="Times New Roman" w:eastAsia="Times New Roman"/>
                <w:spacing w:val="4"/>
                <w:sz w:val="24"/>
              </w:rPr>
              <w:t>3m</w:t>
            </w:r>
          </w:p>
          <w:p>
            <w:pPr>
              <w:pStyle w:val="8"/>
              <w:numPr>
                <w:ilvl w:val="0"/>
                <w:numId w:val="171"/>
              </w:numPr>
              <w:tabs>
                <w:tab w:val="left" w:pos="281"/>
              </w:tabs>
              <w:spacing w:before="1" w:after="0" w:line="242" w:lineRule="auto"/>
              <w:ind w:left="86" w:right="39" w:firstLine="0"/>
              <w:jc w:val="both"/>
              <w:rPr>
                <w:sz w:val="24"/>
              </w:rPr>
            </w:pPr>
            <w:r>
              <w:rPr>
                <w:spacing w:val="8"/>
                <w:sz w:val="24"/>
              </w:rPr>
              <w:t xml:space="preserve">下限位开关:当吊笼下降至限定位置时， 触发限位开关， </w:t>
            </w:r>
            <w:r>
              <w:rPr>
                <w:spacing w:val="15"/>
                <w:sz w:val="24"/>
              </w:rPr>
              <w:t>吊笼被制停。</w:t>
            </w:r>
          </w:p>
          <w:p>
            <w:pPr>
              <w:pStyle w:val="8"/>
              <w:numPr>
                <w:ilvl w:val="2"/>
                <w:numId w:val="172"/>
              </w:numPr>
              <w:tabs>
                <w:tab w:val="left" w:pos="682"/>
              </w:tabs>
              <w:spacing w:before="0" w:after="0" w:line="242" w:lineRule="auto"/>
              <w:ind w:left="86" w:right="93" w:firstLine="0"/>
              <w:jc w:val="both"/>
              <w:rPr>
                <w:sz w:val="24"/>
              </w:rPr>
            </w:pPr>
            <w:r>
              <w:rPr>
                <w:spacing w:val="12"/>
                <w:sz w:val="24"/>
              </w:rPr>
              <w:t>紧急断电开关应为非自动复位型，任何情况下均可切</w:t>
            </w:r>
            <w:r>
              <w:rPr>
                <w:spacing w:val="17"/>
                <w:sz w:val="24"/>
              </w:rPr>
              <w:t>断主电路停止吊笼运行。紧急断电开关应设在便于司机操</w:t>
            </w:r>
            <w:r>
              <w:rPr>
                <w:spacing w:val="14"/>
                <w:sz w:val="24"/>
              </w:rPr>
              <w:t>作的位置。</w:t>
            </w:r>
          </w:p>
          <w:p>
            <w:pPr>
              <w:pStyle w:val="8"/>
              <w:numPr>
                <w:ilvl w:val="2"/>
                <w:numId w:val="172"/>
              </w:numPr>
              <w:tabs>
                <w:tab w:val="left" w:pos="682"/>
              </w:tabs>
              <w:spacing w:before="5" w:after="0" w:line="240" w:lineRule="auto"/>
              <w:ind w:left="681" w:right="0" w:hanging="595"/>
              <w:jc w:val="both"/>
              <w:rPr>
                <w:sz w:val="24"/>
              </w:rPr>
            </w:pPr>
            <w:r>
              <w:rPr>
                <w:spacing w:val="17"/>
                <w:sz w:val="24"/>
              </w:rPr>
              <w:t>缓冲器应承受吊笼及对重下降时相应冲击荷载。</w:t>
            </w:r>
          </w:p>
          <w:p>
            <w:pPr>
              <w:pStyle w:val="8"/>
              <w:numPr>
                <w:ilvl w:val="2"/>
                <w:numId w:val="172"/>
              </w:numPr>
              <w:tabs>
                <w:tab w:val="left" w:pos="682"/>
              </w:tabs>
              <w:spacing w:before="2" w:after="0" w:line="242" w:lineRule="auto"/>
              <w:ind w:left="86" w:right="27" w:firstLine="0"/>
              <w:jc w:val="both"/>
              <w:rPr>
                <w:sz w:val="24"/>
              </w:rPr>
            </w:pPr>
            <w:r>
              <w:rPr>
                <w:spacing w:val="17"/>
                <w:sz w:val="24"/>
              </w:rPr>
              <w:t xml:space="preserve">当司机对吊笼升降运行、停层平台观察视线不清时， </w:t>
            </w:r>
            <w:r>
              <w:rPr>
                <w:spacing w:val="6"/>
                <w:sz w:val="24"/>
              </w:rPr>
              <w:t>必须设置通信装置， 通信装置应同时具备语音和影像显示</w:t>
            </w:r>
            <w:r>
              <w:rPr>
                <w:spacing w:val="19"/>
                <w:sz w:val="24"/>
              </w:rPr>
              <w:t>功能。</w:t>
            </w:r>
          </w:p>
        </w:tc>
      </w:tr>
    </w:tbl>
    <w:p>
      <w:pPr>
        <w:spacing w:after="0" w:line="24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3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28"/>
              </w:rPr>
            </w:pPr>
          </w:p>
          <w:p>
            <w:pPr>
              <w:pStyle w:val="8"/>
              <w:ind w:left="184"/>
              <w:rPr>
                <w:rFonts w:ascii="Times New Roman"/>
                <w:sz w:val="24"/>
              </w:rPr>
            </w:pPr>
            <w:r>
              <w:rPr>
                <w:rFonts w:ascii="Times New Roman"/>
                <w:sz w:val="24"/>
              </w:rPr>
              <w:t>90</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28"/>
              </w:rPr>
            </w:pPr>
          </w:p>
          <w:p>
            <w:pPr>
              <w:pStyle w:val="8"/>
              <w:ind w:left="246"/>
              <w:rPr>
                <w:rFonts w:ascii="Times New Roman"/>
                <w:sz w:val="24"/>
              </w:rPr>
            </w:pPr>
            <w:r>
              <w:rPr>
                <w:rFonts w:ascii="Times New Roman"/>
                <w:sz w:val="24"/>
              </w:rPr>
              <w:t>4.3.4.1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6"/>
              </w:rPr>
            </w:pPr>
          </w:p>
          <w:p>
            <w:pPr>
              <w:pStyle w:val="8"/>
              <w:spacing w:line="242" w:lineRule="auto"/>
              <w:ind w:left="104" w:right="85"/>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0" w:line="242"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0" w:line="242" w:lineRule="auto"/>
              <w:ind w:left="225" w:right="82" w:hanging="130"/>
              <w:rPr>
                <w:sz w:val="24"/>
              </w:rPr>
            </w:pPr>
            <w:r>
              <w:rPr>
                <w:sz w:val="24"/>
              </w:rPr>
              <w:t>物料提升机</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0" w:line="242" w:lineRule="auto"/>
              <w:ind w:left="88" w:right="92"/>
              <w:rPr>
                <w:sz w:val="24"/>
              </w:rPr>
            </w:pPr>
            <w:r>
              <w:rPr>
                <w:spacing w:val="-28"/>
                <w:sz w:val="24"/>
              </w:rPr>
              <w:t>安 全 停 层 装 置</w:t>
            </w:r>
            <w:r>
              <w:rPr>
                <w:spacing w:val="14"/>
                <w:sz w:val="24"/>
              </w:rPr>
              <w:t>齐全、有效</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6"/>
              </w:rPr>
            </w:pPr>
          </w:p>
          <w:p>
            <w:pPr>
              <w:pStyle w:val="8"/>
              <w:spacing w:line="242" w:lineRule="auto"/>
              <w:ind w:left="87" w:right="95"/>
              <w:jc w:val="both"/>
              <w:rPr>
                <w:rFonts w:ascii="Times New Roman" w:eastAsia="Times New Roman"/>
                <w:sz w:val="24"/>
              </w:rPr>
            </w:pPr>
            <w:r>
              <w:rPr>
                <w:sz w:val="24"/>
              </w:rPr>
              <w:t>《施工现场机械设备检查技术规范》</w:t>
            </w:r>
            <w:r>
              <w:rPr>
                <w:rFonts w:ascii="Times New Roman" w:eastAsia="Times New Roman"/>
                <w:sz w:val="24"/>
              </w:rPr>
              <w:t>JGJ 160</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24"/>
              </w:rPr>
            </w:pPr>
          </w:p>
          <w:p>
            <w:pPr>
              <w:pStyle w:val="8"/>
              <w:numPr>
                <w:ilvl w:val="2"/>
                <w:numId w:val="173"/>
              </w:numPr>
              <w:tabs>
                <w:tab w:val="left" w:pos="682"/>
              </w:tabs>
              <w:spacing w:before="1" w:after="0" w:line="240" w:lineRule="auto"/>
              <w:ind w:left="681" w:right="0" w:hanging="595"/>
              <w:jc w:val="left"/>
              <w:rPr>
                <w:sz w:val="24"/>
              </w:rPr>
            </w:pPr>
            <w:r>
              <w:rPr>
                <w:spacing w:val="17"/>
                <w:sz w:val="24"/>
              </w:rPr>
              <w:t>吊笼应装安全门，安全门应定型化、工具化。</w:t>
            </w:r>
          </w:p>
          <w:p>
            <w:pPr>
              <w:pStyle w:val="8"/>
              <w:numPr>
                <w:ilvl w:val="2"/>
                <w:numId w:val="173"/>
              </w:numPr>
              <w:tabs>
                <w:tab w:val="left" w:pos="682"/>
              </w:tabs>
              <w:spacing w:before="4" w:after="0" w:line="240" w:lineRule="auto"/>
              <w:ind w:left="681" w:right="0" w:hanging="595"/>
              <w:jc w:val="left"/>
              <w:rPr>
                <w:sz w:val="24"/>
              </w:rPr>
            </w:pPr>
            <w:r>
              <w:rPr>
                <w:spacing w:val="16"/>
                <w:sz w:val="24"/>
              </w:rPr>
              <w:t>安全装置应符合下列规定：</w:t>
            </w:r>
          </w:p>
          <w:p>
            <w:pPr>
              <w:pStyle w:val="8"/>
              <w:numPr>
                <w:ilvl w:val="0"/>
                <w:numId w:val="174"/>
              </w:numPr>
              <w:tabs>
                <w:tab w:val="left" w:pos="346"/>
              </w:tabs>
              <w:spacing w:before="2" w:after="0" w:line="242" w:lineRule="auto"/>
              <w:ind w:left="86" w:right="93" w:firstLine="0"/>
              <w:jc w:val="left"/>
              <w:rPr>
                <w:sz w:val="24"/>
              </w:rPr>
            </w:pPr>
            <w:r>
              <w:rPr>
                <w:sz w:val="24"/>
              </w:rPr>
              <w:t>吊笼运行到位后， 安全停靠装置应将吊笼定位， 并应能</w:t>
            </w:r>
            <w:r>
              <w:rPr>
                <w:spacing w:val="15"/>
                <w:sz w:val="24"/>
              </w:rPr>
              <w:t>承受所有载荷。</w:t>
            </w:r>
          </w:p>
          <w:p>
            <w:pPr>
              <w:pStyle w:val="8"/>
              <w:numPr>
                <w:ilvl w:val="0"/>
                <w:numId w:val="174"/>
              </w:numPr>
              <w:tabs>
                <w:tab w:val="left" w:pos="346"/>
              </w:tabs>
              <w:spacing w:before="68" w:after="0" w:line="240" w:lineRule="auto"/>
              <w:ind w:left="345" w:right="0" w:hanging="259"/>
              <w:jc w:val="left"/>
              <w:rPr>
                <w:sz w:val="24"/>
              </w:rPr>
            </w:pPr>
            <w:r>
              <w:rPr>
                <w:spacing w:val="19"/>
                <w:sz w:val="24"/>
              </w:rPr>
              <w:t>当断绳保护</w:t>
            </w:r>
            <w:r>
              <w:rPr>
                <w:rFonts w:hint="eastAsia" w:ascii="仿宋" w:hAnsi="仿宋" w:eastAsia="仿宋" w:cs="仿宋"/>
                <w:spacing w:val="21"/>
                <w:sz w:val="24"/>
                <w:lang w:eastAsia="zh-CN"/>
              </w:rPr>
              <w:t>装置</w:t>
            </w:r>
            <w:r>
              <w:rPr>
                <w:spacing w:val="6"/>
                <w:sz w:val="24"/>
              </w:rPr>
              <w:t>满载断绳时， 吊笼的滑落行程不应大于</w:t>
            </w:r>
          </w:p>
          <w:p>
            <w:pPr>
              <w:pStyle w:val="8"/>
              <w:spacing w:before="18"/>
              <w:ind w:left="86"/>
              <w:rPr>
                <w:sz w:val="24"/>
              </w:rPr>
            </w:pPr>
            <w:r>
              <w:rPr>
                <w:rFonts w:ascii="Times New Roman" w:eastAsia="Times New Roman"/>
                <w:sz w:val="24"/>
              </w:rPr>
              <w:t>1m</w:t>
            </w:r>
            <w:r>
              <w:rPr>
                <w:sz w:val="24"/>
              </w:rPr>
              <w:t>。</w:t>
            </w:r>
          </w:p>
          <w:p>
            <w:pPr>
              <w:pStyle w:val="8"/>
              <w:numPr>
                <w:ilvl w:val="0"/>
                <w:numId w:val="174"/>
              </w:numPr>
              <w:tabs>
                <w:tab w:val="left" w:pos="281"/>
              </w:tabs>
              <w:spacing w:before="4" w:after="0" w:line="242" w:lineRule="auto"/>
              <w:ind w:left="86" w:right="91" w:firstLine="0"/>
              <w:jc w:val="left"/>
              <w:rPr>
                <w:sz w:val="24"/>
              </w:rPr>
            </w:pPr>
            <w:r>
              <w:rPr>
                <w:spacing w:val="13"/>
                <w:sz w:val="24"/>
              </w:rPr>
              <w:t>吊笼安全门应采用机电连锁装置;当门打开时，吊笼不应</w:t>
            </w:r>
            <w:r>
              <w:rPr>
                <w:spacing w:val="19"/>
                <w:sz w:val="24"/>
              </w:rPr>
              <w:t>工作</w:t>
            </w:r>
          </w:p>
          <w:p>
            <w:pPr>
              <w:pStyle w:val="8"/>
              <w:numPr>
                <w:ilvl w:val="0"/>
                <w:numId w:val="174"/>
              </w:numPr>
              <w:tabs>
                <w:tab w:val="left" w:pos="346"/>
              </w:tabs>
              <w:spacing w:before="1" w:after="0" w:line="242" w:lineRule="auto"/>
              <w:ind w:left="86" w:right="81" w:firstLine="0"/>
              <w:jc w:val="both"/>
              <w:rPr>
                <w:sz w:val="24"/>
              </w:rPr>
            </w:pPr>
            <w:r>
              <w:rPr>
                <w:spacing w:val="10"/>
                <w:sz w:val="24"/>
              </w:rPr>
              <w:t>上料口防护宽度应大于提升机最外部尺寸长度， 低架提</w:t>
            </w:r>
            <w:r>
              <w:rPr>
                <w:spacing w:val="3"/>
                <w:sz w:val="24"/>
              </w:rPr>
              <w:t xml:space="preserve">升机应大于 </w:t>
            </w:r>
            <w:r>
              <w:rPr>
                <w:rFonts w:ascii="Times New Roman" w:eastAsia="Times New Roman"/>
                <w:spacing w:val="9"/>
                <w:sz w:val="24"/>
              </w:rPr>
              <w:t>3</w:t>
            </w:r>
            <w:r>
              <w:rPr>
                <w:rFonts w:ascii="Times New Roman" w:eastAsia="Times New Roman"/>
                <w:spacing w:val="10"/>
                <w:sz w:val="24"/>
              </w:rPr>
              <w:t>m</w:t>
            </w:r>
            <w:r>
              <w:rPr>
                <w:spacing w:val="-4"/>
                <w:sz w:val="24"/>
              </w:rPr>
              <w:t xml:space="preserve">，高架提升机应大于 </w:t>
            </w:r>
            <w:r>
              <w:rPr>
                <w:rFonts w:ascii="Times New Roman" w:eastAsia="Times New Roman"/>
                <w:spacing w:val="9"/>
                <w:sz w:val="24"/>
              </w:rPr>
              <w:t>5</w:t>
            </w:r>
            <w:r>
              <w:rPr>
                <w:rFonts w:ascii="Times New Roman" w:eastAsia="Times New Roman"/>
                <w:spacing w:val="12"/>
                <w:sz w:val="24"/>
              </w:rPr>
              <w:t>m</w:t>
            </w:r>
            <w:r>
              <w:rPr>
                <w:spacing w:val="-19"/>
                <w:sz w:val="24"/>
              </w:rPr>
              <w:t xml:space="preserve">，应能承受 </w:t>
            </w:r>
            <w:r>
              <w:rPr>
                <w:rFonts w:ascii="Times New Roman" w:eastAsia="Times New Roman"/>
                <w:spacing w:val="9"/>
                <w:sz w:val="24"/>
              </w:rPr>
              <w:t>1</w:t>
            </w:r>
            <w:r>
              <w:rPr>
                <w:rFonts w:ascii="Times New Roman" w:eastAsia="Times New Roman"/>
                <w:spacing w:val="11"/>
                <w:sz w:val="24"/>
              </w:rPr>
              <w:t>0</w:t>
            </w:r>
            <w:r>
              <w:rPr>
                <w:rFonts w:ascii="Times New Roman" w:eastAsia="Times New Roman"/>
                <w:spacing w:val="10"/>
                <w:sz w:val="24"/>
              </w:rPr>
              <w:t>0</w:t>
            </w:r>
            <w:r>
              <w:rPr>
                <w:rFonts w:ascii="Times New Roman" w:eastAsia="Times New Roman"/>
                <w:spacing w:val="9"/>
                <w:w w:val="99"/>
                <w:sz w:val="24"/>
              </w:rPr>
              <w:t>N</w:t>
            </w:r>
            <w:r>
              <w:rPr>
                <w:spacing w:val="9"/>
                <w:sz w:val="24"/>
              </w:rPr>
              <w:t>/</w:t>
            </w:r>
            <w:r>
              <w:rPr>
                <w:rFonts w:ascii="Times New Roman" w:eastAsia="Times New Roman"/>
                <w:spacing w:val="10"/>
                <w:sz w:val="24"/>
              </w:rPr>
              <w:t>m</w:t>
            </w:r>
            <w:r>
              <w:rPr>
                <w:rFonts w:ascii="Times New Roman" w:eastAsia="Times New Roman"/>
                <w:sz w:val="24"/>
              </w:rPr>
              <w:t>2</w:t>
            </w:r>
            <w:r>
              <w:rPr>
                <w:spacing w:val="14"/>
                <w:sz w:val="24"/>
              </w:rPr>
              <w:t>均布荷载。</w:t>
            </w:r>
          </w:p>
          <w:p>
            <w:pPr>
              <w:pStyle w:val="8"/>
              <w:numPr>
                <w:ilvl w:val="0"/>
                <w:numId w:val="174"/>
              </w:numPr>
              <w:tabs>
                <w:tab w:val="left" w:pos="281"/>
              </w:tabs>
              <w:spacing w:before="1" w:after="0" w:line="240" w:lineRule="auto"/>
              <w:ind w:left="280" w:right="0" w:hanging="194"/>
              <w:jc w:val="left"/>
              <w:rPr>
                <w:sz w:val="24"/>
              </w:rPr>
            </w:pPr>
            <w:r>
              <w:rPr>
                <w:spacing w:val="14"/>
                <w:sz w:val="24"/>
              </w:rPr>
              <w:t xml:space="preserve">上极限位器安装位置到天梁最低处的距离不应小于 </w:t>
            </w:r>
            <w:r>
              <w:rPr>
                <w:rFonts w:ascii="Times New Roman" w:eastAsia="Times New Roman"/>
                <w:spacing w:val="10"/>
                <w:sz w:val="24"/>
              </w:rPr>
              <w:t>3m</w:t>
            </w:r>
            <w:r>
              <w:rPr>
                <w:sz w:val="24"/>
              </w:rPr>
              <w:t>。</w:t>
            </w:r>
          </w:p>
          <w:p>
            <w:pPr>
              <w:pStyle w:val="8"/>
              <w:numPr>
                <w:ilvl w:val="0"/>
                <w:numId w:val="174"/>
              </w:numPr>
              <w:tabs>
                <w:tab w:val="left" w:pos="346"/>
              </w:tabs>
              <w:spacing w:before="5" w:after="0" w:line="242" w:lineRule="auto"/>
              <w:ind w:left="86" w:right="93" w:firstLine="0"/>
              <w:jc w:val="left"/>
              <w:rPr>
                <w:sz w:val="24"/>
              </w:rPr>
            </w:pPr>
            <w:r>
              <w:rPr>
                <w:spacing w:val="17"/>
                <w:sz w:val="24"/>
              </w:rPr>
              <w:t>非自动复位型紧急停电开关安装位置应能使司机及时切断提升机的总控制电源，但工作照明不应断电。</w:t>
            </w:r>
          </w:p>
          <w:p>
            <w:pPr>
              <w:pStyle w:val="8"/>
              <w:numPr>
                <w:ilvl w:val="0"/>
                <w:numId w:val="174"/>
              </w:numPr>
              <w:tabs>
                <w:tab w:val="left" w:pos="346"/>
              </w:tabs>
              <w:spacing w:before="1" w:after="0" w:line="242" w:lineRule="auto"/>
              <w:ind w:left="86" w:right="93" w:firstLine="0"/>
              <w:jc w:val="left"/>
              <w:rPr>
                <w:sz w:val="24"/>
              </w:rPr>
            </w:pPr>
            <w:r>
              <w:rPr>
                <w:spacing w:val="6"/>
                <w:sz w:val="24"/>
              </w:rPr>
              <w:t>由司机控制的音响信号装置， 各楼层装卸人员应都能有</w:t>
            </w:r>
            <w:r>
              <w:rPr>
                <w:spacing w:val="14"/>
                <w:sz w:val="24"/>
              </w:rPr>
              <w:t>效接收。</w:t>
            </w:r>
          </w:p>
          <w:p>
            <w:pPr>
              <w:pStyle w:val="8"/>
              <w:numPr>
                <w:ilvl w:val="0"/>
                <w:numId w:val="174"/>
              </w:numPr>
              <w:tabs>
                <w:tab w:val="left" w:pos="320"/>
              </w:tabs>
              <w:spacing w:before="0" w:after="0" w:line="242" w:lineRule="auto"/>
              <w:ind w:left="86" w:right="90" w:firstLine="0"/>
              <w:jc w:val="left"/>
              <w:rPr>
                <w:sz w:val="24"/>
              </w:rPr>
            </w:pPr>
            <w:r>
              <w:rPr>
                <w:spacing w:val="18"/>
                <w:sz w:val="24"/>
              </w:rPr>
              <w:t>高架提升机</w:t>
            </w:r>
            <w:r>
              <w:rPr>
                <w:sz w:val="24"/>
              </w:rPr>
              <w:t>（</w:t>
            </w:r>
            <w:r>
              <w:rPr>
                <w:spacing w:val="-99"/>
                <w:sz w:val="24"/>
              </w:rPr>
              <w:t xml:space="preserve"> </w:t>
            </w:r>
            <w:r>
              <w:rPr>
                <w:rFonts w:ascii="Times New Roman" w:eastAsia="Times New Roman"/>
                <w:spacing w:val="6"/>
                <w:sz w:val="24"/>
              </w:rPr>
              <w:t>30m</w:t>
            </w:r>
            <w:r>
              <w:rPr>
                <w:rFonts w:ascii="Times New Roman" w:eastAsia="Times New Roman"/>
                <w:spacing w:val="55"/>
                <w:sz w:val="24"/>
              </w:rPr>
              <w:t xml:space="preserve"> </w:t>
            </w:r>
            <w:r>
              <w:rPr>
                <w:spacing w:val="19"/>
                <w:sz w:val="24"/>
              </w:rPr>
              <w:t>以上</w:t>
            </w:r>
            <w:r>
              <w:rPr>
                <w:sz w:val="24"/>
              </w:rPr>
              <w:t>）</w:t>
            </w:r>
            <w:r>
              <w:rPr>
                <w:spacing w:val="7"/>
                <w:sz w:val="24"/>
              </w:rPr>
              <w:t xml:space="preserve"> 除应具有低架提升机所有安全</w:t>
            </w:r>
            <w:r>
              <w:rPr>
                <w:spacing w:val="16"/>
                <w:sz w:val="24"/>
              </w:rPr>
              <w:t>装置外，还应有下列安全装置</w:t>
            </w:r>
          </w:p>
          <w:p>
            <w:pPr>
              <w:pStyle w:val="8"/>
              <w:numPr>
                <w:ilvl w:val="0"/>
                <w:numId w:val="175"/>
              </w:numPr>
              <w:tabs>
                <w:tab w:val="left" w:pos="478"/>
              </w:tabs>
              <w:spacing w:before="3" w:after="0" w:line="242" w:lineRule="auto"/>
              <w:ind w:left="86" w:right="94" w:firstLine="0"/>
              <w:jc w:val="left"/>
              <w:rPr>
                <w:sz w:val="24"/>
              </w:rPr>
            </w:pPr>
            <w:r>
              <w:rPr>
                <w:spacing w:val="16"/>
                <w:sz w:val="24"/>
              </w:rPr>
              <w:t>下极限限位器:应满足在吊笼碰到缓冲器之前限位器能</w:t>
            </w:r>
            <w:r>
              <w:rPr>
                <w:spacing w:val="2"/>
                <w:sz w:val="24"/>
              </w:rPr>
              <w:t>动作， 吊笼停止下降;</w:t>
            </w:r>
          </w:p>
          <w:p>
            <w:pPr>
              <w:pStyle w:val="8"/>
              <w:numPr>
                <w:ilvl w:val="0"/>
                <w:numId w:val="175"/>
              </w:numPr>
              <w:tabs>
                <w:tab w:val="left" w:pos="476"/>
              </w:tabs>
              <w:spacing w:before="1" w:after="0" w:line="240" w:lineRule="auto"/>
              <w:ind w:left="475" w:right="0" w:hanging="389"/>
              <w:jc w:val="left"/>
              <w:rPr>
                <w:sz w:val="24"/>
              </w:rPr>
            </w:pPr>
            <w:r>
              <w:rPr>
                <w:spacing w:val="16"/>
                <w:sz w:val="24"/>
              </w:rPr>
              <w:t>缓冲器应采用弹簧或弹性实体;</w:t>
            </w:r>
          </w:p>
          <w:p>
            <w:pPr>
              <w:pStyle w:val="8"/>
              <w:numPr>
                <w:ilvl w:val="0"/>
                <w:numId w:val="175"/>
              </w:numPr>
              <w:tabs>
                <w:tab w:val="left" w:pos="457"/>
              </w:tabs>
              <w:spacing w:before="5" w:after="0" w:line="240" w:lineRule="auto"/>
              <w:ind w:left="457" w:right="0" w:hanging="371"/>
              <w:jc w:val="left"/>
              <w:rPr>
                <w:sz w:val="24"/>
              </w:rPr>
            </w:pPr>
            <w:r>
              <w:rPr>
                <w:spacing w:val="8"/>
                <w:sz w:val="24"/>
              </w:rPr>
              <w:t>当超过额定载荷时，超载限制器应能切断起升控制电源</w:t>
            </w:r>
            <w:r>
              <w:rPr>
                <w:sz w:val="24"/>
              </w:rPr>
              <w:t>;</w:t>
            </w:r>
          </w:p>
          <w:p>
            <w:pPr>
              <w:pStyle w:val="8"/>
              <w:numPr>
                <w:ilvl w:val="0"/>
                <w:numId w:val="175"/>
              </w:numPr>
              <w:tabs>
                <w:tab w:val="left" w:pos="476"/>
              </w:tabs>
              <w:spacing w:before="4" w:after="0" w:line="240" w:lineRule="auto"/>
              <w:ind w:left="475" w:right="0" w:hanging="389"/>
              <w:jc w:val="left"/>
              <w:rPr>
                <w:sz w:val="24"/>
              </w:rPr>
            </w:pPr>
            <w:r>
              <w:rPr>
                <w:spacing w:val="17"/>
                <w:sz w:val="24"/>
              </w:rPr>
              <w:t>司机应能使用通信装置与每一站对讲联系。</w:t>
            </w:r>
          </w:p>
          <w:p>
            <w:pPr>
              <w:pStyle w:val="8"/>
              <w:spacing w:before="2"/>
              <w:ind w:left="86"/>
              <w:rPr>
                <w:sz w:val="24"/>
              </w:rPr>
            </w:pPr>
            <w:r>
              <w:rPr>
                <w:rFonts w:ascii="Times New Roman" w:eastAsia="Times New Roman"/>
                <w:sz w:val="24"/>
              </w:rPr>
              <w:t xml:space="preserve">9 </w:t>
            </w:r>
            <w:r>
              <w:rPr>
                <w:sz w:val="24"/>
              </w:rPr>
              <w:t>提升机架体地面进料口处应搭设防护棚。</w:t>
            </w:r>
          </w:p>
        </w:tc>
      </w:tr>
    </w:tbl>
    <w:p>
      <w:pPr>
        <w:spacing w:after="0"/>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82"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30"/>
              </w:rPr>
            </w:pPr>
          </w:p>
          <w:p>
            <w:pPr>
              <w:pStyle w:val="8"/>
              <w:ind w:left="184"/>
              <w:rPr>
                <w:rFonts w:ascii="Times New Roman"/>
                <w:sz w:val="24"/>
              </w:rPr>
            </w:pPr>
            <w:r>
              <w:rPr>
                <w:rFonts w:ascii="Times New Roman"/>
                <w:sz w:val="24"/>
              </w:rPr>
              <w:t>90</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30"/>
              </w:rPr>
            </w:pPr>
          </w:p>
          <w:p>
            <w:pPr>
              <w:pStyle w:val="8"/>
              <w:ind w:left="246"/>
              <w:rPr>
                <w:rFonts w:ascii="Times New Roman"/>
                <w:sz w:val="24"/>
              </w:rPr>
            </w:pPr>
            <w:r>
              <w:rPr>
                <w:rFonts w:ascii="Times New Roman"/>
                <w:sz w:val="24"/>
              </w:rPr>
              <w:t>4.3.4.1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8"/>
              </w:rPr>
            </w:pPr>
          </w:p>
          <w:p>
            <w:pPr>
              <w:pStyle w:val="8"/>
              <w:spacing w:before="1" w:line="242" w:lineRule="auto"/>
              <w:ind w:left="104" w:right="85"/>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9" w:line="244"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9" w:line="244" w:lineRule="auto"/>
              <w:ind w:left="225" w:right="82" w:hanging="130"/>
              <w:rPr>
                <w:sz w:val="24"/>
              </w:rPr>
            </w:pPr>
            <w:r>
              <w:rPr>
                <w:sz w:val="24"/>
              </w:rPr>
              <w:t>物料提升机</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9" w:line="244" w:lineRule="auto"/>
              <w:ind w:left="88" w:right="92"/>
              <w:rPr>
                <w:sz w:val="24"/>
              </w:rPr>
            </w:pPr>
            <w:r>
              <w:rPr>
                <w:spacing w:val="-28"/>
                <w:sz w:val="24"/>
              </w:rPr>
              <w:t>安 全 停 层 装 置</w:t>
            </w:r>
            <w:r>
              <w:rPr>
                <w:spacing w:val="14"/>
                <w:sz w:val="24"/>
              </w:rPr>
              <w:t>齐全、有效</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28"/>
              </w:rPr>
            </w:pPr>
          </w:p>
          <w:p>
            <w:pPr>
              <w:pStyle w:val="8"/>
              <w:spacing w:before="1" w:line="242" w:lineRule="auto"/>
              <w:ind w:left="87" w:right="95"/>
              <w:jc w:val="both"/>
              <w:rPr>
                <w:rFonts w:ascii="Times New Roman" w:eastAsia="Times New Roman"/>
                <w:sz w:val="24"/>
              </w:rPr>
            </w:pPr>
            <w:r>
              <w:rPr>
                <w:sz w:val="24"/>
              </w:rPr>
              <w:t>《建筑施工升降设备设施检验标准》</w:t>
            </w:r>
            <w:r>
              <w:rPr>
                <w:rFonts w:ascii="Times New Roman" w:eastAsia="Times New Roman"/>
                <w:sz w:val="24"/>
              </w:rPr>
              <w:t>JGJ 305</w:t>
            </w:r>
            <w:r>
              <w:rPr>
                <w:sz w:val="24"/>
              </w:rPr>
              <w:t>-</w:t>
            </w:r>
            <w:r>
              <w:rPr>
                <w:rFonts w:ascii="Times New Roman" w:eastAsia="Times New Roman"/>
                <w:sz w:val="24"/>
              </w:rPr>
              <w:t>2013</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2"/>
              </w:rPr>
            </w:pPr>
          </w:p>
          <w:p>
            <w:pPr>
              <w:pStyle w:val="8"/>
              <w:spacing w:before="1"/>
              <w:ind w:left="86"/>
              <w:rPr>
                <w:sz w:val="24"/>
              </w:rPr>
            </w:pPr>
            <w:r>
              <w:rPr>
                <w:rFonts w:ascii="Times New Roman" w:eastAsia="Times New Roman"/>
                <w:sz w:val="24"/>
              </w:rPr>
              <w:t xml:space="preserve">6.2.8 </w:t>
            </w:r>
            <w:r>
              <w:rPr>
                <w:sz w:val="24"/>
              </w:rPr>
              <w:t>安全装置应符合下列规定</w:t>
            </w:r>
          </w:p>
          <w:p>
            <w:pPr>
              <w:pStyle w:val="8"/>
              <w:numPr>
                <w:ilvl w:val="0"/>
                <w:numId w:val="176"/>
              </w:numPr>
              <w:tabs>
                <w:tab w:val="left" w:pos="281"/>
              </w:tabs>
              <w:spacing w:before="4" w:after="0" w:line="242" w:lineRule="auto"/>
              <w:ind w:left="86" w:right="3" w:firstLine="0"/>
              <w:jc w:val="left"/>
              <w:rPr>
                <w:sz w:val="24"/>
              </w:rPr>
            </w:pPr>
            <w:r>
              <w:rPr>
                <w:spacing w:val="13"/>
                <w:sz w:val="24"/>
              </w:rPr>
              <w:t xml:space="preserve">应设置起重量限制器:当荷载达到额定起重量的 </w:t>
            </w:r>
            <w:r>
              <w:rPr>
                <w:rFonts w:ascii="Times New Roman" w:eastAsia="Times New Roman"/>
                <w:spacing w:val="9"/>
                <w:sz w:val="24"/>
              </w:rPr>
              <w:t>90%</w:t>
            </w:r>
            <w:r>
              <w:rPr>
                <w:spacing w:val="19"/>
                <w:sz w:val="24"/>
              </w:rPr>
              <w:t xml:space="preserve">时， </w:t>
            </w:r>
            <w:r>
              <w:rPr>
                <w:spacing w:val="17"/>
                <w:sz w:val="24"/>
              </w:rPr>
              <w:t>应发出警示信号。当荷载达到额定起重量并小于额定起重</w:t>
            </w:r>
            <w:r>
              <w:rPr>
                <w:spacing w:val="-6"/>
                <w:sz w:val="24"/>
              </w:rPr>
              <w:t xml:space="preserve">量的 </w:t>
            </w:r>
            <w:r>
              <w:rPr>
                <w:rFonts w:ascii="Times New Roman" w:eastAsia="Times New Roman"/>
                <w:spacing w:val="9"/>
                <w:sz w:val="24"/>
              </w:rPr>
              <w:t>110%</w:t>
            </w:r>
            <w:r>
              <w:rPr>
                <w:spacing w:val="16"/>
                <w:sz w:val="24"/>
              </w:rPr>
              <w:t>时起重量限制器应能停止起升动作</w:t>
            </w:r>
          </w:p>
          <w:p>
            <w:pPr>
              <w:pStyle w:val="8"/>
              <w:numPr>
                <w:ilvl w:val="0"/>
                <w:numId w:val="176"/>
              </w:numPr>
              <w:tabs>
                <w:tab w:val="left" w:pos="353"/>
              </w:tabs>
              <w:spacing w:before="3" w:after="0" w:line="242" w:lineRule="auto"/>
              <w:ind w:left="86" w:right="60" w:firstLine="0"/>
              <w:jc w:val="both"/>
              <w:rPr>
                <w:sz w:val="24"/>
              </w:rPr>
            </w:pPr>
            <w:r>
              <w:rPr>
                <w:spacing w:val="24"/>
                <w:sz w:val="24"/>
              </w:rPr>
              <w:t>吊笼应设置防坠安全器;当提升钢丝绳断绳或传动装置</w:t>
            </w:r>
            <w:r>
              <w:rPr>
                <w:spacing w:val="6"/>
                <w:sz w:val="24"/>
              </w:rPr>
              <w:t>失效时， 防坠安全器应能制停带有额定起重量的吊笼，且</w:t>
            </w:r>
            <w:r>
              <w:rPr>
                <w:spacing w:val="17"/>
                <w:sz w:val="24"/>
              </w:rPr>
              <w:t>不应造成结构损坏。自升平台应设置有渐进式防坠安全器</w:t>
            </w:r>
          </w:p>
          <w:p>
            <w:pPr>
              <w:pStyle w:val="8"/>
              <w:numPr>
                <w:ilvl w:val="0"/>
                <w:numId w:val="176"/>
              </w:numPr>
              <w:tabs>
                <w:tab w:val="left" w:pos="281"/>
              </w:tabs>
              <w:spacing w:before="1" w:after="0" w:line="242" w:lineRule="auto"/>
              <w:ind w:left="86" w:right="91" w:firstLine="0"/>
              <w:jc w:val="both"/>
              <w:rPr>
                <w:rFonts w:ascii="Times New Roman" w:eastAsia="Times New Roman"/>
                <w:sz w:val="24"/>
              </w:rPr>
            </w:pPr>
            <w:r>
              <w:rPr>
                <w:spacing w:val="13"/>
                <w:sz w:val="24"/>
              </w:rPr>
              <w:t>应设置上限位开关;当吊笼上升至限走位置时，应触发限</w:t>
            </w:r>
            <w:r>
              <w:rPr>
                <w:spacing w:val="4"/>
                <w:sz w:val="24"/>
              </w:rPr>
              <w:t xml:space="preserve">位开关，吊笼应停止运动， 上部越程距离不应小于 </w:t>
            </w:r>
            <w:r>
              <w:rPr>
                <w:rFonts w:ascii="Times New Roman" w:eastAsia="Times New Roman"/>
                <w:spacing w:val="4"/>
                <w:sz w:val="24"/>
              </w:rPr>
              <w:t>3m</w:t>
            </w:r>
          </w:p>
          <w:p>
            <w:pPr>
              <w:pStyle w:val="8"/>
              <w:numPr>
                <w:ilvl w:val="0"/>
                <w:numId w:val="176"/>
              </w:numPr>
              <w:tabs>
                <w:tab w:val="left" w:pos="281"/>
              </w:tabs>
              <w:spacing w:before="1" w:after="0" w:line="244" w:lineRule="auto"/>
              <w:ind w:left="86" w:right="91" w:firstLine="0"/>
              <w:jc w:val="both"/>
              <w:rPr>
                <w:sz w:val="24"/>
              </w:rPr>
            </w:pPr>
            <w:r>
              <w:rPr>
                <w:spacing w:val="13"/>
                <w:sz w:val="24"/>
              </w:rPr>
              <w:t>应设置下限位开关;当吊笼下降至限定位置时，应能触发</w:t>
            </w:r>
            <w:r>
              <w:rPr>
                <w:spacing w:val="16"/>
                <w:sz w:val="24"/>
              </w:rPr>
              <w:t>限位开关，吊笼应停止运动;</w:t>
            </w:r>
          </w:p>
          <w:p>
            <w:pPr>
              <w:pStyle w:val="8"/>
              <w:numPr>
                <w:ilvl w:val="0"/>
                <w:numId w:val="176"/>
              </w:numPr>
              <w:tabs>
                <w:tab w:val="left" w:pos="346"/>
              </w:tabs>
              <w:spacing w:before="0" w:after="0" w:line="242" w:lineRule="auto"/>
              <w:ind w:left="86" w:right="91" w:firstLine="0"/>
              <w:jc w:val="both"/>
              <w:rPr>
                <w:sz w:val="24"/>
              </w:rPr>
            </w:pPr>
            <w:r>
              <w:rPr>
                <w:spacing w:val="10"/>
                <w:sz w:val="24"/>
              </w:rPr>
              <w:t>进料口防护棚应设置在提升机地面上料口上方， 其长度</w:t>
            </w:r>
            <w:r>
              <w:rPr>
                <w:spacing w:val="4"/>
                <w:sz w:val="24"/>
              </w:rPr>
              <w:t xml:space="preserve">不应小于 </w:t>
            </w:r>
            <w:r>
              <w:rPr>
                <w:rFonts w:ascii="Times New Roman" w:eastAsia="Times New Roman"/>
                <w:spacing w:val="-7"/>
                <w:sz w:val="24"/>
              </w:rPr>
              <w:t>3m</w:t>
            </w:r>
            <w:r>
              <w:rPr>
                <w:spacing w:val="8"/>
                <w:sz w:val="24"/>
              </w:rPr>
              <w:t>，宽度不应小于吊笼宽度。顶部强度应符合现</w:t>
            </w:r>
            <w:r>
              <w:rPr>
                <w:spacing w:val="28"/>
                <w:sz w:val="24"/>
              </w:rPr>
              <w:t>行行业标准《龙门架及井架物料提升机安全技术规范》</w:t>
            </w:r>
          </w:p>
          <w:p>
            <w:pPr>
              <w:pStyle w:val="8"/>
              <w:ind w:left="86"/>
              <w:rPr>
                <w:sz w:val="24"/>
              </w:rPr>
            </w:pPr>
            <w:r>
              <w:rPr>
                <w:rFonts w:ascii="Times New Roman" w:eastAsia="Times New Roman"/>
                <w:sz w:val="24"/>
              </w:rPr>
              <w:t xml:space="preserve">JGJ88 </w:t>
            </w:r>
            <w:r>
              <w:rPr>
                <w:sz w:val="24"/>
              </w:rPr>
              <w:t>的规定</w:t>
            </w:r>
          </w:p>
          <w:p>
            <w:pPr>
              <w:pStyle w:val="8"/>
              <w:numPr>
                <w:ilvl w:val="0"/>
                <w:numId w:val="176"/>
              </w:numPr>
              <w:tabs>
                <w:tab w:val="left" w:pos="346"/>
              </w:tabs>
              <w:spacing w:before="3" w:after="0" w:line="242" w:lineRule="auto"/>
              <w:ind w:left="86" w:right="90" w:firstLine="0"/>
              <w:jc w:val="both"/>
              <w:rPr>
                <w:sz w:val="24"/>
              </w:rPr>
            </w:pPr>
            <w:r>
              <w:rPr>
                <w:spacing w:val="17"/>
                <w:sz w:val="24"/>
              </w:rPr>
              <w:t>当司机对吊笼升降运行、停层平台观察视线不清时，必</w:t>
            </w:r>
            <w:r>
              <w:rPr>
                <w:spacing w:val="6"/>
                <w:sz w:val="24"/>
              </w:rPr>
              <w:t>须设置通信装置， 通信装置应同时具有语音和影像显示功</w:t>
            </w:r>
            <w:r>
              <w:rPr>
                <w:spacing w:val="19"/>
                <w:sz w:val="24"/>
              </w:rPr>
              <w:t>能。</w:t>
            </w:r>
          </w:p>
          <w:p>
            <w:pPr>
              <w:pStyle w:val="8"/>
              <w:spacing w:before="3" w:line="242" w:lineRule="auto"/>
              <w:ind w:left="86" w:right="95"/>
              <w:jc w:val="both"/>
              <w:rPr>
                <w:sz w:val="24"/>
              </w:rPr>
            </w:pPr>
            <w:r>
              <w:rPr>
                <w:rFonts w:ascii="Times New Roman" w:eastAsia="Times New Roman"/>
                <w:sz w:val="24"/>
              </w:rPr>
              <w:t xml:space="preserve">6.2.9 </w:t>
            </w:r>
            <w:r>
              <w:rPr>
                <w:sz w:val="24"/>
              </w:rPr>
              <w:t>吊笼安全停靠装置应为刚性机构，必须能够承担吊笼物料及作业人员等全部荷载。</w:t>
            </w:r>
          </w:p>
        </w:tc>
      </w:tr>
    </w:tbl>
    <w:p>
      <w:pPr>
        <w:spacing w:after="0" w:line="24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90" w:right="76"/>
              <w:jc w:val="center"/>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86"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21" w:line="294" w:lineRule="exact"/>
              <w:ind w:left="86"/>
              <w:rPr>
                <w:sz w:val="24"/>
              </w:rPr>
            </w:pPr>
            <w:r>
              <w:rPr>
                <w:rFonts w:ascii="Times New Roman" w:eastAsia="Times New Roman"/>
                <w:sz w:val="24"/>
              </w:rPr>
              <w:t xml:space="preserve">5.4 </w:t>
            </w:r>
            <w:r>
              <w:rPr>
                <w:sz w:val="24"/>
              </w:rPr>
              <w:t>钢丝绳</w:t>
            </w:r>
          </w:p>
          <w:p>
            <w:pPr>
              <w:pStyle w:val="8"/>
              <w:spacing w:line="281" w:lineRule="exact"/>
              <w:ind w:left="86"/>
              <w:rPr>
                <w:sz w:val="24"/>
              </w:rPr>
            </w:pPr>
            <w:r>
              <w:rPr>
                <w:rFonts w:ascii="Times New Roman" w:eastAsia="Times New Roman"/>
                <w:spacing w:val="7"/>
                <w:sz w:val="24"/>
              </w:rPr>
              <w:t>5.4.1</w:t>
            </w:r>
            <w:r>
              <w:rPr>
                <w:rFonts w:ascii="Times New Roman" w:eastAsia="Times New Roman"/>
                <w:spacing w:val="26"/>
                <w:sz w:val="24"/>
              </w:rPr>
              <w:t xml:space="preserve">  </w:t>
            </w:r>
            <w:r>
              <w:rPr>
                <w:spacing w:val="39"/>
                <w:sz w:val="24"/>
              </w:rPr>
              <w:t>钢丝绳的选用应符合现行国家标准《 钢丝绳》</w:t>
            </w:r>
          </w:p>
          <w:p>
            <w:pPr>
              <w:pStyle w:val="8"/>
              <w:spacing w:line="270" w:lineRule="exact"/>
              <w:ind w:left="86"/>
              <w:rPr>
                <w:sz w:val="24"/>
              </w:rPr>
            </w:pPr>
            <w:r>
              <w:rPr>
                <w:rFonts w:ascii="Times New Roman" w:eastAsia="Times New Roman"/>
                <w:spacing w:val="8"/>
                <w:sz w:val="24"/>
              </w:rPr>
              <w:t>GB</w:t>
            </w:r>
            <w:r>
              <w:rPr>
                <w:spacing w:val="8"/>
                <w:sz w:val="24"/>
              </w:rPr>
              <w:t>/</w:t>
            </w:r>
            <w:r>
              <w:rPr>
                <w:rFonts w:ascii="Times New Roman" w:eastAsia="Times New Roman"/>
                <w:spacing w:val="8"/>
                <w:sz w:val="24"/>
              </w:rPr>
              <w:t>T8918</w:t>
            </w:r>
            <w:r>
              <w:rPr>
                <w:rFonts w:ascii="Times New Roman" w:eastAsia="Times New Roman"/>
                <w:spacing w:val="11"/>
                <w:sz w:val="24"/>
              </w:rPr>
              <w:t xml:space="preserve">  </w:t>
            </w:r>
            <w:r>
              <w:rPr>
                <w:spacing w:val="18"/>
                <w:sz w:val="24"/>
              </w:rPr>
              <w:t>的规定。钢丝绳的维护、检验和报废应符合现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6"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tcBorders>
              <w:top w:val="nil"/>
              <w:left w:val="single" w:color="000000" w:sz="4" w:space="0"/>
              <w:bottom w:val="nil"/>
              <w:right w:val="single" w:color="000000" w:sz="4" w:space="0"/>
            </w:tcBorders>
          </w:tcPr>
          <w:p>
            <w:pPr>
              <w:pStyle w:val="8"/>
              <w:rPr>
                <w:rFonts w:ascii="Times New Roman"/>
                <w:sz w:val="18"/>
              </w:rPr>
            </w:pPr>
          </w:p>
        </w:tc>
        <w:tc>
          <w:tcPr>
            <w:tcW w:w="1960" w:type="dxa"/>
            <w:tcBorders>
              <w:top w:val="nil"/>
              <w:left w:val="single" w:color="000000" w:sz="4" w:space="0"/>
              <w:bottom w:val="nil"/>
              <w:right w:val="single" w:color="000000" w:sz="4" w:space="0"/>
            </w:tcBorders>
          </w:tcPr>
          <w:p>
            <w:pPr>
              <w:pStyle w:val="8"/>
              <w:rPr>
                <w:rFonts w:ascii="Times New Roman"/>
                <w:sz w:val="18"/>
              </w:rPr>
            </w:pPr>
          </w:p>
        </w:tc>
        <w:tc>
          <w:tcPr>
            <w:tcW w:w="2269" w:type="dxa"/>
            <w:tcBorders>
              <w:top w:val="nil"/>
              <w:left w:val="single" w:color="000000" w:sz="4" w:space="0"/>
              <w:bottom w:val="nil"/>
              <w:right w:val="single" w:color="000000" w:sz="4" w:space="0"/>
            </w:tcBorders>
          </w:tcPr>
          <w:p>
            <w:pPr>
              <w:pStyle w:val="8"/>
              <w:rPr>
                <w:rFonts w:ascii="Times New Roman"/>
                <w:sz w:val="18"/>
              </w:rPr>
            </w:pPr>
          </w:p>
        </w:tc>
        <w:tc>
          <w:tcPr>
            <w:tcW w:w="6688" w:type="dxa"/>
            <w:tcBorders>
              <w:top w:val="nil"/>
              <w:left w:val="single" w:color="000000" w:sz="4" w:space="0"/>
              <w:bottom w:val="nil"/>
            </w:tcBorders>
          </w:tcPr>
          <w:p>
            <w:pPr>
              <w:pStyle w:val="8"/>
              <w:spacing w:line="247" w:lineRule="exact"/>
              <w:ind w:left="86"/>
              <w:rPr>
                <w:sz w:val="24"/>
              </w:rPr>
            </w:pPr>
            <w:r>
              <w:rPr>
                <w:sz w:val="24"/>
              </w:rPr>
              <w:t>行国家标准《 起重机用钢丝绳检验和报废实用规范》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52" w:hRule="atLeast"/>
        </w:trPr>
        <w:tc>
          <w:tcPr>
            <w:tcW w:w="629" w:type="dxa"/>
            <w:vMerge w:val="restart"/>
            <w:tcBorders>
              <w:top w:val="nil"/>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33" w:line="262" w:lineRule="exact"/>
              <w:ind w:left="184"/>
              <w:rPr>
                <w:rFonts w:ascii="Times New Roman"/>
                <w:sz w:val="24"/>
              </w:rPr>
            </w:pPr>
            <w:r>
              <w:rPr>
                <w:rFonts w:ascii="Times New Roman"/>
                <w:sz w:val="24"/>
              </w:rPr>
              <w:t>91</w:t>
            </w:r>
          </w:p>
        </w:tc>
        <w:tc>
          <w:tcPr>
            <w:tcW w:w="1213" w:type="dxa"/>
            <w:vMerge w:val="restart"/>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33" w:line="262" w:lineRule="exact"/>
              <w:ind w:left="246"/>
              <w:rPr>
                <w:rFonts w:ascii="Times New Roman"/>
                <w:sz w:val="24"/>
              </w:rPr>
            </w:pPr>
            <w:r>
              <w:rPr>
                <w:rFonts w:ascii="Times New Roman"/>
                <w:sz w:val="24"/>
              </w:rPr>
              <w:t>4.3.4.2</w:t>
            </w:r>
          </w:p>
        </w:tc>
        <w:tc>
          <w:tcPr>
            <w:tcW w:w="723" w:type="dxa"/>
            <w:vMerge w:val="restart"/>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34"/>
              </w:rPr>
            </w:pPr>
          </w:p>
          <w:p>
            <w:pPr>
              <w:pStyle w:val="8"/>
              <w:spacing w:line="310" w:lineRule="atLeast"/>
              <w:ind w:left="104" w:right="89"/>
              <w:rPr>
                <w:sz w:val="24"/>
              </w:rPr>
            </w:pPr>
            <w:r>
              <w:rPr>
                <w:sz w:val="24"/>
              </w:rPr>
              <w:t>安全生产</w:t>
            </w:r>
          </w:p>
        </w:tc>
        <w:tc>
          <w:tcPr>
            <w:tcW w:w="800" w:type="dxa"/>
            <w:tcBorders>
              <w:top w:val="nil"/>
              <w:left w:val="single" w:color="000000" w:sz="4" w:space="0"/>
              <w:bottom w:val="single" w:color="000000" w:sz="4" w:space="0"/>
              <w:right w:val="single" w:color="000000" w:sz="4" w:space="0"/>
            </w:tcBorders>
          </w:tcPr>
          <w:p>
            <w:pPr>
              <w:pStyle w:val="8"/>
              <w:rPr>
                <w:rFonts w:ascii="Times New Roman"/>
                <w:sz w:val="24"/>
              </w:rPr>
            </w:pPr>
          </w:p>
          <w:p>
            <w:pPr>
              <w:pStyle w:val="8"/>
              <w:spacing w:before="5"/>
              <w:rPr>
                <w:rFonts w:ascii="Times New Roman"/>
                <w:sz w:val="35"/>
              </w:rPr>
            </w:pPr>
          </w:p>
          <w:p>
            <w:pPr>
              <w:pStyle w:val="8"/>
              <w:spacing w:line="242" w:lineRule="auto"/>
              <w:ind w:left="142" w:right="127"/>
              <w:rPr>
                <w:sz w:val="24"/>
              </w:rPr>
            </w:pPr>
            <w:r>
              <w:rPr>
                <w:sz w:val="24"/>
              </w:rPr>
              <w:t>起重机械</w:t>
            </w:r>
          </w:p>
        </w:tc>
        <w:tc>
          <w:tcPr>
            <w:tcW w:w="968" w:type="dxa"/>
            <w:tcBorders>
              <w:top w:val="nil"/>
              <w:left w:val="single" w:color="000000" w:sz="4" w:space="0"/>
              <w:bottom w:val="single" w:color="000000" w:sz="4" w:space="0"/>
              <w:right w:val="single" w:color="000000" w:sz="4" w:space="0"/>
            </w:tcBorders>
          </w:tcPr>
          <w:p>
            <w:pPr>
              <w:pStyle w:val="8"/>
              <w:rPr>
                <w:rFonts w:ascii="Times New Roman"/>
                <w:sz w:val="24"/>
              </w:rPr>
            </w:pPr>
          </w:p>
          <w:p>
            <w:pPr>
              <w:pStyle w:val="8"/>
              <w:spacing w:before="5"/>
              <w:rPr>
                <w:rFonts w:ascii="Times New Roman"/>
                <w:sz w:val="35"/>
              </w:rPr>
            </w:pPr>
          </w:p>
          <w:p>
            <w:pPr>
              <w:pStyle w:val="8"/>
              <w:spacing w:line="242" w:lineRule="auto"/>
              <w:ind w:left="225" w:right="82" w:hanging="130"/>
              <w:rPr>
                <w:sz w:val="24"/>
              </w:rPr>
            </w:pPr>
            <w:r>
              <w:rPr>
                <w:sz w:val="24"/>
              </w:rPr>
              <w:t>物料提升机</w:t>
            </w:r>
          </w:p>
        </w:tc>
        <w:tc>
          <w:tcPr>
            <w:tcW w:w="1960" w:type="dxa"/>
            <w:vMerge w:val="restart"/>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34"/>
              </w:rPr>
            </w:pPr>
          </w:p>
          <w:p>
            <w:pPr>
              <w:pStyle w:val="8"/>
              <w:spacing w:line="310" w:lineRule="atLeast"/>
              <w:ind w:left="88" w:right="61"/>
              <w:rPr>
                <w:sz w:val="24"/>
              </w:rPr>
            </w:pPr>
            <w:r>
              <w:rPr>
                <w:spacing w:val="13"/>
                <w:sz w:val="24"/>
              </w:rPr>
              <w:t>钢丝绳的规格、</w:t>
            </w:r>
            <w:r>
              <w:rPr>
                <w:spacing w:val="-27"/>
                <w:sz w:val="24"/>
              </w:rPr>
              <w:t>使 用 符 合 规 范</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6"/>
              </w:rPr>
            </w:pPr>
          </w:p>
          <w:p>
            <w:pPr>
              <w:pStyle w:val="8"/>
              <w:spacing w:before="228" w:line="242" w:lineRule="auto"/>
              <w:ind w:left="87" w:right="74"/>
              <w:jc w:val="both"/>
              <w:rPr>
                <w:rFonts w:ascii="Times New Roman" w:eastAsia="Times New Roman"/>
                <w:sz w:val="24"/>
              </w:rPr>
            </w:pPr>
            <w:r>
              <w:rPr>
                <w:sz w:val="24"/>
              </w:rPr>
              <w:t>《龙门架及井架物料提升机安全技术规范》</w:t>
            </w:r>
            <w:r>
              <w:rPr>
                <w:rFonts w:ascii="Times New Roman" w:eastAsia="Times New Roman"/>
                <w:sz w:val="24"/>
              </w:rPr>
              <w:t>JGJ 88</w:t>
            </w:r>
            <w:r>
              <w:rPr>
                <w:sz w:val="24"/>
              </w:rPr>
              <w:t>-</w:t>
            </w:r>
            <w:r>
              <w:rPr>
                <w:rFonts w:ascii="Times New Roman" w:eastAsia="Times New Roman"/>
                <w:sz w:val="24"/>
              </w:rPr>
              <w:t>2010</w:t>
            </w:r>
          </w:p>
        </w:tc>
        <w:tc>
          <w:tcPr>
            <w:tcW w:w="6688" w:type="dxa"/>
            <w:tcBorders>
              <w:top w:val="nil"/>
              <w:left w:val="single" w:color="000000" w:sz="4" w:space="0"/>
              <w:bottom w:val="single" w:color="000000" w:sz="4" w:space="0"/>
            </w:tcBorders>
          </w:tcPr>
          <w:p>
            <w:pPr>
              <w:pStyle w:val="8"/>
              <w:spacing w:line="283" w:lineRule="exact"/>
              <w:ind w:left="86"/>
              <w:rPr>
                <w:sz w:val="24"/>
              </w:rPr>
            </w:pPr>
            <w:r>
              <w:rPr>
                <w:rFonts w:ascii="Times New Roman" w:eastAsia="Times New Roman"/>
                <w:sz w:val="24"/>
              </w:rPr>
              <w:t>GB</w:t>
            </w:r>
            <w:r>
              <w:rPr>
                <w:sz w:val="24"/>
              </w:rPr>
              <w:t>/</w:t>
            </w:r>
            <w:r>
              <w:rPr>
                <w:rFonts w:ascii="Times New Roman" w:eastAsia="Times New Roman"/>
                <w:sz w:val="24"/>
              </w:rPr>
              <w:t xml:space="preserve">T5972 </w:t>
            </w:r>
            <w:r>
              <w:rPr>
                <w:sz w:val="24"/>
              </w:rPr>
              <w:t>的规定。</w:t>
            </w:r>
          </w:p>
          <w:p>
            <w:pPr>
              <w:pStyle w:val="8"/>
              <w:numPr>
                <w:ilvl w:val="0"/>
                <w:numId w:val="0"/>
              </w:numPr>
              <w:tabs>
                <w:tab w:val="left" w:pos="744"/>
              </w:tabs>
              <w:spacing w:before="6" w:after="0" w:line="220" w:lineRule="auto"/>
              <w:ind w:left="86" w:leftChars="0" w:right="90" w:rightChars="0"/>
              <w:jc w:val="both"/>
              <w:rPr>
                <w:sz w:val="24"/>
              </w:rPr>
            </w:pPr>
            <w:r>
              <w:rPr>
                <w:rFonts w:hint="default" w:ascii="Times New Roman" w:hAnsi="Times New Roman" w:cs="Times New Roman"/>
                <w:spacing w:val="17"/>
                <w:sz w:val="24"/>
                <w:lang w:val="en-US" w:eastAsia="zh-CN"/>
              </w:rPr>
              <w:t xml:space="preserve">5.4.2 </w:t>
            </w:r>
            <w:r>
              <w:rPr>
                <w:spacing w:val="17"/>
                <w:sz w:val="24"/>
              </w:rPr>
              <w:t xml:space="preserve">自升平台钢丝绳直径不应小于 </w:t>
            </w:r>
            <w:r>
              <w:rPr>
                <w:rFonts w:ascii="Times New Roman" w:eastAsia="Times New Roman"/>
                <w:spacing w:val="12"/>
                <w:sz w:val="24"/>
              </w:rPr>
              <w:t>8mm</w:t>
            </w:r>
            <w:r>
              <w:rPr>
                <w:spacing w:val="14"/>
                <w:sz w:val="24"/>
              </w:rPr>
              <w:t>，安全系数不应</w:t>
            </w:r>
            <w:r>
              <w:rPr>
                <w:spacing w:val="-6"/>
                <w:sz w:val="24"/>
              </w:rPr>
              <w:t xml:space="preserve">小于 </w:t>
            </w:r>
            <w:r>
              <w:rPr>
                <w:rFonts w:ascii="Times New Roman" w:eastAsia="Times New Roman"/>
                <w:spacing w:val="10"/>
                <w:sz w:val="24"/>
              </w:rPr>
              <w:t>12</w:t>
            </w:r>
            <w:r>
              <w:rPr>
                <w:sz w:val="24"/>
              </w:rPr>
              <w:t>。</w:t>
            </w:r>
          </w:p>
          <w:p>
            <w:pPr>
              <w:pStyle w:val="8"/>
              <w:numPr>
                <w:ilvl w:val="0"/>
                <w:numId w:val="0"/>
              </w:numPr>
              <w:tabs>
                <w:tab w:val="left" w:pos="682"/>
              </w:tabs>
              <w:spacing w:before="0" w:after="0" w:line="218" w:lineRule="auto"/>
              <w:ind w:left="86" w:leftChars="0" w:right="91" w:rightChars="0"/>
              <w:jc w:val="both"/>
              <w:rPr>
                <w:rFonts w:ascii="Times New Roman" w:eastAsia="Times New Roman"/>
                <w:sz w:val="24"/>
              </w:rPr>
            </w:pPr>
            <w:r>
              <w:rPr>
                <w:rFonts w:hint="default" w:ascii="Times New Roman" w:hAnsi="Times New Roman" w:cs="Times New Roman"/>
                <w:spacing w:val="12"/>
                <w:sz w:val="24"/>
                <w:lang w:val="en-US" w:eastAsia="zh-CN"/>
              </w:rPr>
              <w:t xml:space="preserve">5.4.3 </w:t>
            </w:r>
            <w:r>
              <w:rPr>
                <w:spacing w:val="12"/>
                <w:sz w:val="24"/>
              </w:rPr>
              <w:t xml:space="preserve">提升吊笼钢丝绳直径不应小于 </w:t>
            </w:r>
            <w:r>
              <w:rPr>
                <w:rFonts w:ascii="Times New Roman" w:eastAsia="Times New Roman"/>
                <w:spacing w:val="11"/>
                <w:sz w:val="24"/>
              </w:rPr>
              <w:t>12mm</w:t>
            </w:r>
            <w:r>
              <w:rPr>
                <w:spacing w:val="13"/>
                <w:sz w:val="24"/>
              </w:rPr>
              <w:t>，安全系数不应</w:t>
            </w:r>
            <w:r>
              <w:rPr>
                <w:spacing w:val="-6"/>
                <w:sz w:val="24"/>
              </w:rPr>
              <w:t xml:space="preserve">小于 </w:t>
            </w:r>
            <w:r>
              <w:rPr>
                <w:rFonts w:ascii="Times New Roman" w:eastAsia="Times New Roman"/>
                <w:sz w:val="24"/>
              </w:rPr>
              <w:t>8</w:t>
            </w:r>
          </w:p>
          <w:p>
            <w:pPr>
              <w:pStyle w:val="8"/>
              <w:numPr>
                <w:ilvl w:val="0"/>
                <w:numId w:val="0"/>
              </w:numPr>
              <w:tabs>
                <w:tab w:val="left" w:pos="744"/>
              </w:tabs>
              <w:spacing w:before="0" w:after="0" w:line="218" w:lineRule="auto"/>
              <w:ind w:left="86" w:leftChars="0" w:right="91" w:rightChars="0"/>
              <w:jc w:val="both"/>
              <w:rPr>
                <w:rFonts w:ascii="Times New Roman" w:eastAsia="Times New Roman"/>
                <w:sz w:val="24"/>
              </w:rPr>
            </w:pPr>
            <w:r>
              <w:rPr>
                <w:rFonts w:hint="default" w:ascii="Times New Roman" w:hAnsi="Times New Roman" w:cs="Times New Roman"/>
                <w:spacing w:val="17"/>
                <w:sz w:val="24"/>
                <w:lang w:val="en-US" w:eastAsia="zh-CN"/>
              </w:rPr>
              <w:t xml:space="preserve">5.4.4 </w:t>
            </w:r>
            <w:r>
              <w:rPr>
                <w:spacing w:val="17"/>
                <w:sz w:val="24"/>
              </w:rPr>
              <w:t xml:space="preserve">安装吊杆钢丝绳直径不应小于 </w:t>
            </w:r>
            <w:r>
              <w:rPr>
                <w:rFonts w:ascii="Times New Roman" w:eastAsia="Times New Roman"/>
                <w:spacing w:val="12"/>
                <w:sz w:val="24"/>
              </w:rPr>
              <w:t>6mm</w:t>
            </w:r>
            <w:r>
              <w:rPr>
                <w:spacing w:val="14"/>
                <w:sz w:val="24"/>
              </w:rPr>
              <w:t>，安全系数不应</w:t>
            </w:r>
            <w:r>
              <w:rPr>
                <w:spacing w:val="-6"/>
                <w:sz w:val="24"/>
              </w:rPr>
              <w:t xml:space="preserve">小于 </w:t>
            </w:r>
            <w:r>
              <w:rPr>
                <w:rFonts w:ascii="Times New Roman" w:eastAsia="Times New Roman"/>
                <w:sz w:val="24"/>
              </w:rPr>
              <w:t>8</w:t>
            </w:r>
          </w:p>
          <w:p>
            <w:pPr>
              <w:pStyle w:val="8"/>
              <w:numPr>
                <w:ilvl w:val="0"/>
                <w:numId w:val="0"/>
              </w:numPr>
              <w:tabs>
                <w:tab w:val="left" w:pos="682"/>
              </w:tabs>
              <w:spacing w:before="0" w:after="0" w:line="272" w:lineRule="exact"/>
              <w:ind w:left="86" w:leftChars="0" w:right="0" w:rightChars="0"/>
              <w:jc w:val="left"/>
              <w:rPr>
                <w:sz w:val="24"/>
              </w:rPr>
            </w:pPr>
            <w:r>
              <w:rPr>
                <w:rFonts w:hint="default" w:ascii="Times New Roman" w:hAnsi="Times New Roman" w:cs="Times New Roman"/>
                <w:spacing w:val="17"/>
                <w:sz w:val="24"/>
                <w:lang w:val="en-US" w:eastAsia="zh-CN"/>
              </w:rPr>
              <w:t>5.4.</w:t>
            </w:r>
            <w:r>
              <w:rPr>
                <w:rFonts w:hint="eastAsia" w:ascii="Times New Roman" w:hAnsi="Times New Roman" w:cs="Times New Roman"/>
                <w:spacing w:val="17"/>
                <w:sz w:val="24"/>
                <w:lang w:val="en-US" w:eastAsia="zh-CN"/>
              </w:rPr>
              <w:t>5</w:t>
            </w:r>
            <w:r>
              <w:rPr>
                <w:rFonts w:hint="default" w:ascii="Times New Roman" w:hAnsi="Times New Roman" w:cs="Times New Roman"/>
                <w:spacing w:val="17"/>
                <w:sz w:val="24"/>
                <w:lang w:val="en-US" w:eastAsia="zh-CN"/>
              </w:rPr>
              <w:t xml:space="preserve"> </w:t>
            </w:r>
            <w:r>
              <w:rPr>
                <w:spacing w:val="10"/>
                <w:sz w:val="24"/>
              </w:rPr>
              <w:t xml:space="preserve">缆风绳直径不应小于 </w:t>
            </w:r>
            <w:r>
              <w:rPr>
                <w:rFonts w:ascii="Times New Roman" w:eastAsia="Times New Roman"/>
                <w:spacing w:val="7"/>
                <w:sz w:val="24"/>
              </w:rPr>
              <w:t>8mm</w:t>
            </w:r>
            <w:r>
              <w:rPr>
                <w:spacing w:val="-2"/>
                <w:sz w:val="24"/>
              </w:rPr>
              <w:t xml:space="preserve">， 安全系数不应小于 </w:t>
            </w:r>
            <w:r>
              <w:rPr>
                <w:rFonts w:ascii="Times New Roman" w:eastAsia="Times New Roman"/>
                <w:spacing w:val="10"/>
                <w:sz w:val="24"/>
              </w:rPr>
              <w:t>3.5</w:t>
            </w:r>
            <w:r>
              <w:rPr>
                <w:sz w:val="24"/>
              </w:rPr>
              <w:t>。</w:t>
            </w:r>
          </w:p>
          <w:p>
            <w:pPr>
              <w:pStyle w:val="8"/>
              <w:numPr>
                <w:ilvl w:val="0"/>
                <w:numId w:val="0"/>
              </w:numPr>
              <w:tabs>
                <w:tab w:val="left" w:pos="682"/>
              </w:tabs>
              <w:spacing w:before="6" w:after="0" w:line="218" w:lineRule="auto"/>
              <w:ind w:left="86" w:leftChars="0" w:right="90" w:rightChars="0"/>
              <w:jc w:val="both"/>
              <w:rPr>
                <w:sz w:val="24"/>
              </w:rPr>
            </w:pPr>
            <w:r>
              <w:rPr>
                <w:rFonts w:hint="default" w:ascii="Times New Roman" w:hAnsi="Times New Roman" w:cs="Times New Roman"/>
                <w:spacing w:val="17"/>
                <w:sz w:val="24"/>
                <w:lang w:val="en-US" w:eastAsia="zh-CN"/>
              </w:rPr>
              <w:t>5.4.</w:t>
            </w:r>
            <w:r>
              <w:rPr>
                <w:rFonts w:hint="eastAsia" w:ascii="Times New Roman" w:hAnsi="Times New Roman" w:cs="Times New Roman"/>
                <w:spacing w:val="17"/>
                <w:sz w:val="24"/>
                <w:lang w:val="en-US" w:eastAsia="zh-CN"/>
              </w:rPr>
              <w:t>6</w:t>
            </w:r>
            <w:r>
              <w:rPr>
                <w:rFonts w:hint="default" w:ascii="Times New Roman" w:hAnsi="Times New Roman" w:cs="Times New Roman"/>
                <w:spacing w:val="17"/>
                <w:sz w:val="24"/>
                <w:lang w:val="en-US" w:eastAsia="zh-CN"/>
              </w:rPr>
              <w:t xml:space="preserve"> </w:t>
            </w:r>
            <w:r>
              <w:rPr>
                <w:spacing w:val="12"/>
                <w:sz w:val="24"/>
              </w:rPr>
              <w:t>当钢丝绳端部固定采用绳夹时，绳夹规格应与绳径匹</w:t>
            </w:r>
            <w:r>
              <w:rPr>
                <w:spacing w:val="9"/>
                <w:sz w:val="24"/>
              </w:rPr>
              <w:t xml:space="preserve">配，数量不应少于 </w:t>
            </w:r>
            <w:r>
              <w:rPr>
                <w:rFonts w:ascii="Times New Roman" w:eastAsia="Times New Roman"/>
                <w:sz w:val="24"/>
              </w:rPr>
              <w:t>3</w:t>
            </w:r>
            <w:r>
              <w:rPr>
                <w:rFonts w:ascii="Times New Roman" w:eastAsia="Times New Roman"/>
                <w:spacing w:val="19"/>
                <w:sz w:val="24"/>
              </w:rPr>
              <w:t xml:space="preserve"> </w:t>
            </w:r>
            <w:r>
              <w:rPr>
                <w:spacing w:val="12"/>
                <w:sz w:val="24"/>
              </w:rPr>
              <w:t xml:space="preserve">个，间距不应小于绳径的 </w:t>
            </w:r>
            <w:r>
              <w:rPr>
                <w:rFonts w:ascii="Times New Roman" w:eastAsia="Times New Roman"/>
                <w:sz w:val="24"/>
              </w:rPr>
              <w:t>6</w:t>
            </w:r>
            <w:r>
              <w:rPr>
                <w:rFonts w:ascii="Times New Roman" w:eastAsia="Times New Roman"/>
                <w:spacing w:val="16"/>
                <w:sz w:val="24"/>
              </w:rPr>
              <w:t xml:space="preserve"> </w:t>
            </w:r>
            <w:r>
              <w:rPr>
                <w:spacing w:val="13"/>
                <w:sz w:val="24"/>
              </w:rPr>
              <w:t>倍，绳夹</w:t>
            </w:r>
            <w:r>
              <w:rPr>
                <w:spacing w:val="17"/>
                <w:sz w:val="24"/>
              </w:rPr>
              <w:t>夹座应安放在长绳一侧，不得正反交错设置。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3"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
              </w:rPr>
            </w:pPr>
          </w:p>
        </w:tc>
        <w:tc>
          <w:tcPr>
            <w:tcW w:w="6688" w:type="dxa"/>
            <w:tcBorders>
              <w:top w:val="single" w:color="000000" w:sz="4" w:space="0"/>
              <w:left w:val="single" w:color="000000" w:sz="4" w:space="0"/>
              <w:bottom w:val="nil"/>
            </w:tcBorders>
          </w:tcPr>
          <w:p>
            <w:pPr>
              <w:pStyle w:val="8"/>
              <w:rPr>
                <w:rFonts w:ascii="Times New Roman"/>
                <w:sz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6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spacing w:before="4"/>
              <w:ind w:left="90" w:right="76"/>
              <w:jc w:val="center"/>
              <w:rPr>
                <w:sz w:val="24"/>
              </w:rPr>
            </w:pPr>
            <w:r>
              <w:rPr>
                <w:sz w:val="24"/>
              </w:rPr>
              <w:t>现场</w:t>
            </w:r>
          </w:p>
        </w:tc>
        <w:tc>
          <w:tcPr>
            <w:tcW w:w="800" w:type="dxa"/>
            <w:tcBorders>
              <w:top w:val="nil"/>
              <w:left w:val="single" w:color="000000" w:sz="4" w:space="0"/>
              <w:bottom w:val="single" w:color="000000" w:sz="4" w:space="0"/>
              <w:right w:val="single" w:color="000000" w:sz="4" w:space="0"/>
            </w:tcBorders>
          </w:tcPr>
          <w:p>
            <w:pPr>
              <w:pStyle w:val="8"/>
              <w:spacing w:before="9"/>
              <w:rPr>
                <w:rFonts w:ascii="Times New Roman"/>
                <w:sz w:val="20"/>
              </w:rPr>
            </w:pPr>
          </w:p>
          <w:p>
            <w:pPr>
              <w:pStyle w:val="8"/>
              <w:spacing w:before="1" w:line="242" w:lineRule="auto"/>
              <w:ind w:left="142" w:right="127"/>
              <w:rPr>
                <w:sz w:val="24"/>
              </w:rPr>
            </w:pPr>
            <w:r>
              <w:rPr>
                <w:sz w:val="24"/>
              </w:rPr>
              <w:t>起重机械</w:t>
            </w:r>
          </w:p>
        </w:tc>
        <w:tc>
          <w:tcPr>
            <w:tcW w:w="968" w:type="dxa"/>
            <w:tcBorders>
              <w:top w:val="nil"/>
              <w:left w:val="single" w:color="000000" w:sz="4" w:space="0"/>
              <w:bottom w:val="single" w:color="000000" w:sz="4" w:space="0"/>
              <w:right w:val="single" w:color="000000" w:sz="4" w:space="0"/>
            </w:tcBorders>
          </w:tcPr>
          <w:p>
            <w:pPr>
              <w:pStyle w:val="8"/>
              <w:spacing w:before="9"/>
              <w:rPr>
                <w:rFonts w:ascii="Times New Roman"/>
                <w:sz w:val="20"/>
              </w:rPr>
            </w:pPr>
          </w:p>
          <w:p>
            <w:pPr>
              <w:pStyle w:val="8"/>
              <w:spacing w:before="1" w:line="242" w:lineRule="auto"/>
              <w:ind w:left="225" w:right="82" w:hanging="130"/>
              <w:rPr>
                <w:sz w:val="24"/>
              </w:rPr>
            </w:pPr>
            <w:r>
              <w:rPr>
                <w:sz w:val="24"/>
              </w:rPr>
              <w:t>物料提升机</w:t>
            </w:r>
          </w:p>
        </w:tc>
        <w:tc>
          <w:tcPr>
            <w:tcW w:w="1960" w:type="dxa"/>
            <w:tcBorders>
              <w:top w:val="nil"/>
              <w:left w:val="single" w:color="000000" w:sz="4" w:space="0"/>
              <w:bottom w:val="nil"/>
              <w:right w:val="single" w:color="000000" w:sz="4" w:space="0"/>
            </w:tcBorders>
          </w:tcPr>
          <w:p>
            <w:pPr>
              <w:pStyle w:val="8"/>
              <w:spacing w:before="4"/>
              <w:ind w:left="88"/>
              <w:rPr>
                <w:sz w:val="24"/>
              </w:rPr>
            </w:pPr>
            <w:r>
              <w:rPr>
                <w:sz w:val="24"/>
              </w:rPr>
              <w:t>要求</w:t>
            </w:r>
          </w:p>
        </w:tc>
        <w:tc>
          <w:tcPr>
            <w:tcW w:w="2269" w:type="dxa"/>
            <w:tcBorders>
              <w:top w:val="nil"/>
              <w:left w:val="single" w:color="000000" w:sz="4" w:space="0"/>
              <w:bottom w:val="single" w:color="000000" w:sz="4" w:space="0"/>
              <w:right w:val="single" w:color="000000" w:sz="4" w:space="0"/>
            </w:tcBorders>
          </w:tcPr>
          <w:p>
            <w:pPr>
              <w:pStyle w:val="8"/>
              <w:spacing w:before="84" w:line="242" w:lineRule="auto"/>
              <w:ind w:left="87" w:right="95"/>
              <w:jc w:val="both"/>
              <w:rPr>
                <w:rFonts w:ascii="Times New Roman" w:eastAsia="Times New Roman"/>
                <w:sz w:val="24"/>
              </w:rPr>
            </w:pPr>
            <w:r>
              <w:rPr>
                <w:sz w:val="24"/>
              </w:rPr>
              <w:t>《施工现场机械设备检查技术规范》</w:t>
            </w:r>
            <w:r>
              <w:rPr>
                <w:rFonts w:ascii="Times New Roman" w:eastAsia="Times New Roman"/>
                <w:sz w:val="24"/>
              </w:rPr>
              <w:t>JGJ 160</w:t>
            </w:r>
            <w:r>
              <w:rPr>
                <w:sz w:val="24"/>
              </w:rPr>
              <w:t>-</w:t>
            </w:r>
            <w:r>
              <w:rPr>
                <w:rFonts w:ascii="Times New Roman" w:eastAsia="Times New Roman"/>
                <w:sz w:val="24"/>
              </w:rPr>
              <w:t>2016</w:t>
            </w:r>
          </w:p>
        </w:tc>
        <w:tc>
          <w:tcPr>
            <w:tcW w:w="6688" w:type="dxa"/>
            <w:tcBorders>
              <w:top w:val="nil"/>
              <w:left w:val="single" w:color="000000" w:sz="4" w:space="0"/>
              <w:bottom w:val="single" w:color="000000" w:sz="4" w:space="0"/>
            </w:tcBorders>
          </w:tcPr>
          <w:p>
            <w:pPr>
              <w:pStyle w:val="8"/>
              <w:numPr>
                <w:ilvl w:val="0"/>
                <w:numId w:val="0"/>
              </w:numPr>
              <w:tabs>
                <w:tab w:val="left" w:pos="876"/>
              </w:tabs>
              <w:spacing w:before="0" w:after="0" w:line="218" w:lineRule="auto"/>
              <w:ind w:left="86" w:leftChars="0" w:right="95" w:rightChars="0"/>
              <w:jc w:val="left"/>
              <w:rPr>
                <w:sz w:val="24"/>
              </w:rPr>
            </w:pPr>
            <w:r>
              <w:rPr>
                <w:rFonts w:hint="default" w:ascii="Times New Roman" w:hAnsi="Times New Roman" w:cs="Times New Roman"/>
                <w:spacing w:val="6"/>
                <w:sz w:val="24"/>
                <w:lang w:val="en-US" w:eastAsia="zh-CN"/>
              </w:rPr>
              <w:t xml:space="preserve">7.9.11 </w:t>
            </w:r>
            <w:r>
              <w:rPr>
                <w:spacing w:val="6"/>
                <w:sz w:val="24"/>
              </w:rPr>
              <w:t>钢丝绳应在卷筒上排列整齐， 当吊笼处于最低位置</w:t>
            </w:r>
            <w:r>
              <w:rPr>
                <w:spacing w:val="11"/>
                <w:sz w:val="24"/>
              </w:rPr>
              <w:t xml:space="preserve">时卷筒上钢丝绳严禁少于 </w:t>
            </w:r>
            <w:r>
              <w:rPr>
                <w:rFonts w:ascii="Times New Roman" w:eastAsia="Times New Roman"/>
                <w:sz w:val="24"/>
              </w:rPr>
              <w:t>3</w:t>
            </w:r>
            <w:r>
              <w:rPr>
                <w:rFonts w:ascii="Times New Roman" w:eastAsia="Times New Roman"/>
                <w:spacing w:val="17"/>
                <w:sz w:val="24"/>
              </w:rPr>
              <w:t xml:space="preserve"> </w:t>
            </w:r>
            <w:r>
              <w:rPr>
                <w:spacing w:val="19"/>
                <w:sz w:val="24"/>
              </w:rPr>
              <w:t>圈。</w:t>
            </w:r>
          </w:p>
          <w:p>
            <w:pPr>
              <w:pStyle w:val="8"/>
              <w:numPr>
                <w:ilvl w:val="0"/>
                <w:numId w:val="0"/>
              </w:numPr>
              <w:tabs>
                <w:tab w:val="left" w:pos="876"/>
              </w:tabs>
              <w:spacing w:before="0" w:after="0" w:line="218" w:lineRule="auto"/>
              <w:ind w:left="86" w:leftChars="0" w:right="95" w:rightChars="0"/>
              <w:jc w:val="left"/>
              <w:rPr>
                <w:sz w:val="24"/>
              </w:rPr>
            </w:pPr>
            <w:r>
              <w:rPr>
                <w:rFonts w:hint="default" w:ascii="Times New Roman" w:hAnsi="Times New Roman" w:cs="Times New Roman"/>
                <w:spacing w:val="6"/>
                <w:sz w:val="24"/>
                <w:lang w:val="en-US" w:eastAsia="zh-CN"/>
              </w:rPr>
              <w:t>7.9.1</w:t>
            </w:r>
            <w:r>
              <w:rPr>
                <w:rFonts w:hint="eastAsia" w:ascii="Times New Roman" w:hAnsi="Times New Roman" w:cs="Times New Roman"/>
                <w:spacing w:val="6"/>
                <w:sz w:val="24"/>
                <w:lang w:val="en-US" w:eastAsia="zh-CN"/>
              </w:rPr>
              <w:t>2</w:t>
            </w:r>
            <w:r>
              <w:rPr>
                <w:rFonts w:hint="default" w:ascii="Times New Roman" w:hAnsi="Times New Roman" w:cs="Times New Roman"/>
                <w:spacing w:val="6"/>
                <w:sz w:val="24"/>
                <w:lang w:val="en-US" w:eastAsia="zh-CN"/>
              </w:rPr>
              <w:t xml:space="preserve"> </w:t>
            </w:r>
            <w:r>
              <w:rPr>
                <w:spacing w:val="6"/>
                <w:sz w:val="24"/>
              </w:rPr>
              <w:t>滑轮应与钢丝绳相匹配， 卷筒、滑轮应设置防止钢</w:t>
            </w:r>
            <w:r>
              <w:rPr>
                <w:spacing w:val="15"/>
                <w:sz w:val="24"/>
              </w:rPr>
              <w:t>丝绳脱出的装置。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23" w:line="294" w:lineRule="exact"/>
              <w:ind w:left="86"/>
              <w:rPr>
                <w:sz w:val="24"/>
              </w:rPr>
            </w:pPr>
            <w:r>
              <w:rPr>
                <w:rFonts w:ascii="Times New Roman" w:eastAsia="Times New Roman"/>
                <w:sz w:val="24"/>
              </w:rPr>
              <w:t xml:space="preserve">6.2.5 </w:t>
            </w:r>
            <w:r>
              <w:rPr>
                <w:sz w:val="24"/>
              </w:rPr>
              <w:t>钢丝绳应符合下列规定:</w:t>
            </w:r>
          </w:p>
          <w:p>
            <w:pPr>
              <w:pStyle w:val="8"/>
              <w:spacing w:line="270" w:lineRule="exact"/>
              <w:ind w:left="86"/>
              <w:rPr>
                <w:sz w:val="24"/>
              </w:rPr>
            </w:pPr>
            <w:r>
              <w:rPr>
                <w:rFonts w:ascii="Times New Roman" w:eastAsia="Times New Roman"/>
                <w:sz w:val="24"/>
              </w:rPr>
              <w:t xml:space="preserve">1 </w:t>
            </w:r>
            <w:r>
              <w:rPr>
                <w:sz w:val="24"/>
              </w:rPr>
              <w:t>钢丝绳绳端固结应牢固、可靠。当采用金属压制接头固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0"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51" w:lineRule="exact"/>
              <w:ind w:left="86"/>
              <w:rPr>
                <w:sz w:val="24"/>
              </w:rPr>
            </w:pPr>
            <w:r>
              <w:rPr>
                <w:sz w:val="24"/>
              </w:rPr>
              <w:t>定时接头不应有裂纹;当采用楔块固结时， 楔套不应有裂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2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6"/>
              <w:rPr>
                <w:rFonts w:ascii="Times New Roman"/>
                <w:sz w:val="22"/>
              </w:rPr>
            </w:pPr>
          </w:p>
          <w:p>
            <w:pPr>
              <w:pStyle w:val="8"/>
              <w:spacing w:line="244" w:lineRule="auto"/>
              <w:ind w:left="142" w:right="127"/>
              <w:rPr>
                <w:sz w:val="24"/>
              </w:rPr>
            </w:pPr>
            <w:r>
              <w:rPr>
                <w:sz w:val="24"/>
              </w:rPr>
              <w:t>起重机械</w:t>
            </w:r>
          </w:p>
        </w:tc>
        <w:tc>
          <w:tcPr>
            <w:tcW w:w="968" w:type="dxa"/>
            <w:tcBorders>
              <w:top w:val="nil"/>
              <w:left w:val="single" w:color="000000" w:sz="4" w:space="0"/>
              <w:bottom w:val="nil"/>
              <w:right w:val="single" w:color="000000" w:sz="4" w:space="0"/>
            </w:tcBorders>
          </w:tcPr>
          <w:p>
            <w:pPr>
              <w:pStyle w:val="8"/>
              <w:spacing w:before="6"/>
              <w:rPr>
                <w:rFonts w:ascii="Times New Roman"/>
                <w:sz w:val="22"/>
              </w:rPr>
            </w:pPr>
          </w:p>
          <w:p>
            <w:pPr>
              <w:pStyle w:val="8"/>
              <w:spacing w:line="244" w:lineRule="auto"/>
              <w:ind w:left="225" w:right="82" w:hanging="130"/>
              <w:rPr>
                <w:sz w:val="24"/>
              </w:rPr>
            </w:pPr>
            <w:r>
              <w:rPr>
                <w:sz w:val="24"/>
              </w:rPr>
              <w:t>物料提升机</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03" w:line="244" w:lineRule="auto"/>
              <w:ind w:left="87" w:right="95"/>
              <w:jc w:val="both"/>
              <w:rPr>
                <w:rFonts w:ascii="Times New Roman" w:eastAsia="Times New Roman"/>
                <w:sz w:val="24"/>
              </w:rPr>
            </w:pPr>
            <w:r>
              <w:rPr>
                <w:sz w:val="24"/>
              </w:rPr>
              <w:t>《建筑施工升降设备设施检验标准》</w:t>
            </w:r>
            <w:r>
              <w:rPr>
                <w:rFonts w:ascii="Times New Roman" w:eastAsia="Times New Roman"/>
                <w:sz w:val="24"/>
              </w:rPr>
              <w:t>JGJ 305</w:t>
            </w:r>
            <w:r>
              <w:rPr>
                <w:sz w:val="24"/>
              </w:rPr>
              <w:t>-</w:t>
            </w:r>
            <w:r>
              <w:rPr>
                <w:rFonts w:ascii="Times New Roman" w:eastAsia="Times New Roman"/>
                <w:sz w:val="24"/>
              </w:rPr>
              <w:t>2013</w:t>
            </w:r>
          </w:p>
        </w:tc>
        <w:tc>
          <w:tcPr>
            <w:tcW w:w="6688" w:type="dxa"/>
            <w:tcBorders>
              <w:top w:val="nil"/>
              <w:left w:val="single" w:color="000000" w:sz="4" w:space="0"/>
              <w:bottom w:val="nil"/>
            </w:tcBorders>
          </w:tcPr>
          <w:p>
            <w:pPr>
              <w:pStyle w:val="8"/>
              <w:spacing w:before="7" w:line="218" w:lineRule="auto"/>
              <w:ind w:left="86" w:right="-29"/>
              <w:rPr>
                <w:sz w:val="24"/>
              </w:rPr>
            </w:pPr>
            <w:r>
              <w:rPr>
                <w:spacing w:val="8"/>
                <w:sz w:val="24"/>
              </w:rPr>
              <w:t xml:space="preserve">纹，禊块不应松动;当采用绳夹固结时， 绳夹安装应正确， </w:t>
            </w:r>
            <w:r>
              <w:rPr>
                <w:spacing w:val="7"/>
                <w:sz w:val="24"/>
              </w:rPr>
              <w:t xml:space="preserve">绳夹数应满足现行国家标准《起重机械安全规程第一部分: </w:t>
            </w:r>
            <w:r>
              <w:rPr>
                <w:spacing w:val="19"/>
                <w:sz w:val="24"/>
              </w:rPr>
              <w:t>总则》</w:t>
            </w:r>
            <w:r>
              <w:rPr>
                <w:rFonts w:ascii="Times New Roman" w:eastAsia="Times New Roman"/>
                <w:spacing w:val="8"/>
                <w:sz w:val="24"/>
              </w:rPr>
              <w:t>GB6067.1</w:t>
            </w:r>
            <w:r>
              <w:rPr>
                <w:rFonts w:ascii="Times New Roman" w:eastAsia="Times New Roman"/>
                <w:spacing w:val="14"/>
                <w:sz w:val="24"/>
              </w:rPr>
              <w:t xml:space="preserve"> </w:t>
            </w:r>
            <w:r>
              <w:rPr>
                <w:spacing w:val="15"/>
                <w:sz w:val="24"/>
              </w:rPr>
              <w:t>的要求；</w:t>
            </w:r>
          </w:p>
          <w:p>
            <w:pPr>
              <w:pStyle w:val="8"/>
              <w:spacing w:line="263" w:lineRule="exact"/>
              <w:ind w:left="86"/>
              <w:rPr>
                <w:sz w:val="24"/>
              </w:rPr>
            </w:pPr>
            <w:r>
              <w:rPr>
                <w:rFonts w:ascii="Times New Roman" w:eastAsia="Times New Roman"/>
                <w:sz w:val="24"/>
              </w:rPr>
              <w:t xml:space="preserve">2 </w:t>
            </w:r>
            <w:r>
              <w:rPr>
                <w:sz w:val="24"/>
              </w:rPr>
              <w:t>钢丝绳的规格、型号应符合设计要求，与滑轮和卷筒相匹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7"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tcBorders>
              <w:top w:val="nil"/>
              <w:left w:val="single" w:color="000000" w:sz="4" w:space="0"/>
              <w:bottom w:val="nil"/>
              <w:right w:val="single" w:color="000000" w:sz="4" w:space="0"/>
            </w:tcBorders>
          </w:tcPr>
          <w:p>
            <w:pPr>
              <w:pStyle w:val="8"/>
              <w:rPr>
                <w:rFonts w:ascii="Times New Roman"/>
                <w:sz w:val="18"/>
              </w:rPr>
            </w:pPr>
          </w:p>
        </w:tc>
        <w:tc>
          <w:tcPr>
            <w:tcW w:w="1960" w:type="dxa"/>
            <w:tcBorders>
              <w:top w:val="nil"/>
              <w:left w:val="single" w:color="000000" w:sz="4" w:space="0"/>
              <w:bottom w:val="nil"/>
              <w:right w:val="single" w:color="000000" w:sz="4" w:space="0"/>
            </w:tcBorders>
          </w:tcPr>
          <w:p>
            <w:pPr>
              <w:pStyle w:val="8"/>
              <w:rPr>
                <w:rFonts w:ascii="Times New Roman"/>
                <w:sz w:val="18"/>
              </w:rPr>
            </w:pPr>
          </w:p>
        </w:tc>
        <w:tc>
          <w:tcPr>
            <w:tcW w:w="2269" w:type="dxa"/>
            <w:tcBorders>
              <w:top w:val="nil"/>
              <w:left w:val="single" w:color="000000" w:sz="4" w:space="0"/>
              <w:bottom w:val="nil"/>
              <w:right w:val="single" w:color="000000" w:sz="4" w:space="0"/>
            </w:tcBorders>
          </w:tcPr>
          <w:p>
            <w:pPr>
              <w:pStyle w:val="8"/>
              <w:rPr>
                <w:rFonts w:ascii="Times New Roman"/>
                <w:sz w:val="18"/>
              </w:rPr>
            </w:pPr>
          </w:p>
        </w:tc>
        <w:tc>
          <w:tcPr>
            <w:tcW w:w="6688" w:type="dxa"/>
            <w:tcBorders>
              <w:top w:val="nil"/>
              <w:left w:val="single" w:color="000000" w:sz="4" w:space="0"/>
              <w:bottom w:val="nil"/>
            </w:tcBorders>
          </w:tcPr>
          <w:p>
            <w:pPr>
              <w:pStyle w:val="8"/>
              <w:spacing w:line="248" w:lineRule="exact"/>
              <w:ind w:left="86" w:right="-44"/>
              <w:rPr>
                <w:sz w:val="24"/>
              </w:rPr>
            </w:pPr>
            <w:r>
              <w:rPr>
                <w:sz w:val="24"/>
              </w:rPr>
              <w:t>配并应正确穿绕。钢丝绳应润滑良好，不得与金属结构摩擦；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1"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12" w:line="218" w:lineRule="auto"/>
              <w:ind w:left="86" w:right="71"/>
              <w:rPr>
                <w:sz w:val="24"/>
              </w:rPr>
            </w:pPr>
            <w:r>
              <w:rPr>
                <w:rFonts w:ascii="Times New Roman" w:eastAsia="Times New Roman"/>
                <w:sz w:val="24"/>
              </w:rPr>
              <w:t xml:space="preserve">3 </w:t>
            </w:r>
            <w:r>
              <w:rPr>
                <w:sz w:val="24"/>
              </w:rPr>
              <w:t>钢丝绳达到现行国家标准《起重机钢丝绳保养、维护、安装检验和报废》</w:t>
            </w:r>
            <w:r>
              <w:rPr>
                <w:rFonts w:ascii="Times New Roman" w:eastAsia="Times New Roman"/>
                <w:sz w:val="24"/>
              </w:rPr>
              <w:t>GB</w:t>
            </w:r>
            <w:r>
              <w:rPr>
                <w:sz w:val="24"/>
              </w:rPr>
              <w:t>/</w:t>
            </w:r>
            <w:r>
              <w:rPr>
                <w:rFonts w:ascii="Times New Roman" w:eastAsia="Times New Roman"/>
                <w:sz w:val="24"/>
              </w:rPr>
              <w:t xml:space="preserve">T5972 </w:t>
            </w:r>
            <w:r>
              <w:rPr>
                <w:sz w:val="24"/>
              </w:rPr>
              <w:t>的规定报废条件时，应予报废。</w:t>
            </w:r>
          </w:p>
        </w:tc>
      </w:tr>
    </w:tbl>
    <w:p>
      <w:pPr>
        <w:spacing w:after="0" w:line="218" w:lineRule="auto"/>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8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30"/>
              </w:rPr>
            </w:pPr>
          </w:p>
          <w:p>
            <w:pPr>
              <w:pStyle w:val="8"/>
              <w:ind w:left="184"/>
              <w:rPr>
                <w:rFonts w:ascii="Times New Roman"/>
                <w:sz w:val="24"/>
              </w:rPr>
            </w:pPr>
            <w:r>
              <w:rPr>
                <w:rFonts w:ascii="Times New Roman"/>
                <w:sz w:val="24"/>
              </w:rPr>
              <w:t>92</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30"/>
              </w:rPr>
            </w:pPr>
          </w:p>
          <w:p>
            <w:pPr>
              <w:pStyle w:val="8"/>
              <w:ind w:left="246"/>
              <w:rPr>
                <w:rFonts w:ascii="Times New Roman"/>
                <w:sz w:val="24"/>
              </w:rPr>
            </w:pPr>
            <w:r>
              <w:rPr>
                <w:rFonts w:ascii="Times New Roman"/>
                <w:sz w:val="24"/>
              </w:rPr>
              <w:t>4.3.4.3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9"/>
              </w:rPr>
            </w:pPr>
          </w:p>
          <w:p>
            <w:pPr>
              <w:pStyle w:val="8"/>
              <w:spacing w:before="1"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14" w:line="244" w:lineRule="auto"/>
              <w:ind w:left="142" w:right="127"/>
              <w:rPr>
                <w:sz w:val="24"/>
              </w:rPr>
            </w:pPr>
            <w:r>
              <w:rPr>
                <w:sz w:val="24"/>
              </w:rPr>
              <w:t>起重机械</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14" w:line="244" w:lineRule="auto"/>
              <w:ind w:left="225" w:right="82" w:hanging="130"/>
              <w:rPr>
                <w:sz w:val="24"/>
              </w:rPr>
            </w:pPr>
            <w:r>
              <w:rPr>
                <w:sz w:val="24"/>
              </w:rPr>
              <w:t>物料提升机</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25"/>
              </w:rPr>
            </w:pPr>
          </w:p>
          <w:p>
            <w:pPr>
              <w:pStyle w:val="8"/>
              <w:spacing w:before="1" w:line="242" w:lineRule="auto"/>
              <w:ind w:left="88" w:right="61"/>
              <w:jc w:val="both"/>
              <w:rPr>
                <w:sz w:val="24"/>
              </w:rPr>
            </w:pPr>
            <w:r>
              <w:rPr>
                <w:spacing w:val="13"/>
                <w:sz w:val="24"/>
              </w:rPr>
              <w:t>附墙符合要求。</w:t>
            </w:r>
            <w:r>
              <w:rPr>
                <w:spacing w:val="11"/>
                <w:sz w:val="24"/>
              </w:rPr>
              <w:t>缆风绳、地锚的</w:t>
            </w:r>
            <w:r>
              <w:rPr>
                <w:spacing w:val="-26"/>
                <w:sz w:val="24"/>
              </w:rPr>
              <w:t>设 置 符 合 规 范</w:t>
            </w:r>
            <w:r>
              <w:rPr>
                <w:spacing w:val="-30"/>
                <w:sz w:val="24"/>
              </w:rPr>
              <w:t>及 专 项 施 工 方</w:t>
            </w:r>
            <w:r>
              <w:rPr>
                <w:spacing w:val="19"/>
                <w:sz w:val="24"/>
              </w:rPr>
              <w:t>案要求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9"/>
              </w:rPr>
            </w:pPr>
          </w:p>
          <w:p>
            <w:pPr>
              <w:pStyle w:val="8"/>
              <w:spacing w:before="1" w:line="242" w:lineRule="auto"/>
              <w:ind w:left="87" w:right="74"/>
              <w:jc w:val="both"/>
              <w:rPr>
                <w:rFonts w:ascii="Times New Roman" w:eastAsia="Times New Roman"/>
                <w:sz w:val="24"/>
              </w:rPr>
            </w:pPr>
            <w:r>
              <w:rPr>
                <w:sz w:val="24"/>
              </w:rPr>
              <w:t>《龙门架及井架物料提升机安全技术规范》</w:t>
            </w:r>
            <w:r>
              <w:rPr>
                <w:rFonts w:ascii="Times New Roman" w:eastAsia="Times New Roman"/>
                <w:sz w:val="24"/>
              </w:rPr>
              <w:t>JGJ 88</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numPr>
                <w:ilvl w:val="1"/>
                <w:numId w:val="177"/>
              </w:numPr>
              <w:tabs>
                <w:tab w:val="left" w:pos="480"/>
              </w:tabs>
              <w:spacing w:before="21" w:after="0" w:line="294" w:lineRule="exact"/>
              <w:ind w:left="480" w:right="0" w:hanging="394"/>
              <w:jc w:val="left"/>
              <w:rPr>
                <w:sz w:val="24"/>
              </w:rPr>
            </w:pPr>
            <w:r>
              <w:rPr>
                <w:spacing w:val="12"/>
                <w:sz w:val="24"/>
              </w:rPr>
              <w:t>附墙架</w:t>
            </w:r>
          </w:p>
          <w:p>
            <w:pPr>
              <w:pStyle w:val="8"/>
              <w:numPr>
                <w:ilvl w:val="2"/>
                <w:numId w:val="177"/>
              </w:numPr>
              <w:tabs>
                <w:tab w:val="left" w:pos="682"/>
              </w:tabs>
              <w:spacing w:before="8" w:after="0" w:line="218" w:lineRule="auto"/>
              <w:ind w:left="86" w:right="92" w:firstLine="0"/>
              <w:jc w:val="left"/>
              <w:rPr>
                <w:sz w:val="24"/>
              </w:rPr>
            </w:pPr>
            <w:r>
              <w:rPr>
                <w:spacing w:val="14"/>
                <w:sz w:val="24"/>
              </w:rPr>
              <w:t>当导轨架的安装高度超过设计的最大独立高度时，必</w:t>
            </w:r>
            <w:r>
              <w:rPr>
                <w:spacing w:val="15"/>
                <w:sz w:val="24"/>
              </w:rPr>
              <w:t>须安装附墙架。</w:t>
            </w:r>
          </w:p>
          <w:p>
            <w:pPr>
              <w:pStyle w:val="8"/>
              <w:numPr>
                <w:ilvl w:val="2"/>
                <w:numId w:val="177"/>
              </w:numPr>
              <w:tabs>
                <w:tab w:val="left" w:pos="682"/>
              </w:tabs>
              <w:spacing w:before="2" w:after="0" w:line="218" w:lineRule="auto"/>
              <w:ind w:left="86" w:right="91" w:firstLine="0"/>
              <w:jc w:val="both"/>
              <w:rPr>
                <w:sz w:val="24"/>
              </w:rPr>
            </w:pPr>
            <w:r>
              <w:rPr>
                <w:spacing w:val="12"/>
                <w:sz w:val="24"/>
              </w:rPr>
              <w:t>宣采用制造商提供的标准附墙架，当标准附墙架结构</w:t>
            </w:r>
            <w:r>
              <w:rPr>
                <w:spacing w:val="6"/>
                <w:sz w:val="24"/>
              </w:rPr>
              <w:t>尺寸不能满足要求时， 可经设计计算采用非标附墙架，并</w:t>
            </w:r>
            <w:r>
              <w:rPr>
                <w:spacing w:val="15"/>
                <w:sz w:val="24"/>
              </w:rPr>
              <w:t>应符合下列规定:</w:t>
            </w:r>
          </w:p>
          <w:p>
            <w:pPr>
              <w:pStyle w:val="8"/>
              <w:numPr>
                <w:ilvl w:val="0"/>
                <w:numId w:val="178"/>
              </w:numPr>
              <w:tabs>
                <w:tab w:val="left" w:pos="281"/>
              </w:tabs>
              <w:spacing w:before="0" w:after="0" w:line="272" w:lineRule="exact"/>
              <w:ind w:left="280" w:right="0" w:hanging="194"/>
              <w:jc w:val="left"/>
              <w:rPr>
                <w:sz w:val="24"/>
              </w:rPr>
            </w:pPr>
            <w:r>
              <w:rPr>
                <w:spacing w:val="16"/>
                <w:sz w:val="24"/>
              </w:rPr>
              <w:t>附墙架的材质应与导轨架相一致;</w:t>
            </w:r>
          </w:p>
          <w:p>
            <w:pPr>
              <w:pStyle w:val="8"/>
              <w:numPr>
                <w:ilvl w:val="0"/>
                <w:numId w:val="178"/>
              </w:numPr>
              <w:tabs>
                <w:tab w:val="left" w:pos="346"/>
              </w:tabs>
              <w:spacing w:before="7" w:after="0" w:line="218" w:lineRule="auto"/>
              <w:ind w:left="86" w:right="93" w:firstLine="0"/>
              <w:jc w:val="left"/>
              <w:rPr>
                <w:sz w:val="24"/>
              </w:rPr>
            </w:pPr>
            <w:r>
              <w:rPr>
                <w:spacing w:val="10"/>
                <w:sz w:val="24"/>
              </w:rPr>
              <w:t>附墙架与导轨架及建筑结构采用刚性连接， 不得与脚手</w:t>
            </w:r>
            <w:r>
              <w:rPr>
                <w:spacing w:val="19"/>
                <w:sz w:val="24"/>
              </w:rPr>
              <w:t>架连接</w:t>
            </w:r>
          </w:p>
          <w:p>
            <w:pPr>
              <w:pStyle w:val="8"/>
              <w:numPr>
                <w:ilvl w:val="0"/>
                <w:numId w:val="178"/>
              </w:numPr>
              <w:tabs>
                <w:tab w:val="left" w:pos="281"/>
              </w:tabs>
              <w:spacing w:before="0" w:after="0" w:line="274" w:lineRule="exact"/>
              <w:ind w:left="280" w:right="0" w:hanging="194"/>
              <w:jc w:val="left"/>
              <w:rPr>
                <w:sz w:val="24"/>
              </w:rPr>
            </w:pPr>
            <w:r>
              <w:rPr>
                <w:spacing w:val="10"/>
                <w:sz w:val="24"/>
              </w:rPr>
              <w:t>附墙架间距、自由端高度不应大于使用说明书的规定值;</w:t>
            </w:r>
          </w:p>
          <w:p>
            <w:pPr>
              <w:pStyle w:val="8"/>
              <w:numPr>
                <w:ilvl w:val="0"/>
                <w:numId w:val="178"/>
              </w:numPr>
              <w:tabs>
                <w:tab w:val="left" w:pos="281"/>
              </w:tabs>
              <w:spacing w:before="0" w:after="0" w:line="280" w:lineRule="exact"/>
              <w:ind w:left="280" w:right="0" w:hanging="194"/>
              <w:jc w:val="left"/>
              <w:rPr>
                <w:sz w:val="24"/>
              </w:rPr>
            </w:pPr>
            <w:r>
              <w:rPr>
                <w:spacing w:val="13"/>
                <w:sz w:val="24"/>
              </w:rPr>
              <w:t xml:space="preserve">附墙架的结构形式，可按本规范附录 </w:t>
            </w:r>
            <w:r>
              <w:rPr>
                <w:rFonts w:ascii="Times New Roman" w:eastAsia="Times New Roman"/>
                <w:sz w:val="24"/>
              </w:rPr>
              <w:t>A</w:t>
            </w:r>
            <w:r>
              <w:rPr>
                <w:rFonts w:ascii="Times New Roman" w:eastAsia="Times New Roman"/>
                <w:spacing w:val="16"/>
                <w:sz w:val="24"/>
              </w:rPr>
              <w:t xml:space="preserve"> </w:t>
            </w:r>
            <w:r>
              <w:rPr>
                <w:spacing w:val="19"/>
                <w:sz w:val="24"/>
              </w:rPr>
              <w:t>选用。</w:t>
            </w:r>
          </w:p>
          <w:p>
            <w:pPr>
              <w:pStyle w:val="8"/>
              <w:spacing w:line="280" w:lineRule="exact"/>
              <w:ind w:left="86"/>
              <w:rPr>
                <w:sz w:val="24"/>
              </w:rPr>
            </w:pPr>
            <w:r>
              <w:rPr>
                <w:rFonts w:ascii="Times New Roman" w:eastAsia="Times New Roman"/>
                <w:sz w:val="24"/>
              </w:rPr>
              <w:t xml:space="preserve">8.3 </w:t>
            </w:r>
            <w:r>
              <w:rPr>
                <w:sz w:val="24"/>
              </w:rPr>
              <w:t>缆风绳</w:t>
            </w:r>
          </w:p>
          <w:p>
            <w:pPr>
              <w:pStyle w:val="8"/>
              <w:spacing w:before="9" w:line="218" w:lineRule="auto"/>
              <w:ind w:left="86" w:right="30"/>
              <w:jc w:val="both"/>
              <w:rPr>
                <w:sz w:val="24"/>
              </w:rPr>
            </w:pPr>
            <w:r>
              <w:rPr>
                <w:rFonts w:ascii="Times New Roman" w:eastAsia="Times New Roman"/>
                <w:sz w:val="24"/>
              </w:rPr>
              <w:t xml:space="preserve">8.3.1 </w:t>
            </w:r>
            <w:r>
              <w:rPr>
                <w:sz w:val="24"/>
              </w:rPr>
              <w:t>当物料提升机安装条件受到限制不能使用附墙架时， 可采用缆风绳， 缆风绳的设置应符合说明书的要求， 并应符合下列规定:</w:t>
            </w:r>
          </w:p>
          <w:p>
            <w:pPr>
              <w:pStyle w:val="8"/>
              <w:numPr>
                <w:ilvl w:val="0"/>
                <w:numId w:val="179"/>
              </w:numPr>
              <w:tabs>
                <w:tab w:val="left" w:pos="358"/>
              </w:tabs>
              <w:spacing w:before="1" w:after="0" w:line="218" w:lineRule="auto"/>
              <w:ind w:left="86" w:right="91" w:firstLine="0"/>
              <w:jc w:val="both"/>
              <w:rPr>
                <w:sz w:val="24"/>
              </w:rPr>
            </w:pPr>
            <w:r>
              <w:rPr>
                <w:spacing w:val="28"/>
                <w:sz w:val="24"/>
              </w:rPr>
              <w:t>每一组四根缆风绳与导轨架的连接点应在同一水平高</w:t>
            </w:r>
            <w:r>
              <w:rPr>
                <w:spacing w:val="6"/>
                <w:sz w:val="24"/>
              </w:rPr>
              <w:t>度，且应对称设置:缆风绳与导轨架的连接处应采取防止钢</w:t>
            </w:r>
            <w:r>
              <w:rPr>
                <w:spacing w:val="16"/>
                <w:sz w:val="24"/>
              </w:rPr>
              <w:t>丝绳受剪破坏的措施</w:t>
            </w:r>
          </w:p>
          <w:p>
            <w:pPr>
              <w:pStyle w:val="8"/>
              <w:numPr>
                <w:ilvl w:val="0"/>
                <w:numId w:val="179"/>
              </w:numPr>
              <w:tabs>
                <w:tab w:val="left" w:pos="281"/>
              </w:tabs>
              <w:spacing w:before="0" w:after="0" w:line="218" w:lineRule="auto"/>
              <w:ind w:left="86" w:right="93" w:firstLine="0"/>
              <w:jc w:val="left"/>
              <w:rPr>
                <w:sz w:val="24"/>
              </w:rPr>
            </w:pPr>
            <w:r>
              <w:rPr>
                <w:spacing w:val="13"/>
                <w:sz w:val="24"/>
              </w:rPr>
              <w:t>缆风绳宜设在导轨架的顶部;当中间设置缆风绳时，应采</w:t>
            </w:r>
            <w:r>
              <w:rPr>
                <w:spacing w:val="16"/>
                <w:sz w:val="24"/>
              </w:rPr>
              <w:t>取增加导轨架刚度的措施;</w:t>
            </w:r>
          </w:p>
          <w:p>
            <w:pPr>
              <w:pStyle w:val="8"/>
              <w:numPr>
                <w:ilvl w:val="0"/>
                <w:numId w:val="179"/>
              </w:numPr>
              <w:tabs>
                <w:tab w:val="left" w:pos="298"/>
              </w:tabs>
              <w:spacing w:before="2" w:after="0" w:line="218" w:lineRule="auto"/>
              <w:ind w:left="86" w:right="91" w:firstLine="0"/>
              <w:jc w:val="left"/>
              <w:rPr>
                <w:sz w:val="24"/>
              </w:rPr>
            </w:pPr>
            <w:r>
              <w:rPr>
                <w:spacing w:val="13"/>
                <w:sz w:val="24"/>
              </w:rPr>
              <w:t xml:space="preserve">缆风绳与水平面夹角宜在 </w:t>
            </w:r>
            <w:r>
              <w:rPr>
                <w:rFonts w:ascii="Times New Roman" w:hAnsi="Times New Roman" w:eastAsia="Times New Roman"/>
                <w:spacing w:val="11"/>
                <w:sz w:val="24"/>
              </w:rPr>
              <w:t>45</w:t>
            </w:r>
            <w:r>
              <w:rPr>
                <w:spacing w:val="11"/>
                <w:sz w:val="24"/>
              </w:rPr>
              <w:t>°～</w:t>
            </w:r>
            <w:r>
              <w:rPr>
                <w:rFonts w:ascii="Times New Roman" w:hAnsi="Times New Roman" w:eastAsia="Times New Roman"/>
                <w:spacing w:val="11"/>
                <w:sz w:val="24"/>
              </w:rPr>
              <w:t>60</w:t>
            </w:r>
            <w:r>
              <w:rPr>
                <w:spacing w:val="15"/>
                <w:sz w:val="24"/>
              </w:rPr>
              <w:t>°之间，并应采用与</w:t>
            </w:r>
            <w:r>
              <w:rPr>
                <w:spacing w:val="16"/>
                <w:sz w:val="24"/>
              </w:rPr>
              <w:t>缆风绳等强度的花篮螺栓与地锚连接。</w:t>
            </w:r>
          </w:p>
          <w:p>
            <w:pPr>
              <w:pStyle w:val="8"/>
              <w:spacing w:line="218" w:lineRule="auto"/>
              <w:ind w:left="86" w:right="88"/>
              <w:rPr>
                <w:sz w:val="24"/>
              </w:rPr>
            </w:pPr>
            <w:r>
              <w:rPr>
                <w:rFonts w:ascii="Times New Roman" w:eastAsia="Times New Roman"/>
                <w:sz w:val="24"/>
              </w:rPr>
              <w:t xml:space="preserve">8.3.2 </w:t>
            </w:r>
            <w:r>
              <w:rPr>
                <w:sz w:val="24"/>
              </w:rPr>
              <w:t xml:space="preserve">当物料提升机安装高度大于或等于 </w:t>
            </w:r>
            <w:r>
              <w:rPr>
                <w:rFonts w:ascii="Times New Roman" w:eastAsia="Times New Roman"/>
                <w:sz w:val="24"/>
              </w:rPr>
              <w:t xml:space="preserve">30m </w:t>
            </w:r>
            <w:r>
              <w:rPr>
                <w:sz w:val="24"/>
              </w:rPr>
              <w:t>时，不得使用缆风绳。</w:t>
            </w:r>
          </w:p>
          <w:p>
            <w:pPr>
              <w:pStyle w:val="8"/>
              <w:numPr>
                <w:ilvl w:val="1"/>
                <w:numId w:val="180"/>
              </w:numPr>
              <w:tabs>
                <w:tab w:val="left" w:pos="480"/>
              </w:tabs>
              <w:spacing w:before="0" w:after="0" w:line="274" w:lineRule="exact"/>
              <w:ind w:left="480" w:right="0" w:hanging="394"/>
              <w:jc w:val="left"/>
              <w:rPr>
                <w:sz w:val="24"/>
              </w:rPr>
            </w:pPr>
            <w:r>
              <w:rPr>
                <w:spacing w:val="21"/>
                <w:sz w:val="24"/>
              </w:rPr>
              <w:t>地锚</w:t>
            </w:r>
          </w:p>
          <w:p>
            <w:pPr>
              <w:pStyle w:val="8"/>
              <w:numPr>
                <w:ilvl w:val="2"/>
                <w:numId w:val="180"/>
              </w:numPr>
              <w:tabs>
                <w:tab w:val="left" w:pos="682"/>
              </w:tabs>
              <w:spacing w:before="7" w:after="0" w:line="218" w:lineRule="auto"/>
              <w:ind w:left="86" w:right="92" w:firstLine="0"/>
              <w:jc w:val="left"/>
              <w:rPr>
                <w:sz w:val="24"/>
              </w:rPr>
            </w:pPr>
            <w:r>
              <w:rPr>
                <w:spacing w:val="13"/>
                <w:sz w:val="24"/>
              </w:rPr>
              <w:t>地锚应根据导轨架的安装高度及土质情况，经设计计</w:t>
            </w:r>
            <w:r>
              <w:rPr>
                <w:spacing w:val="14"/>
                <w:sz w:val="24"/>
              </w:rPr>
              <w:t>算确定。</w:t>
            </w:r>
          </w:p>
          <w:p>
            <w:pPr>
              <w:pStyle w:val="8"/>
              <w:numPr>
                <w:ilvl w:val="2"/>
                <w:numId w:val="180"/>
              </w:numPr>
              <w:tabs>
                <w:tab w:val="left" w:pos="749"/>
              </w:tabs>
              <w:spacing w:before="0" w:after="0" w:line="274" w:lineRule="exact"/>
              <w:ind w:left="748" w:right="0" w:hanging="662"/>
              <w:jc w:val="both"/>
              <w:rPr>
                <w:sz w:val="24"/>
              </w:rPr>
            </w:pPr>
            <w:r>
              <w:rPr>
                <w:rFonts w:ascii="Times New Roman" w:eastAsia="Times New Roman"/>
                <w:spacing w:val="6"/>
                <w:sz w:val="24"/>
              </w:rPr>
              <w:t>30m</w:t>
            </w:r>
            <w:r>
              <w:rPr>
                <w:rFonts w:ascii="Times New Roman" w:eastAsia="Times New Roman"/>
                <w:spacing w:val="18"/>
                <w:sz w:val="24"/>
              </w:rPr>
              <w:t xml:space="preserve"> </w:t>
            </w:r>
            <w:r>
              <w:rPr>
                <w:spacing w:val="19"/>
                <w:sz w:val="24"/>
              </w:rPr>
              <w:t>以下物料提升机可采用桩式地锚。当采用钢管</w:t>
            </w:r>
          </w:p>
          <w:p>
            <w:pPr>
              <w:pStyle w:val="8"/>
              <w:spacing w:line="280" w:lineRule="exact"/>
              <w:ind w:left="86"/>
              <w:jc w:val="both"/>
              <w:rPr>
                <w:rFonts w:ascii="Times New Roman" w:hAnsi="Times New Roman" w:eastAsia="Times New Roman"/>
                <w:sz w:val="24"/>
              </w:rPr>
            </w:pPr>
            <w:r>
              <w:rPr>
                <w:spacing w:val="8"/>
                <w:sz w:val="24"/>
              </w:rPr>
              <w:t>（</w:t>
            </w:r>
            <w:r>
              <w:rPr>
                <w:rFonts w:ascii="Times New Roman" w:hAnsi="Times New Roman" w:eastAsia="Times New Roman"/>
                <w:spacing w:val="8"/>
                <w:sz w:val="24"/>
              </w:rPr>
              <w:t>48mm</w:t>
            </w:r>
            <w:r>
              <w:rPr>
                <w:spacing w:val="8"/>
                <w:sz w:val="24"/>
              </w:rPr>
              <w:t>³</w:t>
            </w:r>
            <w:r>
              <w:rPr>
                <w:rFonts w:ascii="Times New Roman" w:hAnsi="Times New Roman" w:eastAsia="Times New Roman"/>
                <w:spacing w:val="8"/>
                <w:sz w:val="24"/>
              </w:rPr>
              <w:t>3.5mm</w:t>
            </w:r>
            <w:r>
              <w:rPr>
                <w:spacing w:val="8"/>
                <w:sz w:val="24"/>
              </w:rPr>
              <w:t>）</w:t>
            </w:r>
            <w:r>
              <w:rPr>
                <w:spacing w:val="9"/>
                <w:sz w:val="24"/>
              </w:rPr>
              <w:t>或角钢（</w:t>
            </w:r>
            <w:r>
              <w:rPr>
                <w:rFonts w:ascii="Times New Roman" w:hAnsi="Times New Roman" w:eastAsia="Times New Roman"/>
                <w:spacing w:val="9"/>
                <w:sz w:val="24"/>
              </w:rPr>
              <w:t>75mm</w:t>
            </w:r>
            <w:r>
              <w:rPr>
                <w:spacing w:val="9"/>
                <w:sz w:val="24"/>
              </w:rPr>
              <w:t>³</w:t>
            </w:r>
            <w:r>
              <w:rPr>
                <w:rFonts w:ascii="Times New Roman" w:hAnsi="Times New Roman" w:eastAsia="Times New Roman"/>
                <w:spacing w:val="9"/>
                <w:sz w:val="24"/>
              </w:rPr>
              <w:t>6mm</w:t>
            </w:r>
            <w:r>
              <w:rPr>
                <w:spacing w:val="9"/>
                <w:sz w:val="24"/>
              </w:rPr>
              <w:t>）</w:t>
            </w:r>
            <w:r>
              <w:rPr>
                <w:spacing w:val="5"/>
                <w:sz w:val="24"/>
              </w:rPr>
              <w:t xml:space="preserve">时，不应少于 </w:t>
            </w:r>
            <w:r>
              <w:rPr>
                <w:rFonts w:ascii="Times New Roman" w:hAnsi="Times New Roman" w:eastAsia="Times New Roman"/>
                <w:sz w:val="24"/>
              </w:rPr>
              <w:t>2</w:t>
            </w:r>
          </w:p>
          <w:p>
            <w:pPr>
              <w:pStyle w:val="8"/>
              <w:spacing w:line="280" w:lineRule="exact"/>
              <w:ind w:left="86"/>
              <w:jc w:val="both"/>
              <w:rPr>
                <w:sz w:val="24"/>
              </w:rPr>
            </w:pPr>
            <w:r>
              <w:rPr>
                <w:spacing w:val="16"/>
                <w:sz w:val="24"/>
              </w:rPr>
              <w:t xml:space="preserve">根;应并排设置，间距不应小于 </w:t>
            </w:r>
            <w:r>
              <w:rPr>
                <w:rFonts w:ascii="Times New Roman" w:eastAsia="Times New Roman"/>
                <w:spacing w:val="7"/>
                <w:sz w:val="24"/>
              </w:rPr>
              <w:t>0.5m</w:t>
            </w:r>
            <w:r>
              <w:rPr>
                <w:spacing w:val="1"/>
                <w:sz w:val="24"/>
              </w:rPr>
              <w:t>， 打入深度不应小于</w:t>
            </w:r>
          </w:p>
          <w:p>
            <w:pPr>
              <w:pStyle w:val="8"/>
              <w:spacing w:line="294" w:lineRule="exact"/>
              <w:ind w:left="86"/>
              <w:jc w:val="both"/>
              <w:rPr>
                <w:sz w:val="24"/>
              </w:rPr>
            </w:pPr>
            <w:r>
              <w:rPr>
                <w:rFonts w:ascii="Times New Roman" w:eastAsia="Times New Roman"/>
                <w:sz w:val="24"/>
              </w:rPr>
              <w:t>1.7m</w:t>
            </w:r>
            <w:r>
              <w:rPr>
                <w:sz w:val="24"/>
              </w:rPr>
              <w:t>;顶部应设有防止缆风绳滑脱的装置。</w:t>
            </w:r>
          </w:p>
        </w:tc>
      </w:tr>
    </w:tbl>
    <w:p>
      <w:pPr>
        <w:spacing w:after="0" w:line="294" w:lineRule="exact"/>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90" w:right="76"/>
              <w:jc w:val="center"/>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18"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100" w:line="310" w:lineRule="atLeast"/>
              <w:ind w:left="86" w:right="61"/>
              <w:rPr>
                <w:sz w:val="24"/>
              </w:rPr>
            </w:pPr>
            <w:r>
              <w:rPr>
                <w:rFonts w:ascii="Times New Roman" w:eastAsia="Times New Roman"/>
                <w:sz w:val="24"/>
              </w:rPr>
              <w:t xml:space="preserve">7.9.5 </w:t>
            </w:r>
            <w:r>
              <w:rPr>
                <w:sz w:val="24"/>
              </w:rPr>
              <w:t>附墙架与物料提升机架体之间及建筑物之间应采用刚性连接;附墙架及架体不得与脚手架连接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3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4"/>
              <w:ind w:left="86"/>
              <w:rPr>
                <w:sz w:val="24"/>
              </w:rPr>
            </w:pPr>
            <w:r>
              <w:rPr>
                <w:rFonts w:ascii="Times New Roman" w:eastAsia="Times New Roman"/>
                <w:sz w:val="24"/>
              </w:rPr>
              <w:t xml:space="preserve">7.9.6 </w:t>
            </w:r>
            <w:r>
              <w:rPr>
                <w:sz w:val="24"/>
              </w:rPr>
              <w:t>附墙架应符合下列规定</w:t>
            </w:r>
          </w:p>
          <w:p>
            <w:pPr>
              <w:pStyle w:val="8"/>
              <w:spacing w:before="2" w:line="310" w:lineRule="atLeast"/>
              <w:ind w:left="86" w:right="93"/>
              <w:rPr>
                <w:sz w:val="24"/>
              </w:rPr>
            </w:pPr>
            <w:r>
              <w:rPr>
                <w:rFonts w:ascii="Times New Roman" w:eastAsia="Times New Roman"/>
                <w:sz w:val="24"/>
              </w:rPr>
              <w:t xml:space="preserve">1 </w:t>
            </w:r>
            <w:r>
              <w:rPr>
                <w:sz w:val="24"/>
              </w:rPr>
              <w:t xml:space="preserve">附墙架的设置应符合设计要求，其间隔不宜大于 </w:t>
            </w:r>
            <w:r>
              <w:rPr>
                <w:rFonts w:ascii="Times New Roman" w:eastAsia="Times New Roman"/>
                <w:sz w:val="24"/>
              </w:rPr>
              <w:t>9m</w:t>
            </w:r>
            <w:r>
              <w:rPr>
                <w:sz w:val="24"/>
              </w:rPr>
              <w:t>，且在建筑物顶部应设置一组附墙架，悬高高度应符合使用说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1" w:line="286" w:lineRule="exact"/>
              <w:ind w:left="86"/>
              <w:rPr>
                <w:sz w:val="24"/>
              </w:rPr>
            </w:pPr>
            <w:r>
              <w:rPr>
                <w:sz w:val="24"/>
              </w:rPr>
              <w:t>明书要求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15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74" w:line="304" w:lineRule="exact"/>
              <w:ind w:left="90" w:right="76"/>
              <w:jc w:val="center"/>
              <w:rPr>
                <w:sz w:val="24"/>
              </w:rPr>
            </w:pPr>
            <w:r>
              <w:rPr>
                <w:sz w:val="24"/>
              </w:rPr>
              <w:t>安全</w:t>
            </w:r>
          </w:p>
        </w:tc>
        <w:tc>
          <w:tcPr>
            <w:tcW w:w="800" w:type="dxa"/>
            <w:tcBorders>
              <w:top w:val="nil"/>
              <w:left w:val="single" w:color="000000" w:sz="4" w:space="0"/>
              <w:bottom w:val="nil"/>
              <w:right w:val="single" w:color="000000" w:sz="4" w:space="0"/>
            </w:tcBorders>
          </w:tcPr>
          <w:p>
            <w:pPr>
              <w:pStyle w:val="8"/>
              <w:spacing w:before="162" w:line="242" w:lineRule="auto"/>
              <w:ind w:left="142" w:right="127"/>
              <w:rPr>
                <w:sz w:val="24"/>
              </w:rPr>
            </w:pPr>
            <w:r>
              <w:rPr>
                <w:sz w:val="24"/>
              </w:rPr>
              <w:t>起重机械</w:t>
            </w:r>
          </w:p>
        </w:tc>
        <w:tc>
          <w:tcPr>
            <w:tcW w:w="968" w:type="dxa"/>
            <w:tcBorders>
              <w:top w:val="nil"/>
              <w:left w:val="single" w:color="000000" w:sz="4" w:space="0"/>
              <w:bottom w:val="nil"/>
              <w:right w:val="single" w:color="000000" w:sz="4" w:space="0"/>
            </w:tcBorders>
          </w:tcPr>
          <w:p>
            <w:pPr>
              <w:pStyle w:val="8"/>
              <w:spacing w:before="162" w:line="242" w:lineRule="auto"/>
              <w:ind w:left="225" w:right="82" w:hanging="130"/>
              <w:rPr>
                <w:sz w:val="24"/>
              </w:rPr>
            </w:pPr>
            <w:r>
              <w:rPr>
                <w:sz w:val="24"/>
              </w:rPr>
              <w:t>物料提升机</w:t>
            </w:r>
          </w:p>
        </w:tc>
        <w:tc>
          <w:tcPr>
            <w:tcW w:w="196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38" w:line="310" w:lineRule="atLeast"/>
              <w:ind w:left="88" w:right="61"/>
              <w:rPr>
                <w:sz w:val="24"/>
              </w:rPr>
            </w:pPr>
            <w:r>
              <w:rPr>
                <w:sz w:val="24"/>
              </w:rPr>
              <w:t>附墙符合要求。缆风绳、地锚的</w:t>
            </w:r>
          </w:p>
        </w:tc>
        <w:tc>
          <w:tcPr>
            <w:tcW w:w="2269" w:type="dxa"/>
            <w:tcBorders>
              <w:top w:val="nil"/>
              <w:left w:val="single" w:color="000000" w:sz="4" w:space="0"/>
              <w:bottom w:val="nil"/>
              <w:right w:val="single" w:color="000000" w:sz="4" w:space="0"/>
            </w:tcBorders>
          </w:tcPr>
          <w:p>
            <w:pPr>
              <w:pStyle w:val="8"/>
              <w:spacing w:before="6" w:line="242" w:lineRule="auto"/>
              <w:ind w:left="87" w:right="95"/>
              <w:jc w:val="both"/>
              <w:rPr>
                <w:rFonts w:ascii="Times New Roman" w:eastAsia="Times New Roman"/>
                <w:sz w:val="24"/>
              </w:rPr>
            </w:pPr>
            <w:r>
              <w:rPr>
                <w:sz w:val="24"/>
              </w:rPr>
              <w:t>《施工现场机械设备检查技术规范》</w:t>
            </w:r>
            <w:r>
              <w:rPr>
                <w:rFonts w:ascii="Times New Roman" w:eastAsia="Times New Roman"/>
                <w:sz w:val="24"/>
              </w:rPr>
              <w:t>JGJ 160</w:t>
            </w:r>
            <w:r>
              <w:rPr>
                <w:sz w:val="24"/>
              </w:rPr>
              <w:t>-</w:t>
            </w:r>
            <w:r>
              <w:rPr>
                <w:rFonts w:ascii="Times New Roman" w:eastAsia="Times New Roman"/>
                <w:sz w:val="24"/>
              </w:rPr>
              <w:t>2016</w:t>
            </w:r>
          </w:p>
        </w:tc>
        <w:tc>
          <w:tcPr>
            <w:tcW w:w="6688" w:type="dxa"/>
            <w:tcBorders>
              <w:top w:val="nil"/>
              <w:left w:val="single" w:color="000000" w:sz="4" w:space="0"/>
              <w:bottom w:val="nil"/>
            </w:tcBorders>
          </w:tcPr>
          <w:p>
            <w:pPr>
              <w:pStyle w:val="8"/>
              <w:spacing w:before="6"/>
              <w:ind w:left="86"/>
              <w:rPr>
                <w:sz w:val="24"/>
              </w:rPr>
            </w:pPr>
            <w:r>
              <w:rPr>
                <w:rFonts w:ascii="Times New Roman" w:eastAsia="Times New Roman"/>
                <w:sz w:val="24"/>
              </w:rPr>
              <w:t xml:space="preserve">2 </w:t>
            </w:r>
            <w:r>
              <w:rPr>
                <w:sz w:val="24"/>
              </w:rPr>
              <w:t>附墙架的材质应与架体相同，不应采用木质和竹竿。</w:t>
            </w:r>
          </w:p>
          <w:p>
            <w:pPr>
              <w:pStyle w:val="8"/>
              <w:spacing w:before="5"/>
              <w:ind w:left="86"/>
              <w:rPr>
                <w:sz w:val="24"/>
              </w:rPr>
            </w:pPr>
            <w:r>
              <w:rPr>
                <w:rFonts w:ascii="Times New Roman" w:eastAsia="Times New Roman"/>
                <w:sz w:val="24"/>
              </w:rPr>
              <w:t xml:space="preserve">7.9.7 </w:t>
            </w:r>
            <w:r>
              <w:rPr>
                <w:sz w:val="24"/>
              </w:rPr>
              <w:t>缆风绳应符合下列规定:</w:t>
            </w:r>
          </w:p>
          <w:p>
            <w:pPr>
              <w:pStyle w:val="8"/>
              <w:numPr>
                <w:ilvl w:val="0"/>
                <w:numId w:val="181"/>
              </w:numPr>
              <w:tabs>
                <w:tab w:val="left" w:pos="281"/>
              </w:tabs>
              <w:spacing w:before="2" w:after="0" w:line="240" w:lineRule="auto"/>
              <w:ind w:left="280" w:right="0" w:hanging="194"/>
              <w:jc w:val="left"/>
              <w:rPr>
                <w:sz w:val="24"/>
              </w:rPr>
            </w:pPr>
            <w:r>
              <w:rPr>
                <w:spacing w:val="17"/>
                <w:sz w:val="24"/>
              </w:rPr>
              <w:t>当提升机无法用附墙架时，应采用缆风绳稳固架体。</w:t>
            </w:r>
          </w:p>
          <w:p>
            <w:pPr>
              <w:pStyle w:val="8"/>
              <w:numPr>
                <w:ilvl w:val="0"/>
                <w:numId w:val="181"/>
              </w:numPr>
              <w:tabs>
                <w:tab w:val="left" w:pos="281"/>
              </w:tabs>
              <w:spacing w:before="4" w:after="0" w:line="242" w:lineRule="auto"/>
              <w:ind w:left="86" w:right="81" w:firstLine="0"/>
              <w:jc w:val="both"/>
              <w:rPr>
                <w:rFonts w:ascii="Times New Roman" w:eastAsia="Times New Roman"/>
                <w:sz w:val="24"/>
              </w:rPr>
            </w:pPr>
            <w:r>
              <w:rPr>
                <w:spacing w:val="11"/>
                <w:sz w:val="24"/>
              </w:rPr>
              <w:t xml:space="preserve">缆风绳安全系数应选用 </w:t>
            </w:r>
            <w:r>
              <w:rPr>
                <w:rFonts w:ascii="Times New Roman" w:eastAsia="Times New Roman"/>
                <w:spacing w:val="5"/>
                <w:sz w:val="24"/>
              </w:rPr>
              <w:t>3.5</w:t>
            </w:r>
            <w:r>
              <w:rPr>
                <w:spacing w:val="12"/>
                <w:sz w:val="24"/>
              </w:rPr>
              <w:t>，并应经计算确定，直径不应</w:t>
            </w:r>
            <w:r>
              <w:rPr>
                <w:spacing w:val="-6"/>
                <w:sz w:val="24"/>
              </w:rPr>
              <w:t xml:space="preserve">小于 </w:t>
            </w:r>
            <w:r>
              <w:rPr>
                <w:rFonts w:ascii="Times New Roman" w:eastAsia="Times New Roman"/>
                <w:spacing w:val="10"/>
                <w:sz w:val="24"/>
              </w:rPr>
              <w:t>9.3mm</w:t>
            </w:r>
            <w:r>
              <w:rPr>
                <w:spacing w:val="6"/>
                <w:sz w:val="24"/>
              </w:rPr>
              <w:t xml:space="preserve">。当提升机高度在 </w:t>
            </w:r>
            <w:r>
              <w:rPr>
                <w:rFonts w:ascii="Times New Roman" w:eastAsia="Times New Roman"/>
                <w:spacing w:val="6"/>
                <w:sz w:val="24"/>
              </w:rPr>
              <w:t>20m</w:t>
            </w:r>
            <w:r>
              <w:rPr>
                <w:rFonts w:ascii="Times New Roman" w:eastAsia="Times New Roman"/>
                <w:spacing w:val="17"/>
                <w:sz w:val="24"/>
              </w:rPr>
              <w:t xml:space="preserve"> </w:t>
            </w:r>
            <w:r>
              <w:rPr>
                <w:spacing w:val="11"/>
                <w:sz w:val="24"/>
              </w:rPr>
              <w:t>及以下时，缆风绳不应</w:t>
            </w:r>
            <w:r>
              <w:rPr>
                <w:spacing w:val="-6"/>
                <w:sz w:val="24"/>
              </w:rPr>
              <w:t xml:space="preserve">少于 </w:t>
            </w:r>
            <w:r>
              <w:rPr>
                <w:rFonts w:ascii="Times New Roman" w:eastAsia="Times New Roman"/>
                <w:sz w:val="24"/>
              </w:rPr>
              <w:t>1</w:t>
            </w:r>
            <w:r>
              <w:rPr>
                <w:rFonts w:ascii="Times New Roman" w:eastAsia="Times New Roman"/>
                <w:spacing w:val="16"/>
                <w:sz w:val="24"/>
              </w:rPr>
              <w:t xml:space="preserve"> </w:t>
            </w:r>
            <w:r>
              <w:rPr>
                <w:spacing w:val="8"/>
                <w:sz w:val="24"/>
              </w:rPr>
              <w:t xml:space="preserve">组;提升机高度在 </w:t>
            </w:r>
            <w:r>
              <w:rPr>
                <w:rFonts w:ascii="Times New Roman" w:eastAsia="Times New Roman"/>
                <w:spacing w:val="9"/>
                <w:sz w:val="24"/>
              </w:rPr>
              <w:t>21m</w:t>
            </w:r>
            <w:r>
              <w:rPr>
                <w:spacing w:val="9"/>
                <w:sz w:val="24"/>
              </w:rPr>
              <w:t>～</w:t>
            </w:r>
            <w:r>
              <w:rPr>
                <w:rFonts w:ascii="Times New Roman" w:eastAsia="Times New Roman"/>
                <w:spacing w:val="9"/>
                <w:sz w:val="24"/>
              </w:rPr>
              <w:t>30m</w:t>
            </w:r>
            <w:r>
              <w:rPr>
                <w:rFonts w:ascii="Times New Roman" w:eastAsia="Times New Roman"/>
                <w:spacing w:val="18"/>
                <w:sz w:val="24"/>
              </w:rPr>
              <w:t xml:space="preserve"> </w:t>
            </w:r>
            <w:r>
              <w:rPr>
                <w:spacing w:val="3"/>
                <w:sz w:val="24"/>
              </w:rPr>
              <w:t xml:space="preserve">时，缆风绳不应少于 </w:t>
            </w:r>
            <w:r>
              <w:rPr>
                <w:rFonts w:ascii="Times New Roman" w:eastAsia="Times New Roman"/>
                <w:sz w:val="24"/>
              </w:rPr>
              <w:t>2</w:t>
            </w:r>
          </w:p>
          <w:p>
            <w:pPr>
              <w:pStyle w:val="8"/>
              <w:spacing w:before="2" w:line="261" w:lineRule="exact"/>
              <w:ind w:left="86"/>
              <w:rPr>
                <w:sz w:val="24"/>
              </w:rPr>
            </w:pPr>
            <w:r>
              <w:rPr>
                <w:sz w:val="24"/>
              </w:rPr>
              <w:t>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8" w:hRule="atLeast"/>
        </w:trPr>
        <w:tc>
          <w:tcPr>
            <w:tcW w:w="629" w:type="dxa"/>
            <w:tcBorders>
              <w:top w:val="nil"/>
              <w:bottom w:val="nil"/>
              <w:right w:val="single" w:color="000000" w:sz="4" w:space="0"/>
            </w:tcBorders>
          </w:tcPr>
          <w:p>
            <w:pPr>
              <w:pStyle w:val="8"/>
              <w:spacing w:line="273" w:lineRule="exact"/>
              <w:ind w:left="184"/>
              <w:rPr>
                <w:rFonts w:ascii="Times New Roman"/>
                <w:sz w:val="24"/>
              </w:rPr>
            </w:pPr>
            <w:r>
              <w:rPr>
                <w:rFonts w:ascii="Times New Roman"/>
                <w:sz w:val="24"/>
              </w:rPr>
              <w:t>92</w:t>
            </w:r>
          </w:p>
        </w:tc>
        <w:tc>
          <w:tcPr>
            <w:tcW w:w="1213" w:type="dxa"/>
            <w:tcBorders>
              <w:top w:val="nil"/>
              <w:left w:val="single" w:color="000000" w:sz="4" w:space="0"/>
              <w:bottom w:val="nil"/>
              <w:right w:val="single" w:color="000000" w:sz="4" w:space="0"/>
            </w:tcBorders>
          </w:tcPr>
          <w:p>
            <w:pPr>
              <w:pStyle w:val="8"/>
              <w:spacing w:line="273" w:lineRule="exact"/>
              <w:ind w:left="246"/>
              <w:rPr>
                <w:rFonts w:ascii="Times New Roman"/>
                <w:sz w:val="24"/>
              </w:rPr>
            </w:pPr>
            <w:r>
              <w:rPr>
                <w:rFonts w:ascii="Times New Roman"/>
                <w:sz w:val="24"/>
              </w:rPr>
              <w:t>4.3.4.3</w:t>
            </w:r>
          </w:p>
        </w:tc>
        <w:tc>
          <w:tcPr>
            <w:tcW w:w="723" w:type="dxa"/>
            <w:tcBorders>
              <w:top w:val="nil"/>
              <w:left w:val="single" w:color="000000" w:sz="4" w:space="0"/>
              <w:bottom w:val="nil"/>
              <w:right w:val="single" w:color="000000" w:sz="4" w:space="0"/>
            </w:tcBorders>
          </w:tcPr>
          <w:p>
            <w:pPr>
              <w:pStyle w:val="8"/>
              <w:spacing w:line="244" w:lineRule="auto"/>
              <w:ind w:left="104" w:right="89"/>
              <w:rPr>
                <w:sz w:val="24"/>
              </w:rPr>
            </w:pPr>
            <w:r>
              <w:rPr>
                <w:sz w:val="24"/>
              </w:rPr>
              <w:t>生产现场</w:t>
            </w: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44" w:lineRule="auto"/>
              <w:ind w:left="88" w:right="92"/>
              <w:rPr>
                <w:sz w:val="24"/>
              </w:rPr>
            </w:pPr>
            <w:r>
              <w:rPr>
                <w:spacing w:val="-28"/>
                <w:sz w:val="24"/>
              </w:rPr>
              <w:t>设 置 符 合 规 范及 专 项 施 工 方</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numPr>
                <w:ilvl w:val="0"/>
                <w:numId w:val="182"/>
              </w:numPr>
              <w:tabs>
                <w:tab w:val="left" w:pos="281"/>
              </w:tabs>
              <w:spacing w:before="31" w:after="0" w:line="240" w:lineRule="auto"/>
              <w:ind w:left="280" w:right="0" w:hanging="194"/>
              <w:jc w:val="left"/>
              <w:rPr>
                <w:sz w:val="24"/>
              </w:rPr>
            </w:pPr>
            <w:r>
              <w:rPr>
                <w:spacing w:val="12"/>
                <w:sz w:val="24"/>
              </w:rPr>
              <w:t xml:space="preserve">缆风绳与地面夹角不应大于 </w:t>
            </w:r>
            <w:r>
              <w:rPr>
                <w:rFonts w:ascii="Times New Roman" w:hAnsi="Times New Roman" w:eastAsia="Times New Roman"/>
                <w:spacing w:val="6"/>
                <w:sz w:val="24"/>
              </w:rPr>
              <w:t>60</w:t>
            </w:r>
            <w:r>
              <w:rPr>
                <w:spacing w:val="6"/>
                <w:sz w:val="24"/>
              </w:rPr>
              <w:t>°</w:t>
            </w:r>
          </w:p>
          <w:p>
            <w:pPr>
              <w:pStyle w:val="8"/>
              <w:numPr>
                <w:ilvl w:val="0"/>
                <w:numId w:val="182"/>
              </w:numPr>
              <w:tabs>
                <w:tab w:val="left" w:pos="281"/>
              </w:tabs>
              <w:spacing w:before="2" w:after="0" w:line="277" w:lineRule="exact"/>
              <w:ind w:left="280" w:right="0" w:hanging="194"/>
              <w:jc w:val="left"/>
              <w:rPr>
                <w:sz w:val="24"/>
              </w:rPr>
            </w:pPr>
            <w:r>
              <w:rPr>
                <w:spacing w:val="16"/>
                <w:sz w:val="24"/>
              </w:rPr>
              <w:t>高架提升机不应使用缆风绳。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7" w:hRule="atLeast"/>
        </w:trPr>
        <w:tc>
          <w:tcPr>
            <w:tcW w:w="629" w:type="dxa"/>
            <w:vMerge w:val="restart"/>
            <w:tcBorders>
              <w:top w:val="nil"/>
              <w:bottom w:val="nil"/>
              <w:right w:val="single" w:color="000000" w:sz="4" w:space="0"/>
            </w:tcBorders>
          </w:tcPr>
          <w:p>
            <w:pPr>
              <w:pStyle w:val="8"/>
              <w:rPr>
                <w:rFonts w:ascii="Times New Roman"/>
                <w:sz w:val="18"/>
              </w:rPr>
            </w:pPr>
          </w:p>
        </w:tc>
        <w:tc>
          <w:tcPr>
            <w:tcW w:w="1213" w:type="dxa"/>
            <w:vMerge w:val="restart"/>
            <w:tcBorders>
              <w:top w:val="nil"/>
              <w:left w:val="single" w:color="000000" w:sz="4" w:space="0"/>
              <w:bottom w:val="nil"/>
              <w:right w:val="single" w:color="000000" w:sz="4" w:space="0"/>
            </w:tcBorders>
          </w:tcPr>
          <w:p>
            <w:pPr>
              <w:pStyle w:val="8"/>
              <w:rPr>
                <w:rFonts w:ascii="Times New Roman"/>
                <w:sz w:val="18"/>
              </w:rPr>
            </w:pPr>
          </w:p>
        </w:tc>
        <w:tc>
          <w:tcPr>
            <w:tcW w:w="723" w:type="dxa"/>
            <w:vMerge w:val="restart"/>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6"/>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6"/>
              </w:rPr>
            </w:pPr>
          </w:p>
        </w:tc>
        <w:tc>
          <w:tcPr>
            <w:tcW w:w="1960" w:type="dxa"/>
            <w:vMerge w:val="restart"/>
            <w:tcBorders>
              <w:top w:val="nil"/>
              <w:left w:val="single" w:color="000000" w:sz="4" w:space="0"/>
              <w:bottom w:val="nil"/>
              <w:right w:val="single" w:color="000000" w:sz="4" w:space="0"/>
            </w:tcBorders>
          </w:tcPr>
          <w:p>
            <w:pPr>
              <w:pStyle w:val="8"/>
              <w:spacing w:line="236" w:lineRule="exact"/>
              <w:ind w:left="88"/>
              <w:rPr>
                <w:sz w:val="24"/>
              </w:rPr>
            </w:pPr>
            <w:r>
              <w:rPr>
                <w:sz w:val="24"/>
              </w:rPr>
              <w:t>案要求</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6"/>
              </w:rPr>
            </w:pPr>
          </w:p>
        </w:tc>
        <w:tc>
          <w:tcPr>
            <w:tcW w:w="6688" w:type="dxa"/>
            <w:tcBorders>
              <w:top w:val="nil"/>
              <w:left w:val="single" w:color="000000" w:sz="4" w:space="0"/>
              <w:bottom w:val="single" w:color="000000" w:sz="4" w:space="0"/>
            </w:tcBorders>
          </w:tcPr>
          <w:p>
            <w:pPr>
              <w:pStyle w:val="8"/>
              <w:rPr>
                <w:rFonts w:ascii="Times New Roman"/>
                <w:sz w:val="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8"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6"/>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6"/>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6"/>
              </w:rPr>
            </w:pPr>
          </w:p>
        </w:tc>
        <w:tc>
          <w:tcPr>
            <w:tcW w:w="6688" w:type="dxa"/>
            <w:tcBorders>
              <w:top w:val="single" w:color="000000" w:sz="4" w:space="0"/>
              <w:left w:val="single" w:color="000000" w:sz="4" w:space="0"/>
              <w:bottom w:val="nil"/>
            </w:tcBorders>
          </w:tcPr>
          <w:p>
            <w:pPr>
              <w:pStyle w:val="8"/>
              <w:rPr>
                <w:rFonts w:ascii="Times New Roman"/>
                <w:sz w:val="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2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2" w:lineRule="exact"/>
              <w:ind w:left="86"/>
              <w:rPr>
                <w:sz w:val="24"/>
              </w:rPr>
            </w:pPr>
            <w:r>
              <w:rPr>
                <w:rFonts w:ascii="Times New Roman" w:eastAsia="Times New Roman"/>
                <w:sz w:val="24"/>
              </w:rPr>
              <w:t xml:space="preserve">6.2.10 </w:t>
            </w:r>
            <w:r>
              <w:rPr>
                <w:sz w:val="24"/>
              </w:rPr>
              <w:t>附着装置应符合下列规定:</w:t>
            </w:r>
          </w:p>
          <w:p>
            <w:pPr>
              <w:pStyle w:val="8"/>
              <w:numPr>
                <w:ilvl w:val="0"/>
                <w:numId w:val="183"/>
              </w:numPr>
              <w:tabs>
                <w:tab w:val="left" w:pos="281"/>
              </w:tabs>
              <w:spacing w:before="4" w:after="0" w:line="240" w:lineRule="auto"/>
              <w:ind w:left="280" w:right="0" w:hanging="194"/>
              <w:jc w:val="left"/>
              <w:rPr>
                <w:sz w:val="24"/>
              </w:rPr>
            </w:pPr>
            <w:r>
              <w:rPr>
                <w:spacing w:val="17"/>
                <w:sz w:val="24"/>
              </w:rPr>
              <w:t>物料提升机附着装置的设置应符合说明书的要求；</w:t>
            </w:r>
          </w:p>
          <w:p>
            <w:pPr>
              <w:pStyle w:val="8"/>
              <w:numPr>
                <w:ilvl w:val="0"/>
                <w:numId w:val="183"/>
              </w:numPr>
              <w:tabs>
                <w:tab w:val="left" w:pos="346"/>
              </w:tabs>
              <w:spacing w:before="2" w:after="0" w:line="310" w:lineRule="atLeast"/>
              <w:ind w:left="86" w:right="93" w:firstLine="0"/>
              <w:jc w:val="left"/>
              <w:rPr>
                <w:sz w:val="24"/>
              </w:rPr>
            </w:pPr>
            <w:r>
              <w:rPr>
                <w:spacing w:val="10"/>
                <w:sz w:val="24"/>
              </w:rPr>
              <w:t>附着架与架体及建筑结构应采用刚性连接， 不得与脚手</w:t>
            </w:r>
            <w:r>
              <w:rPr>
                <w:spacing w:val="14"/>
                <w:sz w:val="24"/>
              </w:rPr>
              <w:t>架连接；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5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160" w:line="242" w:lineRule="auto"/>
              <w:ind w:left="142" w:right="127"/>
              <w:rPr>
                <w:sz w:val="24"/>
              </w:rPr>
            </w:pPr>
            <w:r>
              <w:rPr>
                <w:sz w:val="24"/>
              </w:rPr>
              <w:t>起重机械</w:t>
            </w:r>
          </w:p>
        </w:tc>
        <w:tc>
          <w:tcPr>
            <w:tcW w:w="968" w:type="dxa"/>
            <w:tcBorders>
              <w:top w:val="nil"/>
              <w:left w:val="single" w:color="000000" w:sz="4" w:space="0"/>
              <w:bottom w:val="nil"/>
              <w:right w:val="single" w:color="000000" w:sz="4" w:space="0"/>
            </w:tcBorders>
          </w:tcPr>
          <w:p>
            <w:pPr>
              <w:pStyle w:val="8"/>
              <w:spacing w:before="160" w:line="242" w:lineRule="auto"/>
              <w:ind w:left="225" w:right="82" w:hanging="130"/>
              <w:rPr>
                <w:sz w:val="24"/>
              </w:rPr>
            </w:pPr>
            <w:r>
              <w:rPr>
                <w:sz w:val="24"/>
              </w:rPr>
              <w:t>物料提升机</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4" w:line="242" w:lineRule="auto"/>
              <w:ind w:left="87" w:right="95"/>
              <w:jc w:val="both"/>
              <w:rPr>
                <w:rFonts w:ascii="Times New Roman" w:eastAsia="Times New Roman"/>
                <w:sz w:val="24"/>
              </w:rPr>
            </w:pPr>
            <w:r>
              <w:rPr>
                <w:sz w:val="24"/>
              </w:rPr>
              <w:t>《建筑施工升降设备设施检验标准》</w:t>
            </w:r>
            <w:r>
              <w:rPr>
                <w:rFonts w:ascii="Times New Roman" w:eastAsia="Times New Roman"/>
                <w:sz w:val="24"/>
              </w:rPr>
              <w:t>JGJ 305</w:t>
            </w:r>
            <w:r>
              <w:rPr>
                <w:sz w:val="24"/>
              </w:rPr>
              <w:t>-</w:t>
            </w:r>
            <w:r>
              <w:rPr>
                <w:rFonts w:ascii="Times New Roman" w:eastAsia="Times New Roman"/>
                <w:sz w:val="24"/>
              </w:rPr>
              <w:t>2013</w:t>
            </w:r>
          </w:p>
        </w:tc>
        <w:tc>
          <w:tcPr>
            <w:tcW w:w="6688" w:type="dxa"/>
            <w:tcBorders>
              <w:top w:val="nil"/>
              <w:left w:val="single" w:color="000000" w:sz="4" w:space="0"/>
              <w:bottom w:val="nil"/>
            </w:tcBorders>
          </w:tcPr>
          <w:p>
            <w:pPr>
              <w:pStyle w:val="8"/>
              <w:spacing w:before="4"/>
              <w:ind w:left="86"/>
              <w:rPr>
                <w:sz w:val="24"/>
              </w:rPr>
            </w:pPr>
            <w:r>
              <w:rPr>
                <w:rFonts w:ascii="Times New Roman" w:eastAsia="Times New Roman"/>
                <w:sz w:val="24"/>
              </w:rPr>
              <w:t xml:space="preserve">6.2.1 </w:t>
            </w:r>
            <w:r>
              <w:rPr>
                <w:sz w:val="24"/>
              </w:rPr>
              <w:t>缆风绳应符合下列规定：</w:t>
            </w:r>
          </w:p>
          <w:p>
            <w:pPr>
              <w:pStyle w:val="8"/>
              <w:numPr>
                <w:ilvl w:val="0"/>
                <w:numId w:val="184"/>
              </w:numPr>
              <w:tabs>
                <w:tab w:val="left" w:pos="346"/>
              </w:tabs>
              <w:spacing w:before="5" w:after="0" w:line="242" w:lineRule="auto"/>
              <w:ind w:left="86" w:right="93" w:firstLine="0"/>
              <w:jc w:val="left"/>
              <w:rPr>
                <w:sz w:val="24"/>
              </w:rPr>
            </w:pPr>
            <w:r>
              <w:rPr>
                <w:spacing w:val="6"/>
                <w:sz w:val="24"/>
              </w:rPr>
              <w:t>当设置缆风绳时， 其地锚设置应符合现行行业标准《龙</w:t>
            </w:r>
            <w:r>
              <w:rPr>
                <w:spacing w:val="18"/>
                <w:sz w:val="24"/>
              </w:rPr>
              <w:t>门架及井架物料提升机安全技术规范》</w:t>
            </w:r>
            <w:r>
              <w:rPr>
                <w:rFonts w:ascii="Times New Roman" w:eastAsia="Times New Roman"/>
                <w:spacing w:val="8"/>
                <w:sz w:val="24"/>
              </w:rPr>
              <w:t>JGJ88</w:t>
            </w:r>
            <w:r>
              <w:rPr>
                <w:rFonts w:ascii="Times New Roman" w:eastAsia="Times New Roman"/>
                <w:spacing w:val="14"/>
                <w:sz w:val="24"/>
              </w:rPr>
              <w:t xml:space="preserve"> </w:t>
            </w:r>
            <w:r>
              <w:rPr>
                <w:spacing w:val="19"/>
                <w:sz w:val="24"/>
              </w:rPr>
              <w:t>的规定；</w:t>
            </w:r>
          </w:p>
          <w:p>
            <w:pPr>
              <w:pStyle w:val="8"/>
              <w:numPr>
                <w:ilvl w:val="0"/>
                <w:numId w:val="184"/>
              </w:numPr>
              <w:tabs>
                <w:tab w:val="left" w:pos="298"/>
              </w:tabs>
              <w:spacing w:before="1" w:after="0" w:line="240" w:lineRule="auto"/>
              <w:ind w:left="297" w:right="0" w:hanging="211"/>
              <w:jc w:val="left"/>
              <w:rPr>
                <w:sz w:val="24"/>
              </w:rPr>
            </w:pPr>
            <w:r>
              <w:rPr>
                <w:spacing w:val="12"/>
                <w:sz w:val="24"/>
              </w:rPr>
              <w:t xml:space="preserve">缆风绳与地面夹角宜为 </w:t>
            </w:r>
            <w:r>
              <w:rPr>
                <w:rFonts w:ascii="Times New Roman" w:hAnsi="Times New Roman" w:eastAsia="Times New Roman"/>
                <w:spacing w:val="12"/>
                <w:sz w:val="24"/>
              </w:rPr>
              <w:t>45</w:t>
            </w:r>
            <w:r>
              <w:rPr>
                <w:spacing w:val="12"/>
                <w:sz w:val="24"/>
              </w:rPr>
              <w:t>°～</w:t>
            </w:r>
            <w:r>
              <w:rPr>
                <w:rFonts w:ascii="Times New Roman" w:hAnsi="Times New Roman" w:eastAsia="Times New Roman"/>
                <w:spacing w:val="12"/>
                <w:sz w:val="24"/>
              </w:rPr>
              <w:t>60</w:t>
            </w:r>
            <w:r>
              <w:rPr>
                <w:spacing w:val="14"/>
                <w:sz w:val="24"/>
              </w:rPr>
              <w:t>°，其下端应与地错连</w:t>
            </w:r>
          </w:p>
          <w:p>
            <w:pPr>
              <w:pStyle w:val="8"/>
              <w:spacing w:before="4" w:line="285" w:lineRule="exact"/>
              <w:ind w:left="86"/>
              <w:rPr>
                <w:sz w:val="24"/>
              </w:rPr>
            </w:pPr>
            <w:r>
              <w:rPr>
                <w:sz w:val="24"/>
              </w:rPr>
              <w:t>接牢；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41"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numPr>
                <w:ilvl w:val="0"/>
                <w:numId w:val="185"/>
              </w:numPr>
              <w:tabs>
                <w:tab w:val="left" w:pos="281"/>
              </w:tabs>
              <w:spacing w:before="5" w:after="0" w:line="240" w:lineRule="auto"/>
              <w:ind w:left="280" w:right="0" w:hanging="194"/>
              <w:jc w:val="left"/>
              <w:rPr>
                <w:sz w:val="24"/>
              </w:rPr>
            </w:pPr>
            <w:r>
              <w:rPr>
                <w:spacing w:val="6"/>
                <w:sz w:val="24"/>
              </w:rPr>
              <w:t>缆风绳应设有预紧装置， 张紧度应适宜；</w:t>
            </w:r>
          </w:p>
          <w:p>
            <w:pPr>
              <w:pStyle w:val="8"/>
              <w:numPr>
                <w:ilvl w:val="0"/>
                <w:numId w:val="185"/>
              </w:numPr>
              <w:tabs>
                <w:tab w:val="left" w:pos="281"/>
              </w:tabs>
              <w:spacing w:before="4" w:after="0" w:line="240" w:lineRule="auto"/>
              <w:ind w:left="280" w:right="0" w:hanging="194"/>
              <w:jc w:val="left"/>
              <w:rPr>
                <w:sz w:val="24"/>
              </w:rPr>
            </w:pPr>
            <w:r>
              <w:rPr>
                <w:spacing w:val="6"/>
                <w:sz w:val="24"/>
              </w:rPr>
              <w:t xml:space="preserve">当架体高度 </w:t>
            </w:r>
            <w:r>
              <w:rPr>
                <w:rFonts w:ascii="Times New Roman" w:eastAsia="Times New Roman"/>
                <w:spacing w:val="6"/>
                <w:sz w:val="24"/>
              </w:rPr>
              <w:t>30m</w:t>
            </w:r>
            <w:r>
              <w:rPr>
                <w:rFonts w:ascii="Times New Roman" w:eastAsia="Times New Roman"/>
                <w:spacing w:val="14"/>
                <w:sz w:val="24"/>
              </w:rPr>
              <w:t xml:space="preserve"> </w:t>
            </w:r>
            <w:r>
              <w:rPr>
                <w:spacing w:val="16"/>
                <w:sz w:val="24"/>
              </w:rPr>
              <w:t>及以上时，不应使用缆风绳。</w:t>
            </w:r>
          </w:p>
        </w:tc>
      </w:tr>
    </w:tbl>
    <w:p>
      <w:pPr>
        <w:spacing w:after="0" w:line="240" w:lineRule="auto"/>
        <w:jc w:val="lef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30"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1"/>
              <w:rPr>
                <w:rFonts w:ascii="Times New Roman"/>
                <w:sz w:val="28"/>
              </w:rPr>
            </w:pPr>
          </w:p>
          <w:p>
            <w:pPr>
              <w:pStyle w:val="8"/>
              <w:spacing w:before="1" w:line="242" w:lineRule="auto"/>
              <w:ind w:left="95" w:right="82"/>
              <w:rPr>
                <w:sz w:val="24"/>
              </w:rPr>
            </w:pPr>
            <w:r>
              <w:rPr>
                <w:sz w:val="24"/>
              </w:rPr>
              <w:t>模板支撑体系</w:t>
            </w: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6"/>
              <w:rPr>
                <w:rFonts w:ascii="Times New Roman"/>
                <w:sz w:val="38"/>
              </w:rPr>
            </w:pPr>
          </w:p>
          <w:p>
            <w:pPr>
              <w:pStyle w:val="8"/>
              <w:spacing w:before="1" w:line="242" w:lineRule="auto"/>
              <w:ind w:left="87" w:right="82"/>
              <w:jc w:val="both"/>
              <w:rPr>
                <w:rFonts w:ascii="Times New Roman" w:eastAsia="Times New Roman"/>
                <w:sz w:val="24"/>
              </w:rPr>
            </w:pPr>
            <w:r>
              <w:rPr>
                <w:sz w:val="24"/>
              </w:rPr>
              <w:t xml:space="preserve">《建筑施工模板安全技术规范》 </w:t>
            </w:r>
            <w:r>
              <w:rPr>
                <w:rFonts w:ascii="Times New Roman" w:eastAsia="Times New Roman"/>
                <w:sz w:val="24"/>
              </w:rPr>
              <w:t>JGJ 162</w:t>
            </w:r>
            <w:r>
              <w:rPr>
                <w:sz w:val="24"/>
              </w:rPr>
              <w:t>-</w:t>
            </w:r>
            <w:r>
              <w:rPr>
                <w:rFonts w:ascii="Times New Roman" w:eastAsia="Times New Roman"/>
                <w:sz w:val="24"/>
              </w:rPr>
              <w:t>2008</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spacing w:before="168" w:line="242" w:lineRule="auto"/>
              <w:ind w:left="86" w:right="30"/>
              <w:jc w:val="both"/>
              <w:rPr>
                <w:sz w:val="24"/>
              </w:rPr>
            </w:pPr>
            <w:r>
              <w:rPr>
                <w:rFonts w:ascii="Times New Roman" w:eastAsia="Times New Roman"/>
                <w:sz w:val="24"/>
              </w:rPr>
              <w:t xml:space="preserve">8.0.3 </w:t>
            </w:r>
            <w:r>
              <w:rPr>
                <w:sz w:val="24"/>
              </w:rPr>
              <w:t>模板及配件进场应有出厂合格证或当年的检验报告， 安装前应对所用部件（立柱、楞梁、吊环、扣件等） 进行认真检查，不符合要求者不得使用。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5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7"/>
              <w:rPr>
                <w:rFonts w:ascii="Times New Roman"/>
                <w:sz w:val="38"/>
              </w:rPr>
            </w:pPr>
          </w:p>
          <w:p>
            <w:pPr>
              <w:pStyle w:val="8"/>
              <w:spacing w:line="295" w:lineRule="exact"/>
              <w:ind w:left="86"/>
              <w:rPr>
                <w:sz w:val="24"/>
              </w:rPr>
            </w:pPr>
            <w:r>
              <w:rPr>
                <w:rFonts w:ascii="Times New Roman" w:eastAsia="Times New Roman"/>
                <w:sz w:val="24"/>
              </w:rPr>
              <w:t xml:space="preserve">10.0.2 </w:t>
            </w:r>
            <w:r>
              <w:rPr>
                <w:sz w:val="24"/>
              </w:rPr>
              <w:t>脚手架工程应按下列规定进行质量控制：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2" w:lineRule="exact"/>
              <w:ind w:left="86"/>
              <w:rPr>
                <w:sz w:val="24"/>
              </w:rPr>
            </w:pPr>
            <w:r>
              <w:rPr>
                <w:rFonts w:ascii="Times New Roman" w:eastAsia="Times New Roman"/>
                <w:sz w:val="24"/>
              </w:rPr>
              <w:t xml:space="preserve">1 </w:t>
            </w:r>
            <w:r>
              <w:rPr>
                <w:sz w:val="24"/>
              </w:rPr>
              <w:t>对搭设脚手架的材料、构配件和设各应进行现场检验。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9" w:line="286" w:lineRule="exact"/>
              <w:ind w:left="88"/>
              <w:rPr>
                <w:sz w:val="24"/>
              </w:rPr>
            </w:pPr>
            <w:r>
              <w:rPr>
                <w:spacing w:val="-27"/>
                <w:sz w:val="24"/>
              </w:rPr>
              <w:t>按 规 定 对 搭 设</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5" w:lineRule="exact"/>
              <w:ind w:left="86"/>
              <w:rPr>
                <w:sz w:val="24"/>
              </w:rPr>
            </w:pPr>
            <w:r>
              <w:rPr>
                <w:rFonts w:ascii="Times New Roman" w:eastAsia="Times New Roman"/>
                <w:sz w:val="24"/>
              </w:rPr>
              <w:t xml:space="preserve">10.0.3 </w:t>
            </w:r>
            <w:r>
              <w:rPr>
                <w:sz w:val="24"/>
              </w:rPr>
              <w:t>搭设脚手架的材料、构配件和设备应按进入施工现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6" w:line="283" w:lineRule="exact"/>
              <w:ind w:left="88"/>
              <w:rPr>
                <w:sz w:val="24"/>
              </w:rPr>
            </w:pPr>
            <w:r>
              <w:rPr>
                <w:spacing w:val="-27"/>
                <w:sz w:val="24"/>
              </w:rPr>
              <w:t>模 板 支 撑 体 系</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9" w:lineRule="exact"/>
              <w:ind w:left="86"/>
              <w:rPr>
                <w:sz w:val="24"/>
              </w:rPr>
            </w:pPr>
            <w:r>
              <w:rPr>
                <w:sz w:val="24"/>
              </w:rPr>
              <w:t>场的批次分品种、规格进行检验，检验合格后方可搭设施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7" w:line="280" w:lineRule="exact"/>
              <w:ind w:left="88"/>
              <w:rPr>
                <w:sz w:val="24"/>
              </w:rPr>
            </w:pPr>
            <w:r>
              <w:rPr>
                <w:sz w:val="24"/>
              </w:rPr>
              <w:t>的材料、构配件</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7" w:lineRule="exact"/>
              <w:ind w:left="86"/>
              <w:rPr>
                <w:sz w:val="24"/>
              </w:rPr>
            </w:pPr>
            <w:r>
              <w:rPr>
                <w:sz w:val="24"/>
              </w:rPr>
              <w:t>工，并应符合下列要求：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182" w:hRule="atLeast"/>
        </w:trPr>
        <w:tc>
          <w:tcPr>
            <w:tcW w:w="629" w:type="dxa"/>
            <w:tcBorders>
              <w:top w:val="nil"/>
              <w:bottom w:val="nil"/>
              <w:right w:val="single" w:color="000000" w:sz="4" w:space="0"/>
            </w:tcBorders>
          </w:tcPr>
          <w:p>
            <w:pPr>
              <w:pStyle w:val="8"/>
              <w:spacing w:before="10"/>
              <w:rPr>
                <w:rFonts w:ascii="Times New Roman"/>
                <w:sz w:val="28"/>
              </w:rPr>
            </w:pPr>
          </w:p>
          <w:p>
            <w:pPr>
              <w:pStyle w:val="8"/>
              <w:spacing w:before="1"/>
              <w:ind w:left="184"/>
              <w:rPr>
                <w:rFonts w:ascii="Times New Roman"/>
                <w:sz w:val="24"/>
              </w:rPr>
            </w:pPr>
            <w:r>
              <w:rPr>
                <w:rFonts w:ascii="Times New Roman"/>
                <w:sz w:val="24"/>
              </w:rPr>
              <w:t>93</w:t>
            </w:r>
          </w:p>
        </w:tc>
        <w:tc>
          <w:tcPr>
            <w:tcW w:w="1213" w:type="dxa"/>
            <w:tcBorders>
              <w:top w:val="nil"/>
              <w:left w:val="single" w:color="000000" w:sz="4" w:space="0"/>
              <w:bottom w:val="nil"/>
              <w:right w:val="single" w:color="000000" w:sz="4" w:space="0"/>
            </w:tcBorders>
          </w:tcPr>
          <w:p>
            <w:pPr>
              <w:pStyle w:val="8"/>
              <w:spacing w:before="196"/>
              <w:ind w:left="347"/>
              <w:rPr>
                <w:rFonts w:ascii="Times New Roman"/>
                <w:sz w:val="24"/>
              </w:rPr>
            </w:pPr>
            <w:r>
              <w:rPr>
                <w:rFonts w:ascii="Times New Roman"/>
                <w:spacing w:val="7"/>
                <w:sz w:val="24"/>
              </w:rPr>
              <w:t>4.4.1</w:t>
            </w:r>
          </w:p>
          <w:p>
            <w:pPr>
              <w:pStyle w:val="8"/>
              <w:ind w:left="347"/>
              <w:rPr>
                <w:rFonts w:ascii="Times New Roman"/>
                <w:sz w:val="24"/>
              </w:rPr>
            </w:pPr>
            <w:r>
              <w:rPr>
                <w:rFonts w:ascii="Times New Roman"/>
                <w:spacing w:val="7"/>
                <w:sz w:val="24"/>
              </w:rPr>
              <w:t>6.5.1</w:t>
            </w:r>
          </w:p>
        </w:tc>
        <w:tc>
          <w:tcPr>
            <w:tcW w:w="723" w:type="dxa"/>
            <w:tcBorders>
              <w:top w:val="nil"/>
              <w:left w:val="single" w:color="000000" w:sz="4" w:space="0"/>
              <w:bottom w:val="nil"/>
              <w:right w:val="single" w:color="000000" w:sz="4" w:space="0"/>
            </w:tcBorders>
          </w:tcPr>
          <w:p>
            <w:pPr>
              <w:pStyle w:val="8"/>
              <w:spacing w:before="12" w:line="242" w:lineRule="auto"/>
              <w:ind w:left="90" w:right="102"/>
              <w:jc w:val="both"/>
              <w:rPr>
                <w:sz w:val="24"/>
              </w:rPr>
            </w:pPr>
            <w:r>
              <w:rPr>
                <w:sz w:val="24"/>
              </w:rPr>
              <w:t>安全生产现场</w:t>
            </w:r>
          </w:p>
        </w:tc>
        <w:tc>
          <w:tcPr>
            <w:tcW w:w="800" w:type="dxa"/>
            <w:tcBorders>
              <w:top w:val="nil"/>
              <w:left w:val="single" w:color="000000" w:sz="4" w:space="0"/>
              <w:bottom w:val="nil"/>
              <w:right w:val="single" w:color="000000" w:sz="4" w:space="0"/>
            </w:tcBorders>
          </w:tcPr>
          <w:p>
            <w:pPr>
              <w:pStyle w:val="8"/>
              <w:spacing w:before="12" w:line="242" w:lineRule="auto"/>
              <w:ind w:left="142" w:right="127"/>
              <w:jc w:val="both"/>
              <w:rPr>
                <w:sz w:val="24"/>
              </w:rPr>
            </w:pPr>
            <w:r>
              <w:rPr>
                <w:sz w:val="24"/>
              </w:rPr>
              <w:t>模板支撑体系</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2"/>
              </w:rPr>
            </w:pPr>
          </w:p>
          <w:p>
            <w:pPr>
              <w:pStyle w:val="8"/>
              <w:spacing w:line="242" w:lineRule="auto"/>
              <w:ind w:left="95" w:right="82"/>
              <w:rPr>
                <w:sz w:val="24"/>
              </w:rPr>
            </w:pPr>
            <w:r>
              <w:rPr>
                <w:sz w:val="24"/>
              </w:rPr>
              <w:t>模板支撑体系</w:t>
            </w:r>
          </w:p>
        </w:tc>
        <w:tc>
          <w:tcPr>
            <w:tcW w:w="1960" w:type="dxa"/>
            <w:tcBorders>
              <w:top w:val="nil"/>
              <w:left w:val="single" w:color="000000" w:sz="4" w:space="0"/>
              <w:bottom w:val="nil"/>
              <w:right w:val="single" w:color="000000" w:sz="4" w:space="0"/>
            </w:tcBorders>
          </w:tcPr>
          <w:p>
            <w:pPr>
              <w:pStyle w:val="8"/>
              <w:spacing w:before="12" w:line="242" w:lineRule="auto"/>
              <w:ind w:left="88" w:right="61"/>
              <w:jc w:val="both"/>
              <w:rPr>
                <w:sz w:val="24"/>
              </w:rPr>
            </w:pPr>
            <w:r>
              <w:rPr>
                <w:spacing w:val="13"/>
                <w:sz w:val="24"/>
              </w:rPr>
              <w:t xml:space="preserve">进行现场检验， 扣件抽样复试， </w:t>
            </w:r>
            <w:r>
              <w:rPr>
                <w:spacing w:val="-27"/>
                <w:sz w:val="24"/>
              </w:rPr>
              <w:t>有 架 体 配 件 进</w:t>
            </w:r>
            <w:r>
              <w:rPr>
                <w:spacing w:val="11"/>
                <w:sz w:val="24"/>
              </w:rPr>
              <w:t>场验收记录、合</w:t>
            </w:r>
            <w:r>
              <w:rPr>
                <w:spacing w:val="-26"/>
                <w:sz w:val="24"/>
              </w:rPr>
              <w:t>格 证 及 扣 件 抽</w:t>
            </w:r>
            <w:r>
              <w:rPr>
                <w:spacing w:val="14"/>
                <w:sz w:val="24"/>
              </w:rPr>
              <w:t>样复试报告</w:t>
            </w:r>
          </w:p>
        </w:tc>
        <w:tc>
          <w:tcPr>
            <w:tcW w:w="2269" w:type="dxa"/>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spacing w:before="180" w:line="242" w:lineRule="auto"/>
              <w:ind w:left="87" w:right="70"/>
              <w:jc w:val="both"/>
              <w:rPr>
                <w:rFonts w:ascii="Times New Roman" w:eastAsia="Times New Roman"/>
                <w:sz w:val="24"/>
              </w:rPr>
            </w:pPr>
            <w:r>
              <w:rPr>
                <w:spacing w:val="18"/>
                <w:sz w:val="24"/>
              </w:rPr>
              <w:t>《建筑施工脚手架</w:t>
            </w:r>
            <w:r>
              <w:rPr>
                <w:spacing w:val="-27"/>
                <w:sz w:val="24"/>
              </w:rPr>
              <w:t xml:space="preserve">安 全 技 术 统 一 标准 》 </w:t>
            </w:r>
            <w:r>
              <w:rPr>
                <w:rFonts w:ascii="Times New Roman" w:eastAsia="Times New Roman"/>
                <w:spacing w:val="3"/>
                <w:sz w:val="24"/>
              </w:rPr>
              <w:t xml:space="preserve">GB </w:t>
            </w:r>
            <w:r>
              <w:rPr>
                <w:rFonts w:ascii="Times New Roman" w:eastAsia="Times New Roman"/>
                <w:spacing w:val="8"/>
                <w:sz w:val="24"/>
              </w:rPr>
              <w:t>51210</w:t>
            </w:r>
            <w:r>
              <w:rPr>
                <w:spacing w:val="8"/>
                <w:sz w:val="24"/>
              </w:rPr>
              <w:t>-</w:t>
            </w:r>
            <w:r>
              <w:rPr>
                <w:rFonts w:ascii="Times New Roman" w:eastAsia="Times New Roman"/>
                <w:spacing w:val="8"/>
                <w:sz w:val="24"/>
              </w:rPr>
              <w:t>2016</w:t>
            </w:r>
          </w:p>
        </w:tc>
        <w:tc>
          <w:tcPr>
            <w:tcW w:w="6688" w:type="dxa"/>
            <w:tcBorders>
              <w:top w:val="nil"/>
              <w:left w:val="single" w:color="000000" w:sz="4" w:space="0"/>
              <w:bottom w:val="nil"/>
            </w:tcBorders>
          </w:tcPr>
          <w:p>
            <w:pPr>
              <w:pStyle w:val="8"/>
              <w:numPr>
                <w:ilvl w:val="0"/>
                <w:numId w:val="186"/>
              </w:numPr>
              <w:tabs>
                <w:tab w:val="left" w:pos="346"/>
              </w:tabs>
              <w:spacing w:before="0" w:after="0" w:line="242" w:lineRule="auto"/>
              <w:ind w:left="86" w:right="90" w:firstLine="0"/>
              <w:jc w:val="left"/>
              <w:rPr>
                <w:sz w:val="24"/>
              </w:rPr>
            </w:pPr>
            <w:r>
              <w:rPr>
                <w:spacing w:val="6"/>
                <w:sz w:val="24"/>
              </w:rPr>
              <w:t>新产品应有产品质量合格证， 工厂化生产的主要承力杆</w:t>
            </w:r>
            <w:r>
              <w:rPr>
                <w:spacing w:val="17"/>
                <w:sz w:val="24"/>
              </w:rPr>
              <w:t>件、涉及结构安全的构件应具有型式检验报告；</w:t>
            </w:r>
          </w:p>
          <w:p>
            <w:pPr>
              <w:pStyle w:val="8"/>
              <w:numPr>
                <w:ilvl w:val="0"/>
                <w:numId w:val="186"/>
              </w:numPr>
              <w:tabs>
                <w:tab w:val="left" w:pos="346"/>
              </w:tabs>
              <w:spacing w:before="1" w:after="0" w:line="242" w:lineRule="auto"/>
              <w:ind w:left="86" w:right="93" w:firstLine="0"/>
              <w:jc w:val="left"/>
              <w:rPr>
                <w:sz w:val="24"/>
              </w:rPr>
            </w:pPr>
            <w:r>
              <w:rPr>
                <w:spacing w:val="17"/>
                <w:sz w:val="24"/>
              </w:rPr>
              <w:t>材料、构配件和设备质量应符合本标准及国家现行相关</w:t>
            </w:r>
            <w:r>
              <w:rPr>
                <w:spacing w:val="15"/>
                <w:sz w:val="24"/>
              </w:rPr>
              <w:t>标准的规定；</w:t>
            </w:r>
          </w:p>
          <w:p>
            <w:pPr>
              <w:pStyle w:val="8"/>
              <w:numPr>
                <w:ilvl w:val="0"/>
                <w:numId w:val="186"/>
              </w:numPr>
              <w:tabs>
                <w:tab w:val="left" w:pos="346"/>
              </w:tabs>
              <w:spacing w:before="0" w:after="0" w:line="242" w:lineRule="auto"/>
              <w:ind w:left="86" w:right="93" w:firstLine="0"/>
              <w:jc w:val="left"/>
              <w:rPr>
                <w:sz w:val="24"/>
              </w:rPr>
            </w:pPr>
            <w:r>
              <w:rPr>
                <w:spacing w:val="10"/>
                <w:sz w:val="24"/>
              </w:rPr>
              <w:t>按规定应进行施工现场抽样复验的构配件， 应经抽样复</w:t>
            </w:r>
            <w:r>
              <w:rPr>
                <w:spacing w:val="14"/>
                <w:sz w:val="24"/>
              </w:rPr>
              <w:t>验合格；</w:t>
            </w:r>
          </w:p>
          <w:p>
            <w:pPr>
              <w:pStyle w:val="8"/>
              <w:numPr>
                <w:ilvl w:val="0"/>
                <w:numId w:val="186"/>
              </w:numPr>
              <w:tabs>
                <w:tab w:val="left" w:pos="281"/>
              </w:tabs>
              <w:spacing w:before="3" w:after="0" w:line="295" w:lineRule="exact"/>
              <w:ind w:left="280" w:right="0" w:hanging="194"/>
              <w:jc w:val="left"/>
              <w:rPr>
                <w:sz w:val="24"/>
              </w:rPr>
            </w:pPr>
            <w:r>
              <w:rPr>
                <w:spacing w:val="17"/>
                <w:sz w:val="24"/>
              </w:rPr>
              <w:t>周转使用的材料、构配件和设备，应经维修检验合格。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5" w:lineRule="exact"/>
              <w:ind w:left="86"/>
              <w:rPr>
                <w:sz w:val="24"/>
              </w:rPr>
            </w:pPr>
            <w:r>
              <w:rPr>
                <w:rFonts w:ascii="Times New Roman" w:eastAsia="Times New Roman"/>
                <w:sz w:val="24"/>
              </w:rPr>
              <w:t xml:space="preserve">10.0.4 </w:t>
            </w:r>
            <w:r>
              <w:rPr>
                <w:sz w:val="24"/>
              </w:rPr>
              <w:t>在对脚手架材料、构配件和设各进行现场检验时，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2" w:lineRule="exact"/>
              <w:ind w:left="86"/>
              <w:rPr>
                <w:sz w:val="24"/>
              </w:rPr>
            </w:pPr>
            <w:r>
              <w:rPr>
                <w:sz w:val="24"/>
              </w:rPr>
              <w:t>应采用随机抽样的方法抽取样品进行外观检验、实量实测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86" w:lineRule="exact"/>
              <w:ind w:left="86"/>
              <w:rPr>
                <w:sz w:val="24"/>
              </w:rPr>
            </w:pPr>
            <w:r>
              <w:rPr>
                <w:sz w:val="24"/>
              </w:rPr>
              <w:t>检验、功能测试检验。抽样比例应符合下列规定：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6" w:line="294" w:lineRule="exact"/>
              <w:ind w:left="86"/>
              <w:rPr>
                <w:sz w:val="24"/>
              </w:rPr>
            </w:pPr>
            <w:r>
              <w:rPr>
                <w:rFonts w:ascii="Times New Roman" w:eastAsia="Times New Roman"/>
                <w:sz w:val="24"/>
              </w:rPr>
              <w:t xml:space="preserve">1 </w:t>
            </w:r>
            <w:r>
              <w:rPr>
                <w:sz w:val="24"/>
              </w:rPr>
              <w:t xml:space="preserve">按材料、构配件和设备的品种、规格应抽检 </w:t>
            </w:r>
            <w:r>
              <w:rPr>
                <w:rFonts w:ascii="Times New Roman" w:eastAsia="Times New Roman"/>
                <w:sz w:val="24"/>
              </w:rPr>
              <w:t>1%</w:t>
            </w:r>
            <w:r>
              <w:rPr>
                <w:sz w:val="24"/>
              </w:rPr>
              <w:t>～</w:t>
            </w:r>
            <w:r>
              <w:rPr>
                <w:rFonts w:ascii="Times New Roman" w:eastAsia="Times New Roman"/>
                <w:sz w:val="24"/>
              </w:rPr>
              <w:t>3%</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rFonts w:ascii="Times New Roman" w:eastAsia="Times New Roman"/>
                <w:sz w:val="24"/>
              </w:rPr>
              <w:t xml:space="preserve">2 </w:t>
            </w:r>
            <w:r>
              <w:rPr>
                <w:sz w:val="24"/>
              </w:rPr>
              <w:t>安全锁扣、防坠装置、支座等重要构配件应全数检验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74"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304" w:lineRule="exact"/>
              <w:ind w:left="86"/>
              <w:rPr>
                <w:sz w:val="24"/>
              </w:rPr>
            </w:pPr>
            <w:r>
              <w:rPr>
                <w:rFonts w:ascii="Times New Roman" w:eastAsia="Times New Roman"/>
                <w:sz w:val="24"/>
              </w:rPr>
              <w:t xml:space="preserve">3 </w:t>
            </w:r>
            <w:r>
              <w:rPr>
                <w:sz w:val="24"/>
              </w:rPr>
              <w:t xml:space="preserve">经过维修的材料、构配件抽检比例不应少于 </w:t>
            </w:r>
            <w:r>
              <w:rPr>
                <w:rFonts w:ascii="Times New Roman" w:eastAsia="Times New Roman"/>
                <w:sz w:val="24"/>
              </w:rPr>
              <w:t>3%</w:t>
            </w:r>
            <w:r>
              <w:rPr>
                <w:sz w:val="24"/>
              </w:rPr>
              <w:t>。</w:t>
            </w:r>
          </w:p>
        </w:tc>
      </w:tr>
    </w:tbl>
    <w:p>
      <w:pPr>
        <w:spacing w:after="0" w:line="304" w:lineRule="exact"/>
        <w:rPr>
          <w:sz w:val="24"/>
        </w:rPr>
        <w:sectPr>
          <w:footerReference r:id="rId8" w:type="default"/>
          <w:pgSz w:w="16850" w:h="11910" w:orient="landscape"/>
          <w:pgMar w:top="1100" w:right="680" w:bottom="940" w:left="680" w:header="0" w:footer="744" w:gutter="0"/>
          <w:pgNumType w:start="14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82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184"/>
              <w:rPr>
                <w:rFonts w:ascii="Times New Roman"/>
                <w:sz w:val="24"/>
              </w:rPr>
            </w:pPr>
            <w:r>
              <w:rPr>
                <w:rFonts w:ascii="Times New Roman"/>
                <w:sz w:val="24"/>
              </w:rPr>
              <w:t>93</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33"/>
              <w:ind w:left="347"/>
              <w:rPr>
                <w:rFonts w:ascii="Times New Roman"/>
                <w:sz w:val="24"/>
              </w:rPr>
            </w:pPr>
            <w:r>
              <w:rPr>
                <w:rFonts w:ascii="Times New Roman"/>
                <w:spacing w:val="7"/>
                <w:sz w:val="24"/>
              </w:rPr>
              <w:t>4.4.1</w:t>
            </w:r>
          </w:p>
          <w:p>
            <w:pPr>
              <w:pStyle w:val="8"/>
              <w:spacing w:before="1"/>
              <w:ind w:left="347"/>
              <w:rPr>
                <w:rFonts w:ascii="Times New Roman"/>
                <w:sz w:val="24"/>
              </w:rPr>
            </w:pPr>
            <w:r>
              <w:rPr>
                <w:rFonts w:ascii="Times New Roman"/>
                <w:spacing w:val="7"/>
                <w:sz w:val="24"/>
              </w:rPr>
              <w:t>6.5.1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142" w:right="127"/>
              <w:jc w:val="both"/>
              <w:rPr>
                <w:sz w:val="24"/>
              </w:rPr>
            </w:pPr>
            <w:r>
              <w:rPr>
                <w:sz w:val="24"/>
              </w:rPr>
              <w:t>模板支撑体系</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4" w:lineRule="auto"/>
              <w:ind w:left="95" w:right="82"/>
              <w:rPr>
                <w:sz w:val="24"/>
              </w:rPr>
            </w:pPr>
            <w:r>
              <w:rPr>
                <w:sz w:val="24"/>
              </w:rPr>
              <w:t>模板支撑体系</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1"/>
              </w:rPr>
            </w:pPr>
          </w:p>
          <w:p>
            <w:pPr>
              <w:pStyle w:val="8"/>
              <w:spacing w:line="242" w:lineRule="auto"/>
              <w:ind w:left="88" w:right="61"/>
              <w:jc w:val="both"/>
              <w:rPr>
                <w:sz w:val="24"/>
              </w:rPr>
            </w:pPr>
            <w:r>
              <w:rPr>
                <w:spacing w:val="-27"/>
                <w:sz w:val="24"/>
              </w:rPr>
              <w:t>按 规 定 对 搭 设</w:t>
            </w:r>
            <w:r>
              <w:rPr>
                <w:spacing w:val="-30"/>
                <w:sz w:val="24"/>
              </w:rPr>
              <w:t>模 板 支 撑 体 系</w:t>
            </w:r>
            <w:r>
              <w:rPr>
                <w:spacing w:val="11"/>
                <w:sz w:val="24"/>
              </w:rPr>
              <w:t>的材料、构配件</w:t>
            </w:r>
            <w:r>
              <w:rPr>
                <w:spacing w:val="13"/>
                <w:sz w:val="24"/>
              </w:rPr>
              <w:t xml:space="preserve">进行现场检验， 扣件抽样复试， </w:t>
            </w:r>
            <w:r>
              <w:rPr>
                <w:spacing w:val="-27"/>
                <w:sz w:val="24"/>
              </w:rPr>
              <w:t>有 架 体 配 件 进</w:t>
            </w:r>
            <w:r>
              <w:rPr>
                <w:spacing w:val="11"/>
                <w:sz w:val="24"/>
              </w:rPr>
              <w:t>场验收记录、合</w:t>
            </w:r>
            <w:r>
              <w:rPr>
                <w:spacing w:val="-26"/>
                <w:sz w:val="24"/>
              </w:rPr>
              <w:t>格 证 及 扣 件 抽</w:t>
            </w:r>
            <w:r>
              <w:rPr>
                <w:spacing w:val="14"/>
                <w:sz w:val="24"/>
              </w:rPr>
              <w:t>样复试报告</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95" w:line="242" w:lineRule="auto"/>
              <w:ind w:left="87" w:right="82"/>
              <w:jc w:val="both"/>
              <w:rPr>
                <w:rFonts w:ascii="Times New Roman" w:eastAsia="Times New Roman"/>
                <w:sz w:val="24"/>
              </w:rPr>
            </w:pPr>
            <w:r>
              <w:rPr>
                <w:sz w:val="24"/>
              </w:rPr>
              <w:t xml:space="preserve">《建筑施工扣件式钢管脚手架安全技术 规 范 》 </w:t>
            </w:r>
            <w:r>
              <w:rPr>
                <w:rFonts w:ascii="Times New Roman" w:eastAsia="Times New Roman"/>
                <w:sz w:val="24"/>
              </w:rPr>
              <w:t>JGJ 130</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spacing w:before="45"/>
              <w:ind w:left="86"/>
              <w:rPr>
                <w:sz w:val="24"/>
              </w:rPr>
            </w:pPr>
            <w:r>
              <w:rPr>
                <w:rFonts w:ascii="Times New Roman" w:eastAsia="Times New Roman"/>
                <w:sz w:val="24"/>
              </w:rPr>
              <w:t xml:space="preserve">8.1 </w:t>
            </w:r>
            <w:r>
              <w:rPr>
                <w:sz w:val="24"/>
              </w:rPr>
              <w:t>构配件检查与验收</w:t>
            </w:r>
          </w:p>
          <w:p>
            <w:pPr>
              <w:pStyle w:val="8"/>
              <w:spacing w:before="5"/>
              <w:ind w:left="86"/>
              <w:rPr>
                <w:sz w:val="24"/>
              </w:rPr>
            </w:pPr>
            <w:r>
              <w:rPr>
                <w:rFonts w:ascii="Times New Roman" w:eastAsia="Times New Roman"/>
                <w:sz w:val="24"/>
              </w:rPr>
              <w:t xml:space="preserve">8.1.1 </w:t>
            </w:r>
            <w:r>
              <w:rPr>
                <w:sz w:val="24"/>
              </w:rPr>
              <w:t>新钢管的检查应符合下列规定</w:t>
            </w:r>
          </w:p>
          <w:p>
            <w:pPr>
              <w:pStyle w:val="8"/>
              <w:numPr>
                <w:ilvl w:val="0"/>
                <w:numId w:val="187"/>
              </w:numPr>
              <w:tabs>
                <w:tab w:val="left" w:pos="281"/>
              </w:tabs>
              <w:spacing w:before="4" w:after="0" w:line="240" w:lineRule="auto"/>
              <w:ind w:left="280" w:right="0" w:hanging="194"/>
              <w:jc w:val="left"/>
              <w:rPr>
                <w:sz w:val="24"/>
              </w:rPr>
            </w:pPr>
            <w:r>
              <w:rPr>
                <w:spacing w:val="16"/>
                <w:sz w:val="24"/>
              </w:rPr>
              <w:t>应有产品质量合格证</w:t>
            </w:r>
          </w:p>
          <w:p>
            <w:pPr>
              <w:pStyle w:val="8"/>
              <w:numPr>
                <w:ilvl w:val="0"/>
                <w:numId w:val="187"/>
              </w:numPr>
              <w:tabs>
                <w:tab w:val="left" w:pos="346"/>
              </w:tabs>
              <w:spacing w:before="5" w:after="0" w:line="242" w:lineRule="auto"/>
              <w:ind w:left="86" w:right="88" w:firstLine="0"/>
              <w:jc w:val="both"/>
              <w:rPr>
                <w:sz w:val="24"/>
              </w:rPr>
            </w:pPr>
            <w:r>
              <w:rPr>
                <w:spacing w:val="17"/>
                <w:sz w:val="24"/>
              </w:rPr>
              <w:t>应有质量检验报告，钢管材质检验方法应符合现行国家</w:t>
            </w:r>
            <w:r>
              <w:rPr>
                <w:spacing w:val="13"/>
                <w:sz w:val="24"/>
              </w:rPr>
              <w:t>标准《金属材料室温拉伸试验方法》</w:t>
            </w:r>
            <w:r>
              <w:rPr>
                <w:rFonts w:ascii="Times New Roman" w:eastAsia="Times New Roman"/>
                <w:spacing w:val="8"/>
                <w:sz w:val="24"/>
              </w:rPr>
              <w:t>GB</w:t>
            </w:r>
            <w:r>
              <w:rPr>
                <w:spacing w:val="8"/>
                <w:sz w:val="24"/>
              </w:rPr>
              <w:t>/</w:t>
            </w:r>
            <w:r>
              <w:rPr>
                <w:rFonts w:ascii="Times New Roman" w:eastAsia="Times New Roman"/>
                <w:spacing w:val="8"/>
                <w:sz w:val="24"/>
              </w:rPr>
              <w:t>T228</w:t>
            </w:r>
            <w:r>
              <w:rPr>
                <w:rFonts w:ascii="Times New Roman" w:eastAsia="Times New Roman"/>
                <w:spacing w:val="17"/>
                <w:sz w:val="24"/>
              </w:rPr>
              <w:t xml:space="preserve"> </w:t>
            </w:r>
            <w:r>
              <w:rPr>
                <w:spacing w:val="14"/>
                <w:sz w:val="24"/>
              </w:rPr>
              <w:t>的有关规定</w:t>
            </w:r>
            <w:r>
              <w:rPr>
                <w:spacing w:val="11"/>
                <w:sz w:val="24"/>
              </w:rPr>
              <w:t xml:space="preserve">其质量应符合本规范第 </w:t>
            </w:r>
            <w:r>
              <w:rPr>
                <w:rFonts w:ascii="Times New Roman" w:eastAsia="Times New Roman"/>
                <w:spacing w:val="7"/>
                <w:sz w:val="24"/>
              </w:rPr>
              <w:t>3.1.1</w:t>
            </w:r>
            <w:r>
              <w:rPr>
                <w:rFonts w:ascii="Times New Roman" w:eastAsia="Times New Roman"/>
                <w:spacing w:val="14"/>
                <w:sz w:val="24"/>
              </w:rPr>
              <w:t xml:space="preserve"> </w:t>
            </w:r>
            <w:r>
              <w:rPr>
                <w:spacing w:val="14"/>
                <w:sz w:val="24"/>
              </w:rPr>
              <w:t>条的规定;</w:t>
            </w:r>
          </w:p>
          <w:p>
            <w:pPr>
              <w:pStyle w:val="8"/>
              <w:numPr>
                <w:ilvl w:val="0"/>
                <w:numId w:val="187"/>
              </w:numPr>
              <w:tabs>
                <w:tab w:val="left" w:pos="346"/>
              </w:tabs>
              <w:spacing w:before="2" w:after="0" w:line="242" w:lineRule="auto"/>
              <w:ind w:left="86" w:right="93" w:firstLine="0"/>
              <w:jc w:val="left"/>
              <w:rPr>
                <w:sz w:val="24"/>
              </w:rPr>
            </w:pPr>
            <w:r>
              <w:rPr>
                <w:spacing w:val="7"/>
                <w:sz w:val="24"/>
              </w:rPr>
              <w:t>钢管表面应平直光滑， 不应有裂缝、结疤、分层、错位</w:t>
            </w:r>
            <w:r>
              <w:rPr>
                <w:spacing w:val="16"/>
                <w:sz w:val="24"/>
              </w:rPr>
              <w:t>硬弯、毛刺、压痕和深的划道</w:t>
            </w:r>
          </w:p>
          <w:p>
            <w:pPr>
              <w:pStyle w:val="8"/>
              <w:numPr>
                <w:ilvl w:val="0"/>
                <w:numId w:val="187"/>
              </w:numPr>
              <w:tabs>
                <w:tab w:val="left" w:pos="281"/>
              </w:tabs>
              <w:spacing w:before="1" w:after="0" w:line="240" w:lineRule="auto"/>
              <w:ind w:left="280" w:right="0" w:hanging="194"/>
              <w:jc w:val="both"/>
              <w:rPr>
                <w:sz w:val="24"/>
              </w:rPr>
            </w:pPr>
            <w:r>
              <w:rPr>
                <w:spacing w:val="17"/>
                <w:sz w:val="24"/>
              </w:rPr>
              <w:t>钢管外径、壁厚、端面等的偏差，应分别符合本规范表</w:t>
            </w:r>
          </w:p>
          <w:p>
            <w:pPr>
              <w:pStyle w:val="8"/>
              <w:spacing w:before="4"/>
              <w:ind w:left="86"/>
              <w:jc w:val="both"/>
              <w:rPr>
                <w:sz w:val="24"/>
              </w:rPr>
            </w:pPr>
            <w:r>
              <w:rPr>
                <w:rFonts w:ascii="Times New Roman" w:eastAsia="Times New Roman"/>
                <w:sz w:val="24"/>
              </w:rPr>
              <w:t xml:space="preserve">8.1.8 </w:t>
            </w:r>
            <w:r>
              <w:rPr>
                <w:sz w:val="24"/>
              </w:rPr>
              <w:t>的规定;</w:t>
            </w:r>
          </w:p>
          <w:p>
            <w:pPr>
              <w:pStyle w:val="8"/>
              <w:spacing w:before="2"/>
              <w:ind w:left="86"/>
              <w:jc w:val="both"/>
              <w:rPr>
                <w:sz w:val="24"/>
              </w:rPr>
            </w:pPr>
            <w:r>
              <w:rPr>
                <w:rFonts w:ascii="Times New Roman" w:eastAsia="Times New Roman"/>
                <w:sz w:val="24"/>
              </w:rPr>
              <w:t xml:space="preserve">5 </w:t>
            </w:r>
            <w:r>
              <w:rPr>
                <w:sz w:val="24"/>
              </w:rPr>
              <w:t>钢管应涂有防锈漆。</w:t>
            </w:r>
          </w:p>
          <w:p>
            <w:pPr>
              <w:pStyle w:val="8"/>
              <w:spacing w:before="5"/>
              <w:ind w:left="86"/>
              <w:jc w:val="both"/>
              <w:rPr>
                <w:sz w:val="24"/>
              </w:rPr>
            </w:pPr>
            <w:r>
              <w:rPr>
                <w:rFonts w:ascii="Times New Roman" w:eastAsia="Times New Roman"/>
                <w:sz w:val="24"/>
              </w:rPr>
              <w:t xml:space="preserve">8.1.2 </w:t>
            </w:r>
            <w:r>
              <w:rPr>
                <w:sz w:val="24"/>
              </w:rPr>
              <w:t>旧钢管的检查应符合下列规定</w:t>
            </w:r>
          </w:p>
          <w:p>
            <w:pPr>
              <w:pStyle w:val="8"/>
              <w:numPr>
                <w:ilvl w:val="0"/>
                <w:numId w:val="188"/>
              </w:numPr>
              <w:tabs>
                <w:tab w:val="left" w:pos="284"/>
              </w:tabs>
              <w:spacing w:before="4" w:after="0" w:line="242" w:lineRule="auto"/>
              <w:ind w:left="86" w:right="90" w:firstLine="0"/>
              <w:jc w:val="both"/>
              <w:rPr>
                <w:sz w:val="24"/>
              </w:rPr>
            </w:pPr>
            <w:r>
              <w:rPr>
                <w:spacing w:val="12"/>
                <w:sz w:val="24"/>
              </w:rPr>
              <w:t xml:space="preserve">表面锈蚀深度应符合本规范表 </w:t>
            </w:r>
            <w:r>
              <w:rPr>
                <w:rFonts w:ascii="Times New Roman" w:eastAsia="Times New Roman"/>
                <w:spacing w:val="9"/>
                <w:sz w:val="24"/>
              </w:rPr>
              <w:t>8.1</w:t>
            </w:r>
            <w:r>
              <w:rPr>
                <w:spacing w:val="9"/>
                <w:sz w:val="24"/>
              </w:rPr>
              <w:t>，</w:t>
            </w:r>
            <w:r>
              <w:rPr>
                <w:rFonts w:ascii="Times New Roman" w:eastAsia="Times New Roman"/>
                <w:spacing w:val="9"/>
                <w:sz w:val="24"/>
              </w:rPr>
              <w:t>8</w:t>
            </w:r>
            <w:r>
              <w:rPr>
                <w:rFonts w:ascii="Times New Roman" w:eastAsia="Times New Roman"/>
                <w:spacing w:val="16"/>
                <w:sz w:val="24"/>
              </w:rPr>
              <w:t xml:space="preserve"> </w:t>
            </w:r>
            <w:r>
              <w:rPr>
                <w:spacing w:val="-5"/>
                <w:sz w:val="24"/>
              </w:rPr>
              <w:t xml:space="preserve">序号 </w:t>
            </w:r>
            <w:r>
              <w:rPr>
                <w:rFonts w:ascii="Times New Roman" w:eastAsia="Times New Roman"/>
                <w:sz w:val="24"/>
              </w:rPr>
              <w:t>3</w:t>
            </w:r>
            <w:r>
              <w:rPr>
                <w:rFonts w:ascii="Times New Roman" w:eastAsia="Times New Roman"/>
                <w:spacing w:val="17"/>
                <w:sz w:val="24"/>
              </w:rPr>
              <w:t xml:space="preserve"> </w:t>
            </w:r>
            <w:r>
              <w:rPr>
                <w:spacing w:val="14"/>
                <w:sz w:val="24"/>
              </w:rPr>
              <w:t>的规定。锈</w:t>
            </w:r>
            <w:r>
              <w:rPr>
                <w:spacing w:val="6"/>
                <w:sz w:val="24"/>
              </w:rPr>
              <w:t>蚀检查应每年一次。检查时， 应在锈蚀严重的钢管中抽取</w:t>
            </w:r>
            <w:r>
              <w:rPr>
                <w:spacing w:val="10"/>
                <w:sz w:val="24"/>
              </w:rPr>
              <w:t>三根，在每根锈蚀严重的部位横向截断取样检查， 当锈蚀</w:t>
            </w:r>
            <w:r>
              <w:rPr>
                <w:spacing w:val="16"/>
                <w:sz w:val="24"/>
              </w:rPr>
              <w:t>深度超过规定值时不得使用。</w:t>
            </w:r>
          </w:p>
          <w:p>
            <w:pPr>
              <w:pStyle w:val="8"/>
              <w:numPr>
                <w:ilvl w:val="0"/>
                <w:numId w:val="188"/>
              </w:numPr>
              <w:tabs>
                <w:tab w:val="left" w:pos="281"/>
              </w:tabs>
              <w:spacing w:before="1" w:after="0" w:line="240" w:lineRule="auto"/>
              <w:ind w:left="280" w:right="0" w:hanging="194"/>
              <w:jc w:val="left"/>
              <w:rPr>
                <w:sz w:val="24"/>
              </w:rPr>
            </w:pPr>
            <w:r>
              <w:rPr>
                <w:spacing w:val="12"/>
                <w:sz w:val="24"/>
              </w:rPr>
              <w:t xml:space="preserve">钢管弯曲变形应符合本规范表 </w:t>
            </w:r>
            <w:r>
              <w:rPr>
                <w:rFonts w:ascii="Times New Roman" w:eastAsia="Times New Roman"/>
                <w:spacing w:val="7"/>
                <w:sz w:val="24"/>
              </w:rPr>
              <w:t>8.1.8</w:t>
            </w:r>
            <w:r>
              <w:rPr>
                <w:rFonts w:ascii="Times New Roman" w:eastAsia="Times New Roman"/>
                <w:spacing w:val="16"/>
                <w:sz w:val="24"/>
              </w:rPr>
              <w:t xml:space="preserve"> </w:t>
            </w:r>
            <w:r>
              <w:rPr>
                <w:spacing w:val="-6"/>
                <w:sz w:val="24"/>
              </w:rPr>
              <w:t xml:space="preserve">序号 </w:t>
            </w:r>
            <w:r>
              <w:rPr>
                <w:rFonts w:ascii="Times New Roman" w:eastAsia="Times New Roman"/>
                <w:sz w:val="24"/>
              </w:rPr>
              <w:t>4</w:t>
            </w:r>
            <w:r>
              <w:rPr>
                <w:rFonts w:ascii="Times New Roman" w:eastAsia="Times New Roman"/>
                <w:spacing w:val="15"/>
                <w:sz w:val="24"/>
              </w:rPr>
              <w:t xml:space="preserve"> </w:t>
            </w:r>
            <w:r>
              <w:rPr>
                <w:spacing w:val="12"/>
                <w:sz w:val="24"/>
              </w:rPr>
              <w:t>的规定</w:t>
            </w:r>
          </w:p>
          <w:p>
            <w:pPr>
              <w:pStyle w:val="8"/>
              <w:spacing w:before="5"/>
              <w:ind w:left="86"/>
              <w:rPr>
                <w:sz w:val="24"/>
              </w:rPr>
            </w:pPr>
            <w:r>
              <w:rPr>
                <w:rFonts w:ascii="Times New Roman" w:eastAsia="Times New Roman"/>
                <w:sz w:val="24"/>
              </w:rPr>
              <w:t xml:space="preserve">8.1.3 </w:t>
            </w:r>
            <w:r>
              <w:rPr>
                <w:sz w:val="24"/>
              </w:rPr>
              <w:t>扣件验收应符合下列规定:</w:t>
            </w:r>
          </w:p>
          <w:p>
            <w:pPr>
              <w:pStyle w:val="8"/>
              <w:numPr>
                <w:ilvl w:val="0"/>
                <w:numId w:val="189"/>
              </w:numPr>
              <w:tabs>
                <w:tab w:val="left" w:pos="346"/>
              </w:tabs>
              <w:spacing w:before="4" w:after="0" w:line="242" w:lineRule="auto"/>
              <w:ind w:left="86" w:right="92" w:firstLine="0"/>
              <w:jc w:val="left"/>
              <w:rPr>
                <w:sz w:val="24"/>
              </w:rPr>
            </w:pPr>
            <w:r>
              <w:rPr>
                <w:spacing w:val="17"/>
                <w:sz w:val="24"/>
              </w:rPr>
              <w:t>扣件应有生产许可证、法定检测单位的测试报告和产品</w:t>
            </w:r>
            <w:r>
              <w:rPr>
                <w:spacing w:val="8"/>
                <w:sz w:val="24"/>
              </w:rPr>
              <w:t>质量合格证。当对扣件质量有怀疑时， 应按现行国家标准</w:t>
            </w:r>
          </w:p>
          <w:p>
            <w:pPr>
              <w:pStyle w:val="8"/>
              <w:spacing w:before="1"/>
              <w:ind w:left="86"/>
              <w:jc w:val="both"/>
              <w:rPr>
                <w:sz w:val="24"/>
              </w:rPr>
            </w:pPr>
            <w:r>
              <w:rPr>
                <w:sz w:val="24"/>
              </w:rPr>
              <w:t>《钢管脚手架扣件》</w:t>
            </w:r>
            <w:r>
              <w:rPr>
                <w:rFonts w:ascii="Times New Roman" w:eastAsia="Times New Roman"/>
                <w:sz w:val="24"/>
              </w:rPr>
              <w:t xml:space="preserve">GB15831 </w:t>
            </w:r>
            <w:r>
              <w:rPr>
                <w:sz w:val="24"/>
              </w:rPr>
              <w:t>的规定抽样检测。</w:t>
            </w:r>
          </w:p>
          <w:p>
            <w:pPr>
              <w:pStyle w:val="8"/>
              <w:numPr>
                <w:ilvl w:val="0"/>
                <w:numId w:val="189"/>
              </w:numPr>
              <w:tabs>
                <w:tab w:val="left" w:pos="281"/>
              </w:tabs>
              <w:spacing w:before="4" w:after="0" w:line="240" w:lineRule="auto"/>
              <w:ind w:left="280" w:right="0" w:hanging="194"/>
              <w:jc w:val="both"/>
              <w:rPr>
                <w:sz w:val="24"/>
              </w:rPr>
            </w:pPr>
            <w:r>
              <w:rPr>
                <w:spacing w:val="16"/>
                <w:sz w:val="24"/>
              </w:rPr>
              <w:t>新、旧扣件均应进行防锈处理。</w:t>
            </w:r>
          </w:p>
          <w:p>
            <w:pPr>
              <w:pStyle w:val="8"/>
              <w:numPr>
                <w:ilvl w:val="0"/>
                <w:numId w:val="189"/>
              </w:numPr>
              <w:tabs>
                <w:tab w:val="left" w:pos="281"/>
              </w:tabs>
              <w:spacing w:before="5" w:after="0" w:line="240" w:lineRule="auto"/>
              <w:ind w:left="280" w:right="0" w:hanging="194"/>
              <w:jc w:val="both"/>
              <w:rPr>
                <w:sz w:val="24"/>
              </w:rPr>
            </w:pPr>
            <w:r>
              <w:rPr>
                <w:spacing w:val="12"/>
                <w:sz w:val="24"/>
              </w:rPr>
              <w:t>扣件的技术要求应符合现行国家标准《钢管脚手架扣件》</w:t>
            </w:r>
          </w:p>
          <w:p>
            <w:pPr>
              <w:pStyle w:val="8"/>
              <w:spacing w:before="3"/>
              <w:ind w:left="86"/>
              <w:jc w:val="both"/>
              <w:rPr>
                <w:sz w:val="24"/>
              </w:rPr>
            </w:pPr>
            <w:r>
              <w:rPr>
                <w:rFonts w:ascii="Times New Roman" w:eastAsia="Times New Roman"/>
                <w:sz w:val="24"/>
              </w:rPr>
              <w:t xml:space="preserve">GB15831 </w:t>
            </w:r>
            <w:r>
              <w:rPr>
                <w:sz w:val="24"/>
              </w:rPr>
              <w:t>的相关规定。</w:t>
            </w:r>
          </w:p>
          <w:p>
            <w:pPr>
              <w:pStyle w:val="8"/>
              <w:spacing w:before="4" w:line="242" w:lineRule="auto"/>
              <w:ind w:left="86" w:right="92"/>
              <w:rPr>
                <w:sz w:val="24"/>
              </w:rPr>
            </w:pPr>
            <w:r>
              <w:rPr>
                <w:rFonts w:ascii="Times New Roman" w:eastAsia="Times New Roman"/>
                <w:sz w:val="24"/>
              </w:rPr>
              <w:t xml:space="preserve">8.1.4 </w:t>
            </w:r>
            <w:r>
              <w:rPr>
                <w:sz w:val="24"/>
              </w:rPr>
              <w:t>扣件进入施工现场应检查产品合格证，并应进行抽样复试，技术性能应符合现行国家标准《钢管脚手架扣件》</w:t>
            </w:r>
          </w:p>
          <w:p>
            <w:pPr>
              <w:pStyle w:val="8"/>
              <w:spacing w:line="242" w:lineRule="auto"/>
              <w:ind w:left="86" w:right="-44"/>
              <w:rPr>
                <w:sz w:val="24"/>
              </w:rPr>
            </w:pPr>
            <w:r>
              <w:rPr>
                <w:rFonts w:ascii="Times New Roman" w:eastAsia="Times New Roman"/>
                <w:spacing w:val="7"/>
                <w:sz w:val="24"/>
              </w:rPr>
              <w:t>GB15831</w:t>
            </w:r>
            <w:r>
              <w:rPr>
                <w:rFonts w:ascii="Times New Roman" w:eastAsia="Times New Roman"/>
                <w:spacing w:val="20"/>
                <w:sz w:val="24"/>
              </w:rPr>
              <w:t xml:space="preserve"> </w:t>
            </w:r>
            <w:r>
              <w:rPr>
                <w:spacing w:val="6"/>
                <w:sz w:val="24"/>
              </w:rPr>
              <w:t>的规定。扣件在使用前应退个挑选，有裂、变形、</w:t>
            </w:r>
            <w:r>
              <w:rPr>
                <w:spacing w:val="16"/>
                <w:sz w:val="24"/>
              </w:rPr>
              <w:t>螺栓出现滑丝的严禁使用</w:t>
            </w:r>
          </w:p>
        </w:tc>
      </w:tr>
    </w:tbl>
    <w:p>
      <w:pPr>
        <w:spacing w:after="0" w:line="242" w:lineRule="auto"/>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84"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26"/>
              </w:rPr>
            </w:pPr>
          </w:p>
          <w:p>
            <w:pPr>
              <w:pStyle w:val="8"/>
              <w:ind w:left="184"/>
              <w:rPr>
                <w:rFonts w:ascii="Times New Roman"/>
                <w:sz w:val="24"/>
              </w:rPr>
            </w:pPr>
            <w:r>
              <w:rPr>
                <w:rFonts w:ascii="Times New Roman"/>
                <w:sz w:val="24"/>
              </w:rPr>
              <w:t>93</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66"/>
              <w:ind w:left="347"/>
              <w:rPr>
                <w:rFonts w:ascii="Times New Roman"/>
                <w:sz w:val="24"/>
              </w:rPr>
            </w:pPr>
            <w:r>
              <w:rPr>
                <w:rFonts w:ascii="Times New Roman"/>
                <w:spacing w:val="7"/>
                <w:sz w:val="24"/>
              </w:rPr>
              <w:t>4.4.1</w:t>
            </w:r>
          </w:p>
          <w:p>
            <w:pPr>
              <w:pStyle w:val="8"/>
              <w:spacing w:before="1"/>
              <w:ind w:left="347"/>
              <w:rPr>
                <w:rFonts w:ascii="Times New Roman"/>
                <w:sz w:val="24"/>
              </w:rPr>
            </w:pPr>
            <w:r>
              <w:rPr>
                <w:rFonts w:ascii="Times New Roman"/>
                <w:spacing w:val="7"/>
                <w:sz w:val="24"/>
              </w:rPr>
              <w:t>6.5.1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4"/>
              </w:rPr>
            </w:pPr>
          </w:p>
          <w:p>
            <w:pPr>
              <w:pStyle w:val="8"/>
              <w:spacing w:line="244"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4"/>
              </w:rPr>
            </w:pPr>
          </w:p>
          <w:p>
            <w:pPr>
              <w:pStyle w:val="8"/>
              <w:spacing w:line="244" w:lineRule="auto"/>
              <w:ind w:left="142" w:right="127"/>
              <w:jc w:val="both"/>
              <w:rPr>
                <w:sz w:val="24"/>
              </w:rPr>
            </w:pPr>
            <w:r>
              <w:rPr>
                <w:sz w:val="24"/>
              </w:rPr>
              <w:t>模板支撑体系</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1" w:line="244" w:lineRule="auto"/>
              <w:ind w:left="95" w:right="82"/>
              <w:rPr>
                <w:sz w:val="24"/>
              </w:rPr>
            </w:pPr>
            <w:r>
              <w:rPr>
                <w:sz w:val="24"/>
              </w:rPr>
              <w:t>模板支撑体系</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76" w:line="242" w:lineRule="auto"/>
              <w:ind w:left="88" w:right="61"/>
              <w:jc w:val="both"/>
              <w:rPr>
                <w:sz w:val="24"/>
              </w:rPr>
            </w:pPr>
            <w:r>
              <w:rPr>
                <w:spacing w:val="-27"/>
                <w:sz w:val="24"/>
              </w:rPr>
              <w:t>按 规 定 对 搭 设</w:t>
            </w:r>
            <w:r>
              <w:rPr>
                <w:spacing w:val="-30"/>
                <w:sz w:val="24"/>
              </w:rPr>
              <w:t>模 板 支 撑 体 系</w:t>
            </w:r>
            <w:r>
              <w:rPr>
                <w:spacing w:val="11"/>
                <w:sz w:val="24"/>
              </w:rPr>
              <w:t>的材料、构配件</w:t>
            </w:r>
            <w:r>
              <w:rPr>
                <w:spacing w:val="13"/>
                <w:sz w:val="24"/>
              </w:rPr>
              <w:t xml:space="preserve">进行现场检验， 扣件抽样复试， </w:t>
            </w:r>
            <w:r>
              <w:rPr>
                <w:spacing w:val="-27"/>
                <w:sz w:val="24"/>
              </w:rPr>
              <w:t>有 架 体 配 件 进</w:t>
            </w:r>
            <w:r>
              <w:rPr>
                <w:spacing w:val="11"/>
                <w:sz w:val="24"/>
              </w:rPr>
              <w:t>场验收记录、合</w:t>
            </w:r>
            <w:r>
              <w:rPr>
                <w:spacing w:val="-26"/>
                <w:sz w:val="24"/>
              </w:rPr>
              <w:t>格 证 及 扣 件 抽</w:t>
            </w:r>
            <w:r>
              <w:rPr>
                <w:spacing w:val="14"/>
                <w:sz w:val="24"/>
              </w:rPr>
              <w:t>样复试报告</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36"/>
              </w:rPr>
            </w:pPr>
          </w:p>
          <w:p>
            <w:pPr>
              <w:pStyle w:val="8"/>
              <w:spacing w:line="242" w:lineRule="auto"/>
              <w:ind w:left="87" w:right="82"/>
              <w:jc w:val="both"/>
              <w:rPr>
                <w:rFonts w:ascii="Times New Roman" w:eastAsia="Times New Roman"/>
                <w:sz w:val="24"/>
              </w:rPr>
            </w:pPr>
            <w:r>
              <w:rPr>
                <w:sz w:val="24"/>
              </w:rPr>
              <w:t xml:space="preserve">《建筑施工扣件式钢管脚手架安全技术 规 范 》 </w:t>
            </w:r>
            <w:r>
              <w:rPr>
                <w:rFonts w:ascii="Times New Roman" w:eastAsia="Times New Roman"/>
                <w:sz w:val="24"/>
              </w:rPr>
              <w:t>JGJ 130</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spacing w:before="45"/>
              <w:ind w:left="86"/>
              <w:rPr>
                <w:sz w:val="24"/>
              </w:rPr>
            </w:pPr>
            <w:r>
              <w:rPr>
                <w:rFonts w:ascii="Times New Roman" w:eastAsia="Times New Roman"/>
                <w:sz w:val="24"/>
              </w:rPr>
              <w:t xml:space="preserve">8.1.5 </w:t>
            </w:r>
            <w:r>
              <w:rPr>
                <w:sz w:val="24"/>
              </w:rPr>
              <w:t>脚手板的检查应符合下列规定</w:t>
            </w:r>
          </w:p>
          <w:p>
            <w:pPr>
              <w:pStyle w:val="8"/>
              <w:spacing w:before="5"/>
              <w:ind w:left="86"/>
              <w:rPr>
                <w:sz w:val="24"/>
              </w:rPr>
            </w:pPr>
            <w:r>
              <w:rPr>
                <w:rFonts w:ascii="Times New Roman" w:eastAsia="Times New Roman"/>
                <w:sz w:val="24"/>
              </w:rPr>
              <w:t>1</w:t>
            </w:r>
            <w:r>
              <w:rPr>
                <w:rFonts w:ascii="Times New Roman" w:eastAsia="Times New Roman"/>
                <w:spacing w:val="14"/>
                <w:sz w:val="24"/>
              </w:rPr>
              <w:t xml:space="preserve"> </w:t>
            </w:r>
            <w:r>
              <w:rPr>
                <w:spacing w:val="16"/>
                <w:sz w:val="24"/>
              </w:rPr>
              <w:t>冲压钢脚手板的检查应符合下列规定</w:t>
            </w:r>
          </w:p>
          <w:p>
            <w:pPr>
              <w:pStyle w:val="8"/>
              <w:numPr>
                <w:ilvl w:val="0"/>
                <w:numId w:val="190"/>
              </w:numPr>
              <w:tabs>
                <w:tab w:val="left" w:pos="476"/>
              </w:tabs>
              <w:spacing w:before="4" w:after="0" w:line="240" w:lineRule="auto"/>
              <w:ind w:left="475" w:right="0" w:hanging="389"/>
              <w:jc w:val="left"/>
              <w:rPr>
                <w:sz w:val="24"/>
              </w:rPr>
            </w:pPr>
            <w:r>
              <w:rPr>
                <w:spacing w:val="16"/>
                <w:sz w:val="24"/>
              </w:rPr>
              <w:t>新脚手板应有产品质量合格证;</w:t>
            </w:r>
          </w:p>
          <w:p>
            <w:pPr>
              <w:pStyle w:val="8"/>
              <w:numPr>
                <w:ilvl w:val="0"/>
                <w:numId w:val="190"/>
              </w:numPr>
              <w:tabs>
                <w:tab w:val="left" w:pos="476"/>
              </w:tabs>
              <w:spacing w:before="5" w:after="0" w:line="242" w:lineRule="auto"/>
              <w:ind w:left="86" w:right="93" w:firstLine="0"/>
              <w:jc w:val="left"/>
              <w:rPr>
                <w:sz w:val="24"/>
              </w:rPr>
            </w:pPr>
            <w:r>
              <w:rPr>
                <w:spacing w:val="11"/>
                <w:sz w:val="24"/>
              </w:rPr>
              <w:t xml:space="preserve">尺寸偏差应符合本规范表 </w:t>
            </w:r>
            <w:r>
              <w:rPr>
                <w:rFonts w:ascii="Times New Roman" w:eastAsia="Times New Roman"/>
                <w:spacing w:val="7"/>
                <w:sz w:val="24"/>
              </w:rPr>
              <w:t>8.1.8</w:t>
            </w:r>
            <w:r>
              <w:rPr>
                <w:rFonts w:ascii="Times New Roman" w:eastAsia="Times New Roman"/>
                <w:spacing w:val="17"/>
                <w:sz w:val="24"/>
              </w:rPr>
              <w:t xml:space="preserve"> </w:t>
            </w:r>
            <w:r>
              <w:rPr>
                <w:spacing w:val="-5"/>
                <w:sz w:val="24"/>
              </w:rPr>
              <w:t xml:space="preserve">序号 </w:t>
            </w:r>
            <w:r>
              <w:rPr>
                <w:rFonts w:ascii="Times New Roman" w:eastAsia="Times New Roman"/>
                <w:sz w:val="24"/>
              </w:rPr>
              <w:t>5</w:t>
            </w:r>
            <w:r>
              <w:rPr>
                <w:rFonts w:ascii="Times New Roman" w:eastAsia="Times New Roman"/>
                <w:spacing w:val="15"/>
                <w:sz w:val="24"/>
              </w:rPr>
              <w:t xml:space="preserve"> </w:t>
            </w:r>
            <w:r>
              <w:rPr>
                <w:spacing w:val="-3"/>
                <w:sz w:val="24"/>
              </w:rPr>
              <w:t>的规定， 且不得</w:t>
            </w:r>
            <w:r>
              <w:rPr>
                <w:spacing w:val="16"/>
                <w:sz w:val="24"/>
              </w:rPr>
              <w:t>有裂纹、开焊与硬弯;</w:t>
            </w:r>
          </w:p>
          <w:p>
            <w:pPr>
              <w:pStyle w:val="8"/>
              <w:numPr>
                <w:ilvl w:val="0"/>
                <w:numId w:val="190"/>
              </w:numPr>
              <w:tabs>
                <w:tab w:val="left" w:pos="476"/>
              </w:tabs>
              <w:spacing w:before="0" w:after="0" w:line="240" w:lineRule="auto"/>
              <w:ind w:left="475" w:right="0" w:hanging="389"/>
              <w:jc w:val="left"/>
              <w:rPr>
                <w:sz w:val="24"/>
              </w:rPr>
            </w:pPr>
            <w:r>
              <w:rPr>
                <w:spacing w:val="16"/>
                <w:sz w:val="24"/>
              </w:rPr>
              <w:t>新、旧脚手板均应涂防锈</w:t>
            </w:r>
          </w:p>
          <w:p>
            <w:pPr>
              <w:pStyle w:val="8"/>
              <w:numPr>
                <w:ilvl w:val="0"/>
                <w:numId w:val="190"/>
              </w:numPr>
              <w:tabs>
                <w:tab w:val="left" w:pos="476"/>
              </w:tabs>
              <w:spacing w:before="5" w:after="0" w:line="240" w:lineRule="auto"/>
              <w:ind w:left="475" w:right="0" w:hanging="389"/>
              <w:jc w:val="left"/>
              <w:rPr>
                <w:sz w:val="24"/>
              </w:rPr>
            </w:pPr>
            <w:r>
              <w:rPr>
                <w:spacing w:val="15"/>
                <w:sz w:val="24"/>
              </w:rPr>
              <w:t>应有防滑措施。</w:t>
            </w:r>
          </w:p>
          <w:p>
            <w:pPr>
              <w:pStyle w:val="8"/>
              <w:spacing w:before="2"/>
              <w:ind w:left="86"/>
              <w:rPr>
                <w:sz w:val="24"/>
              </w:rPr>
            </w:pPr>
            <w:r>
              <w:rPr>
                <w:rFonts w:ascii="Times New Roman" w:eastAsia="Times New Roman"/>
                <w:sz w:val="24"/>
              </w:rPr>
              <w:t xml:space="preserve">2 </w:t>
            </w:r>
            <w:r>
              <w:rPr>
                <w:sz w:val="24"/>
              </w:rPr>
              <w:t>木脚手板、竹脚手板的检查应符合下列规定:</w:t>
            </w:r>
          </w:p>
          <w:p>
            <w:pPr>
              <w:pStyle w:val="8"/>
              <w:spacing w:before="5" w:line="242" w:lineRule="auto"/>
              <w:ind w:left="86" w:right="90"/>
              <w:rPr>
                <w:sz w:val="24"/>
              </w:rPr>
            </w:pPr>
            <w:r>
              <w:rPr>
                <w:rFonts w:ascii="Times New Roman" w:eastAsia="Times New Roman"/>
                <w:spacing w:val="14"/>
                <w:sz w:val="24"/>
              </w:rPr>
              <w:t>1</w:t>
            </w:r>
            <w:r>
              <w:rPr>
                <w:spacing w:val="14"/>
                <w:sz w:val="24"/>
              </w:rPr>
              <w:t>）</w:t>
            </w:r>
            <w:r>
              <w:rPr>
                <w:spacing w:val="12"/>
                <w:sz w:val="24"/>
              </w:rPr>
              <w:t xml:space="preserve">木脚手板质量应符合本规范第 </w:t>
            </w:r>
            <w:r>
              <w:rPr>
                <w:rFonts w:ascii="Times New Roman" w:eastAsia="Times New Roman"/>
                <w:spacing w:val="7"/>
                <w:sz w:val="24"/>
              </w:rPr>
              <w:t>3.3.3</w:t>
            </w:r>
            <w:r>
              <w:rPr>
                <w:rFonts w:ascii="Times New Roman" w:eastAsia="Times New Roman"/>
                <w:spacing w:val="21"/>
                <w:sz w:val="24"/>
              </w:rPr>
              <w:t xml:space="preserve"> </w:t>
            </w:r>
            <w:r>
              <w:rPr>
                <w:spacing w:val="15"/>
                <w:sz w:val="24"/>
              </w:rPr>
              <w:t>条的规定，宽度厚</w:t>
            </w:r>
            <w:r>
              <w:rPr>
                <w:spacing w:val="17"/>
                <w:sz w:val="24"/>
              </w:rPr>
              <w:t>度允许偏差应符合现行国家标准《木结构工程施工质量验</w:t>
            </w:r>
            <w:r>
              <w:rPr>
                <w:spacing w:val="21"/>
                <w:sz w:val="24"/>
              </w:rPr>
              <w:t>收规范》</w:t>
            </w:r>
            <w:r>
              <w:rPr>
                <w:rFonts w:ascii="Times New Roman" w:eastAsia="Times New Roman"/>
                <w:spacing w:val="8"/>
                <w:sz w:val="24"/>
              </w:rPr>
              <w:t>GB50206</w:t>
            </w:r>
            <w:r>
              <w:rPr>
                <w:rFonts w:ascii="Times New Roman" w:eastAsia="Times New Roman"/>
                <w:spacing w:val="13"/>
                <w:sz w:val="24"/>
              </w:rPr>
              <w:t xml:space="preserve"> </w:t>
            </w:r>
            <w:r>
              <w:rPr>
                <w:spacing w:val="17"/>
                <w:sz w:val="24"/>
              </w:rPr>
              <w:t>的规定;不得使用扭曲变形、劈裂、腐</w:t>
            </w:r>
            <w:r>
              <w:rPr>
                <w:spacing w:val="15"/>
                <w:sz w:val="24"/>
              </w:rPr>
              <w:t xml:space="preserve">朽的脚手板;                                        </w:t>
            </w:r>
            <w:r>
              <w:rPr>
                <w:rFonts w:ascii="Times New Roman" w:eastAsia="Times New Roman"/>
                <w:spacing w:val="14"/>
                <w:sz w:val="24"/>
              </w:rPr>
              <w:t>2</w:t>
            </w:r>
            <w:r>
              <w:rPr>
                <w:spacing w:val="14"/>
                <w:sz w:val="24"/>
              </w:rPr>
              <w:t>）</w:t>
            </w:r>
            <w:r>
              <w:rPr>
                <w:spacing w:val="17"/>
                <w:sz w:val="24"/>
              </w:rPr>
              <w:t>竹笆脚手板、竹串片脚手板的材料应符合本规范第</w:t>
            </w:r>
          </w:p>
          <w:p>
            <w:pPr>
              <w:pStyle w:val="8"/>
              <w:spacing w:before="2"/>
              <w:ind w:left="86"/>
              <w:rPr>
                <w:sz w:val="24"/>
              </w:rPr>
            </w:pPr>
            <w:r>
              <w:rPr>
                <w:rFonts w:ascii="Times New Roman" w:eastAsia="Times New Roman"/>
                <w:sz w:val="24"/>
              </w:rPr>
              <w:t xml:space="preserve">3.3.4 </w:t>
            </w:r>
            <w:r>
              <w:rPr>
                <w:sz w:val="24"/>
              </w:rPr>
              <w:t>条的规定。</w:t>
            </w:r>
          </w:p>
          <w:p>
            <w:pPr>
              <w:pStyle w:val="8"/>
              <w:numPr>
                <w:ilvl w:val="2"/>
                <w:numId w:val="191"/>
              </w:numPr>
              <w:tabs>
                <w:tab w:val="left" w:pos="699"/>
              </w:tabs>
              <w:spacing w:before="5" w:after="0" w:line="242" w:lineRule="auto"/>
              <w:ind w:left="86" w:right="65" w:firstLine="0"/>
              <w:jc w:val="both"/>
              <w:rPr>
                <w:sz w:val="24"/>
              </w:rPr>
            </w:pPr>
            <w:r>
              <w:rPr>
                <w:spacing w:val="15"/>
                <w:sz w:val="24"/>
              </w:rPr>
              <w:t xml:space="preserve">悬挑脚手架用型钢的质量应符合本规范第 </w:t>
            </w:r>
            <w:r>
              <w:rPr>
                <w:rFonts w:ascii="Times New Roman" w:eastAsia="Times New Roman"/>
                <w:spacing w:val="7"/>
                <w:sz w:val="24"/>
              </w:rPr>
              <w:t>3.5.1</w:t>
            </w:r>
            <w:r>
              <w:rPr>
                <w:rFonts w:ascii="Times New Roman" w:eastAsia="Times New Roman"/>
                <w:spacing w:val="35"/>
                <w:sz w:val="24"/>
              </w:rPr>
              <w:t xml:space="preserve"> </w:t>
            </w:r>
            <w:r>
              <w:rPr>
                <w:spacing w:val="21"/>
                <w:sz w:val="24"/>
              </w:rPr>
              <w:t>条的</w:t>
            </w:r>
            <w:r>
              <w:rPr>
                <w:spacing w:val="17"/>
                <w:sz w:val="24"/>
              </w:rPr>
              <w:t>规定，并应符合现行国家标准《钢结构工程施工质量验收</w:t>
            </w:r>
            <w:r>
              <w:rPr>
                <w:spacing w:val="19"/>
                <w:sz w:val="24"/>
              </w:rPr>
              <w:t>规范》</w:t>
            </w:r>
            <w:r>
              <w:rPr>
                <w:rFonts w:ascii="Times New Roman" w:eastAsia="Times New Roman"/>
                <w:spacing w:val="8"/>
                <w:sz w:val="24"/>
              </w:rPr>
              <w:t>GB50205</w:t>
            </w:r>
            <w:r>
              <w:rPr>
                <w:rFonts w:ascii="Times New Roman" w:eastAsia="Times New Roman"/>
                <w:spacing w:val="15"/>
                <w:sz w:val="24"/>
              </w:rPr>
              <w:t xml:space="preserve"> </w:t>
            </w:r>
            <w:r>
              <w:rPr>
                <w:spacing w:val="15"/>
                <w:sz w:val="24"/>
              </w:rPr>
              <w:t>的有关规定。</w:t>
            </w:r>
          </w:p>
          <w:p>
            <w:pPr>
              <w:pStyle w:val="8"/>
              <w:numPr>
                <w:ilvl w:val="2"/>
                <w:numId w:val="191"/>
              </w:numPr>
              <w:tabs>
                <w:tab w:val="left" w:pos="682"/>
              </w:tabs>
              <w:spacing w:before="2" w:after="0" w:line="240" w:lineRule="auto"/>
              <w:ind w:left="681" w:right="0" w:hanging="595"/>
              <w:jc w:val="left"/>
              <w:rPr>
                <w:sz w:val="24"/>
              </w:rPr>
            </w:pPr>
            <w:r>
              <w:rPr>
                <w:spacing w:val="16"/>
                <w:sz w:val="24"/>
              </w:rPr>
              <w:t>可调托撑的检查应符合下列规定:</w:t>
            </w:r>
          </w:p>
          <w:p>
            <w:pPr>
              <w:pStyle w:val="8"/>
              <w:numPr>
                <w:ilvl w:val="0"/>
                <w:numId w:val="192"/>
              </w:numPr>
              <w:tabs>
                <w:tab w:val="left" w:pos="281"/>
              </w:tabs>
              <w:spacing w:before="4" w:after="0" w:line="242" w:lineRule="auto"/>
              <w:ind w:left="86" w:right="90" w:firstLine="0"/>
              <w:jc w:val="left"/>
              <w:rPr>
                <w:sz w:val="24"/>
              </w:rPr>
            </w:pPr>
            <w:r>
              <w:rPr>
                <w:spacing w:val="5"/>
                <w:sz w:val="24"/>
              </w:rPr>
              <w:t xml:space="preserve">应有产品质量合格证，其质量应符合本规范第 </w:t>
            </w:r>
            <w:r>
              <w:rPr>
                <w:rFonts w:ascii="Times New Roman" w:eastAsia="Times New Roman"/>
                <w:spacing w:val="6"/>
                <w:sz w:val="24"/>
              </w:rPr>
              <w:t>3.4</w:t>
            </w:r>
            <w:r>
              <w:rPr>
                <w:rFonts w:ascii="Times New Roman" w:eastAsia="Times New Roman"/>
                <w:spacing w:val="14"/>
                <w:sz w:val="24"/>
              </w:rPr>
              <w:t xml:space="preserve"> </w:t>
            </w:r>
            <w:r>
              <w:rPr>
                <w:spacing w:val="12"/>
                <w:sz w:val="24"/>
              </w:rPr>
              <w:t>节的规定</w:t>
            </w:r>
          </w:p>
          <w:p>
            <w:pPr>
              <w:pStyle w:val="8"/>
              <w:numPr>
                <w:ilvl w:val="0"/>
                <w:numId w:val="192"/>
              </w:numPr>
              <w:tabs>
                <w:tab w:val="left" w:pos="346"/>
              </w:tabs>
              <w:spacing w:before="1" w:after="0" w:line="242" w:lineRule="auto"/>
              <w:ind w:left="86" w:right="93" w:firstLine="0"/>
              <w:jc w:val="left"/>
              <w:rPr>
                <w:sz w:val="24"/>
              </w:rPr>
            </w:pPr>
            <w:r>
              <w:rPr>
                <w:spacing w:val="17"/>
                <w:sz w:val="24"/>
              </w:rPr>
              <w:t>应有质量检验报告，可调托撑抗压承载力应符合本规范</w:t>
            </w:r>
            <w:r>
              <w:rPr>
                <w:spacing w:val="-10"/>
                <w:sz w:val="24"/>
              </w:rPr>
              <w:t xml:space="preserve">第 </w:t>
            </w:r>
            <w:r>
              <w:rPr>
                <w:rFonts w:ascii="Times New Roman" w:eastAsia="Times New Roman"/>
                <w:spacing w:val="7"/>
                <w:sz w:val="24"/>
              </w:rPr>
              <w:t>5.1.7</w:t>
            </w:r>
            <w:r>
              <w:rPr>
                <w:rFonts w:ascii="Times New Roman" w:eastAsia="Times New Roman"/>
                <w:spacing w:val="14"/>
                <w:sz w:val="24"/>
              </w:rPr>
              <w:t xml:space="preserve"> </w:t>
            </w:r>
            <w:r>
              <w:rPr>
                <w:spacing w:val="14"/>
                <w:sz w:val="24"/>
              </w:rPr>
              <w:t>条的规定</w:t>
            </w:r>
          </w:p>
          <w:p>
            <w:pPr>
              <w:pStyle w:val="8"/>
              <w:numPr>
                <w:ilvl w:val="0"/>
                <w:numId w:val="192"/>
              </w:numPr>
              <w:tabs>
                <w:tab w:val="left" w:pos="281"/>
              </w:tabs>
              <w:spacing w:before="3" w:after="0" w:line="240" w:lineRule="auto"/>
              <w:ind w:left="280" w:right="0" w:hanging="194"/>
              <w:jc w:val="left"/>
              <w:rPr>
                <w:rFonts w:ascii="Times New Roman" w:eastAsia="Times New Roman"/>
                <w:sz w:val="24"/>
              </w:rPr>
            </w:pPr>
            <w:r>
              <w:rPr>
                <w:spacing w:val="12"/>
                <w:sz w:val="24"/>
              </w:rPr>
              <w:t xml:space="preserve">可调托撑支托板厚不应小于 </w:t>
            </w:r>
            <w:r>
              <w:rPr>
                <w:rFonts w:ascii="Times New Roman" w:eastAsia="Times New Roman"/>
                <w:spacing w:val="6"/>
                <w:sz w:val="24"/>
              </w:rPr>
              <w:t>5m</w:t>
            </w:r>
            <w:r>
              <w:rPr>
                <w:spacing w:val="-6"/>
                <w:sz w:val="24"/>
              </w:rPr>
              <w:t xml:space="preserve">， 变形不应大于 </w:t>
            </w:r>
            <w:r>
              <w:rPr>
                <w:rFonts w:ascii="Times New Roman" w:eastAsia="Times New Roman"/>
                <w:spacing w:val="4"/>
                <w:sz w:val="24"/>
              </w:rPr>
              <w:t>1m</w:t>
            </w:r>
          </w:p>
          <w:p>
            <w:pPr>
              <w:pStyle w:val="8"/>
              <w:numPr>
                <w:ilvl w:val="0"/>
                <w:numId w:val="192"/>
              </w:numPr>
              <w:tabs>
                <w:tab w:val="left" w:pos="281"/>
              </w:tabs>
              <w:spacing w:before="2" w:after="0" w:line="240" w:lineRule="auto"/>
              <w:ind w:left="280" w:right="0" w:hanging="194"/>
              <w:jc w:val="left"/>
              <w:rPr>
                <w:sz w:val="24"/>
              </w:rPr>
            </w:pPr>
            <w:r>
              <w:rPr>
                <w:spacing w:val="16"/>
                <w:sz w:val="24"/>
              </w:rPr>
              <w:t>严禁使用有裂缝的支托板、螺母。</w:t>
            </w:r>
          </w:p>
          <w:p>
            <w:pPr>
              <w:pStyle w:val="8"/>
              <w:spacing w:before="5"/>
              <w:ind w:left="86"/>
              <w:rPr>
                <w:sz w:val="24"/>
              </w:rPr>
            </w:pPr>
            <w:r>
              <w:rPr>
                <w:rFonts w:ascii="Times New Roman" w:eastAsia="Times New Roman"/>
                <w:sz w:val="24"/>
              </w:rPr>
              <w:t xml:space="preserve">8.1.8 </w:t>
            </w:r>
            <w:r>
              <w:rPr>
                <w:sz w:val="24"/>
              </w:rPr>
              <w:t xml:space="preserve">构配件允许偏差应符合表 </w:t>
            </w:r>
            <w:r>
              <w:rPr>
                <w:rFonts w:ascii="Times New Roman" w:eastAsia="Times New Roman"/>
                <w:sz w:val="24"/>
              </w:rPr>
              <w:t xml:space="preserve">8.1.8 </w:t>
            </w:r>
            <w:r>
              <w:rPr>
                <w:sz w:val="24"/>
              </w:rPr>
              <w:t>的规定。</w:t>
            </w:r>
          </w:p>
        </w:tc>
      </w:tr>
    </w:tbl>
    <w:p>
      <w:pPr>
        <w:spacing w:after="0"/>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82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184"/>
              <w:rPr>
                <w:rFonts w:ascii="Times New Roman"/>
                <w:sz w:val="24"/>
              </w:rPr>
            </w:pPr>
            <w:r>
              <w:rPr>
                <w:rFonts w:ascii="Times New Roman"/>
                <w:sz w:val="24"/>
              </w:rPr>
              <w:t>93</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33"/>
              <w:ind w:left="347"/>
              <w:rPr>
                <w:rFonts w:ascii="Times New Roman"/>
                <w:sz w:val="24"/>
              </w:rPr>
            </w:pPr>
            <w:r>
              <w:rPr>
                <w:rFonts w:ascii="Times New Roman"/>
                <w:spacing w:val="7"/>
                <w:sz w:val="24"/>
              </w:rPr>
              <w:t>4.4.1</w:t>
            </w:r>
          </w:p>
          <w:p>
            <w:pPr>
              <w:pStyle w:val="8"/>
              <w:spacing w:before="1"/>
              <w:ind w:left="347"/>
              <w:rPr>
                <w:rFonts w:ascii="Times New Roman"/>
                <w:sz w:val="24"/>
              </w:rPr>
            </w:pPr>
            <w:r>
              <w:rPr>
                <w:rFonts w:ascii="Times New Roman"/>
                <w:spacing w:val="7"/>
                <w:sz w:val="24"/>
              </w:rPr>
              <w:t>6.5.1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142" w:right="127"/>
              <w:jc w:val="both"/>
              <w:rPr>
                <w:sz w:val="24"/>
              </w:rPr>
            </w:pPr>
            <w:r>
              <w:rPr>
                <w:sz w:val="24"/>
              </w:rPr>
              <w:t>模板支撑体系</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4" w:lineRule="auto"/>
              <w:ind w:left="95" w:right="82"/>
              <w:rPr>
                <w:sz w:val="24"/>
              </w:rPr>
            </w:pPr>
            <w:r>
              <w:rPr>
                <w:sz w:val="24"/>
              </w:rPr>
              <w:t>模板支撑体系</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1"/>
              </w:rPr>
            </w:pPr>
          </w:p>
          <w:p>
            <w:pPr>
              <w:pStyle w:val="8"/>
              <w:spacing w:line="242" w:lineRule="auto"/>
              <w:ind w:left="88" w:right="61"/>
              <w:jc w:val="both"/>
              <w:rPr>
                <w:sz w:val="24"/>
              </w:rPr>
            </w:pPr>
            <w:r>
              <w:rPr>
                <w:spacing w:val="-27"/>
                <w:sz w:val="24"/>
              </w:rPr>
              <w:t>按 规 定 对 搭 设</w:t>
            </w:r>
            <w:r>
              <w:rPr>
                <w:spacing w:val="-30"/>
                <w:sz w:val="24"/>
              </w:rPr>
              <w:t>模 板 支 撑 体 系</w:t>
            </w:r>
            <w:r>
              <w:rPr>
                <w:spacing w:val="11"/>
                <w:sz w:val="24"/>
              </w:rPr>
              <w:t>的材料、构配件</w:t>
            </w:r>
            <w:r>
              <w:rPr>
                <w:spacing w:val="13"/>
                <w:sz w:val="24"/>
              </w:rPr>
              <w:t xml:space="preserve">进行现场检验， 扣件抽样复试， </w:t>
            </w:r>
            <w:r>
              <w:rPr>
                <w:spacing w:val="-27"/>
                <w:sz w:val="24"/>
              </w:rPr>
              <w:t>有 架 体 配 件 进</w:t>
            </w:r>
            <w:r>
              <w:rPr>
                <w:spacing w:val="11"/>
                <w:sz w:val="24"/>
              </w:rPr>
              <w:t>场验收记录、合</w:t>
            </w:r>
            <w:r>
              <w:rPr>
                <w:spacing w:val="-26"/>
                <w:sz w:val="24"/>
              </w:rPr>
              <w:t>格 证 及 扣 件 抽</w:t>
            </w:r>
            <w:r>
              <w:rPr>
                <w:spacing w:val="14"/>
                <w:sz w:val="24"/>
              </w:rPr>
              <w:t>样复试报告</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95" w:line="242" w:lineRule="auto"/>
              <w:ind w:left="87" w:right="82"/>
              <w:jc w:val="both"/>
              <w:rPr>
                <w:rFonts w:ascii="Times New Roman" w:eastAsia="Times New Roman"/>
                <w:sz w:val="24"/>
              </w:rPr>
            </w:pPr>
            <w:r>
              <w:rPr>
                <w:sz w:val="24"/>
              </w:rPr>
              <w:t xml:space="preserve">《建筑施工门式钢管脚手架安全技术规 范 》 </w:t>
            </w:r>
            <w:r>
              <w:rPr>
                <w:rFonts w:ascii="Times New Roman" w:eastAsia="Times New Roman"/>
                <w:sz w:val="24"/>
              </w:rPr>
              <w:t>JGJ 128</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numPr>
                <w:ilvl w:val="1"/>
                <w:numId w:val="193"/>
              </w:numPr>
              <w:tabs>
                <w:tab w:val="left" w:pos="480"/>
              </w:tabs>
              <w:spacing w:before="45" w:after="0" w:line="240" w:lineRule="auto"/>
              <w:ind w:left="480" w:right="0" w:hanging="394"/>
              <w:jc w:val="both"/>
              <w:rPr>
                <w:sz w:val="24"/>
              </w:rPr>
            </w:pPr>
            <w:r>
              <w:rPr>
                <w:spacing w:val="15"/>
                <w:sz w:val="24"/>
              </w:rPr>
              <w:t>构配件检查与验收</w:t>
            </w:r>
          </w:p>
          <w:p>
            <w:pPr>
              <w:pStyle w:val="8"/>
              <w:numPr>
                <w:ilvl w:val="2"/>
                <w:numId w:val="193"/>
              </w:numPr>
              <w:tabs>
                <w:tab w:val="left" w:pos="682"/>
              </w:tabs>
              <w:spacing w:before="5" w:after="0" w:line="242" w:lineRule="auto"/>
              <w:ind w:left="86" w:right="88" w:firstLine="0"/>
              <w:jc w:val="both"/>
              <w:rPr>
                <w:sz w:val="24"/>
              </w:rPr>
            </w:pPr>
            <w:r>
              <w:rPr>
                <w:spacing w:val="12"/>
                <w:sz w:val="24"/>
              </w:rPr>
              <w:t>门式脚手架与模板支架搭设前，对门架与配件的基本</w:t>
            </w:r>
            <w:r>
              <w:rPr>
                <w:spacing w:val="17"/>
                <w:sz w:val="24"/>
              </w:rPr>
              <w:t>尺寸、质量和性能应按现行行业产品标准《门式钢管脚手</w:t>
            </w:r>
            <w:r>
              <w:rPr>
                <w:spacing w:val="19"/>
                <w:sz w:val="24"/>
              </w:rPr>
              <w:t>架》</w:t>
            </w:r>
            <w:r>
              <w:rPr>
                <w:rFonts w:ascii="Times New Roman" w:eastAsia="Times New Roman"/>
                <w:spacing w:val="7"/>
                <w:sz w:val="24"/>
              </w:rPr>
              <w:t>JG13</w:t>
            </w:r>
            <w:r>
              <w:rPr>
                <w:rFonts w:ascii="Times New Roman" w:eastAsia="Times New Roman"/>
                <w:spacing w:val="14"/>
                <w:sz w:val="24"/>
              </w:rPr>
              <w:t xml:space="preserve"> </w:t>
            </w:r>
            <w:r>
              <w:rPr>
                <w:spacing w:val="6"/>
                <w:sz w:val="24"/>
              </w:rPr>
              <w:t>的规定进行检查， 确认合格后方可使用。</w:t>
            </w:r>
          </w:p>
          <w:p>
            <w:pPr>
              <w:pStyle w:val="8"/>
              <w:numPr>
                <w:ilvl w:val="2"/>
                <w:numId w:val="193"/>
              </w:numPr>
              <w:tabs>
                <w:tab w:val="left" w:pos="682"/>
              </w:tabs>
              <w:spacing w:before="1" w:after="0" w:line="242" w:lineRule="auto"/>
              <w:ind w:left="86" w:right="30" w:firstLine="0"/>
              <w:jc w:val="both"/>
              <w:rPr>
                <w:sz w:val="24"/>
              </w:rPr>
            </w:pPr>
            <w:r>
              <w:rPr>
                <w:spacing w:val="17"/>
                <w:sz w:val="24"/>
              </w:rPr>
              <w:t xml:space="preserve">施工现场使用的门架与配件应具有产品质量合格证， </w:t>
            </w:r>
            <w:r>
              <w:rPr>
                <w:spacing w:val="5"/>
                <w:sz w:val="24"/>
              </w:rPr>
              <w:t>应标志清晰， 并应符合下列要求</w:t>
            </w:r>
          </w:p>
          <w:p>
            <w:pPr>
              <w:pStyle w:val="8"/>
              <w:numPr>
                <w:ilvl w:val="0"/>
                <w:numId w:val="194"/>
              </w:numPr>
              <w:tabs>
                <w:tab w:val="left" w:pos="281"/>
              </w:tabs>
              <w:spacing w:before="4" w:after="0" w:line="242" w:lineRule="auto"/>
              <w:ind w:left="86" w:right="-44" w:firstLine="0"/>
              <w:jc w:val="left"/>
              <w:rPr>
                <w:sz w:val="24"/>
              </w:rPr>
            </w:pPr>
            <w:r>
              <w:rPr>
                <w:spacing w:val="13"/>
                <w:sz w:val="24"/>
              </w:rPr>
              <w:t>门架与配件表面应平直光滑，焊缝应饱满，不应有裂缝、</w:t>
            </w:r>
            <w:r>
              <w:rPr>
                <w:spacing w:val="17"/>
                <w:sz w:val="24"/>
              </w:rPr>
              <w:t>开焊、焊缝错位、硬弯、凹痕、毛刺、锁柱弯曲等缺陷;</w:t>
            </w:r>
          </w:p>
          <w:p>
            <w:pPr>
              <w:pStyle w:val="8"/>
              <w:numPr>
                <w:ilvl w:val="0"/>
                <w:numId w:val="194"/>
              </w:numPr>
              <w:tabs>
                <w:tab w:val="left" w:pos="281"/>
              </w:tabs>
              <w:spacing w:before="0" w:after="0" w:line="240" w:lineRule="auto"/>
              <w:ind w:left="280" w:right="0" w:hanging="194"/>
              <w:jc w:val="both"/>
              <w:rPr>
                <w:sz w:val="24"/>
              </w:rPr>
            </w:pPr>
            <w:r>
              <w:rPr>
                <w:spacing w:val="16"/>
                <w:sz w:val="24"/>
              </w:rPr>
              <w:t>门架与配件表面应涂刷防锈漆或镀锌。</w:t>
            </w:r>
          </w:p>
          <w:p>
            <w:pPr>
              <w:pStyle w:val="8"/>
              <w:numPr>
                <w:ilvl w:val="2"/>
                <w:numId w:val="195"/>
              </w:numPr>
              <w:tabs>
                <w:tab w:val="left" w:pos="682"/>
              </w:tabs>
              <w:spacing w:before="5" w:after="0" w:line="242" w:lineRule="auto"/>
              <w:ind w:left="86" w:right="88" w:firstLine="0"/>
              <w:jc w:val="both"/>
              <w:rPr>
                <w:sz w:val="24"/>
              </w:rPr>
            </w:pPr>
            <w:r>
              <w:rPr>
                <w:spacing w:val="4"/>
                <w:sz w:val="24"/>
              </w:rPr>
              <w:t xml:space="preserve">周转使用的门架与配件，应按本规范附录 </w:t>
            </w:r>
            <w:r>
              <w:rPr>
                <w:rFonts w:ascii="Times New Roman" w:eastAsia="Times New Roman"/>
                <w:sz w:val="24"/>
              </w:rPr>
              <w:t>A</w:t>
            </w:r>
            <w:r>
              <w:rPr>
                <w:rFonts w:ascii="Times New Roman" w:eastAsia="Times New Roman"/>
                <w:spacing w:val="16"/>
                <w:sz w:val="24"/>
              </w:rPr>
              <w:t xml:space="preserve"> </w:t>
            </w:r>
            <w:r>
              <w:rPr>
                <w:spacing w:val="13"/>
                <w:sz w:val="24"/>
              </w:rPr>
              <w:t>的规定经</w:t>
            </w:r>
            <w:r>
              <w:rPr>
                <w:spacing w:val="8"/>
                <w:sz w:val="24"/>
              </w:rPr>
              <w:t xml:space="preserve">分类检查确认为 </w:t>
            </w:r>
            <w:r>
              <w:rPr>
                <w:rFonts w:ascii="Times New Roman" w:eastAsia="Times New Roman"/>
                <w:sz w:val="24"/>
              </w:rPr>
              <w:t>A</w:t>
            </w:r>
            <w:r>
              <w:rPr>
                <w:rFonts w:ascii="Times New Roman" w:eastAsia="Times New Roman"/>
                <w:spacing w:val="16"/>
                <w:sz w:val="24"/>
              </w:rPr>
              <w:t xml:space="preserve"> </w:t>
            </w:r>
            <w:r>
              <w:rPr>
                <w:spacing w:val="16"/>
                <w:sz w:val="24"/>
              </w:rPr>
              <w:t>类方可使用;</w:t>
            </w:r>
            <w:r>
              <w:rPr>
                <w:rFonts w:ascii="Times New Roman" w:eastAsia="Times New Roman"/>
                <w:spacing w:val="6"/>
                <w:sz w:val="24"/>
              </w:rPr>
              <w:t>B</w:t>
            </w:r>
            <w:r>
              <w:rPr>
                <w:rFonts w:ascii="Times New Roman" w:eastAsia="Times New Roman"/>
                <w:spacing w:val="12"/>
                <w:sz w:val="24"/>
              </w:rPr>
              <w:t xml:space="preserve"> </w:t>
            </w:r>
            <w:r>
              <w:rPr>
                <w:spacing w:val="-11"/>
                <w:sz w:val="24"/>
              </w:rPr>
              <w:t>类、</w:t>
            </w:r>
            <w:r>
              <w:rPr>
                <w:rFonts w:ascii="Times New Roman" w:eastAsia="Times New Roman"/>
                <w:sz w:val="24"/>
              </w:rPr>
              <w:t>C</w:t>
            </w:r>
            <w:r>
              <w:rPr>
                <w:rFonts w:ascii="Times New Roman" w:eastAsia="Times New Roman"/>
                <w:spacing w:val="17"/>
                <w:sz w:val="24"/>
              </w:rPr>
              <w:t xml:space="preserve"> </w:t>
            </w:r>
            <w:r>
              <w:rPr>
                <w:spacing w:val="7"/>
                <w:sz w:val="24"/>
              </w:rPr>
              <w:t>类应经试验、维修</w:t>
            </w:r>
            <w:r>
              <w:rPr>
                <w:spacing w:val="-6"/>
                <w:sz w:val="24"/>
              </w:rPr>
              <w:t xml:space="preserve">达到 </w:t>
            </w:r>
            <w:r>
              <w:rPr>
                <w:rFonts w:ascii="Times New Roman" w:eastAsia="Times New Roman"/>
                <w:sz w:val="24"/>
              </w:rPr>
              <w:t>A</w:t>
            </w:r>
            <w:r>
              <w:rPr>
                <w:rFonts w:ascii="Times New Roman" w:eastAsia="Times New Roman"/>
                <w:spacing w:val="15"/>
                <w:sz w:val="24"/>
              </w:rPr>
              <w:t xml:space="preserve"> </w:t>
            </w:r>
            <w:r>
              <w:rPr>
                <w:spacing w:val="9"/>
                <w:sz w:val="24"/>
              </w:rPr>
              <w:t xml:space="preserve">类后方可使用;不得使用 </w:t>
            </w:r>
            <w:r>
              <w:rPr>
                <w:rFonts w:ascii="Times New Roman" w:eastAsia="Times New Roman"/>
                <w:sz w:val="24"/>
              </w:rPr>
              <w:t>D</w:t>
            </w:r>
            <w:r>
              <w:rPr>
                <w:rFonts w:ascii="Times New Roman" w:eastAsia="Times New Roman"/>
                <w:spacing w:val="16"/>
                <w:sz w:val="24"/>
              </w:rPr>
              <w:t xml:space="preserve"> </w:t>
            </w:r>
            <w:r>
              <w:rPr>
                <w:spacing w:val="15"/>
                <w:sz w:val="24"/>
              </w:rPr>
              <w:t>类门架和配件。</w:t>
            </w:r>
          </w:p>
          <w:p>
            <w:pPr>
              <w:pStyle w:val="8"/>
              <w:numPr>
                <w:ilvl w:val="2"/>
                <w:numId w:val="195"/>
              </w:numPr>
              <w:tabs>
                <w:tab w:val="left" w:pos="682"/>
              </w:tabs>
              <w:spacing w:before="2" w:after="0" w:line="242" w:lineRule="auto"/>
              <w:ind w:left="86" w:right="90" w:firstLine="0"/>
              <w:jc w:val="both"/>
              <w:rPr>
                <w:sz w:val="24"/>
              </w:rPr>
            </w:pPr>
            <w:r>
              <w:rPr>
                <w:spacing w:val="13"/>
                <w:sz w:val="24"/>
              </w:rPr>
              <w:t>在施工现场每使用一个安装拆除周期，应对门架、配</w:t>
            </w:r>
            <w:r>
              <w:rPr>
                <w:spacing w:val="17"/>
                <w:sz w:val="24"/>
              </w:rPr>
              <w:t>件采用目测、尺量的方法检查一次。锈蚀深度检查时，应</w:t>
            </w:r>
            <w:r>
              <w:rPr>
                <w:spacing w:val="7"/>
                <w:sz w:val="24"/>
              </w:rPr>
              <w:t xml:space="preserve">按本规范附录 </w:t>
            </w:r>
            <w:r>
              <w:rPr>
                <w:rFonts w:ascii="Times New Roman" w:eastAsia="Times New Roman"/>
                <w:sz w:val="24"/>
              </w:rPr>
              <w:t>A</w:t>
            </w:r>
            <w:r>
              <w:rPr>
                <w:rFonts w:ascii="Times New Roman" w:eastAsia="Times New Roman"/>
                <w:spacing w:val="16"/>
                <w:sz w:val="24"/>
              </w:rPr>
              <w:t xml:space="preserve"> </w:t>
            </w:r>
            <w:r>
              <w:rPr>
                <w:spacing w:val="-18"/>
                <w:sz w:val="24"/>
              </w:rPr>
              <w:t xml:space="preserve">第 </w:t>
            </w:r>
            <w:r>
              <w:rPr>
                <w:rFonts w:ascii="Times New Roman" w:eastAsia="Times New Roman"/>
                <w:spacing w:val="7"/>
                <w:sz w:val="24"/>
              </w:rPr>
              <w:t>A.4</w:t>
            </w:r>
            <w:r>
              <w:rPr>
                <w:rFonts w:ascii="Times New Roman" w:eastAsia="Times New Roman"/>
                <w:spacing w:val="14"/>
                <w:sz w:val="24"/>
              </w:rPr>
              <w:t xml:space="preserve"> </w:t>
            </w:r>
            <w:r>
              <w:rPr>
                <w:spacing w:val="13"/>
                <w:sz w:val="24"/>
              </w:rPr>
              <w:t>节的规定抽取样品，在每个样品锈</w:t>
            </w:r>
            <w:r>
              <w:rPr>
                <w:spacing w:val="10"/>
                <w:sz w:val="24"/>
              </w:rPr>
              <w:t>蚀严重的部位宜采用测厚仪或横向截断取样检测， 当锈蚀</w:t>
            </w:r>
            <w:r>
              <w:rPr>
                <w:spacing w:val="16"/>
                <w:sz w:val="24"/>
              </w:rPr>
              <w:t>深度超过规定值时不得使用</w:t>
            </w:r>
          </w:p>
          <w:p>
            <w:pPr>
              <w:pStyle w:val="8"/>
              <w:numPr>
                <w:ilvl w:val="2"/>
                <w:numId w:val="195"/>
              </w:numPr>
              <w:tabs>
                <w:tab w:val="left" w:pos="682"/>
              </w:tabs>
              <w:spacing w:before="2" w:after="0" w:line="242" w:lineRule="auto"/>
              <w:ind w:left="86" w:right="91" w:firstLine="0"/>
              <w:jc w:val="both"/>
              <w:rPr>
                <w:sz w:val="24"/>
              </w:rPr>
            </w:pPr>
            <w:r>
              <w:rPr>
                <w:spacing w:val="11"/>
                <w:sz w:val="24"/>
              </w:rPr>
              <w:t>加固杆、连接杆等所用钢管和扣件的质量，除应符合</w:t>
            </w:r>
            <w:r>
              <w:rPr>
                <w:spacing w:val="7"/>
                <w:sz w:val="24"/>
              </w:rPr>
              <w:t xml:space="preserve">本规范第 </w:t>
            </w:r>
            <w:r>
              <w:rPr>
                <w:rFonts w:ascii="Times New Roman" w:eastAsia="Times New Roman"/>
                <w:spacing w:val="7"/>
                <w:sz w:val="24"/>
              </w:rPr>
              <w:t>3.0.4</w:t>
            </w:r>
            <w:r>
              <w:rPr>
                <w:rFonts w:ascii="Times New Roman" w:eastAsia="Times New Roman"/>
                <w:spacing w:val="37"/>
                <w:sz w:val="24"/>
              </w:rPr>
              <w:t xml:space="preserve"> </w:t>
            </w:r>
            <w:r>
              <w:rPr>
                <w:spacing w:val="5"/>
                <w:sz w:val="24"/>
              </w:rPr>
              <w:t xml:space="preserve">条、第 </w:t>
            </w:r>
            <w:r>
              <w:rPr>
                <w:rFonts w:ascii="Times New Roman" w:eastAsia="Times New Roman"/>
                <w:spacing w:val="7"/>
                <w:sz w:val="24"/>
              </w:rPr>
              <w:t>3.0.5</w:t>
            </w:r>
            <w:r>
              <w:rPr>
                <w:rFonts w:ascii="Times New Roman" w:eastAsia="Times New Roman"/>
                <w:spacing w:val="37"/>
                <w:sz w:val="24"/>
              </w:rPr>
              <w:t xml:space="preserve"> </w:t>
            </w:r>
            <w:r>
              <w:rPr>
                <w:spacing w:val="5"/>
                <w:sz w:val="24"/>
              </w:rPr>
              <w:t xml:space="preserve">条、第 </w:t>
            </w:r>
            <w:r>
              <w:rPr>
                <w:rFonts w:ascii="Times New Roman" w:eastAsia="Times New Roman"/>
                <w:spacing w:val="7"/>
                <w:sz w:val="24"/>
              </w:rPr>
              <w:t>3.0.8</w:t>
            </w:r>
            <w:r>
              <w:rPr>
                <w:rFonts w:ascii="Times New Roman" w:eastAsia="Times New Roman"/>
                <w:spacing w:val="37"/>
                <w:sz w:val="24"/>
              </w:rPr>
              <w:t xml:space="preserve"> </w:t>
            </w:r>
            <w:r>
              <w:rPr>
                <w:spacing w:val="-2"/>
                <w:sz w:val="24"/>
              </w:rPr>
              <w:t>条的规定外， 尚</w:t>
            </w:r>
            <w:r>
              <w:rPr>
                <w:spacing w:val="15"/>
                <w:sz w:val="24"/>
              </w:rPr>
              <w:t>应满足下列要求:</w:t>
            </w:r>
          </w:p>
          <w:p>
            <w:pPr>
              <w:pStyle w:val="8"/>
              <w:numPr>
                <w:ilvl w:val="0"/>
                <w:numId w:val="196"/>
              </w:numPr>
              <w:tabs>
                <w:tab w:val="left" w:pos="281"/>
              </w:tabs>
              <w:spacing w:before="2" w:after="0" w:line="240" w:lineRule="auto"/>
              <w:ind w:left="280" w:right="0" w:hanging="194"/>
              <w:jc w:val="both"/>
              <w:rPr>
                <w:sz w:val="24"/>
              </w:rPr>
            </w:pPr>
            <w:r>
              <w:rPr>
                <w:spacing w:val="16"/>
                <w:sz w:val="24"/>
              </w:rPr>
              <w:t>应具有产品质量合格证;</w:t>
            </w:r>
          </w:p>
          <w:p>
            <w:pPr>
              <w:pStyle w:val="8"/>
              <w:numPr>
                <w:ilvl w:val="0"/>
                <w:numId w:val="196"/>
              </w:numPr>
              <w:tabs>
                <w:tab w:val="left" w:pos="284"/>
              </w:tabs>
              <w:spacing w:before="5" w:after="0" w:line="240" w:lineRule="auto"/>
              <w:ind w:left="283" w:right="0" w:hanging="197"/>
              <w:jc w:val="both"/>
              <w:rPr>
                <w:sz w:val="24"/>
              </w:rPr>
            </w:pPr>
            <w:r>
              <w:rPr>
                <w:spacing w:val="3"/>
                <w:sz w:val="24"/>
              </w:rPr>
              <w:t>严禁使用有裂缝、变形的扣件，出现滑丝的螺栓必须更换;</w:t>
            </w:r>
          </w:p>
          <w:p>
            <w:pPr>
              <w:pStyle w:val="8"/>
              <w:numPr>
                <w:ilvl w:val="0"/>
                <w:numId w:val="196"/>
              </w:numPr>
              <w:tabs>
                <w:tab w:val="left" w:pos="281"/>
              </w:tabs>
              <w:spacing w:before="5" w:after="0" w:line="240" w:lineRule="auto"/>
              <w:ind w:left="280" w:right="0" w:hanging="194"/>
              <w:jc w:val="both"/>
              <w:rPr>
                <w:sz w:val="24"/>
              </w:rPr>
            </w:pPr>
            <w:r>
              <w:rPr>
                <w:spacing w:val="16"/>
                <w:sz w:val="24"/>
              </w:rPr>
              <w:t>钢管和扣件应涂有防锈漆。</w:t>
            </w:r>
          </w:p>
          <w:p>
            <w:pPr>
              <w:pStyle w:val="8"/>
              <w:numPr>
                <w:ilvl w:val="2"/>
                <w:numId w:val="197"/>
              </w:numPr>
              <w:tabs>
                <w:tab w:val="left" w:pos="682"/>
              </w:tabs>
              <w:spacing w:before="2" w:after="0" w:line="242" w:lineRule="auto"/>
              <w:ind w:left="86" w:right="95" w:firstLine="0"/>
              <w:jc w:val="both"/>
              <w:rPr>
                <w:sz w:val="24"/>
              </w:rPr>
            </w:pPr>
            <w:r>
              <w:rPr>
                <w:spacing w:val="12"/>
                <w:sz w:val="24"/>
              </w:rPr>
              <w:t>底座和托座应有产品质量合格证，在使用前应对调节</w:t>
            </w:r>
            <w:r>
              <w:rPr>
                <w:spacing w:val="16"/>
                <w:sz w:val="24"/>
              </w:rPr>
              <w:t>螺杆与门架立杆配合间隙进行检查。</w:t>
            </w:r>
          </w:p>
          <w:p>
            <w:pPr>
              <w:pStyle w:val="8"/>
              <w:numPr>
                <w:ilvl w:val="2"/>
                <w:numId w:val="197"/>
              </w:numPr>
              <w:tabs>
                <w:tab w:val="left" w:pos="682"/>
              </w:tabs>
              <w:spacing w:before="3" w:after="0" w:line="242" w:lineRule="auto"/>
              <w:ind w:left="86" w:right="93" w:firstLine="0"/>
              <w:jc w:val="both"/>
              <w:rPr>
                <w:sz w:val="24"/>
              </w:rPr>
            </w:pPr>
            <w:r>
              <w:rPr>
                <w:spacing w:val="11"/>
                <w:sz w:val="24"/>
              </w:rPr>
              <w:t>连墙件、型钢悬挑梁、形钢筋拉环或错固螺栓，应具</w:t>
            </w:r>
            <w:r>
              <w:rPr>
                <w:spacing w:val="8"/>
                <w:sz w:val="24"/>
              </w:rPr>
              <w:t>有产品质量合格证或质量检验报告， 在使用前应进行外观</w:t>
            </w:r>
            <w:r>
              <w:rPr>
                <w:spacing w:val="14"/>
                <w:sz w:val="24"/>
              </w:rPr>
              <w:t>质量检查。</w:t>
            </w:r>
          </w:p>
        </w:tc>
      </w:tr>
    </w:tbl>
    <w:p>
      <w:pPr>
        <w:spacing w:after="0" w:line="24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744"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4"/>
              <w:rPr>
                <w:rFonts w:ascii="Times New Roman"/>
                <w:sz w:val="24"/>
              </w:rPr>
            </w:pPr>
          </w:p>
          <w:p>
            <w:pPr>
              <w:pStyle w:val="8"/>
              <w:spacing w:line="242" w:lineRule="auto"/>
              <w:ind w:left="95" w:right="82"/>
              <w:rPr>
                <w:sz w:val="24"/>
              </w:rPr>
            </w:pPr>
            <w:r>
              <w:rPr>
                <w:sz w:val="24"/>
              </w:rPr>
              <w:t>模板支撑体系</w:t>
            </w: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3"/>
              <w:rPr>
                <w:rFonts w:ascii="Times New Roman"/>
                <w:sz w:val="21"/>
              </w:rPr>
            </w:pPr>
          </w:p>
          <w:p>
            <w:pPr>
              <w:pStyle w:val="8"/>
              <w:spacing w:line="242" w:lineRule="auto"/>
              <w:ind w:left="87" w:right="82"/>
              <w:jc w:val="both"/>
              <w:rPr>
                <w:rFonts w:ascii="Times New Roman" w:eastAsia="Times New Roman"/>
                <w:sz w:val="24"/>
              </w:rPr>
            </w:pPr>
            <w:r>
              <w:rPr>
                <w:sz w:val="24"/>
              </w:rPr>
              <w:t xml:space="preserve">《建筑施工碗扣式钢管脚手架安全技术 规 范 》 </w:t>
            </w:r>
            <w:r>
              <w:rPr>
                <w:rFonts w:ascii="Times New Roman" w:eastAsia="Times New Roman"/>
                <w:sz w:val="24"/>
              </w:rPr>
              <w:t>JGJ 166</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spacing w:before="9"/>
              <w:rPr>
                <w:rFonts w:ascii="Times New Roman"/>
                <w:sz w:val="34"/>
              </w:rPr>
            </w:pPr>
          </w:p>
          <w:p>
            <w:pPr>
              <w:pStyle w:val="8"/>
              <w:spacing w:line="242" w:lineRule="auto"/>
              <w:ind w:left="86" w:right="93"/>
              <w:rPr>
                <w:sz w:val="24"/>
              </w:rPr>
            </w:pPr>
            <w:r>
              <w:rPr>
                <w:rFonts w:ascii="Times New Roman" w:eastAsia="Times New Roman"/>
                <w:sz w:val="24"/>
              </w:rPr>
              <w:t xml:space="preserve">7.13 </w:t>
            </w:r>
            <w:r>
              <w:rPr>
                <w:sz w:val="24"/>
              </w:rPr>
              <w:t>对进入现场的脚手架构配件， 使用前应对其质量进行检验， 不合格产品不得使用。</w:t>
            </w:r>
          </w:p>
          <w:p>
            <w:pPr>
              <w:pStyle w:val="8"/>
              <w:spacing w:before="1"/>
              <w:ind w:left="86"/>
              <w:rPr>
                <w:sz w:val="24"/>
              </w:rPr>
            </w:pPr>
            <w:r>
              <w:rPr>
                <w:rFonts w:ascii="Times New Roman" w:eastAsia="Times New Roman"/>
                <w:sz w:val="24"/>
              </w:rPr>
              <w:t xml:space="preserve">7.1.4 </w:t>
            </w:r>
            <w:r>
              <w:rPr>
                <w:sz w:val="24"/>
              </w:rPr>
              <w:t>构配件堆放场地排水应畅通， 不得有积水。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6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3"/>
              <w:rPr>
                <w:rFonts w:ascii="Times New Roman"/>
                <w:sz w:val="21"/>
              </w:rPr>
            </w:pPr>
          </w:p>
          <w:p>
            <w:pPr>
              <w:pStyle w:val="8"/>
              <w:spacing w:line="299" w:lineRule="exact"/>
              <w:ind w:left="86"/>
              <w:rPr>
                <w:sz w:val="24"/>
              </w:rPr>
            </w:pPr>
            <w:r>
              <w:rPr>
                <w:rFonts w:ascii="Times New Roman" w:eastAsia="Times New Roman"/>
                <w:sz w:val="24"/>
              </w:rPr>
              <w:t xml:space="preserve">8.0.1 </w:t>
            </w:r>
            <w:r>
              <w:rPr>
                <w:sz w:val="24"/>
              </w:rPr>
              <w:t>对进入现场的钢管支架构配件的检查与验收应符合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3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spacing w:before="8"/>
              <w:rPr>
                <w:rFonts w:ascii="Times New Roman"/>
                <w:sz w:val="20"/>
              </w:rPr>
            </w:pPr>
          </w:p>
          <w:p>
            <w:pPr>
              <w:pStyle w:val="8"/>
              <w:spacing w:line="242" w:lineRule="auto"/>
              <w:ind w:left="95" w:right="82"/>
              <w:rPr>
                <w:sz w:val="24"/>
              </w:rPr>
            </w:pPr>
            <w:r>
              <w:rPr>
                <w:sz w:val="24"/>
              </w:rPr>
              <w:t>模板支撑体系</w:t>
            </w:r>
          </w:p>
        </w:tc>
        <w:tc>
          <w:tcPr>
            <w:tcW w:w="1960" w:type="dxa"/>
            <w:tcBorders>
              <w:top w:val="nil"/>
              <w:left w:val="single" w:color="000000" w:sz="4" w:space="0"/>
              <w:bottom w:val="nil"/>
              <w:right w:val="single" w:color="000000" w:sz="4" w:space="0"/>
            </w:tcBorders>
          </w:tcPr>
          <w:p>
            <w:pPr>
              <w:pStyle w:val="8"/>
              <w:rPr>
                <w:rFonts w:ascii="Times New Roman"/>
                <w:sz w:val="24"/>
              </w:rPr>
            </w:pPr>
          </w:p>
          <w:p>
            <w:pPr>
              <w:pStyle w:val="8"/>
              <w:spacing w:before="3"/>
              <w:rPr>
                <w:rFonts w:ascii="Times New Roman"/>
                <w:sz w:val="34"/>
              </w:rPr>
            </w:pPr>
          </w:p>
          <w:p>
            <w:pPr>
              <w:pStyle w:val="8"/>
              <w:spacing w:line="242" w:lineRule="auto"/>
              <w:ind w:left="88" w:right="92"/>
              <w:jc w:val="both"/>
              <w:rPr>
                <w:sz w:val="24"/>
              </w:rPr>
            </w:pPr>
            <w:r>
              <w:rPr>
                <w:spacing w:val="-28"/>
                <w:sz w:val="24"/>
              </w:rPr>
              <w:t>按 规 定 对 搭 设模 板 支 撑 体 系</w:t>
            </w:r>
            <w:r>
              <w:rPr>
                <w:spacing w:val="9"/>
                <w:sz w:val="24"/>
              </w:rPr>
              <w:t>的材料、构配件</w:t>
            </w:r>
          </w:p>
        </w:tc>
        <w:tc>
          <w:tcPr>
            <w:tcW w:w="2269" w:type="dxa"/>
            <w:tcBorders>
              <w:top w:val="nil"/>
              <w:left w:val="single" w:color="000000" w:sz="4" w:space="0"/>
              <w:bottom w:val="nil"/>
              <w:right w:val="single" w:color="000000" w:sz="4" w:space="0"/>
            </w:tcBorders>
          </w:tcPr>
          <w:p>
            <w:pPr>
              <w:pStyle w:val="8"/>
              <w:spacing w:before="202" w:line="242" w:lineRule="auto"/>
              <w:ind w:left="87" w:right="82"/>
              <w:jc w:val="both"/>
              <w:rPr>
                <w:rFonts w:ascii="Times New Roman" w:eastAsia="Times New Roman"/>
                <w:sz w:val="24"/>
              </w:rPr>
            </w:pPr>
            <w:r>
              <w:rPr>
                <w:sz w:val="24"/>
              </w:rPr>
              <w:t xml:space="preserve">《建筑施工承插型盘扣式钢管支架安全技术规程》 </w:t>
            </w:r>
            <w:r>
              <w:rPr>
                <w:rFonts w:ascii="Times New Roman" w:eastAsia="Times New Roman"/>
                <w:sz w:val="24"/>
              </w:rPr>
              <w:t>JGJ 231</w:t>
            </w:r>
            <w:r>
              <w:rPr>
                <w:sz w:val="24"/>
              </w:rPr>
              <w:t>-</w:t>
            </w:r>
            <w:r>
              <w:rPr>
                <w:rFonts w:ascii="Times New Roman" w:eastAsia="Times New Roman"/>
                <w:sz w:val="24"/>
              </w:rPr>
              <w:t>2010</w:t>
            </w:r>
          </w:p>
        </w:tc>
        <w:tc>
          <w:tcPr>
            <w:tcW w:w="6688" w:type="dxa"/>
            <w:tcBorders>
              <w:top w:val="nil"/>
              <w:left w:val="single" w:color="000000" w:sz="4" w:space="0"/>
              <w:bottom w:val="nil"/>
            </w:tcBorders>
          </w:tcPr>
          <w:p>
            <w:pPr>
              <w:pStyle w:val="8"/>
              <w:spacing w:line="301" w:lineRule="exact"/>
              <w:ind w:left="86"/>
              <w:rPr>
                <w:sz w:val="24"/>
              </w:rPr>
            </w:pPr>
            <w:r>
              <w:rPr>
                <w:sz w:val="24"/>
              </w:rPr>
              <w:t>下列规定:</w:t>
            </w:r>
          </w:p>
          <w:p>
            <w:pPr>
              <w:pStyle w:val="8"/>
              <w:spacing w:before="4"/>
              <w:ind w:left="86"/>
              <w:rPr>
                <w:sz w:val="24"/>
              </w:rPr>
            </w:pPr>
            <w:r>
              <w:rPr>
                <w:rFonts w:ascii="Times New Roman" w:eastAsia="Times New Roman"/>
                <w:sz w:val="24"/>
              </w:rPr>
              <w:t xml:space="preserve">1 </w:t>
            </w:r>
            <w:r>
              <w:rPr>
                <w:sz w:val="24"/>
              </w:rPr>
              <w:t>应有钢管支架产品标识及产品质量合格证；</w:t>
            </w:r>
          </w:p>
          <w:p>
            <w:pPr>
              <w:pStyle w:val="8"/>
              <w:numPr>
                <w:ilvl w:val="0"/>
                <w:numId w:val="198"/>
              </w:numPr>
              <w:tabs>
                <w:tab w:val="left" w:pos="281"/>
              </w:tabs>
              <w:spacing w:before="2" w:after="0" w:line="240" w:lineRule="auto"/>
              <w:ind w:left="280" w:right="0" w:hanging="194"/>
              <w:jc w:val="left"/>
              <w:rPr>
                <w:sz w:val="24"/>
              </w:rPr>
            </w:pPr>
            <w:r>
              <w:rPr>
                <w:spacing w:val="17"/>
                <w:sz w:val="24"/>
              </w:rPr>
              <w:t>应有钢管支架产品主要技术参数及产品使用说明书；</w:t>
            </w:r>
          </w:p>
          <w:p>
            <w:pPr>
              <w:pStyle w:val="8"/>
              <w:numPr>
                <w:ilvl w:val="0"/>
                <w:numId w:val="198"/>
              </w:numPr>
              <w:tabs>
                <w:tab w:val="left" w:pos="346"/>
              </w:tabs>
              <w:spacing w:before="70" w:after="0" w:line="320" w:lineRule="atLeast"/>
              <w:ind w:left="86" w:right="-44" w:firstLine="0"/>
              <w:jc w:val="left"/>
              <w:rPr>
                <w:sz w:val="24"/>
              </w:rPr>
            </w:pPr>
            <w:r>
              <w:rPr>
                <w:spacing w:val="18"/>
                <w:sz w:val="24"/>
              </w:rPr>
              <w:t>进入现场的构配件应对管径、构件壁厚等抽样核</w:t>
            </w:r>
            <w:r>
              <w:rPr>
                <w:rFonts w:hint="eastAsia" w:ascii="PMingLiU" w:eastAsia="PMingLiU"/>
                <w:spacing w:val="21"/>
                <w:sz w:val="24"/>
              </w:rPr>
              <w:t>査</w:t>
            </w:r>
            <w:r>
              <w:rPr>
                <w:spacing w:val="19"/>
                <w:sz w:val="24"/>
              </w:rPr>
              <w:t>，还</w:t>
            </w:r>
            <w:r>
              <w:rPr>
                <w:spacing w:val="3"/>
                <w:sz w:val="24"/>
              </w:rPr>
              <w:t xml:space="preserve">应进行外观检查， 外观质量应符合本规程第 </w:t>
            </w:r>
            <w:r>
              <w:rPr>
                <w:rFonts w:ascii="Times New Roman" w:eastAsia="Times New Roman"/>
                <w:spacing w:val="7"/>
                <w:sz w:val="24"/>
              </w:rPr>
              <w:t>3.2.7</w:t>
            </w:r>
            <w:r>
              <w:rPr>
                <w:rFonts w:ascii="Times New Roman" w:eastAsia="Times New Roman"/>
                <w:spacing w:val="15"/>
                <w:sz w:val="24"/>
              </w:rPr>
              <w:t xml:space="preserve"> </w:t>
            </w:r>
            <w:r>
              <w:rPr>
                <w:spacing w:val="13"/>
                <w:sz w:val="24"/>
              </w:rPr>
              <w:t>条规定；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76" w:hRule="atLeast"/>
        </w:trPr>
        <w:tc>
          <w:tcPr>
            <w:tcW w:w="629" w:type="dxa"/>
            <w:vMerge w:val="restart"/>
            <w:tcBorders>
              <w:top w:val="nil"/>
              <w:bottom w:val="nil"/>
              <w:right w:val="single" w:color="000000" w:sz="4" w:space="0"/>
            </w:tcBorders>
          </w:tcPr>
          <w:p>
            <w:pPr>
              <w:pStyle w:val="8"/>
              <w:spacing w:before="1"/>
              <w:rPr>
                <w:rFonts w:ascii="Times New Roman"/>
                <w:sz w:val="24"/>
              </w:rPr>
            </w:pPr>
          </w:p>
          <w:p>
            <w:pPr>
              <w:pStyle w:val="8"/>
              <w:ind w:left="184"/>
              <w:rPr>
                <w:rFonts w:ascii="Times New Roman"/>
                <w:sz w:val="24"/>
              </w:rPr>
            </w:pPr>
            <w:r>
              <w:rPr>
                <w:rFonts w:ascii="Times New Roman"/>
                <w:sz w:val="24"/>
              </w:rPr>
              <w:t>93</w:t>
            </w:r>
          </w:p>
        </w:tc>
        <w:tc>
          <w:tcPr>
            <w:tcW w:w="1213" w:type="dxa"/>
            <w:vMerge w:val="restart"/>
            <w:tcBorders>
              <w:top w:val="nil"/>
              <w:left w:val="single" w:color="000000" w:sz="4" w:space="0"/>
              <w:bottom w:val="nil"/>
              <w:right w:val="single" w:color="000000" w:sz="4" w:space="0"/>
            </w:tcBorders>
          </w:tcPr>
          <w:p>
            <w:pPr>
              <w:pStyle w:val="8"/>
              <w:spacing w:before="138"/>
              <w:ind w:left="347"/>
              <w:rPr>
                <w:rFonts w:ascii="Times New Roman"/>
                <w:sz w:val="24"/>
              </w:rPr>
            </w:pPr>
            <w:r>
              <w:rPr>
                <w:rFonts w:ascii="Times New Roman"/>
                <w:spacing w:val="7"/>
                <w:sz w:val="24"/>
              </w:rPr>
              <w:t>4.4.1</w:t>
            </w:r>
          </w:p>
          <w:p>
            <w:pPr>
              <w:pStyle w:val="8"/>
              <w:ind w:left="347"/>
              <w:rPr>
                <w:rFonts w:ascii="Times New Roman"/>
                <w:sz w:val="24"/>
              </w:rPr>
            </w:pPr>
            <w:r>
              <w:rPr>
                <w:rFonts w:ascii="Times New Roman"/>
                <w:spacing w:val="7"/>
                <w:sz w:val="24"/>
              </w:rPr>
              <w:t>6.5.1</w:t>
            </w:r>
          </w:p>
        </w:tc>
        <w:tc>
          <w:tcPr>
            <w:tcW w:w="723" w:type="dxa"/>
            <w:vMerge w:val="restart"/>
            <w:tcBorders>
              <w:top w:val="nil"/>
              <w:left w:val="single" w:color="000000" w:sz="4" w:space="0"/>
              <w:bottom w:val="nil"/>
              <w:right w:val="single" w:color="000000" w:sz="4" w:space="0"/>
            </w:tcBorders>
          </w:tcPr>
          <w:p>
            <w:pPr>
              <w:pStyle w:val="8"/>
              <w:spacing w:line="264" w:lineRule="exact"/>
              <w:ind w:left="90"/>
              <w:rPr>
                <w:sz w:val="24"/>
              </w:rPr>
            </w:pPr>
            <w:r>
              <w:rPr>
                <w:spacing w:val="19"/>
                <w:sz w:val="24"/>
              </w:rPr>
              <w:t>安全</w:t>
            </w:r>
          </w:p>
          <w:p>
            <w:pPr>
              <w:pStyle w:val="8"/>
              <w:spacing w:before="2"/>
              <w:ind w:left="90"/>
              <w:rPr>
                <w:sz w:val="24"/>
              </w:rPr>
            </w:pPr>
            <w:r>
              <w:rPr>
                <w:spacing w:val="19"/>
                <w:sz w:val="24"/>
              </w:rPr>
              <w:t>生产</w:t>
            </w:r>
          </w:p>
          <w:p>
            <w:pPr>
              <w:pStyle w:val="8"/>
              <w:spacing w:before="5" w:line="256" w:lineRule="exact"/>
              <w:ind w:left="90"/>
              <w:rPr>
                <w:sz w:val="24"/>
              </w:rPr>
            </w:pPr>
            <w:r>
              <w:rPr>
                <w:spacing w:val="19"/>
                <w:sz w:val="24"/>
              </w:rPr>
              <w:t>现场</w:t>
            </w:r>
          </w:p>
        </w:tc>
        <w:tc>
          <w:tcPr>
            <w:tcW w:w="800" w:type="dxa"/>
            <w:vMerge w:val="restart"/>
            <w:tcBorders>
              <w:top w:val="nil"/>
              <w:left w:val="single" w:color="000000" w:sz="4" w:space="0"/>
              <w:bottom w:val="nil"/>
              <w:right w:val="single" w:color="000000" w:sz="4" w:space="0"/>
            </w:tcBorders>
          </w:tcPr>
          <w:p>
            <w:pPr>
              <w:pStyle w:val="8"/>
              <w:spacing w:line="264" w:lineRule="exact"/>
              <w:ind w:left="142"/>
              <w:rPr>
                <w:sz w:val="24"/>
              </w:rPr>
            </w:pPr>
            <w:r>
              <w:rPr>
                <w:spacing w:val="19"/>
                <w:sz w:val="24"/>
              </w:rPr>
              <w:t>模板</w:t>
            </w:r>
          </w:p>
          <w:p>
            <w:pPr>
              <w:pStyle w:val="8"/>
              <w:spacing w:before="2"/>
              <w:ind w:left="142"/>
              <w:rPr>
                <w:sz w:val="24"/>
              </w:rPr>
            </w:pPr>
            <w:r>
              <w:rPr>
                <w:spacing w:val="19"/>
                <w:sz w:val="24"/>
              </w:rPr>
              <w:t>支撑</w:t>
            </w:r>
          </w:p>
          <w:p>
            <w:pPr>
              <w:pStyle w:val="8"/>
              <w:spacing w:before="5" w:line="256" w:lineRule="exact"/>
              <w:ind w:left="142"/>
              <w:rPr>
                <w:sz w:val="24"/>
              </w:rPr>
            </w:pPr>
            <w:r>
              <w:rPr>
                <w:spacing w:val="19"/>
                <w:sz w:val="24"/>
              </w:rPr>
              <w:t>体系</w:t>
            </w: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vMerge w:val="restart"/>
            <w:tcBorders>
              <w:top w:val="nil"/>
              <w:left w:val="single" w:color="000000" w:sz="4" w:space="0"/>
              <w:bottom w:val="nil"/>
              <w:right w:val="single" w:color="000000" w:sz="4" w:space="0"/>
            </w:tcBorders>
          </w:tcPr>
          <w:p>
            <w:pPr>
              <w:pStyle w:val="8"/>
              <w:spacing w:line="264" w:lineRule="exact"/>
              <w:ind w:left="88"/>
              <w:rPr>
                <w:sz w:val="24"/>
              </w:rPr>
            </w:pPr>
            <w:r>
              <w:rPr>
                <w:spacing w:val="15"/>
                <w:sz w:val="24"/>
              </w:rPr>
              <w:t>进行现场检验，</w:t>
            </w:r>
          </w:p>
          <w:p>
            <w:pPr>
              <w:pStyle w:val="8"/>
              <w:spacing w:before="2"/>
              <w:ind w:left="88"/>
              <w:rPr>
                <w:sz w:val="24"/>
              </w:rPr>
            </w:pPr>
            <w:r>
              <w:rPr>
                <w:spacing w:val="15"/>
                <w:sz w:val="24"/>
              </w:rPr>
              <w:t>扣件抽样复试，</w:t>
            </w:r>
          </w:p>
          <w:p>
            <w:pPr>
              <w:pStyle w:val="8"/>
              <w:spacing w:before="5" w:line="256" w:lineRule="exact"/>
              <w:ind w:left="88"/>
              <w:rPr>
                <w:sz w:val="24"/>
              </w:rPr>
            </w:pPr>
            <w:r>
              <w:rPr>
                <w:spacing w:val="-27"/>
                <w:sz w:val="24"/>
              </w:rPr>
              <w:t>有 架 体 配 件 进</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9"/>
              <w:ind w:left="86"/>
              <w:rPr>
                <w:sz w:val="24"/>
              </w:rPr>
            </w:pPr>
            <w:r>
              <w:rPr>
                <w:rFonts w:ascii="Times New Roman" w:eastAsia="Times New Roman"/>
                <w:sz w:val="24"/>
              </w:rPr>
              <w:t xml:space="preserve">5 </w:t>
            </w:r>
            <w:r>
              <w:rPr>
                <w:sz w:val="24"/>
              </w:rPr>
              <w:t>如有必要可对支架杆件进行质量抽检和试验。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8"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vMerge w:val="continue"/>
            <w:tcBorders>
              <w:top w:val="nil"/>
              <w:left w:val="single" w:color="000000" w:sz="4" w:space="0"/>
              <w:bottom w:val="nil"/>
              <w:right w:val="single" w:color="000000" w:sz="4" w:space="0"/>
            </w:tcBorders>
          </w:tcPr>
          <w:p>
            <w:pPr>
              <w:rPr>
                <w:sz w:val="2"/>
                <w:szCs w:val="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18"/>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18"/>
              </w:rPr>
            </w:pPr>
          </w:p>
        </w:tc>
        <w:tc>
          <w:tcPr>
            <w:tcW w:w="6688" w:type="dxa"/>
            <w:tcBorders>
              <w:top w:val="single" w:color="000000" w:sz="4" w:space="0"/>
              <w:left w:val="single" w:color="000000" w:sz="4" w:space="0"/>
              <w:bottom w:val="nil"/>
            </w:tcBorders>
          </w:tcPr>
          <w:p>
            <w:pPr>
              <w:pStyle w:val="8"/>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36" w:line="260" w:lineRule="exact"/>
              <w:ind w:left="88"/>
              <w:rPr>
                <w:sz w:val="24"/>
              </w:rPr>
            </w:pPr>
            <w:r>
              <w:rPr>
                <w:sz w:val="24"/>
              </w:rPr>
              <w:t>场验收记录、合</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4" w:lineRule="exact"/>
              <w:ind w:left="86"/>
              <w:rPr>
                <w:sz w:val="24"/>
              </w:rPr>
            </w:pPr>
            <w:r>
              <w:rPr>
                <w:rFonts w:ascii="Times New Roman" w:eastAsia="Times New Roman"/>
                <w:sz w:val="24"/>
              </w:rPr>
              <w:t xml:space="preserve">4.6.1 </w:t>
            </w:r>
            <w:r>
              <w:rPr>
                <w:sz w:val="24"/>
              </w:rPr>
              <w:t>模板、支架杆件和连接件的进场检查，应符合下列规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30" w:line="256" w:lineRule="exact"/>
              <w:ind w:left="88"/>
              <w:rPr>
                <w:sz w:val="24"/>
              </w:rPr>
            </w:pPr>
            <w:r>
              <w:rPr>
                <w:spacing w:val="-27"/>
                <w:sz w:val="24"/>
              </w:rPr>
              <w:t>格 证 及 扣 件 抽</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0" w:lineRule="exact"/>
              <w:ind w:left="86"/>
              <w:rPr>
                <w:sz w:val="24"/>
              </w:rPr>
            </w:pPr>
            <w:r>
              <w:rPr>
                <w:sz w:val="24"/>
              </w:rPr>
              <w:t>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36" w:line="260" w:lineRule="exact"/>
              <w:ind w:left="88"/>
              <w:rPr>
                <w:sz w:val="24"/>
              </w:rPr>
            </w:pPr>
            <w:r>
              <w:rPr>
                <w:sz w:val="24"/>
              </w:rPr>
              <w:t>样复试报告</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4" w:lineRule="exact"/>
              <w:ind w:left="86"/>
              <w:rPr>
                <w:sz w:val="24"/>
              </w:rPr>
            </w:pPr>
            <w:r>
              <w:rPr>
                <w:rFonts w:ascii="Times New Roman" w:eastAsia="Times New Roman"/>
                <w:sz w:val="24"/>
              </w:rPr>
              <w:t xml:space="preserve">1 </w:t>
            </w:r>
            <w:r>
              <w:rPr>
                <w:sz w:val="24"/>
              </w:rPr>
              <w:t>模板表面应平整;胶合板模板的胶合层不应脱胶翘角:支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1"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62" w:lineRule="exact"/>
              <w:ind w:left="86"/>
              <w:rPr>
                <w:sz w:val="24"/>
              </w:rPr>
            </w:pPr>
            <w:r>
              <w:rPr>
                <w:sz w:val="24"/>
              </w:rPr>
              <w:t>架杆件应平直， 应无严重变形和锈蚀:;连接件应无严重变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5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1"/>
              <w:rPr>
                <w:rFonts w:ascii="Times New Roman"/>
                <w:sz w:val="27"/>
              </w:rPr>
            </w:pPr>
          </w:p>
          <w:p>
            <w:pPr>
              <w:pStyle w:val="8"/>
              <w:spacing w:line="242" w:lineRule="auto"/>
              <w:ind w:left="95" w:right="82"/>
              <w:rPr>
                <w:sz w:val="24"/>
              </w:rPr>
            </w:pPr>
            <w:r>
              <w:rPr>
                <w:sz w:val="24"/>
              </w:rPr>
              <w:t>模板支撑体系</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58" w:line="242" w:lineRule="auto"/>
              <w:ind w:left="87" w:right="70"/>
              <w:jc w:val="both"/>
              <w:rPr>
                <w:rFonts w:ascii="Times New Roman" w:eastAsia="Times New Roman"/>
                <w:sz w:val="24"/>
              </w:rPr>
            </w:pPr>
            <w:r>
              <w:rPr>
                <w:sz w:val="24"/>
              </w:rPr>
              <w:t xml:space="preserve">《混凝土结构工程施 工 规 范 》 </w:t>
            </w:r>
            <w:r>
              <w:rPr>
                <w:rFonts w:ascii="Times New Roman" w:eastAsia="Times New Roman"/>
                <w:sz w:val="24"/>
              </w:rPr>
              <w:t>GB 50666</w:t>
            </w:r>
            <w:r>
              <w:rPr>
                <w:sz w:val="24"/>
              </w:rPr>
              <w:t>-</w:t>
            </w:r>
            <w:r>
              <w:rPr>
                <w:rFonts w:ascii="Times New Roman" w:eastAsia="Times New Roman"/>
                <w:sz w:val="24"/>
              </w:rPr>
              <w:t>2011</w:t>
            </w:r>
          </w:p>
        </w:tc>
        <w:tc>
          <w:tcPr>
            <w:tcW w:w="6688" w:type="dxa"/>
            <w:tcBorders>
              <w:top w:val="nil"/>
              <w:left w:val="single" w:color="000000" w:sz="4" w:space="0"/>
              <w:bottom w:val="nil"/>
            </w:tcBorders>
          </w:tcPr>
          <w:p>
            <w:pPr>
              <w:pStyle w:val="8"/>
              <w:spacing w:before="2"/>
              <w:ind w:left="86"/>
              <w:rPr>
                <w:sz w:val="24"/>
              </w:rPr>
            </w:pPr>
            <w:r>
              <w:rPr>
                <w:sz w:val="24"/>
              </w:rPr>
              <w:t>形和锈蚀，并不应有裂纹；</w:t>
            </w:r>
          </w:p>
          <w:p>
            <w:pPr>
              <w:pStyle w:val="8"/>
              <w:numPr>
                <w:ilvl w:val="0"/>
                <w:numId w:val="199"/>
              </w:numPr>
              <w:tabs>
                <w:tab w:val="left" w:pos="346"/>
              </w:tabs>
              <w:spacing w:before="2" w:after="0" w:line="242" w:lineRule="auto"/>
              <w:ind w:left="86" w:right="93" w:firstLine="0"/>
              <w:jc w:val="left"/>
              <w:rPr>
                <w:sz w:val="24"/>
              </w:rPr>
            </w:pPr>
            <w:r>
              <w:rPr>
                <w:spacing w:val="17"/>
                <w:sz w:val="24"/>
              </w:rPr>
              <w:t>模板的规格和尺寸，支架杆件的直径和壁厚，及连接件</w:t>
            </w:r>
            <w:r>
              <w:rPr>
                <w:spacing w:val="16"/>
                <w:sz w:val="24"/>
              </w:rPr>
              <w:t>的质量，应符合设计要求；</w:t>
            </w:r>
          </w:p>
          <w:p>
            <w:pPr>
              <w:pStyle w:val="8"/>
              <w:numPr>
                <w:ilvl w:val="0"/>
                <w:numId w:val="199"/>
              </w:numPr>
              <w:tabs>
                <w:tab w:val="left" w:pos="346"/>
              </w:tabs>
              <w:spacing w:before="3" w:after="0" w:line="299" w:lineRule="exact"/>
              <w:ind w:left="345" w:right="0" w:hanging="259"/>
              <w:jc w:val="left"/>
              <w:rPr>
                <w:sz w:val="24"/>
              </w:rPr>
            </w:pPr>
            <w:r>
              <w:rPr>
                <w:spacing w:val="1"/>
                <w:sz w:val="24"/>
              </w:rPr>
              <w:t>施工现场组装的模板， 其组成部分的外观和尺寸， 应符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8" w:lineRule="exact"/>
              <w:ind w:left="86"/>
              <w:rPr>
                <w:sz w:val="24"/>
              </w:rPr>
            </w:pPr>
            <w:r>
              <w:rPr>
                <w:sz w:val="24"/>
              </w:rPr>
              <w:t>合设计要求；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5" w:line="299" w:lineRule="exact"/>
              <w:ind w:left="86"/>
              <w:rPr>
                <w:sz w:val="24"/>
              </w:rPr>
            </w:pPr>
            <w:r>
              <w:rPr>
                <w:rFonts w:ascii="Times New Roman" w:eastAsia="Times New Roman"/>
                <w:sz w:val="24"/>
              </w:rPr>
              <w:t xml:space="preserve">4 </w:t>
            </w:r>
            <w:r>
              <w:rPr>
                <w:sz w:val="24"/>
              </w:rPr>
              <w:t>必要时， 应对模板、支架杆件和连接件的力学性能进行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9" w:lineRule="exact"/>
              <w:ind w:left="86"/>
              <w:rPr>
                <w:sz w:val="24"/>
              </w:rPr>
            </w:pPr>
            <w:r>
              <w:rPr>
                <w:sz w:val="24"/>
              </w:rPr>
              <w:t>抽样检查；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72"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6"/>
              <w:ind w:left="86"/>
              <w:rPr>
                <w:sz w:val="24"/>
              </w:rPr>
            </w:pPr>
            <w:r>
              <w:rPr>
                <w:rFonts w:ascii="Times New Roman" w:eastAsia="Times New Roman"/>
                <w:sz w:val="24"/>
              </w:rPr>
              <w:t xml:space="preserve">5 </w:t>
            </w:r>
            <w:r>
              <w:rPr>
                <w:sz w:val="24"/>
              </w:rPr>
              <w:t>应在进场时和周转使用前全数检查外观质量。</w:t>
            </w:r>
          </w:p>
        </w:tc>
      </w:tr>
    </w:tbl>
    <w:p>
      <w:pPr>
        <w:spacing w:after="0"/>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90" w:right="76"/>
              <w:jc w:val="center"/>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0"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5" w:line="295" w:lineRule="exact"/>
              <w:ind w:left="86"/>
              <w:rPr>
                <w:sz w:val="24"/>
              </w:rPr>
            </w:pPr>
            <w:r>
              <w:rPr>
                <w:rFonts w:ascii="Times New Roman" w:eastAsia="Times New Roman"/>
                <w:sz w:val="24"/>
              </w:rPr>
              <w:t xml:space="preserve">5.1.6 </w:t>
            </w:r>
            <w:r>
              <w:rPr>
                <w:sz w:val="24"/>
              </w:rPr>
              <w:t>模板结构构件的长细比应符合下列规定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2" w:lineRule="exact"/>
              <w:ind w:left="86"/>
              <w:rPr>
                <w:sz w:val="24"/>
              </w:rPr>
            </w:pPr>
            <w:r>
              <w:rPr>
                <w:rFonts w:ascii="Times New Roman" w:eastAsia="Times New Roman"/>
                <w:sz w:val="24"/>
              </w:rPr>
              <w:t>1.</w:t>
            </w:r>
            <w:r>
              <w:rPr>
                <w:sz w:val="24"/>
              </w:rPr>
              <w:t xml:space="preserve">受压构件长细比:支架立柱及桁架不应大于 </w:t>
            </w:r>
            <w:r>
              <w:rPr>
                <w:rFonts w:ascii="Times New Roman" w:eastAsia="Times New Roman"/>
                <w:sz w:val="24"/>
              </w:rPr>
              <w:t>150</w:t>
            </w:r>
            <w:r>
              <w:rPr>
                <w:sz w:val="24"/>
              </w:rPr>
              <w:t>:拉条、缀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3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153" w:line="242" w:lineRule="auto"/>
              <w:ind w:left="95" w:right="82"/>
              <w:rPr>
                <w:sz w:val="24"/>
              </w:rPr>
            </w:pPr>
            <w:r>
              <w:rPr>
                <w:sz w:val="24"/>
              </w:rPr>
              <w:t>模板支撑体系</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304" w:lineRule="exact"/>
              <w:ind w:left="87"/>
              <w:rPr>
                <w:sz w:val="24"/>
              </w:rPr>
            </w:pPr>
            <w:r>
              <w:rPr>
                <w:sz w:val="24"/>
              </w:rPr>
              <w:t>《建筑施工模板安</w:t>
            </w:r>
          </w:p>
          <w:p>
            <w:pPr>
              <w:pStyle w:val="8"/>
              <w:spacing w:before="2" w:line="310" w:lineRule="atLeast"/>
              <w:ind w:left="87" w:right="82"/>
              <w:rPr>
                <w:rFonts w:ascii="Times New Roman" w:eastAsia="Times New Roman"/>
                <w:sz w:val="24"/>
              </w:rPr>
            </w:pPr>
            <w:r>
              <w:rPr>
                <w:sz w:val="24"/>
              </w:rPr>
              <w:t xml:space="preserve">全技术规范》 </w:t>
            </w:r>
            <w:r>
              <w:rPr>
                <w:rFonts w:ascii="Times New Roman" w:eastAsia="Times New Roman"/>
                <w:sz w:val="24"/>
              </w:rPr>
              <w:t>JGJ 162</w:t>
            </w:r>
            <w:r>
              <w:rPr>
                <w:sz w:val="24"/>
              </w:rPr>
              <w:t>-</w:t>
            </w:r>
            <w:r>
              <w:rPr>
                <w:rFonts w:ascii="Times New Roman" w:eastAsia="Times New Roman"/>
                <w:sz w:val="24"/>
              </w:rPr>
              <w:t>2008</w:t>
            </w:r>
          </w:p>
        </w:tc>
        <w:tc>
          <w:tcPr>
            <w:tcW w:w="6688" w:type="dxa"/>
            <w:tcBorders>
              <w:top w:val="nil"/>
              <w:left w:val="single" w:color="000000" w:sz="4" w:space="0"/>
              <w:bottom w:val="nil"/>
            </w:tcBorders>
          </w:tcPr>
          <w:p>
            <w:pPr>
              <w:pStyle w:val="8"/>
              <w:spacing w:line="304" w:lineRule="exact"/>
              <w:ind w:left="86"/>
              <w:rPr>
                <w:sz w:val="24"/>
              </w:rPr>
            </w:pPr>
            <w:r>
              <w:rPr>
                <w:sz w:val="24"/>
              </w:rPr>
              <w:t xml:space="preserve">条、斜撑等联系构件不应大于 </w:t>
            </w:r>
            <w:r>
              <w:rPr>
                <w:rFonts w:ascii="Times New Roman" w:eastAsia="Times New Roman"/>
                <w:sz w:val="24"/>
              </w:rPr>
              <w:t>200</w:t>
            </w:r>
            <w:r>
              <w:rPr>
                <w:sz w:val="24"/>
              </w:rPr>
              <w:t>；</w:t>
            </w:r>
          </w:p>
          <w:p>
            <w:pPr>
              <w:pStyle w:val="8"/>
              <w:spacing w:before="4"/>
              <w:ind w:left="86"/>
              <w:rPr>
                <w:sz w:val="24"/>
              </w:rPr>
            </w:pPr>
            <w:r>
              <w:rPr>
                <w:rFonts w:ascii="Times New Roman" w:eastAsia="Times New Roman"/>
                <w:sz w:val="24"/>
              </w:rPr>
              <w:t>2.</w:t>
            </w:r>
            <w:r>
              <w:rPr>
                <w:sz w:val="24"/>
              </w:rPr>
              <w:t xml:space="preserve">受拉构件长细比:钢杆件不应大于 </w:t>
            </w:r>
            <w:r>
              <w:rPr>
                <w:rFonts w:ascii="Times New Roman" w:eastAsia="Times New Roman"/>
                <w:sz w:val="24"/>
              </w:rPr>
              <w:t>350</w:t>
            </w:r>
            <w:r>
              <w:rPr>
                <w:sz w:val="24"/>
              </w:rPr>
              <w:t>:木杆件不应大于</w:t>
            </w:r>
          </w:p>
          <w:p>
            <w:pPr>
              <w:pStyle w:val="8"/>
              <w:spacing w:before="2" w:line="295" w:lineRule="exact"/>
              <w:ind w:left="86"/>
              <w:rPr>
                <w:sz w:val="24"/>
              </w:rPr>
            </w:pPr>
            <w:r>
              <w:rPr>
                <w:rFonts w:ascii="Times New Roman" w:eastAsia="Times New Roman"/>
                <w:sz w:val="24"/>
              </w:rPr>
              <w:t>250</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7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304" w:lineRule="exact"/>
              <w:ind w:left="86"/>
              <w:rPr>
                <w:sz w:val="24"/>
              </w:rPr>
            </w:pPr>
            <w:r>
              <w:rPr>
                <w:sz w:val="24"/>
              </w:rPr>
              <w:t xml:space="preserve">详见第 </w:t>
            </w:r>
            <w:r>
              <w:rPr>
                <w:rFonts w:ascii="Times New Roman" w:eastAsia="Times New Roman"/>
                <w:sz w:val="24"/>
              </w:rPr>
              <w:t>6</w:t>
            </w:r>
            <w:r>
              <w:rPr>
                <w:sz w:val="24"/>
              </w:rPr>
              <w:t>、</w:t>
            </w:r>
            <w:r>
              <w:rPr>
                <w:rFonts w:ascii="Times New Roman" w:eastAsia="Times New Roman"/>
                <w:sz w:val="24"/>
              </w:rPr>
              <w:t xml:space="preserve">8 </w:t>
            </w:r>
            <w:r>
              <w:rPr>
                <w:sz w:val="24"/>
              </w:rPr>
              <w:t>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7" w:line="294" w:lineRule="exact"/>
              <w:ind w:left="86"/>
              <w:rPr>
                <w:sz w:val="24"/>
              </w:rPr>
            </w:pPr>
            <w:r>
              <w:rPr>
                <w:rFonts w:ascii="Times New Roman" w:eastAsia="Times New Roman"/>
                <w:sz w:val="24"/>
              </w:rPr>
              <w:t xml:space="preserve">8.1 </w:t>
            </w:r>
            <w:r>
              <w:rPr>
                <w:sz w:val="24"/>
              </w:rPr>
              <w:t>一般规定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5" w:lineRule="exact"/>
              <w:ind w:left="86"/>
              <w:rPr>
                <w:sz w:val="24"/>
              </w:rPr>
            </w:pPr>
            <w:r>
              <w:rPr>
                <w:rFonts w:ascii="Times New Roman" w:eastAsia="Times New Roman"/>
                <w:sz w:val="24"/>
              </w:rPr>
              <w:t xml:space="preserve">8.1.1 </w:t>
            </w:r>
            <w:r>
              <w:rPr>
                <w:sz w:val="24"/>
              </w:rPr>
              <w:t>脚手架的构造和组架工艺应能满足施工需求，并应保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9" w:lineRule="exact"/>
              <w:ind w:left="86"/>
              <w:rPr>
                <w:sz w:val="24"/>
              </w:rPr>
            </w:pPr>
            <w:r>
              <w:rPr>
                <w:sz w:val="24"/>
              </w:rPr>
              <w:t>证架体牢固、稳定。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6" w:line="270" w:lineRule="exact"/>
              <w:ind w:left="86"/>
              <w:rPr>
                <w:sz w:val="24"/>
              </w:rPr>
            </w:pPr>
            <w:r>
              <w:rPr>
                <w:rFonts w:ascii="Times New Roman" w:eastAsia="Times New Roman"/>
                <w:sz w:val="24"/>
              </w:rPr>
              <w:t xml:space="preserve">8.1.2 </w:t>
            </w:r>
            <w:r>
              <w:rPr>
                <w:sz w:val="24"/>
              </w:rPr>
              <w:t>脚手架杆件连接节点应满足其强度和转动刚度要求，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72" w:lineRule="exact"/>
              <w:ind w:left="88"/>
              <w:rPr>
                <w:sz w:val="24"/>
              </w:rPr>
            </w:pPr>
            <w:r>
              <w:rPr>
                <w:spacing w:val="-27"/>
                <w:sz w:val="24"/>
              </w:rPr>
              <w:t>模 板 支 撑 体 系</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2" w:line="260" w:lineRule="exact"/>
              <w:ind w:left="86"/>
              <w:rPr>
                <w:sz w:val="24"/>
              </w:rPr>
            </w:pPr>
            <w:r>
              <w:rPr>
                <w:sz w:val="24"/>
              </w:rPr>
              <w:t>应确保架体在使用期内安全，节点无松动。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3" w:hRule="atLeast"/>
        </w:trPr>
        <w:tc>
          <w:tcPr>
            <w:tcW w:w="629" w:type="dxa"/>
            <w:tcBorders>
              <w:top w:val="nil"/>
              <w:bottom w:val="nil"/>
              <w:right w:val="single" w:color="000000" w:sz="4" w:space="0"/>
            </w:tcBorders>
          </w:tcPr>
          <w:p>
            <w:pPr>
              <w:pStyle w:val="8"/>
              <w:spacing w:before="5"/>
              <w:rPr>
                <w:rFonts w:ascii="Times New Roman"/>
                <w:sz w:val="25"/>
              </w:rPr>
            </w:pPr>
          </w:p>
          <w:p>
            <w:pPr>
              <w:pStyle w:val="8"/>
              <w:ind w:left="184"/>
              <w:rPr>
                <w:rFonts w:ascii="Times New Roman"/>
                <w:sz w:val="24"/>
              </w:rPr>
            </w:pPr>
            <w:r>
              <w:rPr>
                <w:rFonts w:ascii="Times New Roman"/>
                <w:sz w:val="24"/>
              </w:rPr>
              <w:t>94</w:t>
            </w:r>
          </w:p>
        </w:tc>
        <w:tc>
          <w:tcPr>
            <w:tcW w:w="1213" w:type="dxa"/>
            <w:tcBorders>
              <w:top w:val="nil"/>
              <w:left w:val="single" w:color="000000" w:sz="4" w:space="0"/>
              <w:bottom w:val="nil"/>
              <w:right w:val="single" w:color="000000" w:sz="4" w:space="0"/>
            </w:tcBorders>
          </w:tcPr>
          <w:p>
            <w:pPr>
              <w:pStyle w:val="8"/>
              <w:spacing w:before="5"/>
              <w:rPr>
                <w:rFonts w:ascii="Times New Roman"/>
                <w:sz w:val="25"/>
              </w:rPr>
            </w:pPr>
          </w:p>
          <w:p>
            <w:pPr>
              <w:pStyle w:val="8"/>
              <w:ind w:left="347"/>
              <w:rPr>
                <w:rFonts w:ascii="Times New Roman"/>
                <w:sz w:val="24"/>
              </w:rPr>
            </w:pPr>
            <w:r>
              <w:rPr>
                <w:rFonts w:ascii="Times New Roman"/>
                <w:sz w:val="24"/>
              </w:rPr>
              <w:t>4.4.2</w:t>
            </w:r>
          </w:p>
        </w:tc>
        <w:tc>
          <w:tcPr>
            <w:tcW w:w="723" w:type="dxa"/>
            <w:tcBorders>
              <w:top w:val="nil"/>
              <w:left w:val="single" w:color="000000" w:sz="4" w:space="0"/>
              <w:bottom w:val="nil"/>
              <w:right w:val="single" w:color="000000" w:sz="4" w:space="0"/>
            </w:tcBorders>
          </w:tcPr>
          <w:p>
            <w:pPr>
              <w:pStyle w:val="8"/>
              <w:spacing w:line="280" w:lineRule="exact"/>
              <w:ind w:left="90"/>
              <w:rPr>
                <w:sz w:val="24"/>
              </w:rPr>
            </w:pPr>
            <w:r>
              <w:rPr>
                <w:spacing w:val="19"/>
                <w:sz w:val="24"/>
              </w:rPr>
              <w:t>安全</w:t>
            </w:r>
          </w:p>
          <w:p>
            <w:pPr>
              <w:pStyle w:val="8"/>
              <w:spacing w:before="4"/>
              <w:ind w:left="90"/>
              <w:rPr>
                <w:sz w:val="24"/>
              </w:rPr>
            </w:pPr>
            <w:r>
              <w:rPr>
                <w:spacing w:val="19"/>
                <w:sz w:val="24"/>
              </w:rPr>
              <w:t>生产</w:t>
            </w:r>
          </w:p>
        </w:tc>
        <w:tc>
          <w:tcPr>
            <w:tcW w:w="800" w:type="dxa"/>
            <w:tcBorders>
              <w:top w:val="nil"/>
              <w:left w:val="single" w:color="000000" w:sz="4" w:space="0"/>
              <w:bottom w:val="nil"/>
              <w:right w:val="single" w:color="000000" w:sz="4" w:space="0"/>
            </w:tcBorders>
          </w:tcPr>
          <w:p>
            <w:pPr>
              <w:pStyle w:val="8"/>
              <w:spacing w:line="280" w:lineRule="exact"/>
              <w:ind w:left="142"/>
              <w:rPr>
                <w:sz w:val="24"/>
              </w:rPr>
            </w:pPr>
            <w:r>
              <w:rPr>
                <w:spacing w:val="19"/>
                <w:sz w:val="24"/>
              </w:rPr>
              <w:t>模板</w:t>
            </w:r>
          </w:p>
          <w:p>
            <w:pPr>
              <w:pStyle w:val="8"/>
              <w:spacing w:before="4"/>
              <w:ind w:left="142"/>
              <w:rPr>
                <w:sz w:val="24"/>
              </w:rPr>
            </w:pPr>
            <w:r>
              <w:rPr>
                <w:spacing w:val="19"/>
                <w:sz w:val="24"/>
              </w:rPr>
              <w:t>支撑</w:t>
            </w: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80" w:lineRule="exact"/>
              <w:ind w:left="88"/>
              <w:rPr>
                <w:sz w:val="24"/>
              </w:rPr>
            </w:pPr>
            <w:r>
              <w:rPr>
                <w:spacing w:val="-27"/>
                <w:sz w:val="24"/>
              </w:rPr>
              <w:t>的 搭 设 和 使 用</w:t>
            </w:r>
          </w:p>
          <w:p>
            <w:pPr>
              <w:pStyle w:val="8"/>
              <w:spacing w:before="4"/>
              <w:ind w:left="88"/>
              <w:rPr>
                <w:sz w:val="24"/>
              </w:rPr>
            </w:pPr>
            <w:r>
              <w:rPr>
                <w:spacing w:val="-27"/>
                <w:sz w:val="24"/>
              </w:rPr>
              <w:t>符 合 规 范 及 专</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7" w:line="310" w:lineRule="atLeast"/>
              <w:ind w:left="86" w:right="96"/>
              <w:rPr>
                <w:sz w:val="24"/>
              </w:rPr>
            </w:pPr>
            <w:r>
              <w:rPr>
                <w:rFonts w:ascii="Times New Roman" w:eastAsia="Times New Roman"/>
                <w:sz w:val="24"/>
              </w:rPr>
              <w:t xml:space="preserve">8.1.3 </w:t>
            </w:r>
            <w:r>
              <w:rPr>
                <w:sz w:val="24"/>
              </w:rPr>
              <w:t>脚手架所用杆件、节点连接件、构配件等应能配套使用，并应能满足各种组架方法和构造要求。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spacing w:line="257" w:lineRule="exact"/>
              <w:ind w:left="75" w:right="87"/>
              <w:jc w:val="center"/>
              <w:rPr>
                <w:sz w:val="24"/>
              </w:rPr>
            </w:pPr>
            <w:r>
              <w:rPr>
                <w:sz w:val="24"/>
              </w:rPr>
              <w:t>现场</w:t>
            </w:r>
          </w:p>
        </w:tc>
        <w:tc>
          <w:tcPr>
            <w:tcW w:w="800" w:type="dxa"/>
            <w:tcBorders>
              <w:top w:val="nil"/>
              <w:left w:val="single" w:color="000000" w:sz="4" w:space="0"/>
              <w:bottom w:val="nil"/>
              <w:right w:val="single" w:color="000000" w:sz="4" w:space="0"/>
            </w:tcBorders>
          </w:tcPr>
          <w:p>
            <w:pPr>
              <w:pStyle w:val="8"/>
              <w:spacing w:line="257" w:lineRule="exact"/>
              <w:ind w:left="142"/>
              <w:rPr>
                <w:sz w:val="24"/>
              </w:rPr>
            </w:pPr>
            <w:r>
              <w:rPr>
                <w:sz w:val="24"/>
              </w:rPr>
              <w:t>体系</w:t>
            </w: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57" w:lineRule="exact"/>
              <w:ind w:left="88"/>
              <w:rPr>
                <w:sz w:val="24"/>
              </w:rPr>
            </w:pPr>
            <w:r>
              <w:rPr>
                <w:sz w:val="24"/>
              </w:rPr>
              <w:t>项施工 方 案 要</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7" w:line="270" w:lineRule="exact"/>
              <w:ind w:left="86"/>
              <w:rPr>
                <w:sz w:val="24"/>
              </w:rPr>
            </w:pPr>
            <w:r>
              <w:rPr>
                <w:rFonts w:ascii="Times New Roman" w:eastAsia="Times New Roman"/>
                <w:sz w:val="24"/>
              </w:rPr>
              <w:t xml:space="preserve">8.1.4 </w:t>
            </w:r>
            <w:r>
              <w:rPr>
                <w:sz w:val="24"/>
              </w:rPr>
              <w:t>脚手架的竖向和水平剪刀撑应根据其种类、荷载、结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72" w:lineRule="exact"/>
              <w:ind w:left="88"/>
              <w:rPr>
                <w:sz w:val="24"/>
              </w:rPr>
            </w:pPr>
            <w:r>
              <w:rPr>
                <w:sz w:val="24"/>
              </w:rPr>
              <w:t>求</w:t>
            </w:r>
          </w:p>
        </w:tc>
        <w:tc>
          <w:tcPr>
            <w:tcW w:w="2269" w:type="dxa"/>
            <w:tcBorders>
              <w:top w:val="nil"/>
              <w:left w:val="single" w:color="000000" w:sz="4" w:space="0"/>
              <w:bottom w:val="nil"/>
              <w:right w:val="single" w:color="000000" w:sz="4" w:space="0"/>
            </w:tcBorders>
          </w:tcPr>
          <w:p>
            <w:pPr>
              <w:pStyle w:val="8"/>
              <w:spacing w:before="20" w:line="290" w:lineRule="exact"/>
              <w:ind w:left="87"/>
              <w:rPr>
                <w:sz w:val="24"/>
              </w:rPr>
            </w:pPr>
            <w:r>
              <w:rPr>
                <w:sz w:val="24"/>
              </w:rPr>
              <w:t>《建筑施工脚手架</w:t>
            </w:r>
          </w:p>
        </w:tc>
        <w:tc>
          <w:tcPr>
            <w:tcW w:w="6688" w:type="dxa"/>
            <w:tcBorders>
              <w:top w:val="nil"/>
              <w:left w:val="single" w:color="000000" w:sz="4" w:space="0"/>
              <w:bottom w:val="nil"/>
            </w:tcBorders>
          </w:tcPr>
          <w:p>
            <w:pPr>
              <w:pStyle w:val="8"/>
              <w:spacing w:before="19" w:line="290" w:lineRule="exact"/>
              <w:ind w:left="86"/>
              <w:rPr>
                <w:sz w:val="24"/>
              </w:rPr>
            </w:pPr>
            <w:r>
              <w:rPr>
                <w:sz w:val="24"/>
              </w:rPr>
              <w:t>构和构造设置，剪刀撑斜杆应与相临立杆连接牢固;可采用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2" w:line="286" w:lineRule="exact"/>
              <w:ind w:left="93" w:right="82"/>
              <w:jc w:val="center"/>
              <w:rPr>
                <w:sz w:val="24"/>
              </w:rPr>
            </w:pPr>
            <w:r>
              <w:rPr>
                <w:sz w:val="24"/>
              </w:rPr>
              <w:t>模板支</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2" w:line="286" w:lineRule="exact"/>
              <w:ind w:left="87"/>
              <w:rPr>
                <w:sz w:val="24"/>
              </w:rPr>
            </w:pPr>
            <w:r>
              <w:rPr>
                <w:spacing w:val="-28"/>
                <w:sz w:val="24"/>
              </w:rPr>
              <w:t>安 全 技 术 统 一 标</w:t>
            </w:r>
          </w:p>
        </w:tc>
        <w:tc>
          <w:tcPr>
            <w:tcW w:w="6688" w:type="dxa"/>
            <w:tcBorders>
              <w:top w:val="nil"/>
              <w:left w:val="single" w:color="000000" w:sz="4" w:space="0"/>
              <w:bottom w:val="nil"/>
            </w:tcBorders>
          </w:tcPr>
          <w:p>
            <w:pPr>
              <w:pStyle w:val="8"/>
              <w:spacing w:before="2" w:line="286" w:lineRule="exact"/>
              <w:ind w:left="86"/>
              <w:rPr>
                <w:sz w:val="24"/>
              </w:rPr>
            </w:pPr>
            <w:r>
              <w:rPr>
                <w:sz w:val="24"/>
              </w:rPr>
              <w:t>斜撑杆、交叉拉杆代替剪刀撑。门式钢管脚手架设置的纵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6" w:line="294" w:lineRule="exact"/>
              <w:ind w:left="93" w:right="82"/>
              <w:jc w:val="center"/>
              <w:rPr>
                <w:sz w:val="24"/>
              </w:rPr>
            </w:pPr>
            <w:r>
              <w:rPr>
                <w:sz w:val="24"/>
              </w:rPr>
              <w:t>撑体系</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tabs>
                <w:tab w:val="left" w:pos="710"/>
                <w:tab w:val="left" w:pos="1829"/>
              </w:tabs>
              <w:spacing w:before="6" w:line="294" w:lineRule="exact"/>
              <w:ind w:left="87"/>
              <w:rPr>
                <w:rFonts w:ascii="Times New Roman" w:eastAsia="Times New Roman"/>
                <w:sz w:val="24"/>
              </w:rPr>
            </w:pPr>
            <w:r>
              <w:rPr>
                <w:sz w:val="24"/>
              </w:rPr>
              <w:t>准</w:t>
            </w:r>
            <w:r>
              <w:rPr>
                <w:sz w:val="24"/>
              </w:rPr>
              <w:tab/>
            </w:r>
            <w:r>
              <w:rPr>
                <w:sz w:val="24"/>
              </w:rPr>
              <w:t>》</w:t>
            </w:r>
            <w:r>
              <w:rPr>
                <w:sz w:val="24"/>
              </w:rPr>
              <w:tab/>
            </w:r>
            <w:r>
              <w:rPr>
                <w:rFonts w:ascii="Times New Roman" w:eastAsia="Times New Roman"/>
                <w:spacing w:val="11"/>
                <w:sz w:val="24"/>
              </w:rPr>
              <w:t>GB</w:t>
            </w:r>
          </w:p>
        </w:tc>
        <w:tc>
          <w:tcPr>
            <w:tcW w:w="6688" w:type="dxa"/>
            <w:tcBorders>
              <w:top w:val="nil"/>
              <w:left w:val="single" w:color="000000" w:sz="4" w:space="0"/>
              <w:bottom w:val="nil"/>
            </w:tcBorders>
          </w:tcPr>
          <w:p>
            <w:pPr>
              <w:pStyle w:val="8"/>
              <w:spacing w:before="6" w:line="294" w:lineRule="exact"/>
              <w:ind w:left="86"/>
              <w:rPr>
                <w:sz w:val="24"/>
              </w:rPr>
            </w:pPr>
            <w:r>
              <w:rPr>
                <w:sz w:val="24"/>
              </w:rPr>
              <w:t>向交叉拉杆可替代纵向剪刀撑。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95" w:lineRule="exact"/>
              <w:ind w:left="87"/>
              <w:rPr>
                <w:rFonts w:ascii="Times New Roman"/>
                <w:sz w:val="24"/>
              </w:rPr>
            </w:pPr>
            <w:r>
              <w:rPr>
                <w:rFonts w:ascii="Times New Roman"/>
                <w:sz w:val="24"/>
              </w:rPr>
              <w:t>51210</w:t>
            </w:r>
            <w:r>
              <w:rPr>
                <w:sz w:val="24"/>
              </w:rPr>
              <w:t>-</w:t>
            </w:r>
            <w:r>
              <w:rPr>
                <w:rFonts w:ascii="Times New Roman"/>
                <w:sz w:val="24"/>
              </w:rPr>
              <w:t>2016</w:t>
            </w:r>
          </w:p>
        </w:tc>
        <w:tc>
          <w:tcPr>
            <w:tcW w:w="6688" w:type="dxa"/>
            <w:tcBorders>
              <w:top w:val="nil"/>
              <w:left w:val="single" w:color="000000" w:sz="4" w:space="0"/>
              <w:bottom w:val="nil"/>
            </w:tcBorders>
          </w:tcPr>
          <w:p>
            <w:pPr>
              <w:pStyle w:val="8"/>
              <w:spacing w:line="295" w:lineRule="exact"/>
              <w:ind w:left="86"/>
              <w:rPr>
                <w:sz w:val="24"/>
              </w:rPr>
            </w:pPr>
            <w:r>
              <w:rPr>
                <w:rFonts w:ascii="Times New Roman" w:eastAsia="Times New Roman"/>
                <w:sz w:val="24"/>
              </w:rPr>
              <w:t xml:space="preserve">8.1.5 </w:t>
            </w:r>
            <w:r>
              <w:rPr>
                <w:sz w:val="24"/>
              </w:rPr>
              <w:t>竹脚手架应只用于作业脚手架和落地满堂支撑脚手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3" w:lineRule="exact"/>
              <w:ind w:left="86"/>
              <w:rPr>
                <w:sz w:val="24"/>
              </w:rPr>
            </w:pPr>
            <w:r>
              <w:rPr>
                <w:sz w:val="24"/>
              </w:rPr>
              <w:t>架， 木脚手架可用于作业脚手架和支撑脚手架。竹、木脚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89" w:lineRule="exact"/>
              <w:ind w:left="86"/>
              <w:rPr>
                <w:sz w:val="24"/>
              </w:rPr>
            </w:pPr>
            <w:r>
              <w:rPr>
                <w:sz w:val="24"/>
              </w:rPr>
              <w:t>手架的构造及节点连接技术要求应符合脚手架相关的国家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1" w:line="286" w:lineRule="exact"/>
              <w:ind w:left="86"/>
              <w:rPr>
                <w:sz w:val="24"/>
              </w:rPr>
            </w:pPr>
            <w:r>
              <w:rPr>
                <w:sz w:val="24"/>
              </w:rPr>
              <w:t>现行标准的规定。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6" w:line="295" w:lineRule="exact"/>
              <w:ind w:left="86"/>
              <w:rPr>
                <w:sz w:val="24"/>
              </w:rPr>
            </w:pPr>
            <w:r>
              <w:rPr>
                <w:rFonts w:ascii="Times New Roman" w:eastAsia="Times New Roman"/>
                <w:sz w:val="24"/>
              </w:rPr>
              <w:t>8.</w:t>
            </w:r>
            <w:r>
              <w:rPr>
                <w:sz w:val="24"/>
              </w:rPr>
              <w:t>，</w:t>
            </w:r>
            <w:r>
              <w:rPr>
                <w:rFonts w:ascii="Times New Roman" w:eastAsia="Times New Roman"/>
                <w:sz w:val="24"/>
              </w:rPr>
              <w:t xml:space="preserve">2 </w:t>
            </w:r>
            <w:r>
              <w:rPr>
                <w:sz w:val="24"/>
              </w:rPr>
              <w:t>作业脚手架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ight="-44"/>
              <w:rPr>
                <w:sz w:val="24"/>
              </w:rPr>
            </w:pPr>
            <w:r>
              <w:rPr>
                <w:rFonts w:ascii="Times New Roman" w:eastAsia="Times New Roman"/>
                <w:spacing w:val="7"/>
                <w:sz w:val="24"/>
              </w:rPr>
              <w:t>8.2.1</w:t>
            </w:r>
            <w:r>
              <w:rPr>
                <w:rFonts w:ascii="Times New Roman" w:eastAsia="Times New Roman"/>
                <w:spacing w:val="18"/>
                <w:sz w:val="24"/>
              </w:rPr>
              <w:t xml:space="preserve"> </w:t>
            </w:r>
            <w:r>
              <w:rPr>
                <w:spacing w:val="12"/>
                <w:sz w:val="24"/>
              </w:rPr>
              <w:t xml:space="preserve">作业脚手架的宽度不应小于 </w:t>
            </w:r>
            <w:r>
              <w:rPr>
                <w:rFonts w:ascii="Times New Roman" w:eastAsia="Times New Roman"/>
                <w:spacing w:val="-4"/>
                <w:sz w:val="24"/>
              </w:rPr>
              <w:t>0.8m</w:t>
            </w:r>
            <w:r>
              <w:rPr>
                <w:spacing w:val="3"/>
                <w:sz w:val="24"/>
              </w:rPr>
              <w:t xml:space="preserve">，且不宜大于 </w:t>
            </w:r>
            <w:r>
              <w:rPr>
                <w:rFonts w:ascii="Times New Roman" w:eastAsia="Times New Roman"/>
                <w:spacing w:val="9"/>
                <w:sz w:val="24"/>
              </w:rPr>
              <w:t>1.2m</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86"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303" w:lineRule="exact"/>
              <w:ind w:left="86"/>
              <w:rPr>
                <w:sz w:val="24"/>
              </w:rPr>
            </w:pPr>
            <w:r>
              <w:rPr>
                <w:sz w:val="24"/>
              </w:rPr>
              <w:t xml:space="preserve">作业层高度不应小于 </w:t>
            </w:r>
            <w:r>
              <w:rPr>
                <w:rFonts w:ascii="Times New Roman" w:eastAsia="Times New Roman"/>
                <w:sz w:val="24"/>
              </w:rPr>
              <w:t>1.7m</w:t>
            </w:r>
            <w:r>
              <w:rPr>
                <w:sz w:val="24"/>
              </w:rPr>
              <w:t xml:space="preserve">，且不宜大于 </w:t>
            </w:r>
            <w:r>
              <w:rPr>
                <w:rFonts w:ascii="Times New Roman" w:eastAsia="Times New Roman"/>
                <w:sz w:val="24"/>
              </w:rPr>
              <w:t>2.0m</w:t>
            </w:r>
            <w:r>
              <w:rPr>
                <w:sz w:val="24"/>
              </w:rPr>
              <w:t>。</w:t>
            </w:r>
          </w:p>
        </w:tc>
      </w:tr>
    </w:tbl>
    <w:p>
      <w:pPr>
        <w:spacing w:after="0" w:line="303" w:lineRule="exac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14"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23"/>
              </w:rPr>
            </w:pPr>
          </w:p>
          <w:p>
            <w:pPr>
              <w:pStyle w:val="8"/>
              <w:ind w:left="184"/>
              <w:rPr>
                <w:rFonts w:ascii="Times New Roman"/>
                <w:sz w:val="24"/>
              </w:rPr>
            </w:pPr>
            <w:r>
              <w:rPr>
                <w:rFonts w:ascii="Times New Roman"/>
                <w:sz w:val="24"/>
              </w:rPr>
              <w:t>94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23"/>
              </w:rPr>
            </w:pPr>
          </w:p>
          <w:p>
            <w:pPr>
              <w:pStyle w:val="8"/>
              <w:ind w:left="347"/>
              <w:rPr>
                <w:rFonts w:ascii="Times New Roman"/>
                <w:sz w:val="24"/>
              </w:rPr>
            </w:pPr>
            <w:r>
              <w:rPr>
                <w:rFonts w:ascii="Times New Roman"/>
                <w:sz w:val="24"/>
              </w:rPr>
              <w:t>4.4.2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1"/>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1"/>
              </w:rPr>
            </w:pPr>
          </w:p>
          <w:p>
            <w:pPr>
              <w:pStyle w:val="8"/>
              <w:spacing w:line="242" w:lineRule="auto"/>
              <w:ind w:left="142" w:right="127"/>
              <w:jc w:val="both"/>
              <w:rPr>
                <w:sz w:val="24"/>
              </w:rPr>
            </w:pPr>
            <w:r>
              <w:rPr>
                <w:sz w:val="24"/>
              </w:rPr>
              <w:t>模板支撑体系</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5"/>
              </w:rPr>
            </w:pPr>
          </w:p>
          <w:p>
            <w:pPr>
              <w:pStyle w:val="8"/>
              <w:spacing w:line="244" w:lineRule="auto"/>
              <w:ind w:left="95" w:right="82"/>
              <w:rPr>
                <w:sz w:val="24"/>
              </w:rPr>
            </w:pPr>
            <w:r>
              <w:rPr>
                <w:sz w:val="24"/>
              </w:rPr>
              <w:t>模板支撑体系</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12" w:line="242" w:lineRule="auto"/>
              <w:ind w:left="88" w:right="92"/>
              <w:jc w:val="both"/>
              <w:rPr>
                <w:sz w:val="24"/>
              </w:rPr>
            </w:pPr>
            <w:r>
              <w:rPr>
                <w:spacing w:val="-28"/>
                <w:sz w:val="24"/>
              </w:rPr>
              <w:t>模 板 支 撑 体 系的 搭 设 和 使 用符 合 规 范 及 专项 施 工 方 案 要</w:t>
            </w:r>
            <w:r>
              <w:rPr>
                <w:sz w:val="24"/>
              </w:rPr>
              <w:t>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33"/>
              </w:rPr>
            </w:pPr>
          </w:p>
          <w:p>
            <w:pPr>
              <w:pStyle w:val="8"/>
              <w:spacing w:line="242" w:lineRule="auto"/>
              <w:ind w:left="87" w:right="70"/>
              <w:jc w:val="both"/>
              <w:rPr>
                <w:rFonts w:ascii="Times New Roman" w:eastAsia="Times New Roman"/>
                <w:sz w:val="24"/>
              </w:rPr>
            </w:pPr>
            <w:r>
              <w:rPr>
                <w:spacing w:val="18"/>
                <w:sz w:val="24"/>
              </w:rPr>
              <w:t>《建筑施工脚手架</w:t>
            </w:r>
            <w:r>
              <w:rPr>
                <w:spacing w:val="-27"/>
                <w:sz w:val="24"/>
              </w:rPr>
              <w:t xml:space="preserve">安 全 技 术 统 一 标准 》 </w:t>
            </w:r>
            <w:r>
              <w:rPr>
                <w:rFonts w:ascii="Times New Roman" w:eastAsia="Times New Roman"/>
                <w:spacing w:val="3"/>
                <w:sz w:val="24"/>
              </w:rPr>
              <w:t xml:space="preserve">GB </w:t>
            </w:r>
            <w:r>
              <w:rPr>
                <w:rFonts w:ascii="Times New Roman" w:eastAsia="Times New Roman"/>
                <w:spacing w:val="8"/>
                <w:sz w:val="24"/>
              </w:rPr>
              <w:t>51210</w:t>
            </w:r>
            <w:r>
              <w:rPr>
                <w:spacing w:val="8"/>
                <w:sz w:val="24"/>
              </w:rPr>
              <w:t>-</w:t>
            </w:r>
            <w:r>
              <w:rPr>
                <w:rFonts w:ascii="Times New Roman" w:eastAsia="Times New Roman"/>
                <w:spacing w:val="8"/>
                <w:sz w:val="24"/>
              </w:rPr>
              <w:t>2016</w:t>
            </w:r>
          </w:p>
        </w:tc>
        <w:tc>
          <w:tcPr>
            <w:tcW w:w="6688" w:type="dxa"/>
            <w:tcBorders>
              <w:top w:val="single" w:color="000000" w:sz="4" w:space="0"/>
              <w:left w:val="single" w:color="000000" w:sz="4" w:space="0"/>
              <w:bottom w:val="single" w:color="000000" w:sz="4" w:space="0"/>
            </w:tcBorders>
          </w:tcPr>
          <w:p>
            <w:pPr>
              <w:pStyle w:val="8"/>
              <w:spacing w:before="45" w:line="242" w:lineRule="auto"/>
              <w:ind w:left="86" w:right="92"/>
              <w:jc w:val="both"/>
              <w:rPr>
                <w:sz w:val="24"/>
              </w:rPr>
            </w:pPr>
            <w:r>
              <w:rPr>
                <w:rFonts w:ascii="Times New Roman" w:eastAsia="Times New Roman"/>
                <w:sz w:val="24"/>
              </w:rPr>
              <w:t xml:space="preserve">8.2.2 </w:t>
            </w:r>
            <w:r>
              <w:rPr>
                <w:sz w:val="24"/>
              </w:rPr>
              <w:t>作业脚手架应按设计计算和构造要求设置连墙件，并应符合下列要求:</w:t>
            </w:r>
          </w:p>
          <w:p>
            <w:pPr>
              <w:pStyle w:val="8"/>
              <w:numPr>
                <w:ilvl w:val="0"/>
                <w:numId w:val="200"/>
              </w:numPr>
              <w:tabs>
                <w:tab w:val="left" w:pos="346"/>
              </w:tabs>
              <w:spacing w:before="3" w:after="0" w:line="242" w:lineRule="auto"/>
              <w:ind w:left="86" w:right="93" w:firstLine="0"/>
              <w:jc w:val="both"/>
              <w:rPr>
                <w:sz w:val="24"/>
              </w:rPr>
            </w:pPr>
            <w:r>
              <w:rPr>
                <w:spacing w:val="17"/>
                <w:sz w:val="24"/>
              </w:rPr>
              <w:t>连墙件应采用能承受压力和拉力的构造，并应与建筑结</w:t>
            </w:r>
            <w:r>
              <w:rPr>
                <w:spacing w:val="15"/>
                <w:sz w:val="24"/>
              </w:rPr>
              <w:t>构和架体连接牢固</w:t>
            </w:r>
          </w:p>
          <w:p>
            <w:pPr>
              <w:pStyle w:val="8"/>
              <w:numPr>
                <w:ilvl w:val="0"/>
                <w:numId w:val="200"/>
              </w:numPr>
              <w:tabs>
                <w:tab w:val="left" w:pos="317"/>
              </w:tabs>
              <w:spacing w:before="0" w:after="0" w:line="240" w:lineRule="auto"/>
              <w:ind w:left="316" w:right="0" w:hanging="230"/>
              <w:jc w:val="left"/>
              <w:rPr>
                <w:rFonts w:ascii="Times New Roman" w:eastAsia="Times New Roman"/>
                <w:sz w:val="24"/>
              </w:rPr>
            </w:pPr>
            <w:r>
              <w:rPr>
                <w:spacing w:val="15"/>
                <w:sz w:val="24"/>
              </w:rPr>
              <w:t xml:space="preserve">连墙点的水平间距不得超过 </w:t>
            </w:r>
            <w:r>
              <w:rPr>
                <w:rFonts w:ascii="Times New Roman" w:eastAsia="Times New Roman"/>
                <w:sz w:val="24"/>
              </w:rPr>
              <w:t>3</w:t>
            </w:r>
            <w:r>
              <w:rPr>
                <w:rFonts w:ascii="Times New Roman" w:eastAsia="Times New Roman"/>
                <w:spacing w:val="50"/>
                <w:sz w:val="24"/>
              </w:rPr>
              <w:t xml:space="preserve"> </w:t>
            </w:r>
            <w:r>
              <w:rPr>
                <w:spacing w:val="2"/>
                <w:sz w:val="24"/>
              </w:rPr>
              <w:t xml:space="preserve">跨， 竖向间距不得超过 </w:t>
            </w:r>
            <w:r>
              <w:rPr>
                <w:rFonts w:ascii="Times New Roman" w:eastAsia="Times New Roman"/>
                <w:sz w:val="24"/>
              </w:rPr>
              <w:t>3</w:t>
            </w:r>
          </w:p>
          <w:p>
            <w:pPr>
              <w:pStyle w:val="8"/>
              <w:spacing w:before="5"/>
              <w:ind w:left="86"/>
              <w:rPr>
                <w:sz w:val="24"/>
              </w:rPr>
            </w:pPr>
            <w:r>
              <w:rPr>
                <w:sz w:val="24"/>
              </w:rPr>
              <w:t xml:space="preserve">步，连墙点之上架体的悬臂高度不应超过 </w:t>
            </w:r>
            <w:r>
              <w:rPr>
                <w:rFonts w:ascii="Times New Roman" w:eastAsia="Times New Roman"/>
                <w:sz w:val="24"/>
              </w:rPr>
              <w:t xml:space="preserve">2 </w:t>
            </w:r>
            <w:r>
              <w:rPr>
                <w:sz w:val="24"/>
              </w:rPr>
              <w:t>步</w:t>
            </w:r>
          </w:p>
          <w:p>
            <w:pPr>
              <w:pStyle w:val="8"/>
              <w:numPr>
                <w:ilvl w:val="0"/>
                <w:numId w:val="200"/>
              </w:numPr>
              <w:tabs>
                <w:tab w:val="left" w:pos="281"/>
              </w:tabs>
              <w:spacing w:before="5" w:after="0" w:line="242" w:lineRule="auto"/>
              <w:ind w:left="86" w:right="-44" w:firstLine="0"/>
              <w:jc w:val="left"/>
              <w:rPr>
                <w:rFonts w:ascii="Times New Roman" w:eastAsia="Times New Roman"/>
                <w:sz w:val="24"/>
              </w:rPr>
            </w:pPr>
            <w:r>
              <w:rPr>
                <w:spacing w:val="10"/>
                <w:sz w:val="24"/>
              </w:rPr>
              <w:t xml:space="preserve">在架体的转角处、开口型作业脚手架端部应增设连墙件， </w:t>
            </w:r>
            <w:r>
              <w:rPr>
                <w:spacing w:val="11"/>
                <w:sz w:val="24"/>
              </w:rPr>
              <w:t xml:space="preserve">连墙件的垂直间距不应大于建筑物层高，且不应大于 </w:t>
            </w:r>
            <w:r>
              <w:rPr>
                <w:rFonts w:ascii="Times New Roman" w:eastAsia="Times New Roman"/>
                <w:spacing w:val="7"/>
                <w:sz w:val="24"/>
              </w:rPr>
              <w:t>4.0m</w:t>
            </w:r>
          </w:p>
          <w:p>
            <w:pPr>
              <w:pStyle w:val="8"/>
              <w:spacing w:line="242" w:lineRule="auto"/>
              <w:ind w:left="86" w:right="30"/>
              <w:jc w:val="both"/>
              <w:rPr>
                <w:sz w:val="24"/>
              </w:rPr>
            </w:pPr>
            <w:r>
              <w:rPr>
                <w:rFonts w:ascii="Times New Roman" w:eastAsia="Times New Roman"/>
                <w:sz w:val="24"/>
              </w:rPr>
              <w:t xml:space="preserve">8.2.3 </w:t>
            </w:r>
            <w:r>
              <w:rPr>
                <w:sz w:val="24"/>
              </w:rPr>
              <w:t>在作业脚手架的纵向外侧立面上应设置竖向剪刀撑， 并应符合下列要求:</w:t>
            </w:r>
          </w:p>
          <w:p>
            <w:pPr>
              <w:pStyle w:val="8"/>
              <w:numPr>
                <w:ilvl w:val="0"/>
                <w:numId w:val="201"/>
              </w:numPr>
              <w:tabs>
                <w:tab w:val="left" w:pos="284"/>
              </w:tabs>
              <w:spacing w:before="1" w:after="0" w:line="242" w:lineRule="auto"/>
              <w:ind w:left="86" w:right="69" w:firstLine="0"/>
              <w:jc w:val="both"/>
              <w:rPr>
                <w:sz w:val="24"/>
              </w:rPr>
            </w:pPr>
            <w:r>
              <w:rPr>
                <w:spacing w:val="11"/>
                <w:sz w:val="24"/>
              </w:rPr>
              <w:t xml:space="preserve">每道剪刀撑的宽度应为 </w:t>
            </w:r>
            <w:r>
              <w:rPr>
                <w:rFonts w:ascii="Times New Roman" w:hAnsi="Times New Roman" w:eastAsia="Times New Roman"/>
                <w:sz w:val="24"/>
              </w:rPr>
              <w:t>4</w:t>
            </w:r>
            <w:r>
              <w:rPr>
                <w:rFonts w:ascii="Times New Roman" w:hAnsi="Times New Roman" w:eastAsia="Times New Roman"/>
                <w:spacing w:val="17"/>
                <w:sz w:val="24"/>
              </w:rPr>
              <w:t xml:space="preserve"> </w:t>
            </w:r>
            <w:r>
              <w:rPr>
                <w:spacing w:val="21"/>
                <w:sz w:val="24"/>
              </w:rPr>
              <w:t>跨</w:t>
            </w:r>
            <w:r>
              <w:rPr>
                <w:spacing w:val="9"/>
                <w:sz w:val="24"/>
              </w:rPr>
              <w:t>～</w:t>
            </w:r>
            <w:r>
              <w:rPr>
                <w:rFonts w:ascii="Times New Roman" w:hAnsi="Times New Roman" w:eastAsia="Times New Roman"/>
                <w:spacing w:val="9"/>
                <w:sz w:val="24"/>
              </w:rPr>
              <w:t>6</w:t>
            </w:r>
            <w:r>
              <w:rPr>
                <w:rFonts w:ascii="Times New Roman" w:hAnsi="Times New Roman" w:eastAsia="Times New Roman"/>
                <w:spacing w:val="17"/>
                <w:sz w:val="24"/>
              </w:rPr>
              <w:t xml:space="preserve"> </w:t>
            </w:r>
            <w:r>
              <w:rPr>
                <w:spacing w:val="9"/>
                <w:sz w:val="24"/>
              </w:rPr>
              <w:t xml:space="preserve">跨，且不应小于 </w:t>
            </w:r>
            <w:r>
              <w:rPr>
                <w:rFonts w:ascii="Times New Roman" w:hAnsi="Times New Roman" w:eastAsia="Times New Roman"/>
                <w:spacing w:val="13"/>
                <w:sz w:val="24"/>
              </w:rPr>
              <w:t>6m</w:t>
            </w:r>
            <w:r>
              <w:rPr>
                <w:spacing w:val="17"/>
                <w:sz w:val="24"/>
              </w:rPr>
              <w:t>，也</w:t>
            </w:r>
            <w:r>
              <w:rPr>
                <w:spacing w:val="1"/>
                <w:sz w:val="24"/>
              </w:rPr>
              <w:t xml:space="preserve">不应大于 </w:t>
            </w:r>
            <w:r>
              <w:rPr>
                <w:rFonts w:ascii="Times New Roman" w:hAnsi="Times New Roman" w:eastAsia="Times New Roman"/>
                <w:spacing w:val="9"/>
                <w:sz w:val="24"/>
              </w:rPr>
              <w:t>9m</w:t>
            </w:r>
            <w:r>
              <w:rPr>
                <w:spacing w:val="11"/>
                <w:sz w:val="24"/>
              </w:rPr>
              <w:t xml:space="preserve">;剪刀撑斜杆与水平面的倾角应在 </w:t>
            </w:r>
            <w:r>
              <w:rPr>
                <w:rFonts w:ascii="Times New Roman" w:hAnsi="Times New Roman" w:eastAsia="Times New Roman"/>
                <w:spacing w:val="9"/>
                <w:sz w:val="24"/>
              </w:rPr>
              <w:t>45</w:t>
            </w:r>
            <w:r>
              <w:rPr>
                <w:spacing w:val="9"/>
                <w:sz w:val="24"/>
              </w:rPr>
              <w:t>°～</w:t>
            </w:r>
            <w:r>
              <w:rPr>
                <w:rFonts w:ascii="Times New Roman" w:hAnsi="Times New Roman" w:eastAsia="Times New Roman"/>
                <w:spacing w:val="9"/>
                <w:sz w:val="24"/>
              </w:rPr>
              <w:t>60</w:t>
            </w:r>
            <w:r>
              <w:rPr>
                <w:spacing w:val="9"/>
                <w:sz w:val="24"/>
              </w:rPr>
              <w:t xml:space="preserve">° </w:t>
            </w:r>
            <w:r>
              <w:rPr>
                <w:spacing w:val="19"/>
                <w:sz w:val="24"/>
              </w:rPr>
              <w:t>之间</w:t>
            </w:r>
          </w:p>
          <w:p>
            <w:pPr>
              <w:pStyle w:val="8"/>
              <w:numPr>
                <w:ilvl w:val="0"/>
                <w:numId w:val="201"/>
              </w:numPr>
              <w:tabs>
                <w:tab w:val="left" w:pos="286"/>
              </w:tabs>
              <w:spacing w:before="2" w:after="0" w:line="242" w:lineRule="auto"/>
              <w:ind w:left="86" w:right="77" w:firstLine="0"/>
              <w:jc w:val="both"/>
              <w:rPr>
                <w:sz w:val="24"/>
              </w:rPr>
            </w:pPr>
            <w:r>
              <w:rPr>
                <w:spacing w:val="7"/>
                <w:sz w:val="24"/>
              </w:rPr>
              <w:t xml:space="preserve">搭设高度在 </w:t>
            </w:r>
            <w:r>
              <w:rPr>
                <w:rFonts w:ascii="Times New Roman" w:eastAsia="Times New Roman"/>
                <w:spacing w:val="6"/>
                <w:sz w:val="24"/>
              </w:rPr>
              <w:t>24m</w:t>
            </w:r>
            <w:r>
              <w:rPr>
                <w:rFonts w:ascii="Times New Roman" w:eastAsia="Times New Roman"/>
                <w:spacing w:val="19"/>
                <w:sz w:val="24"/>
              </w:rPr>
              <w:t xml:space="preserve"> </w:t>
            </w:r>
            <w:r>
              <w:rPr>
                <w:spacing w:val="6"/>
                <w:sz w:val="24"/>
              </w:rPr>
              <w:t>以下时， 应在架体两端、转角及中间每</w:t>
            </w:r>
            <w:r>
              <w:rPr>
                <w:spacing w:val="12"/>
                <w:sz w:val="24"/>
              </w:rPr>
              <w:t xml:space="preserve">隔不超过 </w:t>
            </w:r>
            <w:r>
              <w:rPr>
                <w:rFonts w:ascii="Times New Roman" w:eastAsia="Times New Roman"/>
                <w:spacing w:val="6"/>
                <w:sz w:val="24"/>
              </w:rPr>
              <w:t>15m</w:t>
            </w:r>
            <w:r>
              <w:rPr>
                <w:rFonts w:ascii="Times New Roman" w:eastAsia="Times New Roman"/>
                <w:spacing w:val="53"/>
                <w:sz w:val="24"/>
              </w:rPr>
              <w:t xml:space="preserve"> </w:t>
            </w:r>
            <w:r>
              <w:rPr>
                <w:spacing w:val="17"/>
                <w:sz w:val="24"/>
              </w:rPr>
              <w:t xml:space="preserve">各设置一道剪刀撑，并由底至顶连续设置: </w:t>
            </w:r>
            <w:r>
              <w:rPr>
                <w:spacing w:val="5"/>
                <w:sz w:val="24"/>
              </w:rPr>
              <w:t xml:space="preserve">搭设高度在 </w:t>
            </w:r>
            <w:r>
              <w:rPr>
                <w:rFonts w:ascii="Times New Roman" w:eastAsia="Times New Roman"/>
                <w:spacing w:val="7"/>
                <w:sz w:val="24"/>
              </w:rPr>
              <w:t>24m</w:t>
            </w:r>
            <w:r>
              <w:rPr>
                <w:rFonts w:ascii="Times New Roman" w:eastAsia="Times New Roman"/>
                <w:spacing w:val="14"/>
                <w:sz w:val="24"/>
              </w:rPr>
              <w:t xml:space="preserve"> </w:t>
            </w:r>
            <w:r>
              <w:rPr>
                <w:spacing w:val="10"/>
                <w:sz w:val="24"/>
              </w:rPr>
              <w:t>及以上时，应在全外侧立面上由底至顶连</w:t>
            </w:r>
            <w:r>
              <w:rPr>
                <w:spacing w:val="19"/>
                <w:sz w:val="24"/>
              </w:rPr>
              <w:t>续设置</w:t>
            </w:r>
          </w:p>
          <w:p>
            <w:pPr>
              <w:pStyle w:val="8"/>
              <w:numPr>
                <w:ilvl w:val="0"/>
                <w:numId w:val="201"/>
              </w:numPr>
              <w:tabs>
                <w:tab w:val="left" w:pos="346"/>
              </w:tabs>
              <w:spacing w:before="68" w:after="0" w:line="252" w:lineRule="auto"/>
              <w:ind w:left="86" w:right="88" w:firstLine="0"/>
              <w:jc w:val="both"/>
              <w:rPr>
                <w:sz w:val="24"/>
              </w:rPr>
            </w:pPr>
            <w:r>
              <w:rPr>
                <w:spacing w:val="18"/>
                <w:sz w:val="24"/>
              </w:rPr>
              <w:t>悬挑脚手架、附着式升降脚手架应在全外</w:t>
            </w:r>
            <w:r>
              <w:rPr>
                <w:rFonts w:hint="eastAsia" w:ascii="PMingLiU" w:eastAsia="PMingLiU"/>
                <w:spacing w:val="21"/>
                <w:sz w:val="24"/>
              </w:rPr>
              <w:t>側</w:t>
            </w:r>
            <w:r>
              <w:rPr>
                <w:spacing w:val="14"/>
                <w:sz w:val="24"/>
              </w:rPr>
              <w:t>立面上由底</w:t>
            </w:r>
            <w:r>
              <w:rPr>
                <w:spacing w:val="15"/>
                <w:sz w:val="24"/>
              </w:rPr>
              <w:t>至顶连续设置。</w:t>
            </w:r>
          </w:p>
          <w:p>
            <w:pPr>
              <w:pStyle w:val="8"/>
              <w:spacing w:line="242" w:lineRule="auto"/>
              <w:ind w:left="86" w:right="95"/>
              <w:jc w:val="both"/>
              <w:rPr>
                <w:sz w:val="24"/>
              </w:rPr>
            </w:pPr>
            <w:r>
              <w:rPr>
                <w:rFonts w:ascii="Times New Roman" w:eastAsia="Times New Roman"/>
                <w:sz w:val="24"/>
              </w:rPr>
              <w:t xml:space="preserve">8.2.4 </w:t>
            </w:r>
            <w:r>
              <w:rPr>
                <w:sz w:val="24"/>
              </w:rPr>
              <w:t>当采用竖向斜撑杆、竖向交又拉杆替代作业脚手架竖向剪刀撑时， 应符合下列规定</w:t>
            </w:r>
          </w:p>
          <w:p>
            <w:pPr>
              <w:pStyle w:val="8"/>
              <w:numPr>
                <w:ilvl w:val="0"/>
                <w:numId w:val="202"/>
              </w:numPr>
              <w:tabs>
                <w:tab w:val="left" w:pos="281"/>
              </w:tabs>
              <w:spacing w:before="0" w:after="0" w:line="240" w:lineRule="auto"/>
              <w:ind w:left="280" w:right="0" w:hanging="194"/>
              <w:jc w:val="left"/>
              <w:rPr>
                <w:sz w:val="24"/>
              </w:rPr>
            </w:pPr>
            <w:r>
              <w:rPr>
                <w:spacing w:val="17"/>
                <w:sz w:val="24"/>
              </w:rPr>
              <w:t>在作业脚手架的端部、转角处应各设置一道</w:t>
            </w:r>
          </w:p>
          <w:p>
            <w:pPr>
              <w:pStyle w:val="8"/>
              <w:numPr>
                <w:ilvl w:val="0"/>
                <w:numId w:val="202"/>
              </w:numPr>
              <w:tabs>
                <w:tab w:val="left" w:pos="284"/>
              </w:tabs>
              <w:spacing w:before="0" w:after="0" w:line="242" w:lineRule="auto"/>
              <w:ind w:left="86" w:right="70" w:firstLine="0"/>
              <w:jc w:val="both"/>
              <w:rPr>
                <w:sz w:val="24"/>
              </w:rPr>
            </w:pPr>
            <w:r>
              <w:rPr>
                <w:spacing w:val="6"/>
                <w:sz w:val="24"/>
              </w:rPr>
              <w:t xml:space="preserve">搭设高度在 </w:t>
            </w:r>
            <w:r>
              <w:rPr>
                <w:rFonts w:ascii="Times New Roman" w:eastAsia="Times New Roman"/>
                <w:spacing w:val="7"/>
                <w:sz w:val="24"/>
              </w:rPr>
              <w:t>24m</w:t>
            </w:r>
            <w:r>
              <w:rPr>
                <w:rFonts w:ascii="Times New Roman" w:eastAsia="Times New Roman"/>
                <w:spacing w:val="17"/>
                <w:sz w:val="24"/>
              </w:rPr>
              <w:t xml:space="preserve"> </w:t>
            </w:r>
            <w:r>
              <w:rPr>
                <w:spacing w:val="-6"/>
                <w:sz w:val="24"/>
              </w:rPr>
              <w:t xml:space="preserve">以下时， 应每隔 </w:t>
            </w:r>
            <w:r>
              <w:rPr>
                <w:rFonts w:ascii="Times New Roman" w:eastAsia="Times New Roman"/>
                <w:spacing w:val="9"/>
                <w:sz w:val="24"/>
              </w:rPr>
              <w:t>5</w:t>
            </w:r>
            <w:r>
              <w:rPr>
                <w:spacing w:val="9"/>
                <w:sz w:val="24"/>
              </w:rPr>
              <w:t>～</w:t>
            </w:r>
            <w:r>
              <w:rPr>
                <w:rFonts w:ascii="Times New Roman" w:eastAsia="Times New Roman"/>
                <w:spacing w:val="9"/>
                <w:sz w:val="24"/>
              </w:rPr>
              <w:t>7</w:t>
            </w:r>
            <w:r>
              <w:rPr>
                <w:rFonts w:ascii="Times New Roman" w:eastAsia="Times New Roman"/>
                <w:spacing w:val="19"/>
                <w:sz w:val="24"/>
              </w:rPr>
              <w:t xml:space="preserve"> </w:t>
            </w:r>
            <w:r>
              <w:rPr>
                <w:spacing w:val="17"/>
                <w:sz w:val="24"/>
              </w:rPr>
              <w:t>跨设置一道:搭设</w:t>
            </w:r>
            <w:r>
              <w:rPr>
                <w:spacing w:val="-1"/>
                <w:sz w:val="24"/>
              </w:rPr>
              <w:t xml:space="preserve">高度在 </w:t>
            </w:r>
            <w:r>
              <w:rPr>
                <w:rFonts w:ascii="Times New Roman" w:eastAsia="Times New Roman"/>
                <w:spacing w:val="6"/>
                <w:sz w:val="24"/>
              </w:rPr>
              <w:t>24m</w:t>
            </w:r>
            <w:r>
              <w:rPr>
                <w:rFonts w:ascii="Times New Roman" w:eastAsia="Times New Roman"/>
                <w:spacing w:val="14"/>
                <w:sz w:val="24"/>
              </w:rPr>
              <w:t xml:space="preserve"> </w:t>
            </w:r>
            <w:r>
              <w:rPr>
                <w:spacing w:val="3"/>
                <w:sz w:val="24"/>
              </w:rPr>
              <w:t xml:space="preserve">及以上时，应每隔 </w:t>
            </w:r>
            <w:r>
              <w:rPr>
                <w:rFonts w:ascii="Times New Roman" w:eastAsia="Times New Roman"/>
                <w:spacing w:val="10"/>
                <w:sz w:val="24"/>
              </w:rPr>
              <w:t>1</w:t>
            </w:r>
            <w:r>
              <w:rPr>
                <w:spacing w:val="10"/>
                <w:sz w:val="24"/>
              </w:rPr>
              <w:t>～</w:t>
            </w:r>
            <w:r>
              <w:rPr>
                <w:rFonts w:ascii="Times New Roman" w:eastAsia="Times New Roman"/>
                <w:spacing w:val="10"/>
                <w:sz w:val="24"/>
              </w:rPr>
              <w:t>3</w:t>
            </w:r>
            <w:r>
              <w:rPr>
                <w:rFonts w:ascii="Times New Roman" w:eastAsia="Times New Roman"/>
                <w:spacing w:val="14"/>
                <w:sz w:val="24"/>
              </w:rPr>
              <w:t xml:space="preserve"> </w:t>
            </w:r>
            <w:r>
              <w:rPr>
                <w:spacing w:val="14"/>
                <w:sz w:val="24"/>
              </w:rPr>
              <w:t>跨设置一道:相临竖向</w:t>
            </w:r>
            <w:r>
              <w:rPr>
                <w:spacing w:val="18"/>
                <w:sz w:val="24"/>
              </w:rPr>
              <w:t>斜撑杆应朝向对称呈八字形设置</w:t>
            </w:r>
            <w:r>
              <w:rPr>
                <w:sz w:val="24"/>
              </w:rPr>
              <w:t>（</w:t>
            </w:r>
            <w:r>
              <w:rPr>
                <w:spacing w:val="-46"/>
                <w:sz w:val="24"/>
              </w:rPr>
              <w:t xml:space="preserve"> 图 </w:t>
            </w:r>
            <w:r>
              <w:rPr>
                <w:rFonts w:ascii="Times New Roman" w:eastAsia="Times New Roman"/>
                <w:spacing w:val="10"/>
                <w:sz w:val="24"/>
              </w:rPr>
              <w:t>8.2.4</w:t>
            </w:r>
            <w:r>
              <w:rPr>
                <w:spacing w:val="10"/>
                <w:sz w:val="24"/>
              </w:rPr>
              <w:t>）;</w:t>
            </w:r>
          </w:p>
          <w:p>
            <w:pPr>
              <w:pStyle w:val="8"/>
              <w:numPr>
                <w:ilvl w:val="0"/>
                <w:numId w:val="202"/>
              </w:numPr>
              <w:tabs>
                <w:tab w:val="left" w:pos="346"/>
              </w:tabs>
              <w:spacing w:before="0" w:after="0" w:line="242" w:lineRule="auto"/>
              <w:ind w:left="86" w:right="93" w:firstLine="0"/>
              <w:jc w:val="both"/>
              <w:rPr>
                <w:sz w:val="24"/>
              </w:rPr>
            </w:pPr>
            <w:r>
              <w:rPr>
                <w:spacing w:val="17"/>
                <w:sz w:val="24"/>
              </w:rPr>
              <w:t>每道竖向斜撑杆、竖向交叉拉杆应在作业脚手架外侧相</w:t>
            </w:r>
            <w:r>
              <w:rPr>
                <w:spacing w:val="16"/>
                <w:sz w:val="24"/>
              </w:rPr>
              <w:t>临纵向立杆问由底至顶按步连续设置。</w:t>
            </w:r>
          </w:p>
        </w:tc>
      </w:tr>
    </w:tbl>
    <w:p>
      <w:pPr>
        <w:spacing w:after="0" w:line="24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4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4"/>
              </w:rPr>
            </w:pPr>
          </w:p>
          <w:p>
            <w:pPr>
              <w:pStyle w:val="8"/>
              <w:ind w:left="184"/>
              <w:rPr>
                <w:rFonts w:ascii="Times New Roman"/>
                <w:sz w:val="24"/>
              </w:rPr>
            </w:pPr>
            <w:r>
              <w:rPr>
                <w:rFonts w:ascii="Times New Roman"/>
                <w:sz w:val="24"/>
              </w:rPr>
              <w:t>94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4"/>
              </w:rPr>
            </w:pPr>
          </w:p>
          <w:p>
            <w:pPr>
              <w:pStyle w:val="8"/>
              <w:ind w:left="347"/>
              <w:rPr>
                <w:rFonts w:ascii="Times New Roman"/>
                <w:sz w:val="24"/>
              </w:rPr>
            </w:pPr>
            <w:r>
              <w:rPr>
                <w:rFonts w:ascii="Times New Roman"/>
                <w:sz w:val="24"/>
              </w:rPr>
              <w:t>4.4.2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2"/>
              </w:rPr>
            </w:pPr>
          </w:p>
          <w:p>
            <w:pPr>
              <w:pStyle w:val="8"/>
              <w:spacing w:before="1" w:line="244"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2"/>
              </w:rPr>
            </w:pPr>
          </w:p>
          <w:p>
            <w:pPr>
              <w:pStyle w:val="8"/>
              <w:spacing w:before="1" w:line="244" w:lineRule="auto"/>
              <w:ind w:left="142" w:right="127"/>
              <w:jc w:val="both"/>
              <w:rPr>
                <w:sz w:val="24"/>
              </w:rPr>
            </w:pPr>
            <w:r>
              <w:rPr>
                <w:sz w:val="24"/>
              </w:rPr>
              <w:t>模板支撑体系</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0" w:line="244" w:lineRule="auto"/>
              <w:ind w:left="95" w:right="82"/>
              <w:rPr>
                <w:sz w:val="24"/>
              </w:rPr>
            </w:pPr>
            <w:r>
              <w:rPr>
                <w:sz w:val="24"/>
              </w:rPr>
              <w:t>模板支撑体系</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19"/>
              </w:rPr>
            </w:pPr>
          </w:p>
          <w:p>
            <w:pPr>
              <w:pStyle w:val="8"/>
              <w:spacing w:line="242" w:lineRule="auto"/>
              <w:ind w:left="88" w:right="23"/>
              <w:jc w:val="both"/>
              <w:rPr>
                <w:sz w:val="24"/>
              </w:rPr>
            </w:pPr>
            <w:r>
              <w:rPr>
                <w:spacing w:val="-27"/>
                <w:sz w:val="24"/>
              </w:rPr>
              <w:t>模 板 支 撑 体 系</w:t>
            </w:r>
            <w:r>
              <w:rPr>
                <w:spacing w:val="-20"/>
                <w:sz w:val="24"/>
              </w:rPr>
              <w:t>的 搭 设 和 使用</w:t>
            </w:r>
            <w:r>
              <w:rPr>
                <w:spacing w:val="-30"/>
                <w:sz w:val="24"/>
              </w:rPr>
              <w:t>符 合 规 范 及 专</w:t>
            </w:r>
            <w:r>
              <w:rPr>
                <w:spacing w:val="-31"/>
                <w:sz w:val="24"/>
              </w:rPr>
              <w:t>项 施 工 方 案 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35"/>
              </w:rPr>
            </w:pPr>
          </w:p>
          <w:p>
            <w:pPr>
              <w:pStyle w:val="8"/>
              <w:spacing w:before="1" w:line="242" w:lineRule="auto"/>
              <w:ind w:left="87" w:right="70"/>
              <w:jc w:val="both"/>
              <w:rPr>
                <w:rFonts w:ascii="Times New Roman" w:eastAsia="Times New Roman"/>
                <w:sz w:val="24"/>
              </w:rPr>
            </w:pPr>
            <w:r>
              <w:rPr>
                <w:spacing w:val="18"/>
                <w:sz w:val="24"/>
              </w:rPr>
              <w:t>《建筑施工脚手架</w:t>
            </w:r>
            <w:r>
              <w:rPr>
                <w:spacing w:val="-27"/>
                <w:sz w:val="24"/>
              </w:rPr>
              <w:t xml:space="preserve">安 全 技 术 统 一 标准 》 </w:t>
            </w:r>
            <w:r>
              <w:rPr>
                <w:rFonts w:ascii="Times New Roman" w:eastAsia="Times New Roman"/>
                <w:spacing w:val="3"/>
                <w:sz w:val="24"/>
              </w:rPr>
              <w:t xml:space="preserve">GB </w:t>
            </w:r>
            <w:r>
              <w:rPr>
                <w:rFonts w:ascii="Times New Roman" w:eastAsia="Times New Roman"/>
                <w:spacing w:val="8"/>
                <w:sz w:val="24"/>
              </w:rPr>
              <w:t>51210</w:t>
            </w:r>
            <w:r>
              <w:rPr>
                <w:spacing w:val="8"/>
                <w:sz w:val="24"/>
              </w:rPr>
              <w:t>-</w:t>
            </w:r>
            <w:r>
              <w:rPr>
                <w:rFonts w:ascii="Times New Roman" w:eastAsia="Times New Roman"/>
                <w:spacing w:val="8"/>
                <w:sz w:val="24"/>
              </w:rPr>
              <w:t>2016</w:t>
            </w:r>
          </w:p>
        </w:tc>
        <w:tc>
          <w:tcPr>
            <w:tcW w:w="6688" w:type="dxa"/>
            <w:tcBorders>
              <w:top w:val="single" w:color="000000" w:sz="4" w:space="0"/>
              <w:left w:val="single" w:color="000000" w:sz="4" w:space="0"/>
              <w:bottom w:val="single" w:color="000000" w:sz="4" w:space="0"/>
            </w:tcBorders>
          </w:tcPr>
          <w:p>
            <w:pPr>
              <w:pStyle w:val="8"/>
              <w:numPr>
                <w:ilvl w:val="2"/>
                <w:numId w:val="203"/>
              </w:numPr>
              <w:tabs>
                <w:tab w:val="left" w:pos="682"/>
              </w:tabs>
              <w:spacing w:before="45" w:after="0" w:line="240" w:lineRule="auto"/>
              <w:ind w:left="681" w:right="0" w:hanging="595"/>
              <w:jc w:val="left"/>
              <w:rPr>
                <w:sz w:val="24"/>
              </w:rPr>
            </w:pPr>
            <w:r>
              <w:rPr>
                <w:spacing w:val="17"/>
                <w:sz w:val="24"/>
              </w:rPr>
              <w:t>作业脚手架底部立杆上应设置纵向和横向扫地杆。</w:t>
            </w:r>
          </w:p>
          <w:p>
            <w:pPr>
              <w:pStyle w:val="8"/>
              <w:numPr>
                <w:ilvl w:val="2"/>
                <w:numId w:val="203"/>
              </w:numPr>
              <w:tabs>
                <w:tab w:val="left" w:pos="747"/>
              </w:tabs>
              <w:spacing w:before="67" w:after="0" w:line="290" w:lineRule="auto"/>
              <w:ind w:left="86" w:right="89" w:firstLine="0"/>
              <w:jc w:val="both"/>
              <w:rPr>
                <w:sz w:val="24"/>
              </w:rPr>
            </w:pPr>
            <w:r>
              <w:rPr>
                <w:spacing w:val="16"/>
                <w:sz w:val="24"/>
              </w:rPr>
              <w:t>悬挑脚手架立杆底部应与悬挑支承结构可靠连接;应</w:t>
            </w:r>
            <w:r>
              <w:rPr>
                <w:spacing w:val="6"/>
                <w:sz w:val="24"/>
              </w:rPr>
              <w:t>在立杆底部设置纵向扫地杆， 并应间断设置水平剪刀撑或</w:t>
            </w:r>
            <w:r>
              <w:rPr>
                <w:spacing w:val="14"/>
                <w:sz w:val="24"/>
              </w:rPr>
              <w:t>水平斜撑杆</w:t>
            </w:r>
          </w:p>
          <w:p>
            <w:pPr>
              <w:pStyle w:val="8"/>
              <w:numPr>
                <w:ilvl w:val="2"/>
                <w:numId w:val="203"/>
              </w:numPr>
              <w:tabs>
                <w:tab w:val="left" w:pos="682"/>
              </w:tabs>
              <w:spacing w:before="5" w:after="0" w:line="240" w:lineRule="auto"/>
              <w:ind w:left="681" w:right="0" w:hanging="595"/>
              <w:jc w:val="left"/>
              <w:rPr>
                <w:sz w:val="24"/>
              </w:rPr>
            </w:pPr>
            <w:r>
              <w:rPr>
                <w:spacing w:val="16"/>
                <w:sz w:val="24"/>
              </w:rPr>
              <w:t>附看式升降脚手架应符合下列要求</w:t>
            </w:r>
          </w:p>
          <w:p>
            <w:pPr>
              <w:pStyle w:val="8"/>
              <w:numPr>
                <w:ilvl w:val="0"/>
                <w:numId w:val="204"/>
              </w:numPr>
              <w:tabs>
                <w:tab w:val="left" w:pos="346"/>
              </w:tabs>
              <w:spacing w:before="67" w:after="0" w:line="290" w:lineRule="auto"/>
              <w:ind w:left="86" w:right="93" w:firstLine="0"/>
              <w:jc w:val="both"/>
              <w:rPr>
                <w:sz w:val="24"/>
              </w:rPr>
            </w:pPr>
            <w:r>
              <w:rPr>
                <w:spacing w:val="17"/>
                <w:sz w:val="24"/>
              </w:rPr>
              <w:t>竖向主框架、水平支承桁架应采用桁架或刚架结构，杆</w:t>
            </w:r>
            <w:r>
              <w:rPr>
                <w:spacing w:val="16"/>
                <w:sz w:val="24"/>
              </w:rPr>
              <w:t>件应采用焊接或螺栓连接</w:t>
            </w:r>
          </w:p>
          <w:p>
            <w:pPr>
              <w:pStyle w:val="8"/>
              <w:numPr>
                <w:ilvl w:val="0"/>
                <w:numId w:val="204"/>
              </w:numPr>
              <w:tabs>
                <w:tab w:val="left" w:pos="346"/>
              </w:tabs>
              <w:spacing w:before="2" w:after="0" w:line="290" w:lineRule="auto"/>
              <w:ind w:left="86" w:right="93" w:firstLine="0"/>
              <w:jc w:val="both"/>
              <w:rPr>
                <w:sz w:val="24"/>
              </w:rPr>
            </w:pPr>
            <w:r>
              <w:rPr>
                <w:spacing w:val="17"/>
                <w:sz w:val="24"/>
              </w:rPr>
              <w:t xml:space="preserve">应设有防倾、防坠、超载、失载、同步升降控制装置， </w:t>
            </w:r>
            <w:r>
              <w:rPr>
                <w:spacing w:val="16"/>
                <w:sz w:val="24"/>
              </w:rPr>
              <w:t>各类装置应灵敏可靠</w:t>
            </w:r>
          </w:p>
          <w:p>
            <w:pPr>
              <w:pStyle w:val="8"/>
              <w:numPr>
                <w:ilvl w:val="0"/>
                <w:numId w:val="204"/>
              </w:numPr>
              <w:tabs>
                <w:tab w:val="left" w:pos="358"/>
              </w:tabs>
              <w:spacing w:before="3" w:after="0" w:line="290" w:lineRule="auto"/>
              <w:ind w:left="86" w:right="58" w:firstLine="0"/>
              <w:jc w:val="both"/>
              <w:rPr>
                <w:sz w:val="24"/>
              </w:rPr>
            </w:pPr>
            <w:r>
              <w:rPr>
                <w:spacing w:val="28"/>
                <w:sz w:val="24"/>
              </w:rPr>
              <w:t>在竖向主框架所覆盖的每个楼层均应设置一道附墙支</w:t>
            </w:r>
            <w:r>
              <w:rPr>
                <w:spacing w:val="10"/>
                <w:sz w:val="24"/>
              </w:rPr>
              <w:t>座: 每道附墙支座应承担该机位的全部荷载; 在使用工况</w:t>
            </w:r>
            <w:r>
              <w:rPr>
                <w:spacing w:val="16"/>
                <w:sz w:val="24"/>
              </w:rPr>
              <w:t>时，竖向主框架应与附墙支座固定</w:t>
            </w:r>
          </w:p>
          <w:p>
            <w:pPr>
              <w:pStyle w:val="8"/>
              <w:numPr>
                <w:ilvl w:val="0"/>
                <w:numId w:val="204"/>
              </w:numPr>
              <w:tabs>
                <w:tab w:val="left" w:pos="346"/>
              </w:tabs>
              <w:spacing w:before="5" w:after="0" w:line="292" w:lineRule="auto"/>
              <w:ind w:left="86" w:right="93" w:firstLine="0"/>
              <w:jc w:val="both"/>
              <w:rPr>
                <w:sz w:val="24"/>
              </w:rPr>
            </w:pPr>
            <w:r>
              <w:rPr>
                <w:spacing w:val="17"/>
                <w:sz w:val="24"/>
              </w:rPr>
              <w:t>当采用电动升降设备时，电动升降设备连续升降距离应</w:t>
            </w:r>
            <w:r>
              <w:rPr>
                <w:spacing w:val="6"/>
                <w:sz w:val="24"/>
              </w:rPr>
              <w:t>大于一个楼层高度， 并应有制动和定位功能。</w:t>
            </w:r>
          </w:p>
          <w:p>
            <w:pPr>
              <w:pStyle w:val="8"/>
              <w:numPr>
                <w:ilvl w:val="0"/>
                <w:numId w:val="204"/>
              </w:numPr>
              <w:tabs>
                <w:tab w:val="left" w:pos="346"/>
              </w:tabs>
              <w:spacing w:before="0" w:after="0" w:line="292" w:lineRule="auto"/>
              <w:ind w:left="86" w:right="93" w:firstLine="0"/>
              <w:jc w:val="both"/>
              <w:rPr>
                <w:sz w:val="24"/>
              </w:rPr>
            </w:pPr>
            <w:r>
              <w:rPr>
                <w:spacing w:val="10"/>
                <w:sz w:val="24"/>
              </w:rPr>
              <w:t>防坠落装置与升降设各的附着固定应分别设置， 不得固</w:t>
            </w:r>
            <w:r>
              <w:rPr>
                <w:spacing w:val="15"/>
                <w:sz w:val="24"/>
              </w:rPr>
              <w:t>定在同一附着支座</w:t>
            </w:r>
          </w:p>
          <w:p>
            <w:pPr>
              <w:pStyle w:val="8"/>
              <w:spacing w:line="292" w:lineRule="auto"/>
              <w:ind w:left="86" w:right="92"/>
              <w:jc w:val="both"/>
              <w:rPr>
                <w:sz w:val="24"/>
              </w:rPr>
            </w:pPr>
            <w:r>
              <w:rPr>
                <w:rFonts w:ascii="Times New Roman" w:eastAsia="Times New Roman"/>
                <w:spacing w:val="7"/>
                <w:sz w:val="24"/>
              </w:rPr>
              <w:t>8.2.8</w:t>
            </w:r>
            <w:r>
              <w:rPr>
                <w:rFonts w:ascii="Times New Roman" w:eastAsia="Times New Roman"/>
                <w:spacing w:val="16"/>
                <w:sz w:val="24"/>
              </w:rPr>
              <w:t xml:space="preserve"> </w:t>
            </w:r>
            <w:r>
              <w:rPr>
                <w:spacing w:val="13"/>
                <w:sz w:val="24"/>
              </w:rPr>
              <w:t>作业脚手架的作业层上应满铺脚手板，并应采取可靠</w:t>
            </w:r>
            <w:r>
              <w:rPr>
                <w:spacing w:val="16"/>
                <w:sz w:val="24"/>
              </w:rPr>
              <w:t>的连接方式与水平杆</w:t>
            </w:r>
          </w:p>
          <w:p>
            <w:pPr>
              <w:pStyle w:val="8"/>
              <w:spacing w:line="290" w:lineRule="auto"/>
              <w:ind w:left="86" w:right="90"/>
              <w:jc w:val="both"/>
              <w:rPr>
                <w:sz w:val="24"/>
              </w:rPr>
            </w:pPr>
            <w:r>
              <w:rPr>
                <w:spacing w:val="7"/>
                <w:sz w:val="24"/>
              </w:rPr>
              <w:t xml:space="preserve">固定。当作业层边缘与建筑物间隙大于 </w:t>
            </w:r>
            <w:r>
              <w:rPr>
                <w:rFonts w:ascii="Times New Roman" w:eastAsia="Times New Roman"/>
                <w:spacing w:val="8"/>
                <w:sz w:val="24"/>
              </w:rPr>
              <w:t>150mm</w:t>
            </w:r>
            <w:r>
              <w:rPr>
                <w:rFonts w:ascii="Times New Roman" w:eastAsia="Times New Roman"/>
                <w:spacing w:val="14"/>
                <w:sz w:val="24"/>
              </w:rPr>
              <w:t xml:space="preserve"> </w:t>
            </w:r>
            <w:r>
              <w:rPr>
                <w:spacing w:val="2"/>
                <w:sz w:val="24"/>
              </w:rPr>
              <w:t>时，应采取</w:t>
            </w:r>
            <w:r>
              <w:rPr>
                <w:spacing w:val="16"/>
                <w:sz w:val="24"/>
              </w:rPr>
              <w:t>防护措施。作业层外</w:t>
            </w:r>
          </w:p>
          <w:p>
            <w:pPr>
              <w:pStyle w:val="8"/>
              <w:ind w:left="86"/>
              <w:jc w:val="both"/>
              <w:rPr>
                <w:sz w:val="24"/>
              </w:rPr>
            </w:pPr>
            <w:r>
              <w:rPr>
                <w:sz w:val="24"/>
              </w:rPr>
              <w:t>侧应设置栏杆和挡脚板。</w:t>
            </w:r>
          </w:p>
        </w:tc>
      </w:tr>
    </w:tbl>
    <w:p>
      <w:pPr>
        <w:spacing w:after="0"/>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98"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6"/>
              </w:rPr>
            </w:pPr>
          </w:p>
          <w:p>
            <w:pPr>
              <w:pStyle w:val="8"/>
              <w:ind w:left="184"/>
              <w:rPr>
                <w:rFonts w:ascii="Times New Roman"/>
                <w:sz w:val="24"/>
              </w:rPr>
            </w:pPr>
            <w:r>
              <w:rPr>
                <w:rFonts w:ascii="Times New Roman"/>
                <w:sz w:val="24"/>
              </w:rPr>
              <w:t>94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6"/>
              </w:rPr>
            </w:pPr>
          </w:p>
          <w:p>
            <w:pPr>
              <w:pStyle w:val="8"/>
              <w:ind w:left="347"/>
              <w:rPr>
                <w:rFonts w:ascii="Times New Roman"/>
                <w:sz w:val="24"/>
              </w:rPr>
            </w:pPr>
            <w:r>
              <w:rPr>
                <w:rFonts w:ascii="Times New Roman"/>
                <w:sz w:val="24"/>
              </w:rPr>
              <w:t>4.4.2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5"/>
              </w:rPr>
            </w:pPr>
          </w:p>
          <w:p>
            <w:pPr>
              <w:pStyle w:val="8"/>
              <w:spacing w:line="244"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5"/>
              </w:rPr>
            </w:pPr>
          </w:p>
          <w:p>
            <w:pPr>
              <w:pStyle w:val="8"/>
              <w:spacing w:line="244" w:lineRule="auto"/>
              <w:ind w:left="142" w:right="127"/>
              <w:jc w:val="both"/>
              <w:rPr>
                <w:sz w:val="24"/>
              </w:rPr>
            </w:pPr>
            <w:r>
              <w:rPr>
                <w:sz w:val="24"/>
              </w:rPr>
              <w:t>模板支撑体系</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8" w:line="244" w:lineRule="auto"/>
              <w:ind w:left="95" w:right="82"/>
              <w:rPr>
                <w:sz w:val="24"/>
              </w:rPr>
            </w:pPr>
            <w:r>
              <w:rPr>
                <w:sz w:val="24"/>
              </w:rPr>
              <w:t>模板支撑体系</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1"/>
              </w:rPr>
            </w:pPr>
          </w:p>
          <w:p>
            <w:pPr>
              <w:pStyle w:val="8"/>
              <w:spacing w:line="242" w:lineRule="auto"/>
              <w:ind w:left="88" w:right="91"/>
              <w:jc w:val="both"/>
              <w:rPr>
                <w:sz w:val="24"/>
              </w:rPr>
            </w:pPr>
            <w:r>
              <w:rPr>
                <w:spacing w:val="-28"/>
                <w:sz w:val="24"/>
              </w:rPr>
              <w:t>模 板 支 撑 体 系的 搭 设 和 使 用符 合 规 范 及 专项 施 工 方 案 要</w:t>
            </w:r>
            <w:r>
              <w:rPr>
                <w:sz w:val="24"/>
              </w:rPr>
              <w:t>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7"/>
              </w:rPr>
            </w:pPr>
          </w:p>
          <w:p>
            <w:pPr>
              <w:pStyle w:val="8"/>
              <w:spacing w:line="242" w:lineRule="auto"/>
              <w:ind w:left="87" w:right="82"/>
              <w:jc w:val="both"/>
              <w:rPr>
                <w:rFonts w:ascii="Times New Roman" w:eastAsia="Times New Roman"/>
                <w:sz w:val="24"/>
              </w:rPr>
            </w:pPr>
            <w:r>
              <w:rPr>
                <w:sz w:val="24"/>
              </w:rPr>
              <w:t xml:space="preserve">《建筑施工扣件式钢管脚手架安全技术 规 范 》 </w:t>
            </w:r>
            <w:r>
              <w:rPr>
                <w:rFonts w:ascii="Times New Roman" w:eastAsia="Times New Roman"/>
                <w:sz w:val="24"/>
              </w:rPr>
              <w:t>JGJ 130</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numPr>
                <w:ilvl w:val="1"/>
                <w:numId w:val="205"/>
              </w:numPr>
              <w:tabs>
                <w:tab w:val="left" w:pos="480"/>
              </w:tabs>
              <w:spacing w:before="141" w:after="0" w:line="240" w:lineRule="auto"/>
              <w:ind w:left="480" w:right="0" w:hanging="394"/>
              <w:jc w:val="both"/>
              <w:rPr>
                <w:sz w:val="24"/>
              </w:rPr>
            </w:pPr>
            <w:r>
              <w:rPr>
                <w:spacing w:val="14"/>
                <w:sz w:val="24"/>
              </w:rPr>
              <w:t>满堂支撑架</w:t>
            </w:r>
          </w:p>
          <w:p>
            <w:pPr>
              <w:pStyle w:val="8"/>
              <w:numPr>
                <w:ilvl w:val="0"/>
                <w:numId w:val="0"/>
              </w:numPr>
              <w:tabs>
                <w:tab w:val="left" w:pos="749"/>
              </w:tabs>
              <w:spacing w:before="5" w:after="0" w:line="242" w:lineRule="auto"/>
              <w:ind w:left="86" w:leftChars="0" w:right="80" w:rightChars="0"/>
              <w:jc w:val="both"/>
              <w:rPr>
                <w:rFonts w:ascii="Times New Roman" w:eastAsia="Times New Roman"/>
                <w:sz w:val="24"/>
              </w:rPr>
            </w:pPr>
            <w:r>
              <w:rPr>
                <w:rFonts w:hint="default" w:ascii="Times New Roman" w:hAnsi="Times New Roman" w:cs="Times New Roman"/>
                <w:spacing w:val="21"/>
                <w:sz w:val="24"/>
                <w:lang w:val="en-US" w:eastAsia="zh-CN"/>
              </w:rPr>
              <w:t>6.9.1</w:t>
            </w:r>
            <w:r>
              <w:rPr>
                <w:spacing w:val="21"/>
                <w:sz w:val="24"/>
              </w:rPr>
              <w:t xml:space="preserve">满堂支撑架步距与立杆间距不宜超过本规范附录 </w:t>
            </w:r>
            <w:r>
              <w:rPr>
                <w:rFonts w:ascii="Times New Roman" w:eastAsia="Times New Roman"/>
                <w:sz w:val="24"/>
              </w:rPr>
              <w:t xml:space="preserve">C </w:t>
            </w:r>
            <w:r>
              <w:rPr>
                <w:spacing w:val="-18"/>
                <w:sz w:val="24"/>
              </w:rPr>
              <w:t xml:space="preserve">表 </w:t>
            </w:r>
            <w:r>
              <w:rPr>
                <w:rFonts w:ascii="Times New Roman" w:eastAsia="Times New Roman"/>
                <w:spacing w:val="13"/>
                <w:sz w:val="24"/>
              </w:rPr>
              <w:t>C2</w:t>
            </w:r>
            <w:r>
              <w:rPr>
                <w:spacing w:val="13"/>
                <w:sz w:val="24"/>
              </w:rPr>
              <w:t>～</w:t>
            </w:r>
            <w:r>
              <w:rPr>
                <w:spacing w:val="-18"/>
                <w:sz w:val="24"/>
              </w:rPr>
              <w:t xml:space="preserve">表 </w:t>
            </w:r>
            <w:r>
              <w:rPr>
                <w:rFonts w:ascii="Times New Roman" w:eastAsia="Times New Roman"/>
                <w:spacing w:val="5"/>
                <w:sz w:val="24"/>
              </w:rPr>
              <w:t>C5</w:t>
            </w:r>
            <w:r>
              <w:rPr>
                <w:rFonts w:ascii="Times New Roman" w:eastAsia="Times New Roman"/>
                <w:spacing w:val="14"/>
                <w:sz w:val="24"/>
              </w:rPr>
              <w:t xml:space="preserve"> </w:t>
            </w:r>
            <w:r>
              <w:rPr>
                <w:spacing w:val="17"/>
                <w:sz w:val="24"/>
              </w:rPr>
              <w:t>规定的上限值，立杆伸出顶层水平杆中心线</w:t>
            </w:r>
            <w:r>
              <w:rPr>
                <w:spacing w:val="9"/>
                <w:sz w:val="24"/>
              </w:rPr>
              <w:t xml:space="preserve">至支撑点的长度 </w:t>
            </w:r>
            <w:r>
              <w:rPr>
                <w:rFonts w:ascii="Times New Roman" w:eastAsia="Times New Roman"/>
                <w:sz w:val="24"/>
              </w:rPr>
              <w:t>a</w:t>
            </w:r>
            <w:r>
              <w:rPr>
                <w:rFonts w:ascii="Times New Roman" w:eastAsia="Times New Roman"/>
                <w:spacing w:val="13"/>
                <w:sz w:val="24"/>
              </w:rPr>
              <w:t xml:space="preserve"> </w:t>
            </w:r>
            <w:r>
              <w:rPr>
                <w:spacing w:val="3"/>
                <w:sz w:val="24"/>
              </w:rPr>
              <w:t xml:space="preserve">不应超过 </w:t>
            </w:r>
            <w:r>
              <w:rPr>
                <w:rFonts w:ascii="Times New Roman" w:eastAsia="Times New Roman"/>
                <w:spacing w:val="9"/>
                <w:sz w:val="24"/>
              </w:rPr>
              <w:t>0.5m</w:t>
            </w:r>
            <w:r>
              <w:rPr>
                <w:spacing w:val="10"/>
                <w:sz w:val="24"/>
              </w:rPr>
              <w:t>。满堂支撑架搭设高度不</w:t>
            </w:r>
            <w:r>
              <w:rPr>
                <w:sz w:val="24"/>
              </w:rPr>
              <w:t xml:space="preserve">宜超过 </w:t>
            </w:r>
            <w:r>
              <w:rPr>
                <w:rFonts w:ascii="Times New Roman" w:eastAsia="Times New Roman"/>
                <w:spacing w:val="6"/>
                <w:sz w:val="24"/>
              </w:rPr>
              <w:t>30m</w:t>
            </w:r>
          </w:p>
          <w:p>
            <w:pPr>
              <w:pStyle w:val="8"/>
              <w:numPr>
                <w:ilvl w:val="0"/>
                <w:numId w:val="0"/>
              </w:numPr>
              <w:tabs>
                <w:tab w:val="left" w:pos="682"/>
              </w:tabs>
              <w:spacing w:before="1" w:after="0" w:line="240" w:lineRule="auto"/>
              <w:ind w:left="86" w:leftChars="0" w:right="0" w:rightChars="0"/>
              <w:jc w:val="both"/>
              <w:rPr>
                <w:sz w:val="24"/>
              </w:rPr>
            </w:pPr>
            <w:r>
              <w:rPr>
                <w:rFonts w:hint="default" w:ascii="Times New Roman" w:hAnsi="Times New Roman" w:cs="Times New Roman"/>
                <w:spacing w:val="10"/>
                <w:sz w:val="24"/>
                <w:lang w:val="en-US" w:eastAsia="zh-CN"/>
              </w:rPr>
              <w:t>6.9.2</w:t>
            </w:r>
            <w:r>
              <w:rPr>
                <w:rFonts w:hint="eastAsia" w:ascii="Times New Roman" w:hAnsi="Times New Roman" w:cs="Times New Roman"/>
                <w:spacing w:val="10"/>
                <w:sz w:val="24"/>
                <w:lang w:val="en-US" w:eastAsia="zh-CN"/>
              </w:rPr>
              <w:t xml:space="preserve"> </w:t>
            </w:r>
            <w:r>
              <w:rPr>
                <w:spacing w:val="10"/>
                <w:sz w:val="24"/>
              </w:rPr>
              <w:t>满堂支撑架立杆、水平杆的构造要求应符合本规范第</w:t>
            </w:r>
          </w:p>
          <w:p>
            <w:pPr>
              <w:pStyle w:val="8"/>
              <w:spacing w:before="5"/>
              <w:ind w:left="86"/>
              <w:jc w:val="both"/>
              <w:rPr>
                <w:sz w:val="24"/>
              </w:rPr>
            </w:pPr>
            <w:r>
              <w:rPr>
                <w:rFonts w:ascii="Times New Roman" w:eastAsia="Times New Roman"/>
                <w:sz w:val="24"/>
              </w:rPr>
              <w:t xml:space="preserve">6.8.3 </w:t>
            </w:r>
            <w:r>
              <w:rPr>
                <w:sz w:val="24"/>
              </w:rPr>
              <w:t>条的规定。</w:t>
            </w:r>
          </w:p>
          <w:p>
            <w:pPr>
              <w:pStyle w:val="8"/>
              <w:spacing w:before="4" w:line="242" w:lineRule="auto"/>
              <w:ind w:left="86" w:right="92"/>
              <w:jc w:val="both"/>
              <w:rPr>
                <w:sz w:val="24"/>
              </w:rPr>
            </w:pPr>
            <w:r>
              <w:rPr>
                <w:rFonts w:ascii="Times New Roman" w:eastAsia="Times New Roman"/>
                <w:sz w:val="24"/>
              </w:rPr>
              <w:t xml:space="preserve">6.9.3 </w:t>
            </w:r>
            <w:r>
              <w:rPr>
                <w:sz w:val="24"/>
              </w:rPr>
              <w:t>满堂支撑架应根据架体的类型设置剪刀撑，并应符合下列规定</w:t>
            </w:r>
          </w:p>
          <w:p>
            <w:pPr>
              <w:pStyle w:val="8"/>
              <w:spacing w:before="1"/>
              <w:ind w:left="86"/>
              <w:rPr>
                <w:sz w:val="24"/>
              </w:rPr>
            </w:pPr>
            <w:r>
              <w:rPr>
                <w:rFonts w:ascii="Times New Roman" w:eastAsia="Times New Roman"/>
                <w:sz w:val="24"/>
              </w:rPr>
              <w:t xml:space="preserve">1 </w:t>
            </w:r>
            <w:r>
              <w:rPr>
                <w:sz w:val="24"/>
              </w:rPr>
              <w:t>普通型:</w:t>
            </w:r>
          </w:p>
          <w:p>
            <w:pPr>
              <w:pStyle w:val="8"/>
              <w:numPr>
                <w:ilvl w:val="0"/>
                <w:numId w:val="206"/>
              </w:numPr>
              <w:tabs>
                <w:tab w:val="left" w:pos="457"/>
              </w:tabs>
              <w:spacing w:before="4" w:after="0" w:line="242" w:lineRule="auto"/>
              <w:ind w:left="86" w:right="87" w:firstLine="0"/>
              <w:jc w:val="both"/>
              <w:rPr>
                <w:sz w:val="24"/>
              </w:rPr>
            </w:pPr>
            <w:r>
              <w:rPr>
                <w:spacing w:val="11"/>
                <w:sz w:val="24"/>
              </w:rPr>
              <w:t xml:space="preserve">在架体外侧周边及内部纵、横向每 </w:t>
            </w:r>
            <w:r>
              <w:rPr>
                <w:rFonts w:ascii="Times New Roman" w:eastAsia="Times New Roman"/>
                <w:spacing w:val="7"/>
                <w:sz w:val="24"/>
              </w:rPr>
              <w:t>5m</w:t>
            </w:r>
            <w:r>
              <w:rPr>
                <w:spacing w:val="7"/>
                <w:sz w:val="24"/>
              </w:rPr>
              <w:t>～</w:t>
            </w:r>
            <w:r>
              <w:rPr>
                <w:spacing w:val="-99"/>
                <w:sz w:val="24"/>
              </w:rPr>
              <w:t xml:space="preserve"> </w:t>
            </w:r>
            <w:r>
              <w:rPr>
                <w:rFonts w:ascii="Times New Roman" w:eastAsia="Times New Roman"/>
                <w:spacing w:val="6"/>
                <w:sz w:val="24"/>
              </w:rPr>
              <w:t>8m</w:t>
            </w:r>
            <w:r>
              <w:rPr>
                <w:spacing w:val="12"/>
                <w:sz w:val="24"/>
              </w:rPr>
              <w:t>，应由底至</w:t>
            </w:r>
            <w:r>
              <w:rPr>
                <w:spacing w:val="19"/>
                <w:sz w:val="24"/>
              </w:rPr>
              <w:t xml:space="preserve">顶设置连续竖向剪刀撑， 剪刀撑宽度应为 </w:t>
            </w:r>
            <w:r>
              <w:rPr>
                <w:rFonts w:ascii="Times New Roman" w:eastAsia="Times New Roman"/>
                <w:spacing w:val="10"/>
                <w:sz w:val="24"/>
              </w:rPr>
              <w:t>5m</w:t>
            </w:r>
            <w:r>
              <w:rPr>
                <w:spacing w:val="10"/>
                <w:sz w:val="24"/>
              </w:rPr>
              <w:t>～</w:t>
            </w:r>
            <w:r>
              <w:rPr>
                <w:spacing w:val="-87"/>
                <w:sz w:val="24"/>
              </w:rPr>
              <w:t xml:space="preserve"> </w:t>
            </w:r>
            <w:r>
              <w:rPr>
                <w:rFonts w:ascii="Times New Roman" w:eastAsia="Times New Roman"/>
                <w:spacing w:val="10"/>
                <w:sz w:val="24"/>
              </w:rPr>
              <w:t>8m</w:t>
            </w:r>
            <w:r>
              <w:rPr>
                <w:spacing w:val="10"/>
                <w:sz w:val="24"/>
              </w:rPr>
              <w:t>（</w:t>
            </w:r>
            <w:r>
              <w:rPr>
                <w:spacing w:val="-44"/>
                <w:sz w:val="24"/>
              </w:rPr>
              <w:t xml:space="preserve"> 图</w:t>
            </w:r>
            <w:r>
              <w:rPr>
                <w:rFonts w:ascii="Times New Roman" w:eastAsia="Times New Roman"/>
                <w:spacing w:val="10"/>
                <w:sz w:val="24"/>
              </w:rPr>
              <w:t>6.9.3</w:t>
            </w:r>
            <w:r>
              <w:rPr>
                <w:spacing w:val="10"/>
                <w:sz w:val="24"/>
              </w:rPr>
              <w:t>-</w:t>
            </w:r>
            <w:r>
              <w:rPr>
                <w:rFonts w:ascii="Times New Roman" w:eastAsia="Times New Roman"/>
                <w:spacing w:val="10"/>
                <w:sz w:val="24"/>
              </w:rPr>
              <w:t>1</w:t>
            </w:r>
            <w:r>
              <w:rPr>
                <w:spacing w:val="10"/>
                <w:sz w:val="24"/>
              </w:rPr>
              <w:t>）</w:t>
            </w:r>
            <w:r>
              <w:rPr>
                <w:sz w:val="24"/>
              </w:rPr>
              <w:t>。</w:t>
            </w:r>
          </w:p>
          <w:p>
            <w:pPr>
              <w:pStyle w:val="8"/>
              <w:numPr>
                <w:ilvl w:val="0"/>
                <w:numId w:val="206"/>
              </w:numPr>
              <w:tabs>
                <w:tab w:val="left" w:pos="457"/>
              </w:tabs>
              <w:spacing w:before="2" w:after="0" w:line="242" w:lineRule="auto"/>
              <w:ind w:left="86" w:right="88" w:firstLine="0"/>
              <w:jc w:val="both"/>
              <w:rPr>
                <w:sz w:val="24"/>
              </w:rPr>
            </w:pPr>
            <w:r>
              <w:rPr>
                <w:spacing w:val="18"/>
                <w:sz w:val="24"/>
              </w:rPr>
              <w:t>在竖向剪刀撑顶部交点平面应设置连续水平剪刀撑当</w:t>
            </w:r>
            <w:r>
              <w:rPr>
                <w:spacing w:val="4"/>
                <w:sz w:val="24"/>
              </w:rPr>
              <w:t xml:space="preserve">支撑高度超过 </w:t>
            </w:r>
            <w:r>
              <w:rPr>
                <w:rFonts w:ascii="Times New Roman" w:eastAsia="Times New Roman"/>
                <w:spacing w:val="9"/>
                <w:sz w:val="24"/>
              </w:rPr>
              <w:t>8</w:t>
            </w:r>
            <w:r>
              <w:rPr>
                <w:rFonts w:ascii="Times New Roman" w:eastAsia="Times New Roman"/>
                <w:spacing w:val="12"/>
                <w:sz w:val="24"/>
              </w:rPr>
              <w:t>m</w:t>
            </w:r>
            <w:r>
              <w:rPr>
                <w:spacing w:val="-1"/>
                <w:sz w:val="24"/>
              </w:rPr>
              <w:t xml:space="preserve">，或施工总荷载大于 </w:t>
            </w:r>
            <w:r>
              <w:rPr>
                <w:rFonts w:ascii="Times New Roman" w:eastAsia="Times New Roman"/>
                <w:spacing w:val="9"/>
                <w:sz w:val="24"/>
              </w:rPr>
              <w:t>15</w:t>
            </w:r>
            <w:r>
              <w:rPr>
                <w:rFonts w:ascii="Times New Roman" w:eastAsia="Times New Roman"/>
                <w:spacing w:val="12"/>
                <w:w w:val="99"/>
                <w:sz w:val="24"/>
              </w:rPr>
              <w:t>k</w:t>
            </w:r>
            <w:r>
              <w:rPr>
                <w:rFonts w:ascii="Times New Roman" w:eastAsia="Times New Roman"/>
                <w:spacing w:val="9"/>
                <w:w w:val="99"/>
                <w:sz w:val="24"/>
              </w:rPr>
              <w:t>N</w:t>
            </w:r>
            <w:r>
              <w:rPr>
                <w:spacing w:val="12"/>
                <w:sz w:val="24"/>
              </w:rPr>
              <w:t>/</w:t>
            </w:r>
            <w:r>
              <w:rPr>
                <w:rFonts w:ascii="Times New Roman" w:eastAsia="Times New Roman"/>
                <w:sz w:val="24"/>
              </w:rPr>
              <w:t>m</w:t>
            </w:r>
            <w:r>
              <w:rPr>
                <w:rFonts w:ascii="Times New Roman" w:eastAsia="Times New Roman"/>
                <w:spacing w:val="14"/>
                <w:sz w:val="24"/>
              </w:rPr>
              <w:t xml:space="preserve"> </w:t>
            </w:r>
            <w:r>
              <w:rPr>
                <w:spacing w:val="18"/>
                <w:sz w:val="24"/>
              </w:rPr>
              <w:t>或集中线荷</w:t>
            </w:r>
            <w:r>
              <w:rPr>
                <w:spacing w:val="-2"/>
                <w:sz w:val="24"/>
              </w:rPr>
              <w:t xml:space="preserve">载大于 </w:t>
            </w:r>
            <w:r>
              <w:rPr>
                <w:rFonts w:ascii="Times New Roman" w:eastAsia="Times New Roman"/>
                <w:spacing w:val="8"/>
                <w:sz w:val="24"/>
              </w:rPr>
              <w:t>20kN</w:t>
            </w:r>
            <w:r>
              <w:rPr>
                <w:spacing w:val="8"/>
                <w:sz w:val="24"/>
              </w:rPr>
              <w:t>/</w:t>
            </w:r>
            <w:r>
              <w:rPr>
                <w:rFonts w:ascii="Times New Roman" w:eastAsia="Times New Roman"/>
                <w:spacing w:val="8"/>
                <w:sz w:val="24"/>
              </w:rPr>
              <w:t>m</w:t>
            </w:r>
            <w:r>
              <w:rPr>
                <w:rFonts w:ascii="Times New Roman" w:eastAsia="Times New Roman"/>
                <w:spacing w:val="26"/>
                <w:sz w:val="24"/>
              </w:rPr>
              <w:t xml:space="preserve"> </w:t>
            </w:r>
            <w:r>
              <w:rPr>
                <w:spacing w:val="18"/>
                <w:sz w:val="24"/>
              </w:rPr>
              <w:t>的支撑架，扫地杆的设置层应设置水平剪</w:t>
            </w:r>
            <w:r>
              <w:rPr>
                <w:spacing w:val="16"/>
                <w:sz w:val="24"/>
              </w:rPr>
              <w:t>刀撑。水平剪刀撑至架体底平面距离与水平剪刀撑间距不</w:t>
            </w:r>
            <w:r>
              <w:rPr>
                <w:spacing w:val="-5"/>
                <w:sz w:val="24"/>
              </w:rPr>
              <w:t xml:space="preserve">宜超过 </w:t>
            </w:r>
            <w:r>
              <w:rPr>
                <w:rFonts w:ascii="Times New Roman" w:eastAsia="Times New Roman"/>
                <w:spacing w:val="6"/>
                <w:sz w:val="24"/>
              </w:rPr>
              <w:t>8m</w:t>
            </w:r>
            <w:r>
              <w:rPr>
                <w:spacing w:val="6"/>
                <w:sz w:val="24"/>
              </w:rPr>
              <w:t>（</w:t>
            </w:r>
            <w:r>
              <w:rPr>
                <w:spacing w:val="-46"/>
                <w:sz w:val="24"/>
              </w:rPr>
              <w:t xml:space="preserve"> 图 </w:t>
            </w:r>
            <w:r>
              <w:rPr>
                <w:rFonts w:ascii="Times New Roman" w:eastAsia="Times New Roman"/>
                <w:spacing w:val="11"/>
                <w:sz w:val="24"/>
              </w:rPr>
              <w:t>6.9.3</w:t>
            </w:r>
            <w:r>
              <w:rPr>
                <w:spacing w:val="11"/>
                <w:sz w:val="24"/>
              </w:rPr>
              <w:t>-</w:t>
            </w:r>
            <w:r>
              <w:rPr>
                <w:rFonts w:ascii="Times New Roman" w:eastAsia="Times New Roman"/>
                <w:spacing w:val="11"/>
                <w:sz w:val="24"/>
              </w:rPr>
              <w:t>1</w:t>
            </w:r>
            <w:r>
              <w:rPr>
                <w:spacing w:val="11"/>
                <w:sz w:val="24"/>
              </w:rPr>
              <w:t>）</w:t>
            </w:r>
            <w:r>
              <w:rPr>
                <w:sz w:val="24"/>
              </w:rPr>
              <w:t>。</w:t>
            </w:r>
          </w:p>
          <w:p>
            <w:pPr>
              <w:pStyle w:val="8"/>
              <w:spacing w:before="3"/>
              <w:ind w:left="86"/>
              <w:rPr>
                <w:sz w:val="24"/>
              </w:rPr>
            </w:pPr>
            <w:r>
              <w:rPr>
                <w:rFonts w:ascii="Times New Roman" w:eastAsia="Times New Roman"/>
                <w:sz w:val="24"/>
              </w:rPr>
              <w:t xml:space="preserve">2 </w:t>
            </w:r>
            <w:r>
              <w:rPr>
                <w:sz w:val="24"/>
              </w:rPr>
              <w:t>加强型</w:t>
            </w:r>
          </w:p>
          <w:p>
            <w:pPr>
              <w:pStyle w:val="8"/>
              <w:spacing w:before="4" w:line="242" w:lineRule="auto"/>
              <w:ind w:left="86" w:right="72"/>
              <w:jc w:val="both"/>
              <w:rPr>
                <w:sz w:val="24"/>
              </w:rPr>
            </w:pPr>
            <w:r>
              <w:rPr>
                <w:rFonts w:ascii="Times New Roman" w:hAnsi="Times New Roman" w:eastAsia="Times New Roman"/>
                <w:sz w:val="24"/>
              </w:rPr>
              <w:t>1</w:t>
            </w:r>
            <w:r>
              <w:rPr>
                <w:sz w:val="24"/>
              </w:rPr>
              <w:t xml:space="preserve">）当立杆纵、横间距为 </w:t>
            </w:r>
            <w:r>
              <w:rPr>
                <w:rFonts w:ascii="Times New Roman" w:hAnsi="Times New Roman" w:eastAsia="Times New Roman"/>
                <w:sz w:val="24"/>
              </w:rPr>
              <w:t>0.9m</w:t>
            </w:r>
            <w:r>
              <w:rPr>
                <w:sz w:val="24"/>
              </w:rPr>
              <w:t>³</w:t>
            </w:r>
            <w:r>
              <w:rPr>
                <w:rFonts w:ascii="Times New Roman" w:hAnsi="Times New Roman" w:eastAsia="Times New Roman"/>
                <w:sz w:val="24"/>
              </w:rPr>
              <w:t>0.9m</w:t>
            </w:r>
            <w:r>
              <w:rPr>
                <w:sz w:val="24"/>
              </w:rPr>
              <w:t>～</w:t>
            </w:r>
            <w:r>
              <w:rPr>
                <w:rFonts w:ascii="Times New Roman" w:hAnsi="Times New Roman" w:eastAsia="Times New Roman"/>
                <w:sz w:val="24"/>
              </w:rPr>
              <w:t>1.2m</w:t>
            </w:r>
            <w:r>
              <w:rPr>
                <w:sz w:val="24"/>
              </w:rPr>
              <w:t>³</w:t>
            </w:r>
            <w:r>
              <w:rPr>
                <w:rFonts w:ascii="Times New Roman" w:hAnsi="Times New Roman" w:eastAsia="Times New Roman"/>
                <w:sz w:val="24"/>
              </w:rPr>
              <w:t xml:space="preserve">1.2m </w:t>
            </w:r>
            <w:r>
              <w:rPr>
                <w:sz w:val="24"/>
              </w:rPr>
              <w:t xml:space="preserve">时，在架体外侧周边及内部纵、横向每 </w:t>
            </w:r>
            <w:r>
              <w:rPr>
                <w:rFonts w:ascii="Times New Roman" w:hAnsi="Times New Roman" w:eastAsia="Times New Roman"/>
                <w:sz w:val="24"/>
              </w:rPr>
              <w:t xml:space="preserve">4 </w:t>
            </w:r>
            <w:r>
              <w:rPr>
                <w:sz w:val="24"/>
              </w:rPr>
              <w:t xml:space="preserve">跨（ 且不大于 </w:t>
            </w:r>
            <w:r>
              <w:rPr>
                <w:rFonts w:ascii="Times New Roman" w:hAnsi="Times New Roman" w:eastAsia="Times New Roman"/>
                <w:sz w:val="24"/>
              </w:rPr>
              <w:t>5m</w:t>
            </w:r>
            <w:r>
              <w:rPr>
                <w:sz w:val="24"/>
              </w:rPr>
              <w:t xml:space="preserve">），应由底至顶设置连续竖向剪刀撑，剪刀撑宽度应为 </w:t>
            </w:r>
            <w:r>
              <w:rPr>
                <w:rFonts w:ascii="Times New Roman" w:hAnsi="Times New Roman" w:eastAsia="Times New Roman"/>
                <w:sz w:val="24"/>
              </w:rPr>
              <w:t xml:space="preserve">4 </w:t>
            </w:r>
            <w:r>
              <w:rPr>
                <w:sz w:val="24"/>
              </w:rPr>
              <w:t>跨。</w:t>
            </w:r>
          </w:p>
          <w:p>
            <w:pPr>
              <w:pStyle w:val="8"/>
              <w:spacing w:before="3"/>
              <w:ind w:left="86"/>
              <w:rPr>
                <w:rFonts w:ascii="Times New Roman" w:hAnsi="Times New Roman" w:eastAsia="Times New Roman"/>
                <w:sz w:val="24"/>
              </w:rPr>
            </w:pPr>
            <w:r>
              <w:rPr>
                <w:rFonts w:ascii="Times New Roman" w:hAnsi="Times New Roman" w:eastAsia="Times New Roman"/>
                <w:sz w:val="24"/>
              </w:rPr>
              <w:t>2</w:t>
            </w:r>
            <w:r>
              <w:rPr>
                <w:sz w:val="24"/>
              </w:rPr>
              <w:t xml:space="preserve">）当立杆纵、横间距为 </w:t>
            </w:r>
            <w:r>
              <w:rPr>
                <w:rFonts w:ascii="Times New Roman" w:hAnsi="Times New Roman" w:eastAsia="Times New Roman"/>
                <w:sz w:val="24"/>
              </w:rPr>
              <w:t>0.6m</w:t>
            </w:r>
            <w:r>
              <w:rPr>
                <w:sz w:val="24"/>
              </w:rPr>
              <w:t>³</w:t>
            </w:r>
            <w:r>
              <w:rPr>
                <w:rFonts w:ascii="Times New Roman" w:hAnsi="Times New Roman" w:eastAsia="Times New Roman"/>
                <w:sz w:val="24"/>
              </w:rPr>
              <w:t>0.6m</w:t>
            </w:r>
            <w:r>
              <w:rPr>
                <w:sz w:val="24"/>
              </w:rPr>
              <w:t>～</w:t>
            </w:r>
            <w:r>
              <w:rPr>
                <w:rFonts w:ascii="Times New Roman" w:hAnsi="Times New Roman" w:eastAsia="Times New Roman"/>
                <w:sz w:val="24"/>
              </w:rPr>
              <w:t>0.9m</w:t>
            </w:r>
            <w:r>
              <w:rPr>
                <w:sz w:val="24"/>
              </w:rPr>
              <w:t>³</w:t>
            </w:r>
            <w:r>
              <w:rPr>
                <w:rFonts w:ascii="Times New Roman" w:hAnsi="Times New Roman" w:eastAsia="Times New Roman"/>
                <w:sz w:val="24"/>
              </w:rPr>
              <w:t>0.9m</w:t>
            </w:r>
            <w:r>
              <w:rPr>
                <w:sz w:val="24"/>
              </w:rPr>
              <w:t xml:space="preserve">（含 </w:t>
            </w:r>
            <w:r>
              <w:rPr>
                <w:rFonts w:ascii="Times New Roman" w:hAnsi="Times New Roman" w:eastAsia="Times New Roman"/>
                <w:sz w:val="24"/>
              </w:rPr>
              <w:t>0.6m</w:t>
            </w:r>
          </w:p>
          <w:p>
            <w:pPr>
              <w:pStyle w:val="8"/>
              <w:spacing w:before="4" w:line="242" w:lineRule="auto"/>
              <w:ind w:left="86" w:right="93"/>
              <w:jc w:val="both"/>
              <w:rPr>
                <w:sz w:val="24"/>
              </w:rPr>
            </w:pPr>
            <w:r>
              <w:rPr>
                <w:sz w:val="24"/>
              </w:rPr>
              <w:t>³</w:t>
            </w:r>
            <w:r>
              <w:rPr>
                <w:rFonts w:ascii="Times New Roman" w:hAnsi="Times New Roman" w:eastAsia="Times New Roman"/>
                <w:sz w:val="24"/>
              </w:rPr>
              <w:t>0.6m</w:t>
            </w:r>
            <w:r>
              <w:rPr>
                <w:sz w:val="24"/>
              </w:rPr>
              <w:t>，</w:t>
            </w:r>
            <w:r>
              <w:rPr>
                <w:rFonts w:ascii="Times New Roman" w:hAnsi="Times New Roman" w:eastAsia="Times New Roman"/>
                <w:sz w:val="24"/>
              </w:rPr>
              <w:t>0.9m</w:t>
            </w:r>
            <w:r>
              <w:rPr>
                <w:sz w:val="24"/>
              </w:rPr>
              <w:t>³</w:t>
            </w:r>
            <w:r>
              <w:rPr>
                <w:rFonts w:ascii="Times New Roman" w:hAnsi="Times New Roman" w:eastAsia="Times New Roman"/>
                <w:sz w:val="24"/>
              </w:rPr>
              <w:t>0.9m</w:t>
            </w:r>
            <w:r>
              <w:rPr>
                <w:sz w:val="24"/>
              </w:rPr>
              <w:t xml:space="preserve">）时， 在架体外侧周边及内部纵、横向每 </w:t>
            </w:r>
            <w:r>
              <w:rPr>
                <w:rFonts w:ascii="Times New Roman" w:hAnsi="Times New Roman" w:eastAsia="Times New Roman"/>
                <w:sz w:val="24"/>
              </w:rPr>
              <w:t xml:space="preserve">5 </w:t>
            </w:r>
            <w:r>
              <w:rPr>
                <w:sz w:val="24"/>
              </w:rPr>
              <w:t xml:space="preserve">跨（ 且不小于 </w:t>
            </w:r>
            <w:r>
              <w:rPr>
                <w:rFonts w:ascii="Times New Roman" w:hAnsi="Times New Roman" w:eastAsia="Times New Roman"/>
                <w:sz w:val="24"/>
              </w:rPr>
              <w:t>3m</w:t>
            </w:r>
            <w:r>
              <w:rPr>
                <w:sz w:val="24"/>
              </w:rPr>
              <w:t xml:space="preserve">），应由底至顶设置连续竖向剪刀撑，剪刀撑宽度应为 </w:t>
            </w:r>
            <w:r>
              <w:rPr>
                <w:rFonts w:ascii="Times New Roman" w:hAnsi="Times New Roman" w:eastAsia="Times New Roman"/>
                <w:sz w:val="24"/>
              </w:rPr>
              <w:t xml:space="preserve">5 </w:t>
            </w:r>
            <w:r>
              <w:rPr>
                <w:sz w:val="24"/>
              </w:rPr>
              <w:t>跨。</w:t>
            </w:r>
          </w:p>
        </w:tc>
      </w:tr>
    </w:tbl>
    <w:p>
      <w:pPr>
        <w:spacing w:after="0" w:line="24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98"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6"/>
              </w:rPr>
            </w:pPr>
          </w:p>
          <w:p>
            <w:pPr>
              <w:pStyle w:val="8"/>
              <w:ind w:left="184"/>
              <w:rPr>
                <w:rFonts w:ascii="Times New Roman"/>
                <w:sz w:val="24"/>
              </w:rPr>
            </w:pPr>
            <w:r>
              <w:rPr>
                <w:rFonts w:ascii="Times New Roman"/>
                <w:sz w:val="24"/>
              </w:rPr>
              <w:t>94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6"/>
              </w:rPr>
            </w:pPr>
          </w:p>
          <w:p>
            <w:pPr>
              <w:pStyle w:val="8"/>
              <w:ind w:left="347"/>
              <w:rPr>
                <w:rFonts w:ascii="Times New Roman"/>
                <w:sz w:val="24"/>
              </w:rPr>
            </w:pPr>
            <w:r>
              <w:rPr>
                <w:rFonts w:ascii="Times New Roman"/>
                <w:sz w:val="24"/>
              </w:rPr>
              <w:t>4.4.2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5"/>
              </w:rPr>
            </w:pPr>
          </w:p>
          <w:p>
            <w:pPr>
              <w:pStyle w:val="8"/>
              <w:spacing w:line="244"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5"/>
              </w:rPr>
            </w:pPr>
          </w:p>
          <w:p>
            <w:pPr>
              <w:pStyle w:val="8"/>
              <w:spacing w:line="244" w:lineRule="auto"/>
              <w:ind w:left="142" w:right="127"/>
              <w:jc w:val="both"/>
              <w:rPr>
                <w:sz w:val="24"/>
              </w:rPr>
            </w:pPr>
            <w:r>
              <w:rPr>
                <w:sz w:val="24"/>
              </w:rPr>
              <w:t>模板支撑体系</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8" w:line="244" w:lineRule="auto"/>
              <w:ind w:left="95" w:right="82"/>
              <w:rPr>
                <w:sz w:val="24"/>
              </w:rPr>
            </w:pPr>
            <w:r>
              <w:rPr>
                <w:sz w:val="24"/>
              </w:rPr>
              <w:t>模板支撑体系</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1"/>
              </w:rPr>
            </w:pPr>
          </w:p>
          <w:p>
            <w:pPr>
              <w:pStyle w:val="8"/>
              <w:spacing w:line="242" w:lineRule="auto"/>
              <w:ind w:left="88" w:right="92"/>
              <w:jc w:val="both"/>
              <w:rPr>
                <w:sz w:val="24"/>
              </w:rPr>
            </w:pPr>
            <w:r>
              <w:rPr>
                <w:spacing w:val="-28"/>
                <w:sz w:val="24"/>
              </w:rPr>
              <w:t>模 板 支 撑 体 系的 搭 设 和 使 用符 合 规 范 及 专项 施 工 方 案 要</w:t>
            </w:r>
            <w:r>
              <w:rPr>
                <w:sz w:val="24"/>
              </w:rPr>
              <w:t>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7"/>
              </w:rPr>
            </w:pPr>
          </w:p>
          <w:p>
            <w:pPr>
              <w:pStyle w:val="8"/>
              <w:spacing w:line="242" w:lineRule="auto"/>
              <w:ind w:left="87" w:right="82"/>
              <w:jc w:val="both"/>
              <w:rPr>
                <w:rFonts w:ascii="Times New Roman" w:eastAsia="Times New Roman"/>
                <w:sz w:val="24"/>
              </w:rPr>
            </w:pPr>
            <w:r>
              <w:rPr>
                <w:sz w:val="24"/>
              </w:rPr>
              <w:t xml:space="preserve">《建筑施工扣件式钢管脚手架安全技术 规 范 》 </w:t>
            </w:r>
            <w:r>
              <w:rPr>
                <w:rFonts w:ascii="Times New Roman" w:eastAsia="Times New Roman"/>
                <w:sz w:val="24"/>
              </w:rPr>
              <w:t>JGJ 130</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spacing w:before="45"/>
              <w:ind w:left="86"/>
              <w:jc w:val="both"/>
              <w:rPr>
                <w:rFonts w:ascii="Times New Roman" w:hAnsi="Times New Roman" w:eastAsia="Times New Roman"/>
                <w:sz w:val="24"/>
              </w:rPr>
            </w:pPr>
            <w:r>
              <w:rPr>
                <w:rFonts w:ascii="Times New Roman" w:hAnsi="Times New Roman" w:eastAsia="Times New Roman"/>
                <w:spacing w:val="14"/>
                <w:sz w:val="24"/>
              </w:rPr>
              <w:t>3</w:t>
            </w:r>
            <w:r>
              <w:rPr>
                <w:spacing w:val="14"/>
                <w:sz w:val="24"/>
              </w:rPr>
              <w:t>）</w:t>
            </w:r>
            <w:r>
              <w:rPr>
                <w:spacing w:val="11"/>
                <w:sz w:val="24"/>
              </w:rPr>
              <w:t xml:space="preserve">当立杆纵、横间距为 </w:t>
            </w:r>
            <w:r>
              <w:rPr>
                <w:rFonts w:ascii="Times New Roman" w:hAnsi="Times New Roman" w:eastAsia="Times New Roman"/>
                <w:spacing w:val="9"/>
                <w:sz w:val="24"/>
              </w:rPr>
              <w:t>0.4m</w:t>
            </w:r>
            <w:r>
              <w:rPr>
                <w:spacing w:val="9"/>
                <w:sz w:val="24"/>
              </w:rPr>
              <w:t>³</w:t>
            </w:r>
            <w:r>
              <w:rPr>
                <w:rFonts w:ascii="Times New Roman" w:hAnsi="Times New Roman" w:eastAsia="Times New Roman"/>
                <w:spacing w:val="9"/>
                <w:sz w:val="24"/>
              </w:rPr>
              <w:t>0.4m0.6m</w:t>
            </w:r>
            <w:r>
              <w:rPr>
                <w:spacing w:val="9"/>
                <w:sz w:val="24"/>
              </w:rPr>
              <w:t>³</w:t>
            </w:r>
            <w:r>
              <w:rPr>
                <w:rFonts w:ascii="Times New Roman" w:hAnsi="Times New Roman" w:eastAsia="Times New Roman"/>
                <w:spacing w:val="9"/>
                <w:sz w:val="24"/>
              </w:rPr>
              <w:t>0.6m</w:t>
            </w:r>
            <w:r>
              <w:rPr>
                <w:spacing w:val="9"/>
                <w:sz w:val="24"/>
              </w:rPr>
              <w:t>（</w:t>
            </w:r>
            <w:r>
              <w:rPr>
                <w:spacing w:val="-44"/>
                <w:sz w:val="24"/>
              </w:rPr>
              <w:t xml:space="preserve"> 含 </w:t>
            </w:r>
            <w:r>
              <w:rPr>
                <w:rFonts w:ascii="Times New Roman" w:hAnsi="Times New Roman" w:eastAsia="Times New Roman"/>
                <w:spacing w:val="6"/>
                <w:sz w:val="24"/>
              </w:rPr>
              <w:t>0.4m</w:t>
            </w:r>
          </w:p>
          <w:p>
            <w:pPr>
              <w:pStyle w:val="8"/>
              <w:spacing w:before="67"/>
              <w:ind w:left="86"/>
              <w:jc w:val="both"/>
              <w:rPr>
                <w:rFonts w:ascii="Times New Roman" w:hAnsi="Times New Roman" w:eastAsia="Times New Roman"/>
                <w:sz w:val="24"/>
              </w:rPr>
            </w:pPr>
            <w:r>
              <w:rPr>
                <w:spacing w:val="4"/>
                <w:sz w:val="24"/>
              </w:rPr>
              <w:t>³</w:t>
            </w:r>
            <w:r>
              <w:rPr>
                <w:rFonts w:ascii="Times New Roman" w:hAnsi="Times New Roman" w:eastAsia="Times New Roman"/>
                <w:spacing w:val="4"/>
                <w:sz w:val="24"/>
              </w:rPr>
              <w:t>0.4m</w:t>
            </w:r>
            <w:r>
              <w:rPr>
                <w:spacing w:val="4"/>
                <w:sz w:val="24"/>
              </w:rPr>
              <w:t>）</w:t>
            </w:r>
            <w:r>
              <w:rPr>
                <w:spacing w:val="7"/>
                <w:sz w:val="24"/>
              </w:rPr>
              <w:t xml:space="preserve">时，在架体外侧周边及内部纵、横向每 </w:t>
            </w:r>
            <w:r>
              <w:rPr>
                <w:rFonts w:ascii="Times New Roman" w:hAnsi="Times New Roman" w:eastAsia="Times New Roman"/>
                <w:spacing w:val="9"/>
                <w:sz w:val="24"/>
              </w:rPr>
              <w:t>3m</w:t>
            </w:r>
            <w:r>
              <w:rPr>
                <w:spacing w:val="9"/>
                <w:sz w:val="24"/>
              </w:rPr>
              <w:t>～</w:t>
            </w:r>
            <w:r>
              <w:rPr>
                <w:rFonts w:ascii="Times New Roman" w:hAnsi="Times New Roman" w:eastAsia="Times New Roman"/>
                <w:spacing w:val="9"/>
                <w:sz w:val="24"/>
              </w:rPr>
              <w:t>3.2m</w:t>
            </w:r>
          </w:p>
          <w:p>
            <w:pPr>
              <w:pStyle w:val="8"/>
              <w:spacing w:before="67"/>
              <w:ind w:left="86"/>
              <w:jc w:val="both"/>
              <w:rPr>
                <w:sz w:val="24"/>
              </w:rPr>
            </w:pPr>
            <w:r>
              <w:rPr>
                <w:spacing w:val="11"/>
                <w:sz w:val="24"/>
              </w:rPr>
              <w:t xml:space="preserve">应由底至顶设置连续竖向剪刀撑， 剪刀撑宽度应为 </w:t>
            </w:r>
            <w:r>
              <w:rPr>
                <w:rFonts w:ascii="Times New Roman" w:eastAsia="Times New Roman"/>
                <w:spacing w:val="8"/>
                <w:sz w:val="24"/>
              </w:rPr>
              <w:t>3m</w:t>
            </w:r>
            <w:r>
              <w:rPr>
                <w:spacing w:val="8"/>
                <w:sz w:val="24"/>
              </w:rPr>
              <w:t>～</w:t>
            </w:r>
          </w:p>
          <w:p>
            <w:pPr>
              <w:pStyle w:val="8"/>
              <w:spacing w:before="64"/>
              <w:ind w:left="86"/>
              <w:jc w:val="both"/>
              <w:rPr>
                <w:sz w:val="24"/>
              </w:rPr>
            </w:pPr>
            <w:r>
              <w:rPr>
                <w:rFonts w:ascii="Times New Roman" w:eastAsia="Times New Roman"/>
                <w:sz w:val="24"/>
              </w:rPr>
              <w:t>3.2m</w:t>
            </w:r>
            <w:r>
              <w:rPr>
                <w:sz w:val="24"/>
              </w:rPr>
              <w:t>。</w:t>
            </w:r>
          </w:p>
          <w:p>
            <w:pPr>
              <w:pStyle w:val="8"/>
              <w:spacing w:before="67" w:line="292" w:lineRule="auto"/>
              <w:ind w:left="86" w:right="70"/>
              <w:jc w:val="both"/>
              <w:rPr>
                <w:sz w:val="24"/>
              </w:rPr>
            </w:pPr>
            <w:r>
              <w:rPr>
                <w:rFonts w:ascii="Times New Roman" w:eastAsia="Times New Roman"/>
                <w:spacing w:val="-16"/>
                <w:sz w:val="24"/>
              </w:rPr>
              <w:t>4</w:t>
            </w:r>
            <w:r>
              <w:rPr>
                <w:spacing w:val="-16"/>
                <w:sz w:val="24"/>
              </w:rPr>
              <w:t>）</w:t>
            </w:r>
            <w:r>
              <w:rPr>
                <w:spacing w:val="14"/>
                <w:sz w:val="24"/>
              </w:rPr>
              <w:t>在竖向剪刀撑顶部交点平面应设置水平剪刀撑，扫地杆</w:t>
            </w:r>
            <w:r>
              <w:rPr>
                <w:spacing w:val="11"/>
                <w:sz w:val="24"/>
              </w:rPr>
              <w:t xml:space="preserve">的设置层水平剪刀撑的设置应符合 </w:t>
            </w:r>
            <w:r>
              <w:rPr>
                <w:rFonts w:ascii="Times New Roman" w:eastAsia="Times New Roman"/>
                <w:spacing w:val="7"/>
                <w:sz w:val="24"/>
              </w:rPr>
              <w:t xml:space="preserve">6.9.3 </w:t>
            </w:r>
            <w:r>
              <w:rPr>
                <w:spacing w:val="-13"/>
                <w:sz w:val="24"/>
              </w:rPr>
              <w:t xml:space="preserve">条第 </w:t>
            </w:r>
            <w:r>
              <w:rPr>
                <w:rFonts w:ascii="Times New Roman" w:eastAsia="Times New Roman"/>
                <w:sz w:val="24"/>
              </w:rPr>
              <w:t xml:space="preserve">1 </w:t>
            </w:r>
            <w:r>
              <w:rPr>
                <w:spacing w:val="-12"/>
                <w:sz w:val="24"/>
              </w:rPr>
              <w:t xml:space="preserve">款第 </w:t>
            </w:r>
            <w:r>
              <w:rPr>
                <w:rFonts w:ascii="Times New Roman" w:eastAsia="Times New Roman"/>
                <w:sz w:val="24"/>
              </w:rPr>
              <w:t xml:space="preserve">2 </w:t>
            </w:r>
            <w:r>
              <w:rPr>
                <w:spacing w:val="19"/>
                <w:sz w:val="24"/>
              </w:rPr>
              <w:t>项的</w:t>
            </w:r>
            <w:r>
              <w:rPr>
                <w:spacing w:val="17"/>
                <w:sz w:val="24"/>
              </w:rPr>
              <w:t>规定，水平剪刀撑至架体底平面距离与水平剪刀撑间距不</w:t>
            </w:r>
            <w:r>
              <w:rPr>
                <w:sz w:val="24"/>
              </w:rPr>
              <w:t xml:space="preserve">宜超过 </w:t>
            </w:r>
            <w:r>
              <w:rPr>
                <w:rFonts w:ascii="Times New Roman" w:eastAsia="Times New Roman"/>
                <w:spacing w:val="12"/>
                <w:sz w:val="24"/>
              </w:rPr>
              <w:t>6m</w:t>
            </w:r>
            <w:r>
              <w:rPr>
                <w:spacing w:val="8"/>
                <w:sz w:val="24"/>
              </w:rPr>
              <w:t xml:space="preserve">，剪刀撑宽度应为 </w:t>
            </w:r>
            <w:r>
              <w:rPr>
                <w:rFonts w:ascii="Times New Roman" w:eastAsia="Times New Roman"/>
                <w:spacing w:val="6"/>
                <w:sz w:val="24"/>
              </w:rPr>
              <w:t>3m</w:t>
            </w:r>
            <w:r>
              <w:rPr>
                <w:spacing w:val="6"/>
                <w:sz w:val="24"/>
              </w:rPr>
              <w:t>～</w:t>
            </w:r>
            <w:r>
              <w:rPr>
                <w:spacing w:val="-99"/>
                <w:sz w:val="24"/>
              </w:rPr>
              <w:t xml:space="preserve"> </w:t>
            </w:r>
            <w:r>
              <w:rPr>
                <w:rFonts w:ascii="Times New Roman" w:eastAsia="Times New Roman"/>
                <w:spacing w:val="6"/>
                <w:sz w:val="24"/>
              </w:rPr>
              <w:t>5m</w:t>
            </w:r>
            <w:r>
              <w:rPr>
                <w:spacing w:val="6"/>
                <w:sz w:val="24"/>
              </w:rPr>
              <w:t>（</w:t>
            </w:r>
            <w:r>
              <w:rPr>
                <w:spacing w:val="-45"/>
                <w:sz w:val="24"/>
              </w:rPr>
              <w:t xml:space="preserve"> 图 </w:t>
            </w:r>
            <w:r>
              <w:rPr>
                <w:rFonts w:ascii="Times New Roman" w:eastAsia="Times New Roman"/>
                <w:spacing w:val="10"/>
                <w:sz w:val="24"/>
              </w:rPr>
              <w:t>6.9.3</w:t>
            </w:r>
            <w:r>
              <w:rPr>
                <w:spacing w:val="10"/>
                <w:sz w:val="24"/>
              </w:rPr>
              <w:t>-</w:t>
            </w:r>
            <w:r>
              <w:rPr>
                <w:rFonts w:ascii="Times New Roman" w:eastAsia="Times New Roman"/>
                <w:spacing w:val="10"/>
                <w:sz w:val="24"/>
              </w:rPr>
              <w:t>2</w:t>
            </w:r>
            <w:r>
              <w:rPr>
                <w:spacing w:val="10"/>
                <w:sz w:val="24"/>
              </w:rPr>
              <w:t>）</w:t>
            </w:r>
            <w:r>
              <w:rPr>
                <w:sz w:val="24"/>
              </w:rPr>
              <w:t>。</w:t>
            </w:r>
          </w:p>
          <w:p>
            <w:pPr>
              <w:pStyle w:val="8"/>
              <w:numPr>
                <w:ilvl w:val="2"/>
                <w:numId w:val="207"/>
              </w:numPr>
              <w:tabs>
                <w:tab w:val="left" w:pos="682"/>
              </w:tabs>
              <w:spacing w:before="0" w:after="0" w:line="292" w:lineRule="auto"/>
              <w:ind w:left="86" w:right="87" w:firstLine="0"/>
              <w:jc w:val="both"/>
              <w:rPr>
                <w:sz w:val="24"/>
              </w:rPr>
            </w:pPr>
            <w:r>
              <w:rPr>
                <w:spacing w:val="13"/>
                <w:sz w:val="24"/>
              </w:rPr>
              <w:t xml:space="preserve">竖向剪刀撑斜杆与地面的倾角应为 </w:t>
            </w:r>
            <w:r>
              <w:rPr>
                <w:rFonts w:ascii="Times New Roman" w:hAnsi="Times New Roman" w:eastAsia="Times New Roman"/>
                <w:spacing w:val="9"/>
                <w:sz w:val="24"/>
              </w:rPr>
              <w:t>4</w:t>
            </w:r>
            <w:r>
              <w:rPr>
                <w:rFonts w:ascii="Times New Roman" w:hAnsi="Times New Roman" w:eastAsia="Times New Roman"/>
                <w:spacing w:val="12"/>
                <w:sz w:val="24"/>
              </w:rPr>
              <w:t>5</w:t>
            </w:r>
            <w:r>
              <w:rPr>
                <w:spacing w:val="19"/>
                <w:sz w:val="24"/>
              </w:rPr>
              <w:t>～</w:t>
            </w:r>
            <w:r>
              <w:rPr>
                <w:rFonts w:ascii="Times New Roman" w:hAnsi="Times New Roman" w:eastAsia="Times New Roman"/>
                <w:spacing w:val="9"/>
                <w:sz w:val="24"/>
              </w:rPr>
              <w:t>60</w:t>
            </w:r>
            <w:r>
              <w:rPr>
                <w:spacing w:val="-11"/>
                <w:sz w:val="24"/>
              </w:rPr>
              <w:t>°，水平剪</w:t>
            </w:r>
            <w:r>
              <w:rPr>
                <w:spacing w:val="15"/>
                <w:sz w:val="24"/>
              </w:rPr>
              <w:t>刀撑与支架纵</w:t>
            </w:r>
            <w:r>
              <w:rPr>
                <w:sz w:val="24"/>
              </w:rPr>
              <w:t>（</w:t>
            </w:r>
            <w:r>
              <w:rPr>
                <w:spacing w:val="-20"/>
                <w:sz w:val="24"/>
              </w:rPr>
              <w:t xml:space="preserve"> 或横</w:t>
            </w:r>
            <w:r>
              <w:rPr>
                <w:sz w:val="24"/>
              </w:rPr>
              <w:t>）</w:t>
            </w:r>
            <w:r>
              <w:rPr>
                <w:spacing w:val="6"/>
                <w:sz w:val="24"/>
              </w:rPr>
              <w:t xml:space="preserve">向夹角应为 </w:t>
            </w:r>
            <w:r>
              <w:rPr>
                <w:rFonts w:ascii="Times New Roman" w:hAnsi="Times New Roman" w:eastAsia="Times New Roman"/>
                <w:spacing w:val="10"/>
                <w:sz w:val="24"/>
              </w:rPr>
              <w:t>45</w:t>
            </w:r>
            <w:r>
              <w:rPr>
                <w:spacing w:val="10"/>
                <w:sz w:val="24"/>
              </w:rPr>
              <w:t>～</w:t>
            </w:r>
            <w:r>
              <w:rPr>
                <w:rFonts w:ascii="Times New Roman" w:hAnsi="Times New Roman" w:eastAsia="Times New Roman"/>
                <w:spacing w:val="10"/>
                <w:sz w:val="24"/>
              </w:rPr>
              <w:t>60</w:t>
            </w:r>
            <w:r>
              <w:rPr>
                <w:spacing w:val="13"/>
                <w:sz w:val="24"/>
              </w:rPr>
              <w:t>，剪刀撑斜杆的</w:t>
            </w:r>
            <w:r>
              <w:rPr>
                <w:spacing w:val="11"/>
                <w:sz w:val="24"/>
              </w:rPr>
              <w:t xml:space="preserve">接长应符合本规范第 </w:t>
            </w:r>
            <w:r>
              <w:rPr>
                <w:rFonts w:ascii="Times New Roman" w:hAnsi="Times New Roman" w:eastAsia="Times New Roman"/>
                <w:spacing w:val="7"/>
                <w:sz w:val="24"/>
              </w:rPr>
              <w:t>6.3.6</w:t>
            </w:r>
            <w:r>
              <w:rPr>
                <w:rFonts w:ascii="Times New Roman" w:hAnsi="Times New Roman" w:eastAsia="Times New Roman"/>
                <w:spacing w:val="16"/>
                <w:sz w:val="24"/>
              </w:rPr>
              <w:t xml:space="preserve"> </w:t>
            </w:r>
            <w:r>
              <w:rPr>
                <w:spacing w:val="14"/>
                <w:sz w:val="24"/>
              </w:rPr>
              <w:t>条的规定。</w:t>
            </w:r>
          </w:p>
          <w:p>
            <w:pPr>
              <w:pStyle w:val="8"/>
              <w:numPr>
                <w:ilvl w:val="2"/>
                <w:numId w:val="207"/>
              </w:numPr>
              <w:tabs>
                <w:tab w:val="left" w:pos="682"/>
              </w:tabs>
              <w:spacing w:before="0" w:after="0" w:line="303" w:lineRule="exact"/>
              <w:ind w:left="681" w:right="0" w:hanging="595"/>
              <w:jc w:val="left"/>
              <w:rPr>
                <w:sz w:val="24"/>
              </w:rPr>
            </w:pPr>
            <w:r>
              <w:rPr>
                <w:spacing w:val="12"/>
                <w:sz w:val="24"/>
              </w:rPr>
              <w:t xml:space="preserve">剪刀撑的固定应符合本规范第 </w:t>
            </w:r>
            <w:r>
              <w:rPr>
                <w:rFonts w:ascii="Times New Roman" w:eastAsia="Times New Roman"/>
                <w:spacing w:val="10"/>
                <w:sz w:val="24"/>
              </w:rPr>
              <w:t>6</w:t>
            </w:r>
            <w:r>
              <w:rPr>
                <w:spacing w:val="10"/>
                <w:sz w:val="24"/>
              </w:rPr>
              <w:t>，</w:t>
            </w:r>
            <w:r>
              <w:rPr>
                <w:rFonts w:ascii="Times New Roman" w:eastAsia="Times New Roman"/>
                <w:spacing w:val="10"/>
                <w:sz w:val="24"/>
              </w:rPr>
              <w:t>8</w:t>
            </w:r>
            <w:r>
              <w:rPr>
                <w:spacing w:val="-45"/>
                <w:sz w:val="24"/>
              </w:rPr>
              <w:t xml:space="preserve">， </w:t>
            </w:r>
            <w:r>
              <w:rPr>
                <w:rFonts w:ascii="Times New Roman" w:eastAsia="Times New Roman"/>
                <w:sz w:val="24"/>
              </w:rPr>
              <w:t>5</w:t>
            </w:r>
            <w:r>
              <w:rPr>
                <w:rFonts w:ascii="Times New Roman" w:eastAsia="Times New Roman"/>
                <w:spacing w:val="14"/>
                <w:sz w:val="24"/>
              </w:rPr>
              <w:t xml:space="preserve"> </w:t>
            </w:r>
            <w:r>
              <w:rPr>
                <w:spacing w:val="14"/>
                <w:sz w:val="24"/>
              </w:rPr>
              <w:t>条的规定。</w:t>
            </w:r>
          </w:p>
          <w:p>
            <w:pPr>
              <w:pStyle w:val="8"/>
              <w:numPr>
                <w:ilvl w:val="2"/>
                <w:numId w:val="207"/>
              </w:numPr>
              <w:tabs>
                <w:tab w:val="left" w:pos="682"/>
              </w:tabs>
              <w:spacing w:before="60" w:after="0" w:line="292" w:lineRule="auto"/>
              <w:ind w:left="86" w:right="90" w:firstLine="0"/>
              <w:jc w:val="both"/>
              <w:rPr>
                <w:sz w:val="24"/>
              </w:rPr>
            </w:pPr>
            <w:r>
              <w:rPr>
                <w:spacing w:val="11"/>
                <w:sz w:val="24"/>
              </w:rPr>
              <w:t>满堂支撑架的可调底座、可调托撑螺杆伸出长度不宜</w:t>
            </w:r>
            <w:r>
              <w:rPr>
                <w:spacing w:val="-6"/>
                <w:sz w:val="24"/>
              </w:rPr>
              <w:t xml:space="preserve">超过 </w:t>
            </w:r>
            <w:r>
              <w:rPr>
                <w:rFonts w:ascii="Times New Roman" w:eastAsia="Times New Roman"/>
                <w:spacing w:val="11"/>
                <w:sz w:val="24"/>
              </w:rPr>
              <w:t>300mm</w:t>
            </w:r>
            <w:r>
              <w:rPr>
                <w:spacing w:val="11"/>
                <w:sz w:val="24"/>
              </w:rPr>
              <w:t xml:space="preserve">，插入立杆内的长度不得小于 </w:t>
            </w:r>
            <w:r>
              <w:rPr>
                <w:rFonts w:ascii="Times New Roman" w:eastAsia="Times New Roman"/>
                <w:spacing w:val="9"/>
                <w:sz w:val="24"/>
              </w:rPr>
              <w:t>150mm</w:t>
            </w:r>
            <w:r>
              <w:rPr>
                <w:sz w:val="24"/>
              </w:rPr>
              <w:t>。</w:t>
            </w:r>
          </w:p>
          <w:p>
            <w:pPr>
              <w:pStyle w:val="8"/>
              <w:numPr>
                <w:ilvl w:val="2"/>
                <w:numId w:val="207"/>
              </w:numPr>
              <w:tabs>
                <w:tab w:val="left" w:pos="694"/>
              </w:tabs>
              <w:spacing w:before="0" w:after="0" w:line="304" w:lineRule="exact"/>
              <w:ind w:left="693" w:right="0" w:hanging="607"/>
              <w:jc w:val="left"/>
              <w:rPr>
                <w:sz w:val="24"/>
              </w:rPr>
            </w:pPr>
            <w:r>
              <w:rPr>
                <w:spacing w:val="14"/>
                <w:sz w:val="24"/>
              </w:rPr>
              <w:t xml:space="preserve">当满堂支撑架高宽比不满足本规范附录 </w:t>
            </w:r>
            <w:r>
              <w:rPr>
                <w:rFonts w:ascii="Times New Roman" w:eastAsia="Times New Roman"/>
                <w:sz w:val="24"/>
              </w:rPr>
              <w:t>C</w:t>
            </w:r>
            <w:r>
              <w:rPr>
                <w:rFonts w:ascii="Times New Roman" w:eastAsia="Times New Roman"/>
                <w:spacing w:val="30"/>
                <w:sz w:val="24"/>
              </w:rPr>
              <w:t xml:space="preserve"> </w:t>
            </w:r>
            <w:r>
              <w:rPr>
                <w:spacing w:val="-11"/>
                <w:sz w:val="24"/>
              </w:rPr>
              <w:t xml:space="preserve">表 </w:t>
            </w:r>
            <w:r>
              <w:rPr>
                <w:rFonts w:ascii="Times New Roman" w:eastAsia="Times New Roman"/>
                <w:spacing w:val="12"/>
                <w:sz w:val="24"/>
              </w:rPr>
              <w:t>C2</w:t>
            </w:r>
            <w:r>
              <w:rPr>
                <w:spacing w:val="12"/>
                <w:sz w:val="24"/>
              </w:rPr>
              <w:t>～</w:t>
            </w:r>
            <w:r>
              <w:rPr>
                <w:spacing w:val="19"/>
                <w:sz w:val="24"/>
              </w:rPr>
              <w:t>表</w:t>
            </w:r>
          </w:p>
          <w:p>
            <w:pPr>
              <w:pStyle w:val="8"/>
              <w:spacing w:before="67" w:line="292" w:lineRule="auto"/>
              <w:ind w:left="86" w:right="87"/>
              <w:jc w:val="both"/>
              <w:rPr>
                <w:sz w:val="24"/>
              </w:rPr>
            </w:pPr>
            <w:r>
              <w:rPr>
                <w:rFonts w:ascii="Times New Roman" w:eastAsia="Times New Roman"/>
                <w:spacing w:val="5"/>
                <w:sz w:val="24"/>
              </w:rPr>
              <w:t xml:space="preserve">C5 </w:t>
            </w:r>
            <w:r>
              <w:rPr>
                <w:spacing w:val="19"/>
                <w:sz w:val="24"/>
              </w:rPr>
              <w:t>的规定</w:t>
            </w:r>
            <w:r>
              <w:rPr>
                <w:sz w:val="24"/>
              </w:rPr>
              <w:t>（</w:t>
            </w:r>
            <w:r>
              <w:rPr>
                <w:spacing w:val="-8"/>
                <w:sz w:val="24"/>
              </w:rPr>
              <w:t xml:space="preserve"> 高宽比大于 </w:t>
            </w:r>
            <w:r>
              <w:rPr>
                <w:rFonts w:ascii="Times New Roman" w:eastAsia="Times New Roman"/>
                <w:sz w:val="24"/>
              </w:rPr>
              <w:t xml:space="preserve">2 </w:t>
            </w:r>
            <w:r>
              <w:rPr>
                <w:spacing w:val="-13"/>
                <w:sz w:val="24"/>
              </w:rPr>
              <w:t xml:space="preserve">或 </w:t>
            </w:r>
            <w:r>
              <w:rPr>
                <w:rFonts w:ascii="Times New Roman" w:eastAsia="Times New Roman"/>
                <w:spacing w:val="6"/>
                <w:sz w:val="24"/>
              </w:rPr>
              <w:t>2.5</w:t>
            </w:r>
            <w:r>
              <w:rPr>
                <w:spacing w:val="6"/>
                <w:sz w:val="24"/>
              </w:rPr>
              <w:t>）</w:t>
            </w:r>
            <w:r>
              <w:rPr>
                <w:spacing w:val="-7"/>
                <w:sz w:val="24"/>
              </w:rPr>
              <w:t xml:space="preserve"> 时， 满堂支撑架应在支</w:t>
            </w:r>
            <w:r>
              <w:rPr>
                <w:spacing w:val="14"/>
                <w:sz w:val="24"/>
              </w:rPr>
              <w:t xml:space="preserve">架的四周标准分享网 </w:t>
            </w:r>
            <w:r>
              <w:fldChar w:fldCharType="begin"/>
            </w:r>
            <w:r>
              <w:instrText xml:space="preserve"> HYPERLINK "http://www.bzfxw.cm/" \h </w:instrText>
            </w:r>
            <w:r>
              <w:fldChar w:fldCharType="separate"/>
            </w:r>
            <w:r>
              <w:rPr>
                <w:rFonts w:ascii="Times New Roman" w:eastAsia="Times New Roman"/>
                <w:spacing w:val="8"/>
                <w:sz w:val="24"/>
              </w:rPr>
              <w:t>www.bzfxw.cm</w:t>
            </w:r>
            <w:r>
              <w:rPr>
                <w:rFonts w:ascii="Times New Roman" w:eastAsia="Times New Roman"/>
                <w:spacing w:val="8"/>
                <w:sz w:val="24"/>
              </w:rPr>
              <w:fldChar w:fldCharType="end"/>
            </w:r>
            <w:r>
              <w:rPr>
                <w:rFonts w:ascii="Times New Roman" w:eastAsia="Times New Roman"/>
                <w:spacing w:val="8"/>
                <w:sz w:val="24"/>
              </w:rPr>
              <w:t xml:space="preserve"> </w:t>
            </w:r>
            <w:r>
              <w:rPr>
                <w:spacing w:val="16"/>
                <w:sz w:val="24"/>
              </w:rPr>
              <w:t>免费下载和中部与结</w:t>
            </w:r>
            <w:r>
              <w:rPr>
                <w:spacing w:val="7"/>
                <w:sz w:val="24"/>
              </w:rPr>
              <w:t xml:space="preserve">构柱进行刚性连接， 连墙件水平间距应为 </w:t>
            </w:r>
            <w:r>
              <w:rPr>
                <w:rFonts w:ascii="Times New Roman" w:eastAsia="Times New Roman"/>
                <w:spacing w:val="13"/>
                <w:sz w:val="24"/>
              </w:rPr>
              <w:t>6m</w:t>
            </w:r>
            <w:r>
              <w:rPr>
                <w:spacing w:val="13"/>
                <w:sz w:val="24"/>
              </w:rPr>
              <w:t>～</w:t>
            </w:r>
            <w:r>
              <w:rPr>
                <w:rFonts w:ascii="Times New Roman" w:eastAsia="Times New Roman"/>
                <w:spacing w:val="13"/>
                <w:sz w:val="24"/>
              </w:rPr>
              <w:t>9m</w:t>
            </w:r>
            <w:r>
              <w:rPr>
                <w:spacing w:val="11"/>
                <w:sz w:val="24"/>
              </w:rPr>
              <w:t>，竖向</w:t>
            </w:r>
            <w:r>
              <w:rPr>
                <w:spacing w:val="16"/>
                <w:sz w:val="24"/>
              </w:rPr>
              <w:t xml:space="preserve">间距应为 </w:t>
            </w:r>
            <w:r>
              <w:rPr>
                <w:rFonts w:ascii="Times New Roman" w:eastAsia="Times New Roman"/>
                <w:spacing w:val="6"/>
                <w:sz w:val="24"/>
              </w:rPr>
              <w:t>2m</w:t>
            </w:r>
            <w:r>
              <w:rPr>
                <w:spacing w:val="6"/>
                <w:sz w:val="24"/>
              </w:rPr>
              <w:t>～</w:t>
            </w:r>
            <w:r>
              <w:rPr>
                <w:spacing w:val="-99"/>
                <w:sz w:val="24"/>
              </w:rPr>
              <w:t xml:space="preserve"> </w:t>
            </w:r>
            <w:r>
              <w:rPr>
                <w:rFonts w:ascii="Times New Roman" w:eastAsia="Times New Roman"/>
                <w:spacing w:val="9"/>
                <w:sz w:val="24"/>
              </w:rPr>
              <w:t>3m</w:t>
            </w:r>
            <w:r>
              <w:rPr>
                <w:spacing w:val="16"/>
                <w:sz w:val="24"/>
              </w:rPr>
              <w:t>。在无结构柱部位应采取预埋钢管等措</w:t>
            </w:r>
            <w:r>
              <w:rPr>
                <w:sz w:val="24"/>
              </w:rPr>
              <w:t>施与建筑结构进行刚性连接， 在有空间部位， 满堂支撑架</w:t>
            </w:r>
            <w:r>
              <w:rPr>
                <w:spacing w:val="18"/>
                <w:sz w:val="24"/>
              </w:rPr>
              <w:t>宜超出顶部加载区投影范围向外延伸布置</w:t>
            </w:r>
            <w:r>
              <w:rPr>
                <w:spacing w:val="16"/>
                <w:sz w:val="24"/>
              </w:rPr>
              <w:t>（</w:t>
            </w:r>
            <w:r>
              <w:rPr>
                <w:rFonts w:ascii="Times New Roman" w:eastAsia="Times New Roman"/>
                <w:spacing w:val="16"/>
                <w:sz w:val="24"/>
              </w:rPr>
              <w:t>2</w:t>
            </w:r>
            <w:r>
              <w:rPr>
                <w:spacing w:val="16"/>
                <w:sz w:val="24"/>
              </w:rPr>
              <w:t>～</w:t>
            </w:r>
            <w:r>
              <w:rPr>
                <w:rFonts w:ascii="Times New Roman" w:eastAsia="Times New Roman"/>
                <w:spacing w:val="16"/>
                <w:sz w:val="24"/>
              </w:rPr>
              <w:t>3</w:t>
            </w:r>
            <w:r>
              <w:rPr>
                <w:spacing w:val="16"/>
                <w:sz w:val="24"/>
              </w:rPr>
              <w:t>）</w:t>
            </w:r>
            <w:r>
              <w:rPr>
                <w:spacing w:val="12"/>
                <w:sz w:val="24"/>
              </w:rPr>
              <w:t>跨。支</w:t>
            </w:r>
            <w:r>
              <w:rPr>
                <w:spacing w:val="11"/>
                <w:sz w:val="24"/>
              </w:rPr>
              <w:t xml:space="preserve">撑架高宽比不应大于 </w:t>
            </w:r>
            <w:r>
              <w:rPr>
                <w:rFonts w:ascii="Times New Roman" w:eastAsia="Times New Roman"/>
                <w:spacing w:val="9"/>
                <w:sz w:val="24"/>
              </w:rPr>
              <w:t>3</w:t>
            </w:r>
            <w:r>
              <w:rPr>
                <w:sz w:val="24"/>
              </w:rPr>
              <w:t>。</w:t>
            </w:r>
          </w:p>
        </w:tc>
      </w:tr>
    </w:tbl>
    <w:p>
      <w:pPr>
        <w:spacing w:after="0" w:line="29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22"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8"/>
              </w:rPr>
            </w:pPr>
          </w:p>
          <w:p>
            <w:pPr>
              <w:pStyle w:val="8"/>
              <w:ind w:left="184"/>
              <w:rPr>
                <w:rFonts w:ascii="Times New Roman"/>
                <w:sz w:val="24"/>
              </w:rPr>
            </w:pPr>
            <w:r>
              <w:rPr>
                <w:rFonts w:ascii="Times New Roman"/>
                <w:sz w:val="24"/>
              </w:rPr>
              <w:t>94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8"/>
              </w:rPr>
            </w:pPr>
          </w:p>
          <w:p>
            <w:pPr>
              <w:pStyle w:val="8"/>
              <w:ind w:left="347"/>
              <w:rPr>
                <w:rFonts w:ascii="Times New Roman"/>
                <w:sz w:val="24"/>
              </w:rPr>
            </w:pPr>
            <w:r>
              <w:rPr>
                <w:rFonts w:ascii="Times New Roman"/>
                <w:sz w:val="24"/>
              </w:rPr>
              <w:t>4.4.2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6"/>
              </w:rPr>
            </w:pPr>
          </w:p>
          <w:p>
            <w:pPr>
              <w:pStyle w:val="8"/>
              <w:spacing w:line="244"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6"/>
              </w:rPr>
            </w:pPr>
          </w:p>
          <w:p>
            <w:pPr>
              <w:pStyle w:val="8"/>
              <w:spacing w:line="244" w:lineRule="auto"/>
              <w:ind w:left="142" w:right="127"/>
              <w:jc w:val="both"/>
              <w:rPr>
                <w:sz w:val="24"/>
              </w:rPr>
            </w:pPr>
            <w:r>
              <w:rPr>
                <w:sz w:val="24"/>
              </w:rPr>
              <w:t>模板支撑体系</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0" w:line="244" w:lineRule="auto"/>
              <w:ind w:left="95" w:right="82"/>
              <w:rPr>
                <w:sz w:val="24"/>
              </w:rPr>
            </w:pPr>
            <w:r>
              <w:rPr>
                <w:sz w:val="24"/>
              </w:rPr>
              <w:t>模板支撑体系</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3"/>
              </w:rPr>
            </w:pPr>
          </w:p>
          <w:p>
            <w:pPr>
              <w:pStyle w:val="8"/>
              <w:spacing w:line="242" w:lineRule="auto"/>
              <w:ind w:left="88" w:right="92"/>
              <w:jc w:val="both"/>
              <w:rPr>
                <w:sz w:val="24"/>
              </w:rPr>
            </w:pPr>
            <w:r>
              <w:rPr>
                <w:spacing w:val="-28"/>
                <w:sz w:val="24"/>
              </w:rPr>
              <w:t>模 板 支 撑 体 系的 搭 设 和 使 用符 合 规 范 及 专项 施 工 方 案 要</w:t>
            </w:r>
            <w:r>
              <w:rPr>
                <w:sz w:val="24"/>
              </w:rPr>
              <w:t>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8"/>
              </w:rPr>
            </w:pPr>
          </w:p>
          <w:p>
            <w:pPr>
              <w:pStyle w:val="8"/>
              <w:spacing w:line="242" w:lineRule="auto"/>
              <w:ind w:left="87" w:right="82"/>
              <w:jc w:val="both"/>
              <w:rPr>
                <w:rFonts w:ascii="Times New Roman" w:eastAsia="Times New Roman"/>
                <w:sz w:val="24"/>
              </w:rPr>
            </w:pPr>
            <w:r>
              <w:rPr>
                <w:sz w:val="24"/>
              </w:rPr>
              <w:t xml:space="preserve">《建筑施工门式钢管脚手架安全技术规 范 》 </w:t>
            </w:r>
            <w:r>
              <w:rPr>
                <w:rFonts w:ascii="Times New Roman" w:eastAsia="Times New Roman"/>
                <w:sz w:val="24"/>
              </w:rPr>
              <w:t>JGJ 128</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numPr>
                <w:ilvl w:val="1"/>
                <w:numId w:val="208"/>
              </w:numPr>
              <w:tabs>
                <w:tab w:val="left" w:pos="610"/>
              </w:tabs>
              <w:spacing w:before="45" w:after="0" w:line="240" w:lineRule="auto"/>
              <w:ind w:left="609" w:right="0" w:hanging="523"/>
              <w:jc w:val="left"/>
              <w:rPr>
                <w:sz w:val="24"/>
              </w:rPr>
            </w:pPr>
            <w:r>
              <w:rPr>
                <w:spacing w:val="14"/>
                <w:sz w:val="24"/>
              </w:rPr>
              <w:t>模板支架</w:t>
            </w:r>
          </w:p>
          <w:p>
            <w:pPr>
              <w:pStyle w:val="8"/>
              <w:numPr>
                <w:ilvl w:val="0"/>
                <w:numId w:val="0"/>
              </w:numPr>
              <w:tabs>
                <w:tab w:val="left" w:pos="876"/>
              </w:tabs>
              <w:spacing w:before="5" w:after="0" w:line="242" w:lineRule="auto"/>
              <w:ind w:left="86" w:leftChars="0" w:right="90" w:rightChars="0"/>
              <w:jc w:val="both"/>
              <w:rPr>
                <w:sz w:val="24"/>
              </w:rPr>
            </w:pPr>
            <w:r>
              <w:rPr>
                <w:rFonts w:hint="default" w:ascii="Times New Roman" w:hAnsi="Times New Roman" w:cs="Times New Roman"/>
                <w:spacing w:val="17"/>
                <w:sz w:val="24"/>
                <w:lang w:val="en-US" w:eastAsia="zh-CN"/>
              </w:rPr>
              <w:t xml:space="preserve">6.11.1 </w:t>
            </w:r>
            <w:r>
              <w:rPr>
                <w:spacing w:val="17"/>
                <w:sz w:val="24"/>
              </w:rPr>
              <w:t>门架的跨距与间距应根据支架的高度、荷载由计算</w:t>
            </w:r>
            <w:r>
              <w:rPr>
                <w:spacing w:val="10"/>
                <w:sz w:val="24"/>
              </w:rPr>
              <w:t xml:space="preserve">和构造要求确定，门架的跨距不宜超过 </w:t>
            </w:r>
            <w:r>
              <w:rPr>
                <w:rFonts w:ascii="Times New Roman" w:eastAsia="Times New Roman"/>
                <w:spacing w:val="6"/>
                <w:sz w:val="24"/>
              </w:rPr>
              <w:t>1.5m</w:t>
            </w:r>
            <w:r>
              <w:rPr>
                <w:spacing w:val="12"/>
                <w:sz w:val="24"/>
              </w:rPr>
              <w:t>，门架的净间</w:t>
            </w:r>
            <w:r>
              <w:rPr>
                <w:spacing w:val="5"/>
                <w:sz w:val="24"/>
              </w:rPr>
              <w:t xml:space="preserve">距不宜超过 </w:t>
            </w:r>
            <w:r>
              <w:rPr>
                <w:rFonts w:ascii="Times New Roman" w:eastAsia="Times New Roman"/>
                <w:spacing w:val="10"/>
                <w:sz w:val="24"/>
              </w:rPr>
              <w:t>1.2m</w:t>
            </w:r>
            <w:r>
              <w:rPr>
                <w:sz w:val="24"/>
              </w:rPr>
              <w:t>。</w:t>
            </w:r>
          </w:p>
          <w:p>
            <w:pPr>
              <w:pStyle w:val="8"/>
              <w:numPr>
                <w:ilvl w:val="0"/>
                <w:numId w:val="0"/>
              </w:numPr>
              <w:tabs>
                <w:tab w:val="left" w:pos="876"/>
              </w:tabs>
              <w:spacing w:before="1" w:after="0" w:line="240" w:lineRule="auto"/>
              <w:ind w:left="86" w:leftChars="0" w:right="0" w:rightChars="0"/>
              <w:jc w:val="left"/>
              <w:rPr>
                <w:sz w:val="24"/>
              </w:rPr>
            </w:pPr>
            <w:r>
              <w:rPr>
                <w:rFonts w:hint="default" w:ascii="Times New Roman" w:hAnsi="Times New Roman" w:cs="Times New Roman"/>
                <w:spacing w:val="17"/>
                <w:sz w:val="24"/>
                <w:lang w:val="en-US" w:eastAsia="zh-CN"/>
              </w:rPr>
              <w:t>6.11.2</w:t>
            </w:r>
            <w:r>
              <w:rPr>
                <w:rFonts w:hint="eastAsia"/>
                <w:spacing w:val="17"/>
                <w:sz w:val="24"/>
                <w:lang w:val="en-US" w:eastAsia="zh-CN"/>
              </w:rPr>
              <w:t xml:space="preserve"> </w:t>
            </w:r>
            <w:r>
              <w:rPr>
                <w:spacing w:val="17"/>
                <w:sz w:val="24"/>
              </w:rPr>
              <w:t xml:space="preserve">模板支架的高宽比不应大于 </w:t>
            </w:r>
            <w:r>
              <w:rPr>
                <w:rFonts w:ascii="Times New Roman" w:eastAsia="Times New Roman"/>
                <w:spacing w:val="15"/>
                <w:sz w:val="24"/>
              </w:rPr>
              <w:t>4</w:t>
            </w:r>
            <w:r>
              <w:rPr>
                <w:spacing w:val="16"/>
                <w:sz w:val="24"/>
              </w:rPr>
              <w:t>，搭设高度不宜超过</w:t>
            </w:r>
          </w:p>
          <w:p>
            <w:pPr>
              <w:pStyle w:val="8"/>
              <w:spacing w:before="5"/>
              <w:ind w:left="86"/>
              <w:rPr>
                <w:sz w:val="24"/>
              </w:rPr>
            </w:pPr>
            <w:r>
              <w:rPr>
                <w:rFonts w:ascii="Times New Roman" w:eastAsia="Times New Roman"/>
                <w:sz w:val="24"/>
              </w:rPr>
              <w:t>24m</w:t>
            </w:r>
            <w:r>
              <w:rPr>
                <w:sz w:val="24"/>
              </w:rPr>
              <w:t>。</w:t>
            </w:r>
          </w:p>
          <w:p>
            <w:pPr>
              <w:pStyle w:val="8"/>
              <w:numPr>
                <w:ilvl w:val="0"/>
                <w:numId w:val="0"/>
              </w:numPr>
              <w:tabs>
                <w:tab w:val="left" w:pos="831"/>
              </w:tabs>
              <w:spacing w:before="5" w:after="0" w:line="242" w:lineRule="auto"/>
              <w:ind w:left="86" w:leftChars="0" w:right="89" w:rightChars="0"/>
              <w:jc w:val="left"/>
              <w:rPr>
                <w:sz w:val="24"/>
              </w:rPr>
            </w:pPr>
            <w:r>
              <w:rPr>
                <w:rFonts w:hint="default" w:ascii="Times New Roman" w:hAnsi="Times New Roman" w:cs="Times New Roman"/>
                <w:spacing w:val="13"/>
                <w:sz w:val="24"/>
                <w:lang w:val="en-US" w:eastAsia="zh-CN"/>
              </w:rPr>
              <w:t xml:space="preserve">6.11.3 </w:t>
            </w:r>
            <w:r>
              <w:rPr>
                <w:spacing w:val="13"/>
                <w:sz w:val="24"/>
              </w:rPr>
              <w:t xml:space="preserve">模板支架宜按本规范第 </w:t>
            </w:r>
            <w:r>
              <w:rPr>
                <w:rFonts w:ascii="Times New Roman" w:eastAsia="Times New Roman"/>
                <w:spacing w:val="8"/>
                <w:sz w:val="24"/>
              </w:rPr>
              <w:t>6.10.3</w:t>
            </w:r>
            <w:r>
              <w:rPr>
                <w:rFonts w:ascii="Times New Roman" w:eastAsia="Times New Roman"/>
                <w:spacing w:val="33"/>
                <w:sz w:val="24"/>
              </w:rPr>
              <w:t xml:space="preserve"> </w:t>
            </w:r>
            <w:r>
              <w:rPr>
                <w:spacing w:val="16"/>
                <w:sz w:val="24"/>
              </w:rPr>
              <w:t>条的规定设置托座和</w:t>
            </w:r>
            <w:r>
              <w:rPr>
                <w:spacing w:val="17"/>
                <w:sz w:val="24"/>
              </w:rPr>
              <w:t>托梁，宜采用调节架、可调托座调整高度，可调托座调节</w:t>
            </w:r>
          </w:p>
          <w:p>
            <w:pPr>
              <w:pStyle w:val="8"/>
              <w:spacing w:before="65" w:line="252" w:lineRule="auto"/>
              <w:ind w:left="86" w:right="89"/>
              <w:rPr>
                <w:sz w:val="24"/>
              </w:rPr>
            </w:pPr>
            <w:r>
              <w:rPr>
                <w:sz w:val="24"/>
              </w:rPr>
              <w:t>螺</w:t>
            </w:r>
            <w:r>
              <w:rPr>
                <w:rFonts w:hint="eastAsia" w:ascii="PMingLiU" w:eastAsia="PMingLiU"/>
                <w:sz w:val="24"/>
              </w:rPr>
              <w:t>杄</w:t>
            </w:r>
            <w:r>
              <w:rPr>
                <w:sz w:val="24"/>
              </w:rPr>
              <w:t>的</w:t>
            </w:r>
            <w:r>
              <w:rPr>
                <w:rFonts w:hint="eastAsia" w:ascii="PMingLiU" w:eastAsia="PMingLiU"/>
                <w:sz w:val="24"/>
              </w:rPr>
              <w:t>髙</w:t>
            </w:r>
            <w:r>
              <w:rPr>
                <w:sz w:val="24"/>
              </w:rPr>
              <w:t xml:space="preserve">度不宜超过 </w:t>
            </w:r>
            <w:r>
              <w:rPr>
                <w:rFonts w:ascii="Times New Roman" w:eastAsia="Times New Roman"/>
                <w:sz w:val="24"/>
              </w:rPr>
              <w:t>300mm</w:t>
            </w:r>
            <w:r>
              <w:rPr>
                <w:sz w:val="24"/>
              </w:rPr>
              <w:t xml:space="preserve">。底座和托座与门架立杆轴线的偏差不应大于 </w:t>
            </w:r>
            <w:r>
              <w:rPr>
                <w:rFonts w:ascii="Times New Roman" w:eastAsia="Times New Roman"/>
                <w:sz w:val="24"/>
              </w:rPr>
              <w:t>2.0mm</w:t>
            </w:r>
            <w:r>
              <w:rPr>
                <w:sz w:val="24"/>
              </w:rPr>
              <w:t>。</w:t>
            </w:r>
          </w:p>
          <w:p>
            <w:pPr>
              <w:pStyle w:val="8"/>
              <w:spacing w:line="242" w:lineRule="auto"/>
              <w:ind w:left="86" w:right="91"/>
              <w:rPr>
                <w:sz w:val="24"/>
              </w:rPr>
            </w:pPr>
            <w:r>
              <w:rPr>
                <w:rFonts w:ascii="Times New Roman" w:eastAsia="Times New Roman"/>
                <w:spacing w:val="7"/>
                <w:sz w:val="24"/>
              </w:rPr>
              <w:t>6.</w:t>
            </w:r>
            <w:r>
              <w:rPr>
                <w:rFonts w:hint="eastAsia" w:ascii="Times New Roman" w:eastAsia="宋体"/>
                <w:spacing w:val="7"/>
                <w:sz w:val="24"/>
                <w:lang w:val="en-US" w:eastAsia="zh-CN"/>
              </w:rPr>
              <w:t>1</w:t>
            </w:r>
            <w:r>
              <w:rPr>
                <w:rFonts w:ascii="Times New Roman" w:eastAsia="Times New Roman"/>
                <w:spacing w:val="7"/>
                <w:sz w:val="24"/>
              </w:rPr>
              <w:t>1.4</w:t>
            </w:r>
            <w:r>
              <w:rPr>
                <w:rFonts w:ascii="Times New Roman" w:eastAsia="Times New Roman"/>
                <w:spacing w:val="16"/>
                <w:sz w:val="24"/>
              </w:rPr>
              <w:t xml:space="preserve"> </w:t>
            </w:r>
            <w:r>
              <w:rPr>
                <w:spacing w:val="11"/>
                <w:sz w:val="24"/>
              </w:rPr>
              <w:t>用于支承梁模板的门架，可采用平行或垂直于梁轴线</w:t>
            </w:r>
            <w:r>
              <w:rPr>
                <w:spacing w:val="18"/>
                <w:sz w:val="24"/>
              </w:rPr>
              <w:t>的布置方式</w:t>
            </w:r>
            <w:r>
              <w:rPr>
                <w:spacing w:val="19"/>
                <w:sz w:val="24"/>
              </w:rPr>
              <w:t>（</w:t>
            </w:r>
            <w:r>
              <w:rPr>
                <w:spacing w:val="15"/>
                <w:sz w:val="24"/>
              </w:rPr>
              <w:t xml:space="preserve">图 </w:t>
            </w:r>
            <w:r>
              <w:rPr>
                <w:rFonts w:ascii="Times New Roman" w:eastAsia="Times New Roman"/>
                <w:spacing w:val="10"/>
                <w:sz w:val="24"/>
              </w:rPr>
              <w:t>6.11.4</w:t>
            </w:r>
            <w:r>
              <w:rPr>
                <w:spacing w:val="10"/>
                <w:sz w:val="24"/>
              </w:rPr>
              <w:t>）</w:t>
            </w:r>
            <w:r>
              <w:rPr>
                <w:spacing w:val="19"/>
                <w:sz w:val="24"/>
              </w:rPr>
              <w:t>。</w:t>
            </w:r>
            <w:r>
              <w:rPr>
                <w:rFonts w:ascii="Times New Roman" w:eastAsia="Times New Roman"/>
                <w:spacing w:val="8"/>
                <w:sz w:val="24"/>
              </w:rPr>
              <w:t>6.11.5</w:t>
            </w:r>
            <w:r>
              <w:rPr>
                <w:rFonts w:ascii="Times New Roman" w:eastAsia="Times New Roman"/>
                <w:spacing w:val="9"/>
                <w:sz w:val="24"/>
              </w:rPr>
              <w:t xml:space="preserve">  </w:t>
            </w:r>
            <w:r>
              <w:rPr>
                <w:spacing w:val="16"/>
                <w:sz w:val="24"/>
              </w:rPr>
              <w:t>当梁的模板支架高度较</w:t>
            </w:r>
          </w:p>
          <w:p>
            <w:pPr>
              <w:pStyle w:val="8"/>
              <w:spacing w:before="55"/>
              <w:ind w:left="86"/>
              <w:rPr>
                <w:sz w:val="24"/>
              </w:rPr>
            </w:pPr>
            <w:r>
              <w:rPr>
                <w:rFonts w:hint="eastAsia" w:ascii="PMingLiU" w:eastAsia="PMingLiU"/>
                <w:spacing w:val="19"/>
                <w:sz w:val="24"/>
              </w:rPr>
              <w:t>髙</w:t>
            </w:r>
            <w:r>
              <w:rPr>
                <w:spacing w:val="7"/>
                <w:sz w:val="24"/>
              </w:rPr>
              <w:t>或荷载较大时，门架可采用复式</w:t>
            </w:r>
            <w:r>
              <w:rPr>
                <w:spacing w:val="19"/>
                <w:sz w:val="24"/>
              </w:rPr>
              <w:t>（</w:t>
            </w:r>
            <w:r>
              <w:rPr>
                <w:spacing w:val="21"/>
                <w:sz w:val="24"/>
              </w:rPr>
              <w:t>重叠</w:t>
            </w:r>
            <w:r>
              <w:rPr>
                <w:spacing w:val="-44"/>
                <w:sz w:val="24"/>
              </w:rPr>
              <w:t>）</w:t>
            </w:r>
            <w:r>
              <w:rPr>
                <w:spacing w:val="5"/>
                <w:sz w:val="24"/>
              </w:rPr>
              <w:t>的布置方式</w:t>
            </w:r>
            <w:r>
              <w:rPr>
                <w:sz w:val="24"/>
              </w:rPr>
              <w:t>（</w:t>
            </w:r>
            <w:r>
              <w:rPr>
                <w:spacing w:val="-50"/>
                <w:sz w:val="24"/>
              </w:rPr>
              <w:t xml:space="preserve"> 图</w:t>
            </w:r>
          </w:p>
          <w:p>
            <w:pPr>
              <w:pStyle w:val="8"/>
              <w:spacing w:before="18"/>
              <w:ind w:left="86"/>
              <w:rPr>
                <w:sz w:val="24"/>
              </w:rPr>
            </w:pPr>
            <w:r>
              <w:rPr>
                <w:rFonts w:ascii="Times New Roman" w:eastAsia="Times New Roman"/>
                <w:sz w:val="24"/>
              </w:rPr>
              <w:t>6.11.5</w:t>
            </w:r>
            <w:r>
              <w:rPr>
                <w:sz w:val="24"/>
              </w:rPr>
              <w:t>）。</w:t>
            </w:r>
          </w:p>
          <w:p>
            <w:pPr>
              <w:pStyle w:val="8"/>
              <w:numPr>
                <w:ilvl w:val="0"/>
                <w:numId w:val="0"/>
              </w:numPr>
              <w:tabs>
                <w:tab w:val="left" w:pos="876"/>
              </w:tabs>
              <w:spacing w:before="4" w:after="0" w:line="240" w:lineRule="auto"/>
              <w:ind w:left="86" w:leftChars="0" w:right="0" w:rightChars="0"/>
              <w:jc w:val="left"/>
              <w:rPr>
                <w:sz w:val="24"/>
              </w:rPr>
            </w:pPr>
            <w:r>
              <w:rPr>
                <w:rFonts w:hint="default" w:ascii="Times New Roman" w:hAnsi="Times New Roman" w:cs="Times New Roman"/>
                <w:spacing w:val="6"/>
                <w:sz w:val="24"/>
                <w:lang w:val="en-US" w:eastAsia="zh-CN"/>
              </w:rPr>
              <w:t>6.11.6</w:t>
            </w:r>
            <w:r>
              <w:rPr>
                <w:rFonts w:hint="eastAsia"/>
                <w:spacing w:val="6"/>
                <w:sz w:val="24"/>
                <w:lang w:val="en-US" w:eastAsia="zh-CN"/>
              </w:rPr>
              <w:t xml:space="preserve"> </w:t>
            </w:r>
            <w:r>
              <w:rPr>
                <w:spacing w:val="6"/>
                <w:sz w:val="24"/>
              </w:rPr>
              <w:t>梁板类结构的模板支架， 应分别设计。板支架跨距</w:t>
            </w:r>
          </w:p>
          <w:p>
            <w:pPr>
              <w:pStyle w:val="8"/>
              <w:spacing w:before="5" w:line="242" w:lineRule="auto"/>
              <w:ind w:left="86" w:right="88"/>
              <w:jc w:val="both"/>
              <w:rPr>
                <w:sz w:val="24"/>
              </w:rPr>
            </w:pPr>
            <w:r>
              <w:rPr>
                <w:sz w:val="24"/>
              </w:rPr>
              <w:t xml:space="preserve">（或间距） 宜是梁支架跨距（ 或间距） 的倍数，梁下横向水平加固杆应伸入板支架内不少于 </w:t>
            </w:r>
            <w:r>
              <w:rPr>
                <w:rFonts w:ascii="Times New Roman" w:eastAsia="Times New Roman"/>
                <w:sz w:val="24"/>
              </w:rPr>
              <w:t xml:space="preserve">2 </w:t>
            </w:r>
            <w:r>
              <w:rPr>
                <w:sz w:val="24"/>
              </w:rPr>
              <w:t>根门架立杆，并应与板下门架立杆扣紧。</w:t>
            </w:r>
          </w:p>
          <w:p>
            <w:pPr>
              <w:pStyle w:val="8"/>
              <w:numPr>
                <w:ilvl w:val="0"/>
                <w:numId w:val="0"/>
              </w:numPr>
              <w:tabs>
                <w:tab w:val="left" w:pos="809"/>
              </w:tabs>
              <w:spacing w:before="2" w:after="0" w:line="240" w:lineRule="auto"/>
              <w:ind w:left="86" w:leftChars="0" w:right="0" w:rightChars="0"/>
              <w:jc w:val="left"/>
              <w:rPr>
                <w:sz w:val="24"/>
              </w:rPr>
            </w:pPr>
            <w:r>
              <w:rPr>
                <w:rFonts w:hint="default" w:ascii="Times New Roman" w:hAnsi="Times New Roman" w:cs="Times New Roman"/>
                <w:spacing w:val="11"/>
                <w:sz w:val="24"/>
                <w:lang w:val="en-US" w:eastAsia="zh-CN"/>
              </w:rPr>
              <w:t xml:space="preserve">6.11.7 </w:t>
            </w:r>
            <w:r>
              <w:rPr>
                <w:spacing w:val="11"/>
                <w:sz w:val="24"/>
              </w:rPr>
              <w:t xml:space="preserve">当模板支架的高宽比大于 </w:t>
            </w:r>
            <w:r>
              <w:rPr>
                <w:rFonts w:ascii="Times New Roman" w:eastAsia="Times New Roman"/>
                <w:sz w:val="24"/>
              </w:rPr>
              <w:t>2</w:t>
            </w:r>
            <w:r>
              <w:rPr>
                <w:rFonts w:ascii="Times New Roman" w:eastAsia="Times New Roman"/>
                <w:spacing w:val="12"/>
                <w:sz w:val="24"/>
              </w:rPr>
              <w:t xml:space="preserve"> </w:t>
            </w:r>
            <w:r>
              <w:rPr>
                <w:spacing w:val="-4"/>
                <w:sz w:val="24"/>
              </w:rPr>
              <w:t>时，宜按本规范第</w:t>
            </w:r>
            <w:r>
              <w:rPr>
                <w:rFonts w:hint="default" w:ascii="Times New Roman" w:hAnsi="Times New Roman" w:cs="Times New Roman"/>
                <w:spacing w:val="-4"/>
                <w:sz w:val="24"/>
                <w:lang w:val="en-US" w:eastAsia="zh-CN"/>
              </w:rPr>
              <w:t>6</w:t>
            </w:r>
            <w:r>
              <w:rPr>
                <w:rFonts w:ascii="Times New Roman" w:eastAsia="Times New Roman"/>
                <w:spacing w:val="8"/>
                <w:sz w:val="24"/>
              </w:rPr>
              <w:t>.10.8</w:t>
            </w:r>
            <w:r>
              <w:rPr>
                <w:sz w:val="24"/>
              </w:rPr>
              <w:t>条的规定设置缆风绳或连墙件。</w:t>
            </w:r>
          </w:p>
          <w:p>
            <w:pPr>
              <w:pStyle w:val="8"/>
              <w:numPr>
                <w:ilvl w:val="0"/>
                <w:numId w:val="0"/>
              </w:numPr>
              <w:tabs>
                <w:tab w:val="left" w:pos="876"/>
              </w:tabs>
              <w:spacing w:before="2" w:after="0" w:line="242" w:lineRule="auto"/>
              <w:ind w:left="86" w:leftChars="0" w:right="88" w:rightChars="0"/>
              <w:jc w:val="both"/>
              <w:rPr>
                <w:sz w:val="24"/>
              </w:rPr>
            </w:pPr>
            <w:r>
              <w:rPr>
                <w:rFonts w:hint="default" w:ascii="Times New Roman" w:hAnsi="Times New Roman" w:cs="Times New Roman"/>
                <w:spacing w:val="17"/>
                <w:sz w:val="24"/>
                <w:lang w:val="en-US" w:eastAsia="zh-CN"/>
              </w:rPr>
              <w:t xml:space="preserve">6.11.8 </w:t>
            </w:r>
            <w:r>
              <w:rPr>
                <w:spacing w:val="17"/>
                <w:sz w:val="24"/>
              </w:rPr>
              <w:t>模板支架在支架的四周和内部纵横向应按现行行业</w:t>
            </w:r>
            <w:r>
              <w:rPr>
                <w:spacing w:val="12"/>
                <w:sz w:val="24"/>
              </w:rPr>
              <w:t>标准。《建筑施工模板安全技术规范》</w:t>
            </w:r>
            <w:r>
              <w:rPr>
                <w:rFonts w:ascii="Times New Roman" w:eastAsia="Times New Roman"/>
                <w:spacing w:val="8"/>
                <w:sz w:val="24"/>
              </w:rPr>
              <w:t>JGJ162</w:t>
            </w:r>
            <w:r>
              <w:rPr>
                <w:rFonts w:ascii="Times New Roman" w:eastAsia="Times New Roman"/>
                <w:spacing w:val="15"/>
                <w:sz w:val="24"/>
              </w:rPr>
              <w:t xml:space="preserve"> </w:t>
            </w:r>
            <w:r>
              <w:rPr>
                <w:spacing w:val="14"/>
                <w:sz w:val="24"/>
              </w:rPr>
              <w:t>的规定与建</w:t>
            </w:r>
            <w:r>
              <w:rPr>
                <w:spacing w:val="6"/>
                <w:sz w:val="24"/>
              </w:rPr>
              <w:t>筑结构柱、墙进行刚性连接， 连接点应设在水平剪刀撑或水平加固杆设置层， 并应与水平杆连接。</w:t>
            </w:r>
          </w:p>
          <w:p>
            <w:pPr>
              <w:pStyle w:val="8"/>
              <w:numPr>
                <w:ilvl w:val="0"/>
                <w:numId w:val="0"/>
              </w:numPr>
              <w:tabs>
                <w:tab w:val="left" w:pos="831"/>
              </w:tabs>
              <w:spacing w:before="4" w:after="0" w:line="242" w:lineRule="auto"/>
              <w:ind w:left="86" w:leftChars="0" w:right="89" w:rightChars="0"/>
              <w:jc w:val="left"/>
              <w:rPr>
                <w:sz w:val="24"/>
              </w:rPr>
            </w:pPr>
            <w:r>
              <w:rPr>
                <w:rFonts w:hint="default" w:ascii="Times New Roman" w:hAnsi="Times New Roman" w:cs="Times New Roman"/>
                <w:spacing w:val="13"/>
                <w:sz w:val="24"/>
                <w:lang w:val="en-US" w:eastAsia="zh-CN"/>
              </w:rPr>
              <w:t xml:space="preserve">6.11.9 </w:t>
            </w:r>
            <w:r>
              <w:rPr>
                <w:spacing w:val="13"/>
                <w:sz w:val="24"/>
              </w:rPr>
              <w:t xml:space="preserve">模板支架应按本规范第 </w:t>
            </w:r>
            <w:r>
              <w:rPr>
                <w:rFonts w:ascii="Times New Roman" w:eastAsia="Times New Roman"/>
                <w:spacing w:val="8"/>
                <w:sz w:val="24"/>
              </w:rPr>
              <w:t>6.10.6</w:t>
            </w:r>
            <w:r>
              <w:rPr>
                <w:rFonts w:ascii="Times New Roman" w:eastAsia="Times New Roman"/>
                <w:spacing w:val="33"/>
                <w:sz w:val="24"/>
              </w:rPr>
              <w:t xml:space="preserve"> </w:t>
            </w:r>
            <w:r>
              <w:rPr>
                <w:spacing w:val="16"/>
                <w:sz w:val="24"/>
              </w:rPr>
              <w:t>条的规定设置纵向、</w:t>
            </w:r>
            <w:r>
              <w:rPr>
                <w:spacing w:val="15"/>
                <w:sz w:val="24"/>
              </w:rPr>
              <w:t>横向扫地杆。</w:t>
            </w:r>
          </w:p>
        </w:tc>
      </w:tr>
    </w:tbl>
    <w:p>
      <w:pPr>
        <w:spacing w:after="0" w:line="242" w:lineRule="auto"/>
        <w:jc w:val="left"/>
        <w:rPr>
          <w:sz w:val="24"/>
        </w:rPr>
        <w:sectPr>
          <w:footerReference r:id="rId9" w:type="default"/>
          <w:pgSz w:w="16850" w:h="11910" w:orient="landscape"/>
          <w:pgMar w:top="1100" w:right="680" w:bottom="940" w:left="680" w:header="0" w:footer="744" w:gutter="0"/>
          <w:pgNumType w:start="15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6"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108" w:line="299" w:lineRule="exact"/>
              <w:ind w:left="86"/>
              <w:rPr>
                <w:sz w:val="24"/>
              </w:rPr>
            </w:pPr>
            <w:r>
              <w:rPr>
                <w:rFonts w:ascii="Times New Roman" w:eastAsia="Times New Roman"/>
                <w:sz w:val="24"/>
              </w:rPr>
              <w:t>6.11</w:t>
            </w:r>
            <w:r>
              <w:rPr>
                <w:sz w:val="24"/>
              </w:rPr>
              <w:t>，</w:t>
            </w:r>
            <w:r>
              <w:rPr>
                <w:rFonts w:ascii="Times New Roman" w:eastAsia="Times New Roman"/>
                <w:sz w:val="24"/>
              </w:rPr>
              <w:t xml:space="preserve">10 </w:t>
            </w:r>
            <w:r>
              <w:rPr>
                <w:sz w:val="24"/>
              </w:rPr>
              <w:t>模板支架在每步门架两侧立杆上应设置纵向、横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9" w:lineRule="exact"/>
              <w:ind w:left="86"/>
              <w:rPr>
                <w:sz w:val="24"/>
              </w:rPr>
            </w:pPr>
            <w:r>
              <w:rPr>
                <w:sz w:val="24"/>
              </w:rPr>
              <w:t>向水平加固杆，并应采用扣件与门架立杆扣紧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6" w:line="294" w:lineRule="exact"/>
              <w:ind w:left="86"/>
              <w:rPr>
                <w:sz w:val="24"/>
              </w:rPr>
            </w:pPr>
            <w:r>
              <w:rPr>
                <w:rFonts w:ascii="Times New Roman" w:eastAsia="Times New Roman"/>
                <w:sz w:val="24"/>
              </w:rPr>
              <w:t>6.11</w:t>
            </w:r>
            <w:r>
              <w:rPr>
                <w:sz w:val="24"/>
              </w:rPr>
              <w:t>，</w:t>
            </w:r>
            <w:r>
              <w:rPr>
                <w:rFonts w:ascii="Times New Roman" w:eastAsia="Times New Roman"/>
                <w:sz w:val="24"/>
              </w:rPr>
              <w:t xml:space="preserve">11 </w:t>
            </w:r>
            <w:r>
              <w:rPr>
                <w:sz w:val="24"/>
              </w:rPr>
              <w:t>模板支架应设置剪刀撑对架体进行加固，剪刀撑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5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spacing w:before="188" w:line="244" w:lineRule="auto"/>
              <w:ind w:left="95" w:right="82"/>
              <w:rPr>
                <w:sz w:val="24"/>
              </w:rPr>
            </w:pPr>
            <w:r>
              <w:rPr>
                <w:sz w:val="24"/>
              </w:rPr>
              <w:t>模板支撑体系</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51" w:line="242" w:lineRule="auto"/>
              <w:ind w:left="87" w:right="82"/>
              <w:jc w:val="both"/>
              <w:rPr>
                <w:rFonts w:ascii="Times New Roman" w:eastAsia="Times New Roman"/>
                <w:sz w:val="24"/>
              </w:rPr>
            </w:pPr>
            <w:r>
              <w:rPr>
                <w:sz w:val="24"/>
              </w:rPr>
              <w:t xml:space="preserve">《建筑施工门式钢管脚手架安全技术规 范 》 </w:t>
            </w:r>
            <w:r>
              <w:rPr>
                <w:rFonts w:ascii="Times New Roman" w:eastAsia="Times New Roman"/>
                <w:sz w:val="24"/>
              </w:rPr>
              <w:t>JGJ 128</w:t>
            </w:r>
            <w:r>
              <w:rPr>
                <w:sz w:val="24"/>
              </w:rPr>
              <w:t>-</w:t>
            </w:r>
            <w:r>
              <w:rPr>
                <w:rFonts w:ascii="Times New Roman" w:eastAsia="Times New Roman"/>
                <w:sz w:val="24"/>
              </w:rPr>
              <w:t>2010</w:t>
            </w:r>
          </w:p>
        </w:tc>
        <w:tc>
          <w:tcPr>
            <w:tcW w:w="6688" w:type="dxa"/>
            <w:tcBorders>
              <w:top w:val="nil"/>
              <w:left w:val="single" w:color="000000" w:sz="4" w:space="0"/>
              <w:bottom w:val="nil"/>
            </w:tcBorders>
          </w:tcPr>
          <w:p>
            <w:pPr>
              <w:pStyle w:val="8"/>
              <w:spacing w:line="242" w:lineRule="auto"/>
              <w:ind w:left="86" w:right="89"/>
              <w:rPr>
                <w:sz w:val="24"/>
              </w:rPr>
            </w:pPr>
            <w:r>
              <w:rPr>
                <w:sz w:val="24"/>
              </w:rPr>
              <w:t xml:space="preserve">的设置除应符合本规范第 </w:t>
            </w:r>
            <w:r>
              <w:rPr>
                <w:rFonts w:ascii="Times New Roman" w:eastAsia="Times New Roman"/>
                <w:sz w:val="24"/>
              </w:rPr>
              <w:t xml:space="preserve">6.3.2 </w:t>
            </w:r>
            <w:r>
              <w:rPr>
                <w:sz w:val="24"/>
              </w:rPr>
              <w:t>条的规定外，尚应符合下列要求:</w:t>
            </w:r>
          </w:p>
          <w:p>
            <w:pPr>
              <w:pStyle w:val="8"/>
              <w:numPr>
                <w:ilvl w:val="0"/>
                <w:numId w:val="209"/>
              </w:numPr>
              <w:tabs>
                <w:tab w:val="left" w:pos="281"/>
              </w:tabs>
              <w:spacing w:before="0" w:after="0" w:line="242" w:lineRule="auto"/>
              <w:ind w:left="86" w:right="87" w:firstLine="0"/>
              <w:jc w:val="left"/>
              <w:rPr>
                <w:sz w:val="24"/>
              </w:rPr>
            </w:pPr>
            <w:r>
              <w:rPr>
                <w:spacing w:val="13"/>
                <w:sz w:val="24"/>
              </w:rPr>
              <w:t xml:space="preserve">在支架的外侧周边及内部纵横向每隔 </w:t>
            </w:r>
            <w:r>
              <w:rPr>
                <w:rFonts w:ascii="Times New Roman" w:eastAsia="Times New Roman"/>
                <w:spacing w:val="12"/>
                <w:sz w:val="24"/>
              </w:rPr>
              <w:t>6</w:t>
            </w:r>
            <w:r>
              <w:rPr>
                <w:rFonts w:ascii="Times New Roman" w:eastAsia="Times New Roman"/>
                <w:spacing w:val="10"/>
                <w:sz w:val="24"/>
              </w:rPr>
              <w:t>m</w:t>
            </w:r>
            <w:r>
              <w:rPr>
                <w:spacing w:val="19"/>
                <w:sz w:val="24"/>
              </w:rPr>
              <w:t>～</w:t>
            </w:r>
            <w:r>
              <w:rPr>
                <w:rFonts w:ascii="Times New Roman" w:eastAsia="Times New Roman"/>
                <w:spacing w:val="9"/>
                <w:sz w:val="24"/>
              </w:rPr>
              <w:t>8</w:t>
            </w:r>
            <w:r>
              <w:rPr>
                <w:rFonts w:ascii="Times New Roman" w:eastAsia="Times New Roman"/>
                <w:spacing w:val="10"/>
                <w:sz w:val="24"/>
              </w:rPr>
              <w:t>m</w:t>
            </w:r>
            <w:r>
              <w:rPr>
                <w:spacing w:val="-10"/>
                <w:sz w:val="24"/>
              </w:rPr>
              <w:t>，应由底至</w:t>
            </w:r>
            <w:r>
              <w:rPr>
                <w:spacing w:val="16"/>
                <w:sz w:val="24"/>
              </w:rPr>
              <w:t>顶设置连续竖向剪刀撑;</w:t>
            </w:r>
          </w:p>
          <w:p>
            <w:pPr>
              <w:pStyle w:val="8"/>
              <w:numPr>
                <w:ilvl w:val="0"/>
                <w:numId w:val="209"/>
              </w:numPr>
              <w:tabs>
                <w:tab w:val="left" w:pos="329"/>
              </w:tabs>
              <w:spacing w:before="0" w:after="0" w:line="295" w:lineRule="exact"/>
              <w:ind w:left="328" w:right="0" w:hanging="242"/>
              <w:jc w:val="left"/>
              <w:rPr>
                <w:sz w:val="24"/>
              </w:rPr>
            </w:pPr>
            <w:r>
              <w:rPr>
                <w:spacing w:val="13"/>
                <w:sz w:val="24"/>
              </w:rPr>
              <w:t xml:space="preserve">搭设高度 </w:t>
            </w:r>
            <w:r>
              <w:rPr>
                <w:rFonts w:ascii="Times New Roman" w:eastAsia="Times New Roman"/>
                <w:spacing w:val="4"/>
                <w:sz w:val="24"/>
              </w:rPr>
              <w:t>8m</w:t>
            </w:r>
            <w:r>
              <w:rPr>
                <w:rFonts w:ascii="Times New Roman" w:eastAsia="Times New Roman"/>
                <w:spacing w:val="62"/>
                <w:sz w:val="24"/>
              </w:rPr>
              <w:t xml:space="preserve"> </w:t>
            </w:r>
            <w:r>
              <w:rPr>
                <w:spacing w:val="6"/>
                <w:sz w:val="24"/>
              </w:rPr>
              <w:t>及以下时， 在顶层应设置连续的水平剪刀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6" w:lineRule="exact"/>
              <w:ind w:left="86"/>
              <w:rPr>
                <w:sz w:val="24"/>
              </w:rPr>
            </w:pPr>
            <w:r>
              <w:rPr>
                <w:sz w:val="24"/>
              </w:rPr>
              <w:t xml:space="preserve">撑;搭设高度超过 </w:t>
            </w:r>
            <w:r>
              <w:rPr>
                <w:rFonts w:ascii="Times New Roman" w:eastAsia="Times New Roman"/>
                <w:sz w:val="24"/>
              </w:rPr>
              <w:t xml:space="preserve">8m </w:t>
            </w:r>
            <w:r>
              <w:rPr>
                <w:sz w:val="24"/>
              </w:rPr>
              <w:t xml:space="preserve">时，在顶层和竖向每隔 </w:t>
            </w:r>
            <w:r>
              <w:rPr>
                <w:rFonts w:ascii="Times New Roman" w:eastAsia="Times New Roman"/>
                <w:sz w:val="24"/>
              </w:rPr>
              <w:t xml:space="preserve">4 </w:t>
            </w:r>
            <w:r>
              <w:rPr>
                <w:sz w:val="24"/>
              </w:rPr>
              <w:t>步及以下应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8" w:lineRule="exact"/>
              <w:ind w:left="86"/>
              <w:rPr>
                <w:sz w:val="24"/>
              </w:rPr>
            </w:pPr>
            <w:r>
              <w:rPr>
                <w:sz w:val="24"/>
              </w:rPr>
              <w:t>设置连续的水平剪刀撑;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5" w:line="276" w:lineRule="exact"/>
              <w:ind w:left="86"/>
              <w:rPr>
                <w:sz w:val="24"/>
              </w:rPr>
            </w:pPr>
            <w:r>
              <w:rPr>
                <w:rFonts w:ascii="Times New Roman" w:eastAsia="Times New Roman"/>
                <w:sz w:val="24"/>
              </w:rPr>
              <w:t xml:space="preserve">3 </w:t>
            </w:r>
            <w:r>
              <w:rPr>
                <w:sz w:val="24"/>
              </w:rPr>
              <w:t>水平剪刀撑宜在竖向剪刀撑斜杆交又层设置。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5" w:hRule="atLeast"/>
        </w:trPr>
        <w:tc>
          <w:tcPr>
            <w:tcW w:w="629" w:type="dxa"/>
            <w:vMerge w:val="restart"/>
            <w:tcBorders>
              <w:top w:val="nil"/>
              <w:bottom w:val="nil"/>
              <w:right w:val="single" w:color="000000" w:sz="4" w:space="0"/>
            </w:tcBorders>
          </w:tcPr>
          <w:p>
            <w:pPr>
              <w:pStyle w:val="8"/>
              <w:rPr>
                <w:rFonts w:ascii="Times New Roman"/>
                <w:sz w:val="26"/>
              </w:rPr>
            </w:pPr>
          </w:p>
          <w:p>
            <w:pPr>
              <w:pStyle w:val="8"/>
              <w:spacing w:before="5"/>
              <w:rPr>
                <w:rFonts w:ascii="Times New Roman"/>
                <w:sz w:val="26"/>
              </w:rPr>
            </w:pPr>
          </w:p>
          <w:p>
            <w:pPr>
              <w:pStyle w:val="8"/>
              <w:ind w:left="184"/>
              <w:rPr>
                <w:rFonts w:ascii="Times New Roman"/>
                <w:sz w:val="24"/>
              </w:rPr>
            </w:pPr>
            <w:r>
              <w:rPr>
                <w:rFonts w:ascii="Times New Roman"/>
                <w:sz w:val="24"/>
              </w:rPr>
              <w:t>94</w:t>
            </w:r>
          </w:p>
        </w:tc>
        <w:tc>
          <w:tcPr>
            <w:tcW w:w="1213" w:type="dxa"/>
            <w:vMerge w:val="restart"/>
            <w:tcBorders>
              <w:top w:val="nil"/>
              <w:left w:val="single" w:color="000000" w:sz="4" w:space="0"/>
              <w:bottom w:val="nil"/>
              <w:right w:val="single" w:color="000000" w:sz="4" w:space="0"/>
            </w:tcBorders>
          </w:tcPr>
          <w:p>
            <w:pPr>
              <w:pStyle w:val="8"/>
              <w:rPr>
                <w:rFonts w:ascii="Times New Roman"/>
                <w:sz w:val="26"/>
              </w:rPr>
            </w:pPr>
          </w:p>
          <w:p>
            <w:pPr>
              <w:pStyle w:val="8"/>
              <w:spacing w:before="5"/>
              <w:rPr>
                <w:rFonts w:ascii="Times New Roman"/>
                <w:sz w:val="26"/>
              </w:rPr>
            </w:pPr>
          </w:p>
          <w:p>
            <w:pPr>
              <w:pStyle w:val="8"/>
              <w:ind w:left="347"/>
              <w:rPr>
                <w:rFonts w:ascii="Times New Roman"/>
                <w:sz w:val="24"/>
              </w:rPr>
            </w:pPr>
            <w:r>
              <w:rPr>
                <w:rFonts w:ascii="Times New Roman"/>
                <w:sz w:val="24"/>
              </w:rPr>
              <w:t>4.4.2</w:t>
            </w:r>
          </w:p>
        </w:tc>
        <w:tc>
          <w:tcPr>
            <w:tcW w:w="723" w:type="dxa"/>
            <w:vMerge w:val="restart"/>
            <w:tcBorders>
              <w:top w:val="nil"/>
              <w:left w:val="single" w:color="000000" w:sz="4" w:space="0"/>
              <w:bottom w:val="nil"/>
              <w:right w:val="single" w:color="000000" w:sz="4" w:space="0"/>
            </w:tcBorders>
          </w:tcPr>
          <w:p>
            <w:pPr>
              <w:pStyle w:val="8"/>
              <w:spacing w:before="6"/>
              <w:rPr>
                <w:rFonts w:ascii="Times New Roman"/>
                <w:sz w:val="24"/>
              </w:rPr>
            </w:pPr>
          </w:p>
          <w:p>
            <w:pPr>
              <w:pStyle w:val="8"/>
              <w:spacing w:line="242" w:lineRule="auto"/>
              <w:ind w:left="90" w:right="102"/>
              <w:jc w:val="both"/>
              <w:rPr>
                <w:sz w:val="24"/>
              </w:rPr>
            </w:pPr>
            <w:r>
              <w:rPr>
                <w:sz w:val="24"/>
              </w:rPr>
              <w:t>安全生产现场</w:t>
            </w:r>
          </w:p>
        </w:tc>
        <w:tc>
          <w:tcPr>
            <w:tcW w:w="800" w:type="dxa"/>
            <w:vMerge w:val="restart"/>
            <w:tcBorders>
              <w:top w:val="nil"/>
              <w:left w:val="single" w:color="000000" w:sz="4" w:space="0"/>
              <w:bottom w:val="nil"/>
              <w:right w:val="single" w:color="000000" w:sz="4" w:space="0"/>
            </w:tcBorders>
          </w:tcPr>
          <w:p>
            <w:pPr>
              <w:pStyle w:val="8"/>
              <w:spacing w:before="6"/>
              <w:rPr>
                <w:rFonts w:ascii="Times New Roman"/>
                <w:sz w:val="24"/>
              </w:rPr>
            </w:pPr>
          </w:p>
          <w:p>
            <w:pPr>
              <w:pStyle w:val="8"/>
              <w:spacing w:line="242" w:lineRule="auto"/>
              <w:ind w:left="142" w:right="127"/>
              <w:jc w:val="both"/>
              <w:rPr>
                <w:sz w:val="24"/>
              </w:rPr>
            </w:pPr>
            <w:r>
              <w:rPr>
                <w:sz w:val="24"/>
              </w:rPr>
              <w:t>模板支撑体系</w:t>
            </w:r>
          </w:p>
        </w:tc>
        <w:tc>
          <w:tcPr>
            <w:tcW w:w="968" w:type="dxa"/>
            <w:tcBorders>
              <w:top w:val="nil"/>
              <w:left w:val="single" w:color="000000" w:sz="4" w:space="0"/>
              <w:bottom w:val="single" w:color="000000" w:sz="4" w:space="0"/>
              <w:right w:val="single" w:color="000000" w:sz="4" w:space="0"/>
            </w:tcBorders>
          </w:tcPr>
          <w:p>
            <w:pPr>
              <w:pStyle w:val="8"/>
              <w:rPr>
                <w:rFonts w:ascii="Times New Roman"/>
                <w:sz w:val="8"/>
              </w:rPr>
            </w:pPr>
          </w:p>
        </w:tc>
        <w:tc>
          <w:tcPr>
            <w:tcW w:w="1960" w:type="dxa"/>
            <w:vMerge w:val="restart"/>
            <w:tcBorders>
              <w:top w:val="nil"/>
              <w:left w:val="single" w:color="000000" w:sz="4" w:space="0"/>
              <w:bottom w:val="nil"/>
              <w:right w:val="single" w:color="000000" w:sz="4" w:space="0"/>
            </w:tcBorders>
          </w:tcPr>
          <w:p>
            <w:pPr>
              <w:pStyle w:val="8"/>
              <w:spacing w:line="278" w:lineRule="exact"/>
              <w:ind w:left="88"/>
              <w:rPr>
                <w:sz w:val="24"/>
              </w:rPr>
            </w:pPr>
            <w:r>
              <w:rPr>
                <w:spacing w:val="-27"/>
                <w:sz w:val="24"/>
              </w:rPr>
              <w:t>模 板 支 撑 体 系</w:t>
            </w:r>
          </w:p>
          <w:p>
            <w:pPr>
              <w:pStyle w:val="8"/>
              <w:spacing w:before="4" w:line="242" w:lineRule="auto"/>
              <w:ind w:left="88" w:right="92"/>
              <w:jc w:val="both"/>
              <w:rPr>
                <w:sz w:val="24"/>
              </w:rPr>
            </w:pPr>
            <w:r>
              <w:rPr>
                <w:spacing w:val="-28"/>
                <w:sz w:val="24"/>
              </w:rPr>
              <w:t>的 搭 设 和 使 用符 合 规 范 及 专项 施 工 方 案 要</w:t>
            </w:r>
          </w:p>
          <w:p>
            <w:pPr>
              <w:pStyle w:val="8"/>
              <w:spacing w:before="2" w:line="297" w:lineRule="exact"/>
              <w:ind w:left="88"/>
              <w:jc w:val="both"/>
              <w:rPr>
                <w:sz w:val="24"/>
              </w:rPr>
            </w:pPr>
            <w:r>
              <w:rPr>
                <w:sz w:val="24"/>
              </w:rPr>
              <w:t>求</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8"/>
              </w:rPr>
            </w:pPr>
          </w:p>
        </w:tc>
        <w:tc>
          <w:tcPr>
            <w:tcW w:w="6688" w:type="dxa"/>
            <w:tcBorders>
              <w:top w:val="nil"/>
              <w:left w:val="single" w:color="000000" w:sz="4" w:space="0"/>
              <w:bottom w:val="single" w:color="000000" w:sz="4" w:space="0"/>
            </w:tcBorders>
          </w:tcPr>
          <w:p>
            <w:pPr>
              <w:pStyle w:val="8"/>
              <w:rPr>
                <w:rFonts w:ascii="Times New Roman"/>
                <w:sz w:val="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387"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vMerge w:val="continue"/>
            <w:tcBorders>
              <w:top w:val="nil"/>
              <w:left w:val="single" w:color="000000" w:sz="4" w:space="0"/>
              <w:bottom w:val="nil"/>
              <w:right w:val="single" w:color="000000" w:sz="4" w:space="0"/>
            </w:tcBorders>
          </w:tcPr>
          <w:p>
            <w:pPr>
              <w:rPr>
                <w:sz w:val="2"/>
                <w:szCs w:val="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5"/>
              <w:ind w:left="86"/>
              <w:rPr>
                <w:sz w:val="24"/>
              </w:rPr>
            </w:pPr>
            <w:r>
              <w:rPr>
                <w:rFonts w:ascii="Times New Roman" w:eastAsia="Times New Roman"/>
                <w:sz w:val="24"/>
              </w:rPr>
              <w:t xml:space="preserve">6.1 </w:t>
            </w:r>
            <w:r>
              <w:rPr>
                <w:sz w:val="24"/>
              </w:rPr>
              <w:t>双排脚手架构造</w:t>
            </w:r>
          </w:p>
          <w:p>
            <w:pPr>
              <w:pStyle w:val="8"/>
              <w:spacing w:before="5"/>
              <w:ind w:left="86"/>
              <w:rPr>
                <w:sz w:val="24"/>
              </w:rPr>
            </w:pPr>
            <w:r>
              <w:rPr>
                <w:rFonts w:ascii="Times New Roman" w:eastAsia="Times New Roman"/>
                <w:sz w:val="24"/>
              </w:rPr>
              <w:t xml:space="preserve">6.11 </w:t>
            </w:r>
            <w:r>
              <w:rPr>
                <w:sz w:val="24"/>
              </w:rPr>
              <w:t>常用设计尺寸的碗扣式钢管双排脚手架，当连墙件按</w:t>
            </w:r>
          </w:p>
          <w:p>
            <w:pPr>
              <w:pStyle w:val="8"/>
              <w:spacing w:before="5"/>
              <w:ind w:left="86" w:right="-29"/>
              <w:rPr>
                <w:sz w:val="24"/>
              </w:rPr>
            </w:pPr>
            <w:r>
              <w:rPr>
                <w:rFonts w:ascii="Times New Roman" w:eastAsia="Times New Roman"/>
                <w:sz w:val="24"/>
              </w:rPr>
              <w:t>2</w:t>
            </w:r>
            <w:r>
              <w:rPr>
                <w:rFonts w:ascii="Times New Roman" w:eastAsia="Times New Roman"/>
                <w:spacing w:val="14"/>
                <w:sz w:val="24"/>
              </w:rPr>
              <w:t xml:space="preserve"> </w:t>
            </w:r>
            <w:r>
              <w:rPr>
                <w:spacing w:val="-18"/>
                <w:sz w:val="24"/>
              </w:rPr>
              <w:t xml:space="preserve">步 </w:t>
            </w:r>
            <w:r>
              <w:rPr>
                <w:rFonts w:ascii="Times New Roman" w:eastAsia="Times New Roman"/>
                <w:sz w:val="24"/>
              </w:rPr>
              <w:t>3</w:t>
            </w:r>
            <w:r>
              <w:rPr>
                <w:rFonts w:ascii="Times New Roman" w:eastAsia="Times New Roman"/>
                <w:spacing w:val="16"/>
                <w:sz w:val="24"/>
              </w:rPr>
              <w:t xml:space="preserve"> </w:t>
            </w:r>
            <w:r>
              <w:rPr>
                <w:spacing w:val="8"/>
                <w:sz w:val="24"/>
              </w:rPr>
              <w:t xml:space="preserve">跨设置，并设置 </w:t>
            </w:r>
            <w:r>
              <w:rPr>
                <w:rFonts w:ascii="Times New Roman" w:eastAsia="Times New Roman"/>
                <w:sz w:val="24"/>
              </w:rPr>
              <w:t>2</w:t>
            </w:r>
            <w:r>
              <w:rPr>
                <w:rFonts w:ascii="Times New Roman" w:eastAsia="Times New Roman"/>
                <w:spacing w:val="14"/>
                <w:sz w:val="24"/>
              </w:rPr>
              <w:t xml:space="preserve"> </w:t>
            </w:r>
            <w:r>
              <w:rPr>
                <w:spacing w:val="18"/>
                <w:sz w:val="24"/>
              </w:rPr>
              <w:t>层装修作业层、</w:t>
            </w:r>
            <w:r>
              <w:rPr>
                <w:rFonts w:ascii="Times New Roman" w:eastAsia="Times New Roman"/>
                <w:sz w:val="24"/>
              </w:rPr>
              <w:t>2</w:t>
            </w:r>
            <w:r>
              <w:rPr>
                <w:rFonts w:ascii="Times New Roman" w:eastAsia="Times New Roman"/>
                <w:spacing w:val="14"/>
                <w:sz w:val="24"/>
              </w:rPr>
              <w:t xml:space="preserve"> </w:t>
            </w:r>
            <w:r>
              <w:rPr>
                <w:spacing w:val="15"/>
                <w:sz w:val="24"/>
              </w:rPr>
              <w:t>层作业脚手板、</w:t>
            </w:r>
          </w:p>
          <w:p>
            <w:pPr>
              <w:pStyle w:val="8"/>
              <w:spacing w:before="66" w:line="323" w:lineRule="exact"/>
              <w:ind w:left="86"/>
              <w:rPr>
                <w:sz w:val="24"/>
              </w:rPr>
            </w:pPr>
            <w:r>
              <w:rPr>
                <w:sz w:val="24"/>
              </w:rPr>
              <w:t>外挂密目安全立网封闭时，架体允许搭设高度〔</w:t>
            </w:r>
            <w:r>
              <w:rPr>
                <w:rFonts w:hint="eastAsia" w:ascii="PMingLiU" w:eastAsia="PMingLiU"/>
                <w:sz w:val="24"/>
              </w:rPr>
              <w:t>別</w:t>
            </w:r>
            <w:r>
              <w:rPr>
                <w:sz w:val="24"/>
              </w:rPr>
              <w:t>宜符合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12" w:line="294" w:lineRule="exact"/>
              <w:ind w:left="86"/>
              <w:rPr>
                <w:sz w:val="24"/>
              </w:rPr>
            </w:pPr>
            <w:r>
              <w:rPr>
                <w:sz w:val="24"/>
              </w:rPr>
              <w:t xml:space="preserve">表 </w:t>
            </w:r>
            <w:r>
              <w:rPr>
                <w:rFonts w:ascii="Times New Roman" w:eastAsia="Times New Roman"/>
                <w:sz w:val="24"/>
              </w:rPr>
              <w:t xml:space="preserve">6.1.1 </w:t>
            </w:r>
            <w:r>
              <w:rPr>
                <w:sz w:val="24"/>
              </w:rPr>
              <w:t>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5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8"/>
              <w:rPr>
                <w:rFonts w:ascii="Times New Roman"/>
                <w:sz w:val="35"/>
              </w:rPr>
            </w:pPr>
          </w:p>
          <w:p>
            <w:pPr>
              <w:pStyle w:val="8"/>
              <w:spacing w:line="242" w:lineRule="auto"/>
              <w:ind w:left="95" w:right="82"/>
              <w:rPr>
                <w:sz w:val="24"/>
              </w:rPr>
            </w:pPr>
            <w:r>
              <w:rPr>
                <w:sz w:val="24"/>
              </w:rPr>
              <w:t>模板支撑体系</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99" w:line="242" w:lineRule="auto"/>
              <w:ind w:left="87" w:right="82"/>
              <w:jc w:val="both"/>
              <w:rPr>
                <w:rFonts w:ascii="Times New Roman" w:eastAsia="Times New Roman"/>
                <w:sz w:val="24"/>
              </w:rPr>
            </w:pPr>
            <w:r>
              <w:rPr>
                <w:sz w:val="24"/>
              </w:rPr>
              <w:t xml:space="preserve">《建筑施工碗扣式钢管脚手架安全技术 规 范 》 </w:t>
            </w:r>
            <w:r>
              <w:rPr>
                <w:rFonts w:ascii="Times New Roman" w:eastAsia="Times New Roman"/>
                <w:sz w:val="24"/>
              </w:rPr>
              <w:t>JGJ 166</w:t>
            </w:r>
            <w:r>
              <w:rPr>
                <w:sz w:val="24"/>
              </w:rPr>
              <w:t>-</w:t>
            </w:r>
            <w:r>
              <w:rPr>
                <w:rFonts w:ascii="Times New Roman" w:eastAsia="Times New Roman"/>
                <w:sz w:val="24"/>
              </w:rPr>
              <w:t>2016</w:t>
            </w:r>
          </w:p>
        </w:tc>
        <w:tc>
          <w:tcPr>
            <w:tcW w:w="6688" w:type="dxa"/>
            <w:tcBorders>
              <w:top w:val="nil"/>
              <w:left w:val="single" w:color="000000" w:sz="4" w:space="0"/>
              <w:bottom w:val="nil"/>
            </w:tcBorders>
          </w:tcPr>
          <w:p>
            <w:pPr>
              <w:pStyle w:val="8"/>
              <w:spacing w:line="242" w:lineRule="auto"/>
              <w:ind w:left="86" w:right="33"/>
              <w:rPr>
                <w:sz w:val="24"/>
              </w:rPr>
            </w:pPr>
            <w:r>
              <w:rPr>
                <w:rFonts w:ascii="Times New Roman" w:eastAsia="Times New Roman"/>
                <w:spacing w:val="6"/>
                <w:sz w:val="24"/>
              </w:rPr>
              <w:t>6.12</w:t>
            </w:r>
            <w:r>
              <w:rPr>
                <w:rFonts w:ascii="Times New Roman" w:eastAsia="Times New Roman"/>
                <w:spacing w:val="22"/>
                <w:sz w:val="24"/>
              </w:rPr>
              <w:t xml:space="preserve"> </w:t>
            </w:r>
            <w:r>
              <w:rPr>
                <w:spacing w:val="17"/>
                <w:sz w:val="24"/>
              </w:rPr>
              <w:t>当双排脚手架按曲线布置进行组架时，应按曲率要求</w:t>
            </w:r>
            <w:r>
              <w:rPr>
                <w:spacing w:val="54"/>
                <w:sz w:val="24"/>
              </w:rPr>
              <w:t>使用不同长度的内外水平杆组架，曲率半径应大于</w:t>
            </w:r>
            <w:r>
              <w:rPr>
                <w:spacing w:val="-63"/>
                <w:sz w:val="24"/>
              </w:rPr>
              <w:t xml:space="preserve"> </w:t>
            </w:r>
          </w:p>
          <w:p>
            <w:pPr>
              <w:pStyle w:val="8"/>
              <w:spacing w:line="242" w:lineRule="auto"/>
              <w:ind w:left="86" w:right="91"/>
              <w:rPr>
                <w:sz w:val="24"/>
              </w:rPr>
            </w:pPr>
            <w:r>
              <w:rPr>
                <w:rFonts w:ascii="Times New Roman" w:eastAsia="Times New Roman"/>
                <w:spacing w:val="8"/>
                <w:sz w:val="24"/>
              </w:rPr>
              <w:t>2.4m6.13</w:t>
            </w:r>
            <w:r>
              <w:rPr>
                <w:rFonts w:ascii="Times New Roman" w:eastAsia="Times New Roman"/>
                <w:spacing w:val="15"/>
                <w:sz w:val="24"/>
              </w:rPr>
              <w:t xml:space="preserve"> </w:t>
            </w:r>
            <w:r>
              <w:rPr>
                <w:spacing w:val="6"/>
                <w:sz w:val="24"/>
              </w:rPr>
              <w:t>当双排脚手架拐角为直角时， 宜采用横杆直接组架</w:t>
            </w:r>
            <w:r>
              <w:rPr>
                <w:spacing w:val="19"/>
                <w:sz w:val="24"/>
              </w:rPr>
              <w:t>（</w:t>
            </w:r>
            <w:r>
              <w:rPr>
                <w:spacing w:val="-13"/>
                <w:sz w:val="24"/>
              </w:rPr>
              <w:t xml:space="preserve">图 </w:t>
            </w:r>
            <w:r>
              <w:rPr>
                <w:rFonts w:ascii="Times New Roman" w:eastAsia="Times New Roman"/>
                <w:spacing w:val="8"/>
                <w:sz w:val="24"/>
              </w:rPr>
              <w:t>6.1.3a</w:t>
            </w:r>
            <w:r>
              <w:rPr>
                <w:spacing w:val="8"/>
                <w:sz w:val="24"/>
              </w:rPr>
              <w:t>）</w:t>
            </w:r>
            <w:r>
              <w:rPr>
                <w:spacing w:val="14"/>
                <w:sz w:val="24"/>
              </w:rPr>
              <w:t>:当双排脚手架拐角为非直角时，可采用钢</w:t>
            </w:r>
          </w:p>
          <w:p>
            <w:pPr>
              <w:pStyle w:val="8"/>
              <w:spacing w:line="295" w:lineRule="exact"/>
              <w:ind w:left="86"/>
              <w:rPr>
                <w:sz w:val="24"/>
              </w:rPr>
            </w:pPr>
            <w:r>
              <w:rPr>
                <w:spacing w:val="18"/>
                <w:sz w:val="24"/>
              </w:rPr>
              <w:t>管扣件组架</w:t>
            </w:r>
            <w:r>
              <w:rPr>
                <w:sz w:val="24"/>
              </w:rPr>
              <w:t>（</w:t>
            </w:r>
            <w:r>
              <w:rPr>
                <w:spacing w:val="-46"/>
                <w:sz w:val="24"/>
              </w:rPr>
              <w:t xml:space="preserve"> 图 </w:t>
            </w:r>
            <w:r>
              <w:rPr>
                <w:rFonts w:ascii="Times New Roman" w:eastAsia="Times New Roman"/>
                <w:spacing w:val="11"/>
                <w:sz w:val="24"/>
              </w:rPr>
              <w:t>6.1.3b</w:t>
            </w:r>
            <w:r>
              <w:rPr>
                <w:spacing w:val="11"/>
                <w:sz w:val="24"/>
              </w:rPr>
              <w:t>）</w:t>
            </w:r>
            <w:r>
              <w:rPr>
                <w:sz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rFonts w:ascii="Times New Roman" w:eastAsia="Times New Roman"/>
                <w:sz w:val="24"/>
              </w:rPr>
              <w:t xml:space="preserve">9 </w:t>
            </w:r>
            <w:r>
              <w:rPr>
                <w:sz w:val="24"/>
              </w:rPr>
              <w:t>使用与安全管理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5" w:lineRule="exact"/>
              <w:ind w:left="86"/>
              <w:rPr>
                <w:sz w:val="24"/>
              </w:rPr>
            </w:pPr>
            <w:r>
              <w:rPr>
                <w:rFonts w:ascii="Times New Roman" w:eastAsia="Times New Roman"/>
                <w:sz w:val="24"/>
              </w:rPr>
              <w:t xml:space="preserve">9.0.1 </w:t>
            </w:r>
            <w:r>
              <w:rPr>
                <w:sz w:val="24"/>
              </w:rPr>
              <w:t>制定脚手架专项施工方案时，应根据工程特点、所处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9" w:lineRule="exact"/>
              <w:ind w:left="86"/>
              <w:rPr>
                <w:sz w:val="24"/>
              </w:rPr>
            </w:pPr>
            <w:r>
              <w:rPr>
                <w:sz w:val="24"/>
              </w:rPr>
              <w:t>地理环境充分考虑安全技术措施。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6" w:line="298" w:lineRule="exact"/>
              <w:ind w:left="86"/>
              <w:rPr>
                <w:sz w:val="24"/>
              </w:rPr>
            </w:pPr>
            <w:r>
              <w:rPr>
                <w:rFonts w:ascii="Times New Roman" w:eastAsia="Times New Roman"/>
                <w:sz w:val="24"/>
              </w:rPr>
              <w:t xml:space="preserve">9.0.2 </w:t>
            </w:r>
            <w:r>
              <w:rPr>
                <w:sz w:val="24"/>
              </w:rPr>
              <w:t>脚手架使用中构造或用途发生变化时，必须重新对专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1"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299" w:lineRule="exact"/>
              <w:ind w:left="86"/>
              <w:rPr>
                <w:sz w:val="24"/>
              </w:rPr>
            </w:pPr>
            <w:r>
              <w:rPr>
                <w:sz w:val="24"/>
              </w:rPr>
              <w:t>项施工方案进行设计和审批。</w:t>
            </w:r>
          </w:p>
        </w:tc>
      </w:tr>
    </w:tbl>
    <w:p>
      <w:pPr>
        <w:spacing w:after="0" w:line="299" w:lineRule="exac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197"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3"/>
              <w:rPr>
                <w:rFonts w:ascii="Times New Roman"/>
                <w:sz w:val="31"/>
              </w:rPr>
            </w:pPr>
          </w:p>
          <w:p>
            <w:pPr>
              <w:pStyle w:val="8"/>
              <w:ind w:left="184"/>
              <w:rPr>
                <w:rFonts w:ascii="Times New Roman"/>
                <w:sz w:val="24"/>
              </w:rPr>
            </w:pPr>
            <w:r>
              <w:rPr>
                <w:rFonts w:ascii="Times New Roman"/>
                <w:sz w:val="24"/>
              </w:rPr>
              <w:t>94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3"/>
              <w:rPr>
                <w:rFonts w:ascii="Times New Roman"/>
                <w:sz w:val="31"/>
              </w:rPr>
            </w:pPr>
          </w:p>
          <w:p>
            <w:pPr>
              <w:pStyle w:val="8"/>
              <w:ind w:left="347"/>
              <w:rPr>
                <w:rFonts w:ascii="Times New Roman"/>
                <w:sz w:val="24"/>
              </w:rPr>
            </w:pPr>
            <w:r>
              <w:rPr>
                <w:rFonts w:ascii="Times New Roman"/>
                <w:sz w:val="24"/>
              </w:rPr>
              <w:t>4.4.2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7"/>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7"/>
              </w:rPr>
            </w:pPr>
          </w:p>
          <w:p>
            <w:pPr>
              <w:pStyle w:val="8"/>
              <w:spacing w:line="242" w:lineRule="auto"/>
              <w:ind w:left="142" w:right="127"/>
              <w:jc w:val="both"/>
              <w:rPr>
                <w:sz w:val="24"/>
              </w:rPr>
            </w:pPr>
            <w:r>
              <w:rPr>
                <w:sz w:val="24"/>
              </w:rPr>
              <w:t>模板支撑体系</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5" w:line="242" w:lineRule="auto"/>
              <w:ind w:left="95" w:right="82"/>
              <w:rPr>
                <w:sz w:val="24"/>
              </w:rPr>
            </w:pPr>
            <w:r>
              <w:rPr>
                <w:sz w:val="24"/>
              </w:rPr>
              <w:t>模板支撑体系</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24"/>
              </w:rPr>
            </w:pPr>
          </w:p>
          <w:p>
            <w:pPr>
              <w:pStyle w:val="8"/>
              <w:spacing w:line="242" w:lineRule="auto"/>
              <w:ind w:left="88" w:right="92"/>
              <w:jc w:val="both"/>
              <w:rPr>
                <w:sz w:val="24"/>
              </w:rPr>
            </w:pPr>
            <w:r>
              <w:rPr>
                <w:spacing w:val="-28"/>
                <w:sz w:val="24"/>
              </w:rPr>
              <w:t>模 板 支 撑 体 系的 搭 设 和 使 用符 合 规 范 及 专项 施 工 方 案 要</w:t>
            </w:r>
            <w:r>
              <w:rPr>
                <w:sz w:val="24"/>
              </w:rPr>
              <w:t>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82" w:line="242" w:lineRule="auto"/>
              <w:ind w:left="87" w:right="82"/>
              <w:jc w:val="both"/>
              <w:rPr>
                <w:rFonts w:ascii="Times New Roman" w:eastAsia="Times New Roman"/>
                <w:sz w:val="24"/>
              </w:rPr>
            </w:pPr>
            <w:r>
              <w:rPr>
                <w:sz w:val="24"/>
              </w:rPr>
              <w:t xml:space="preserve">《建筑施工碗扣式钢管脚手架安全技术 规 范 》 </w:t>
            </w:r>
            <w:r>
              <w:rPr>
                <w:rFonts w:ascii="Times New Roman" w:eastAsia="Times New Roman"/>
                <w:sz w:val="24"/>
              </w:rPr>
              <w:t>JGJ 166</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numPr>
                <w:ilvl w:val="2"/>
                <w:numId w:val="210"/>
              </w:numPr>
              <w:tabs>
                <w:tab w:val="left" w:pos="752"/>
              </w:tabs>
              <w:spacing w:before="45" w:after="0" w:line="242" w:lineRule="auto"/>
              <w:ind w:left="86" w:right="61" w:firstLine="0"/>
              <w:jc w:val="left"/>
              <w:rPr>
                <w:sz w:val="24"/>
              </w:rPr>
            </w:pPr>
            <w:r>
              <w:rPr>
                <w:spacing w:val="25"/>
                <w:sz w:val="24"/>
              </w:rPr>
              <w:t>碗扣式钢管双排脚手架和模板支撑架作业层上的实</w:t>
            </w:r>
            <w:r>
              <w:rPr>
                <w:spacing w:val="16"/>
                <w:sz w:val="24"/>
              </w:rPr>
              <w:t>际荷载不得超过设计允许荷载。</w:t>
            </w:r>
          </w:p>
          <w:p>
            <w:pPr>
              <w:pStyle w:val="8"/>
              <w:numPr>
                <w:ilvl w:val="2"/>
                <w:numId w:val="210"/>
              </w:numPr>
              <w:tabs>
                <w:tab w:val="left" w:pos="752"/>
              </w:tabs>
              <w:spacing w:before="3" w:after="0" w:line="242" w:lineRule="auto"/>
              <w:ind w:left="86" w:right="61" w:firstLine="0"/>
              <w:jc w:val="left"/>
              <w:rPr>
                <w:sz w:val="24"/>
              </w:rPr>
            </w:pPr>
            <w:r>
              <w:rPr>
                <w:spacing w:val="25"/>
                <w:sz w:val="24"/>
              </w:rPr>
              <w:t>搭设和拆除脚手架人员必须是经考核合格的专业架</w:t>
            </w:r>
            <w:r>
              <w:rPr>
                <w:spacing w:val="1"/>
                <w:sz w:val="24"/>
              </w:rPr>
              <w:t>子工， 架子工应定期体检， 合格者方可持证上岗。</w:t>
            </w:r>
          </w:p>
          <w:p>
            <w:pPr>
              <w:pStyle w:val="8"/>
              <w:numPr>
                <w:ilvl w:val="2"/>
                <w:numId w:val="210"/>
              </w:numPr>
              <w:tabs>
                <w:tab w:val="left" w:pos="682"/>
              </w:tabs>
              <w:spacing w:before="0" w:after="0" w:line="240" w:lineRule="auto"/>
              <w:ind w:left="681" w:right="-44" w:hanging="595"/>
              <w:jc w:val="left"/>
              <w:rPr>
                <w:sz w:val="24"/>
              </w:rPr>
            </w:pPr>
            <w:r>
              <w:rPr>
                <w:spacing w:val="5"/>
                <w:sz w:val="24"/>
              </w:rPr>
              <w:t>搭设脚手架人员必须戴安全帽、系安全带、穿防滑鞋。</w:t>
            </w:r>
          </w:p>
          <w:p>
            <w:pPr>
              <w:pStyle w:val="8"/>
              <w:numPr>
                <w:ilvl w:val="2"/>
                <w:numId w:val="210"/>
              </w:numPr>
              <w:tabs>
                <w:tab w:val="left" w:pos="682"/>
              </w:tabs>
              <w:spacing w:before="5" w:after="0" w:line="244" w:lineRule="auto"/>
              <w:ind w:left="86" w:right="94" w:firstLine="0"/>
              <w:jc w:val="left"/>
              <w:rPr>
                <w:sz w:val="24"/>
              </w:rPr>
            </w:pPr>
            <w:r>
              <w:rPr>
                <w:spacing w:val="-18"/>
                <w:sz w:val="24"/>
              </w:rPr>
              <w:t xml:space="preserve">遇 </w:t>
            </w:r>
            <w:r>
              <w:rPr>
                <w:rFonts w:ascii="Times New Roman" w:eastAsia="Times New Roman"/>
                <w:sz w:val="24"/>
              </w:rPr>
              <w:t>6</w:t>
            </w:r>
            <w:r>
              <w:rPr>
                <w:rFonts w:ascii="Times New Roman" w:eastAsia="Times New Roman"/>
                <w:spacing w:val="14"/>
                <w:sz w:val="24"/>
              </w:rPr>
              <w:t xml:space="preserve"> </w:t>
            </w:r>
            <w:r>
              <w:rPr>
                <w:spacing w:val="11"/>
                <w:sz w:val="24"/>
              </w:rPr>
              <w:t>级及以上大风、雨雪、大雾天气时，应停止脚手</w:t>
            </w:r>
            <w:r>
              <w:rPr>
                <w:spacing w:val="16"/>
                <w:sz w:val="24"/>
              </w:rPr>
              <w:t>架的搭设与拆除作业。</w:t>
            </w:r>
          </w:p>
          <w:p>
            <w:pPr>
              <w:pStyle w:val="8"/>
              <w:numPr>
                <w:ilvl w:val="2"/>
                <w:numId w:val="210"/>
              </w:numPr>
              <w:tabs>
                <w:tab w:val="left" w:pos="682"/>
              </w:tabs>
              <w:spacing w:before="0" w:after="0" w:line="242" w:lineRule="auto"/>
              <w:ind w:left="86" w:right="92" w:firstLine="0"/>
              <w:jc w:val="left"/>
              <w:rPr>
                <w:sz w:val="24"/>
              </w:rPr>
            </w:pPr>
            <w:r>
              <w:rPr>
                <w:spacing w:val="13"/>
                <w:sz w:val="24"/>
              </w:rPr>
              <w:t>严禁将碗扣式钢管模板支撑架与起重机械、作业脚手</w:t>
            </w:r>
            <w:r>
              <w:rPr>
                <w:spacing w:val="15"/>
                <w:sz w:val="24"/>
              </w:rPr>
              <w:t>架等相连接。</w:t>
            </w:r>
          </w:p>
          <w:p>
            <w:pPr>
              <w:pStyle w:val="8"/>
              <w:numPr>
                <w:ilvl w:val="2"/>
                <w:numId w:val="210"/>
              </w:numPr>
              <w:tabs>
                <w:tab w:val="left" w:pos="682"/>
              </w:tabs>
              <w:spacing w:before="0" w:after="0" w:line="240" w:lineRule="auto"/>
              <w:ind w:left="681" w:right="0" w:hanging="595"/>
              <w:jc w:val="left"/>
              <w:rPr>
                <w:sz w:val="24"/>
              </w:rPr>
            </w:pPr>
            <w:r>
              <w:rPr>
                <w:spacing w:val="17"/>
                <w:sz w:val="24"/>
              </w:rPr>
              <w:t>模板支撑架的使用与拆除应符合下列规定</w:t>
            </w:r>
          </w:p>
          <w:p>
            <w:pPr>
              <w:pStyle w:val="8"/>
              <w:numPr>
                <w:ilvl w:val="0"/>
                <w:numId w:val="211"/>
              </w:numPr>
              <w:tabs>
                <w:tab w:val="left" w:pos="281"/>
              </w:tabs>
              <w:spacing w:before="0" w:after="0" w:line="240" w:lineRule="auto"/>
              <w:ind w:left="280" w:right="0" w:hanging="194"/>
              <w:jc w:val="left"/>
              <w:rPr>
                <w:sz w:val="24"/>
              </w:rPr>
            </w:pPr>
            <w:r>
              <w:rPr>
                <w:spacing w:val="17"/>
                <w:sz w:val="24"/>
              </w:rPr>
              <w:t>浇筑混凝士应在签署混凝士浇筑令后进行;</w:t>
            </w:r>
          </w:p>
          <w:p>
            <w:pPr>
              <w:pStyle w:val="8"/>
              <w:numPr>
                <w:ilvl w:val="0"/>
                <w:numId w:val="211"/>
              </w:numPr>
              <w:tabs>
                <w:tab w:val="left" w:pos="281"/>
              </w:tabs>
              <w:spacing w:before="4" w:after="0" w:line="240" w:lineRule="auto"/>
              <w:ind w:left="280" w:right="0" w:hanging="194"/>
              <w:jc w:val="left"/>
              <w:rPr>
                <w:sz w:val="24"/>
              </w:rPr>
            </w:pPr>
            <w:r>
              <w:rPr>
                <w:spacing w:val="16"/>
                <w:sz w:val="24"/>
              </w:rPr>
              <w:t>混凝土浇筑顺序应符合下列规定:</w:t>
            </w:r>
          </w:p>
          <w:p>
            <w:pPr>
              <w:pStyle w:val="8"/>
              <w:numPr>
                <w:ilvl w:val="0"/>
                <w:numId w:val="212"/>
              </w:numPr>
              <w:tabs>
                <w:tab w:val="left" w:pos="476"/>
              </w:tabs>
              <w:spacing w:before="5" w:after="0" w:line="242" w:lineRule="auto"/>
              <w:ind w:left="86" w:right="-29" w:firstLine="0"/>
              <w:jc w:val="left"/>
              <w:rPr>
                <w:sz w:val="24"/>
              </w:rPr>
            </w:pPr>
            <w:r>
              <w:rPr>
                <w:spacing w:val="8"/>
                <w:sz w:val="24"/>
              </w:rPr>
              <w:t xml:space="preserve">框架结构中连续浇筑立柱和梁板时， 应按先浇筑立柱， </w:t>
            </w:r>
            <w:r>
              <w:rPr>
                <w:spacing w:val="16"/>
                <w:sz w:val="24"/>
              </w:rPr>
              <w:t>后浇筑梁板的顺序进行</w:t>
            </w:r>
          </w:p>
          <w:p>
            <w:pPr>
              <w:pStyle w:val="8"/>
              <w:numPr>
                <w:ilvl w:val="0"/>
                <w:numId w:val="212"/>
              </w:numPr>
              <w:tabs>
                <w:tab w:val="left" w:pos="457"/>
              </w:tabs>
              <w:spacing w:before="1" w:after="0" w:line="242" w:lineRule="auto"/>
              <w:ind w:left="86" w:right="95" w:firstLine="0"/>
              <w:jc w:val="left"/>
              <w:rPr>
                <w:sz w:val="24"/>
              </w:rPr>
            </w:pPr>
            <w:r>
              <w:rPr>
                <w:spacing w:val="12"/>
                <w:sz w:val="24"/>
              </w:rPr>
              <w:t>浇筑梁板或悬臂构件时，应按从沉降变形大的部位向</w:t>
            </w:r>
            <w:r>
              <w:rPr>
                <w:spacing w:val="13"/>
                <w:sz w:val="24"/>
              </w:rPr>
              <w:t>沉降变形小的部位顺序进行</w:t>
            </w:r>
          </w:p>
          <w:p>
            <w:pPr>
              <w:pStyle w:val="8"/>
              <w:ind w:left="86"/>
              <w:rPr>
                <w:sz w:val="24"/>
              </w:rPr>
            </w:pPr>
            <w:r>
              <w:rPr>
                <w:rFonts w:ascii="Times New Roman" w:eastAsia="Times New Roman"/>
                <w:sz w:val="24"/>
              </w:rPr>
              <w:t xml:space="preserve">3 </w:t>
            </w:r>
            <w:r>
              <w:rPr>
                <w:sz w:val="24"/>
              </w:rPr>
              <w:t>模板及支撑架拆除前应填写拆模申请单</w:t>
            </w:r>
          </w:p>
          <w:p>
            <w:pPr>
              <w:pStyle w:val="8"/>
              <w:spacing w:before="5" w:line="242" w:lineRule="auto"/>
              <w:ind w:left="86" w:right="88"/>
              <w:rPr>
                <w:sz w:val="24"/>
              </w:rPr>
            </w:pPr>
            <w:r>
              <w:rPr>
                <w:rFonts w:ascii="Times New Roman" w:eastAsia="Times New Roman"/>
                <w:sz w:val="24"/>
              </w:rPr>
              <w:t xml:space="preserve">9.0.9 </w:t>
            </w:r>
            <w:r>
              <w:rPr>
                <w:sz w:val="24"/>
              </w:rPr>
              <w:t>当有下列情况之一时，宜按现行行业标准《钢管满堂支架预压技术规程》</w:t>
            </w:r>
          </w:p>
          <w:p>
            <w:pPr>
              <w:pStyle w:val="8"/>
              <w:spacing w:before="2"/>
              <w:ind w:left="86"/>
              <w:rPr>
                <w:sz w:val="24"/>
              </w:rPr>
            </w:pPr>
            <w:r>
              <w:rPr>
                <w:rFonts w:ascii="Times New Roman" w:eastAsia="Times New Roman"/>
                <w:sz w:val="24"/>
              </w:rPr>
              <w:t>JG</w:t>
            </w:r>
            <w:r>
              <w:rPr>
                <w:sz w:val="24"/>
              </w:rPr>
              <w:t>/「</w:t>
            </w:r>
            <w:r>
              <w:rPr>
                <w:rFonts w:ascii="Times New Roman" w:eastAsia="Times New Roman"/>
                <w:sz w:val="24"/>
              </w:rPr>
              <w:t xml:space="preserve">T194 </w:t>
            </w:r>
            <w:r>
              <w:rPr>
                <w:sz w:val="24"/>
              </w:rPr>
              <w:t>的规定对模板支撑架进行预压及监测</w:t>
            </w:r>
          </w:p>
          <w:p>
            <w:pPr>
              <w:pStyle w:val="8"/>
              <w:numPr>
                <w:ilvl w:val="0"/>
                <w:numId w:val="213"/>
              </w:numPr>
              <w:tabs>
                <w:tab w:val="left" w:pos="281"/>
              </w:tabs>
              <w:spacing w:before="3" w:after="0" w:line="240" w:lineRule="auto"/>
              <w:ind w:left="280" w:right="0" w:hanging="194"/>
              <w:jc w:val="left"/>
              <w:rPr>
                <w:sz w:val="24"/>
              </w:rPr>
            </w:pPr>
            <w:r>
              <w:rPr>
                <w:spacing w:val="16"/>
                <w:sz w:val="24"/>
              </w:rPr>
              <w:t>承受重载或设计有特殊要求时;</w:t>
            </w:r>
          </w:p>
          <w:p>
            <w:pPr>
              <w:pStyle w:val="8"/>
              <w:numPr>
                <w:ilvl w:val="0"/>
                <w:numId w:val="213"/>
              </w:numPr>
              <w:tabs>
                <w:tab w:val="left" w:pos="281"/>
              </w:tabs>
              <w:spacing w:before="4" w:after="0" w:line="240" w:lineRule="auto"/>
              <w:ind w:left="280" w:right="0" w:hanging="194"/>
              <w:jc w:val="left"/>
              <w:rPr>
                <w:sz w:val="24"/>
              </w:rPr>
            </w:pPr>
            <w:r>
              <w:rPr>
                <w:spacing w:val="16"/>
                <w:sz w:val="24"/>
              </w:rPr>
              <w:t>地基为不良地质条件</w:t>
            </w:r>
          </w:p>
          <w:p>
            <w:pPr>
              <w:pStyle w:val="8"/>
              <w:numPr>
                <w:ilvl w:val="0"/>
                <w:numId w:val="213"/>
              </w:numPr>
              <w:tabs>
                <w:tab w:val="left" w:pos="281"/>
              </w:tabs>
              <w:spacing w:before="5" w:after="0" w:line="240" w:lineRule="auto"/>
              <w:ind w:left="280" w:right="0" w:hanging="194"/>
              <w:jc w:val="left"/>
              <w:rPr>
                <w:sz w:val="24"/>
              </w:rPr>
            </w:pPr>
            <w:r>
              <w:rPr>
                <w:spacing w:val="17"/>
                <w:sz w:val="24"/>
              </w:rPr>
              <w:t>其他被认定为应进行预压试验的模板支撑架。</w:t>
            </w:r>
          </w:p>
          <w:p>
            <w:pPr>
              <w:pStyle w:val="8"/>
              <w:spacing w:before="2" w:line="242" w:lineRule="auto"/>
              <w:ind w:left="86" w:right="93"/>
              <w:jc w:val="both"/>
              <w:rPr>
                <w:sz w:val="24"/>
              </w:rPr>
            </w:pPr>
            <w:r>
              <w:rPr>
                <w:rFonts w:ascii="Times New Roman" w:eastAsia="Times New Roman"/>
                <w:sz w:val="24"/>
              </w:rPr>
              <w:t xml:space="preserve">9.0.10 </w:t>
            </w:r>
            <w:r>
              <w:rPr>
                <w:sz w:val="24"/>
              </w:rPr>
              <w:t>双排脚手架在使用过程中，应对整个架体相对主体结构的变形、重点部位的架体沉降、架体垂直偏差进行观测。</w:t>
            </w:r>
          </w:p>
        </w:tc>
      </w:tr>
    </w:tbl>
    <w:p>
      <w:pPr>
        <w:spacing w:after="0" w:line="24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53"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9"/>
              </w:rPr>
            </w:pPr>
          </w:p>
          <w:p>
            <w:pPr>
              <w:pStyle w:val="8"/>
              <w:ind w:left="184"/>
              <w:rPr>
                <w:rFonts w:ascii="Times New Roman"/>
                <w:sz w:val="24"/>
              </w:rPr>
            </w:pPr>
            <w:r>
              <w:rPr>
                <w:rFonts w:ascii="Times New Roman"/>
                <w:sz w:val="24"/>
              </w:rPr>
              <w:t>94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9"/>
              </w:rPr>
            </w:pPr>
          </w:p>
          <w:p>
            <w:pPr>
              <w:pStyle w:val="8"/>
              <w:ind w:left="347"/>
              <w:rPr>
                <w:rFonts w:ascii="Times New Roman"/>
                <w:sz w:val="24"/>
              </w:rPr>
            </w:pPr>
            <w:r>
              <w:rPr>
                <w:rFonts w:ascii="Times New Roman"/>
                <w:sz w:val="24"/>
              </w:rPr>
              <w:t>4.4.2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7"/>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7"/>
              </w:rPr>
            </w:pPr>
          </w:p>
          <w:p>
            <w:pPr>
              <w:pStyle w:val="8"/>
              <w:spacing w:line="242" w:lineRule="auto"/>
              <w:ind w:left="142" w:right="127"/>
              <w:jc w:val="both"/>
              <w:rPr>
                <w:sz w:val="24"/>
              </w:rPr>
            </w:pPr>
            <w:r>
              <w:rPr>
                <w:sz w:val="24"/>
              </w:rPr>
              <w:t>模板支撑体系</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7" w:line="242" w:lineRule="auto"/>
              <w:ind w:left="95" w:right="82"/>
              <w:rPr>
                <w:sz w:val="24"/>
              </w:rPr>
            </w:pPr>
            <w:r>
              <w:rPr>
                <w:sz w:val="24"/>
              </w:rPr>
              <w:t>模板支撑体系</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4"/>
              </w:rPr>
            </w:pPr>
          </w:p>
          <w:p>
            <w:pPr>
              <w:pStyle w:val="8"/>
              <w:spacing w:line="242" w:lineRule="auto"/>
              <w:ind w:left="88" w:right="92"/>
              <w:jc w:val="both"/>
              <w:rPr>
                <w:sz w:val="24"/>
              </w:rPr>
            </w:pPr>
            <w:r>
              <w:rPr>
                <w:spacing w:val="-28"/>
                <w:sz w:val="24"/>
              </w:rPr>
              <w:t>模 板 支 撑 体 系的 搭 设 和 使 用符 合 规 范 及 专项 施 工 方 案 要</w:t>
            </w:r>
            <w:r>
              <w:rPr>
                <w:sz w:val="24"/>
              </w:rPr>
              <w:t>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61" w:line="242" w:lineRule="auto"/>
              <w:ind w:left="87" w:right="82"/>
              <w:jc w:val="both"/>
              <w:rPr>
                <w:rFonts w:ascii="Times New Roman" w:eastAsia="Times New Roman"/>
                <w:sz w:val="24"/>
              </w:rPr>
            </w:pPr>
            <w:r>
              <w:rPr>
                <w:sz w:val="24"/>
              </w:rPr>
              <w:t xml:space="preserve">《建筑施工承插型盘扣式钢管支架安全技术规程》 </w:t>
            </w:r>
            <w:r>
              <w:rPr>
                <w:rFonts w:ascii="Times New Roman" w:eastAsia="Times New Roman"/>
                <w:sz w:val="24"/>
              </w:rPr>
              <w:t>JGJ 231</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spacing w:before="1"/>
              <w:rPr>
                <w:rFonts w:ascii="Times New Roman"/>
                <w:sz w:val="28"/>
              </w:rPr>
            </w:pPr>
          </w:p>
          <w:p>
            <w:pPr>
              <w:pStyle w:val="8"/>
              <w:numPr>
                <w:ilvl w:val="1"/>
                <w:numId w:val="214"/>
              </w:numPr>
              <w:tabs>
                <w:tab w:val="left" w:pos="480"/>
              </w:tabs>
              <w:spacing w:before="1" w:after="0" w:line="240" w:lineRule="auto"/>
              <w:ind w:left="480" w:right="0" w:hanging="394"/>
              <w:jc w:val="left"/>
              <w:rPr>
                <w:sz w:val="24"/>
              </w:rPr>
            </w:pPr>
            <w:r>
              <w:rPr>
                <w:spacing w:val="13"/>
                <w:sz w:val="24"/>
              </w:rPr>
              <w:t>模板支架</w:t>
            </w:r>
          </w:p>
          <w:p>
            <w:pPr>
              <w:pStyle w:val="8"/>
              <w:numPr>
                <w:ilvl w:val="0"/>
                <w:numId w:val="0"/>
              </w:numPr>
              <w:tabs>
                <w:tab w:val="left" w:pos="752"/>
              </w:tabs>
              <w:spacing w:before="98" w:after="0" w:line="316" w:lineRule="auto"/>
              <w:ind w:left="86" w:leftChars="0" w:right="-44" w:rightChars="0"/>
              <w:jc w:val="left"/>
              <w:rPr>
                <w:sz w:val="24"/>
              </w:rPr>
            </w:pPr>
            <w:r>
              <w:rPr>
                <w:rFonts w:hint="default" w:ascii="Times New Roman" w:hAnsi="Times New Roman" w:cs="Times New Roman"/>
                <w:spacing w:val="25"/>
                <w:sz w:val="24"/>
                <w:lang w:val="en-US" w:eastAsia="zh-CN"/>
              </w:rPr>
              <w:t xml:space="preserve">6.1.1 </w:t>
            </w:r>
            <w:r>
              <w:rPr>
                <w:spacing w:val="25"/>
                <w:sz w:val="24"/>
              </w:rPr>
              <w:t>模板支架应根据施工方案计算得出的立杆排架尺寸</w:t>
            </w:r>
            <w:r>
              <w:rPr>
                <w:spacing w:val="7"/>
                <w:sz w:val="24"/>
              </w:rPr>
              <w:t>选用定长的水平杆，并应根据支撑高度组合套插的立杆段、</w:t>
            </w:r>
            <w:r>
              <w:rPr>
                <w:spacing w:val="16"/>
                <w:sz w:val="24"/>
              </w:rPr>
              <w:t>可调托座和可调底座。</w:t>
            </w:r>
          </w:p>
          <w:p>
            <w:pPr>
              <w:pStyle w:val="8"/>
              <w:numPr>
                <w:ilvl w:val="0"/>
                <w:numId w:val="0"/>
              </w:numPr>
              <w:tabs>
                <w:tab w:val="left" w:pos="682"/>
              </w:tabs>
              <w:spacing w:before="0" w:after="0" w:line="316" w:lineRule="auto"/>
              <w:ind w:left="86" w:leftChars="0" w:right="24" w:rightChars="0"/>
              <w:jc w:val="both"/>
              <w:rPr>
                <w:sz w:val="24"/>
              </w:rPr>
            </w:pPr>
            <w:r>
              <w:rPr>
                <w:rFonts w:hint="default" w:ascii="Times New Roman" w:hAnsi="Times New Roman" w:cs="Times New Roman"/>
                <w:spacing w:val="9"/>
                <w:sz w:val="24"/>
                <w:lang w:val="en-US" w:eastAsia="zh-CN"/>
              </w:rPr>
              <w:t xml:space="preserve">6.1.2 </w:t>
            </w:r>
            <w:r>
              <w:rPr>
                <w:spacing w:val="9"/>
                <w:sz w:val="24"/>
              </w:rPr>
              <w:t xml:space="preserve">当搭设高度不超过 </w:t>
            </w:r>
            <w:r>
              <w:rPr>
                <w:rFonts w:ascii="Times New Roman" w:eastAsia="Times New Roman"/>
                <w:spacing w:val="4"/>
                <w:sz w:val="24"/>
              </w:rPr>
              <w:t>8m</w:t>
            </w:r>
            <w:r>
              <w:rPr>
                <w:rFonts w:ascii="Times New Roman" w:eastAsia="Times New Roman"/>
                <w:spacing w:val="15"/>
                <w:sz w:val="24"/>
              </w:rPr>
              <w:t xml:space="preserve"> </w:t>
            </w:r>
            <w:r>
              <w:rPr>
                <w:spacing w:val="6"/>
                <w:sz w:val="24"/>
              </w:rPr>
              <w:t>的满堂模板支架时， 支架架体</w:t>
            </w:r>
            <w:r>
              <w:rPr>
                <w:spacing w:val="10"/>
                <w:sz w:val="24"/>
              </w:rPr>
              <w:t>四周外立面向内的第一跨每层均应设置竖向斜杆， 架体整</w:t>
            </w:r>
            <w:r>
              <w:rPr>
                <w:spacing w:val="8"/>
                <w:sz w:val="24"/>
              </w:rPr>
              <w:t>体底层以及顶层均应设置竖向斜杆， 并应在架体内部区域</w:t>
            </w:r>
            <w:r>
              <w:rPr>
                <w:spacing w:val="-6"/>
                <w:sz w:val="24"/>
              </w:rPr>
              <w:t xml:space="preserve">每隔 </w:t>
            </w:r>
            <w:r>
              <w:rPr>
                <w:rFonts w:ascii="Times New Roman" w:eastAsia="Times New Roman"/>
                <w:sz w:val="24"/>
              </w:rPr>
              <w:t>5</w:t>
            </w:r>
            <w:r>
              <w:rPr>
                <w:rFonts w:ascii="Times New Roman" w:eastAsia="Times New Roman"/>
                <w:spacing w:val="17"/>
                <w:sz w:val="24"/>
              </w:rPr>
              <w:t xml:space="preserve"> </w:t>
            </w:r>
            <w:r>
              <w:rPr>
                <w:spacing w:val="18"/>
                <w:sz w:val="24"/>
              </w:rPr>
              <w:t>跨由底至顶纵、横向均设置竖向斜杆</w:t>
            </w:r>
            <w:r>
              <w:rPr>
                <w:spacing w:val="19"/>
                <w:sz w:val="24"/>
              </w:rPr>
              <w:t>（</w:t>
            </w:r>
            <w:r>
              <w:rPr>
                <w:spacing w:val="-17"/>
                <w:sz w:val="24"/>
              </w:rPr>
              <w:t xml:space="preserve">图 </w:t>
            </w:r>
            <w:r>
              <w:rPr>
                <w:rFonts w:ascii="Times New Roman" w:eastAsia="Times New Roman"/>
                <w:spacing w:val="8"/>
                <w:sz w:val="24"/>
              </w:rPr>
              <w:t>6.1.2</w:t>
            </w:r>
            <w:r>
              <w:rPr>
                <w:spacing w:val="8"/>
                <w:sz w:val="24"/>
              </w:rPr>
              <w:t>-</w:t>
            </w:r>
            <w:r>
              <w:rPr>
                <w:rFonts w:ascii="Times New Roman" w:eastAsia="Times New Roman"/>
                <w:spacing w:val="8"/>
                <w:sz w:val="24"/>
              </w:rPr>
              <w:t>1</w:t>
            </w:r>
            <w:r>
              <w:rPr>
                <w:spacing w:val="8"/>
                <w:sz w:val="24"/>
              </w:rPr>
              <w:t xml:space="preserve">） </w:t>
            </w:r>
            <w:r>
              <w:rPr>
                <w:spacing w:val="16"/>
                <w:sz w:val="24"/>
              </w:rPr>
              <w:t>或采用扣件钢管搭设的大剪刀撑</w:t>
            </w:r>
            <w:r>
              <w:rPr>
                <w:spacing w:val="19"/>
                <w:sz w:val="24"/>
              </w:rPr>
              <w:t>（</w:t>
            </w:r>
            <w:r>
              <w:rPr>
                <w:spacing w:val="-17"/>
                <w:sz w:val="24"/>
              </w:rPr>
              <w:t xml:space="preserve">图 </w:t>
            </w:r>
            <w:r>
              <w:rPr>
                <w:rFonts w:ascii="Times New Roman" w:eastAsia="Times New Roman"/>
                <w:spacing w:val="8"/>
                <w:sz w:val="24"/>
              </w:rPr>
              <w:t>6.1.2</w:t>
            </w:r>
            <w:r>
              <w:rPr>
                <w:spacing w:val="8"/>
                <w:sz w:val="24"/>
              </w:rPr>
              <w:t>-</w:t>
            </w:r>
            <w:r>
              <w:rPr>
                <w:rFonts w:ascii="Times New Roman" w:eastAsia="Times New Roman"/>
                <w:spacing w:val="8"/>
                <w:sz w:val="24"/>
              </w:rPr>
              <w:t>2</w:t>
            </w:r>
            <w:r>
              <w:rPr>
                <w:spacing w:val="8"/>
                <w:sz w:val="24"/>
              </w:rPr>
              <w:t>）</w:t>
            </w:r>
            <w:r>
              <w:rPr>
                <w:spacing w:val="10"/>
                <w:sz w:val="24"/>
              </w:rPr>
              <w:t>。当满堂模</w:t>
            </w:r>
            <w:r>
              <w:rPr>
                <w:spacing w:val="12"/>
                <w:sz w:val="24"/>
              </w:rPr>
              <w:t xml:space="preserve">板支架的架体高度不超过 </w:t>
            </w:r>
            <w:r>
              <w:rPr>
                <w:rFonts w:ascii="Times New Roman" w:eastAsia="Times New Roman"/>
                <w:sz w:val="24"/>
              </w:rPr>
              <w:t>4</w:t>
            </w:r>
            <w:r>
              <w:rPr>
                <w:rFonts w:ascii="Times New Roman" w:eastAsia="Times New Roman"/>
                <w:spacing w:val="22"/>
                <w:sz w:val="24"/>
              </w:rPr>
              <w:t xml:space="preserve"> </w:t>
            </w:r>
            <w:r>
              <w:rPr>
                <w:spacing w:val="5"/>
                <w:sz w:val="24"/>
              </w:rPr>
              <w:t>节段立杆时， 可不设置顶层水</w:t>
            </w:r>
            <w:r>
              <w:rPr>
                <w:spacing w:val="10"/>
                <w:sz w:val="24"/>
              </w:rPr>
              <w:t xml:space="preserve">平斜杆;当架体高度超过 </w:t>
            </w:r>
            <w:r>
              <w:rPr>
                <w:rFonts w:ascii="Times New Roman" w:eastAsia="Times New Roman"/>
                <w:sz w:val="24"/>
              </w:rPr>
              <w:t>4</w:t>
            </w:r>
            <w:r>
              <w:rPr>
                <w:rFonts w:ascii="Times New Roman" w:eastAsia="Times New Roman"/>
                <w:spacing w:val="16"/>
                <w:sz w:val="24"/>
              </w:rPr>
              <w:t xml:space="preserve"> </w:t>
            </w:r>
            <w:r>
              <w:rPr>
                <w:spacing w:val="7"/>
                <w:sz w:val="24"/>
              </w:rPr>
              <w:t>节段立杆时，应设置顶层水平斜</w:t>
            </w:r>
            <w:r>
              <w:rPr>
                <w:spacing w:val="18"/>
                <w:sz w:val="24"/>
              </w:rPr>
              <w:t>杆或扣件钢管水平剪刀撑。</w:t>
            </w:r>
            <w:r>
              <w:rPr>
                <w:rFonts w:ascii="Times New Roman" w:eastAsia="Times New Roman"/>
                <w:spacing w:val="7"/>
                <w:sz w:val="24"/>
              </w:rPr>
              <w:t>6.1.3</w:t>
            </w:r>
            <w:r>
              <w:rPr>
                <w:rFonts w:ascii="Times New Roman" w:eastAsia="Times New Roman"/>
                <w:spacing w:val="17"/>
                <w:sz w:val="24"/>
              </w:rPr>
              <w:t xml:space="preserve"> </w:t>
            </w:r>
            <w:r>
              <w:rPr>
                <w:spacing w:val="9"/>
                <w:sz w:val="24"/>
              </w:rPr>
              <w:t xml:space="preserve">当搭设高度超过 </w:t>
            </w:r>
            <w:r>
              <w:rPr>
                <w:rFonts w:ascii="Times New Roman" w:eastAsia="Times New Roman"/>
                <w:spacing w:val="4"/>
                <w:sz w:val="24"/>
              </w:rPr>
              <w:t>8m</w:t>
            </w:r>
            <w:r>
              <w:rPr>
                <w:rFonts w:ascii="Times New Roman" w:eastAsia="Times New Roman"/>
                <w:spacing w:val="15"/>
                <w:sz w:val="24"/>
              </w:rPr>
              <w:t xml:space="preserve"> </w:t>
            </w:r>
            <w:r>
              <w:rPr>
                <w:spacing w:val="21"/>
                <w:sz w:val="24"/>
              </w:rPr>
              <w:t>的满</w:t>
            </w:r>
            <w:r>
              <w:rPr>
                <w:sz w:val="24"/>
              </w:rPr>
              <w:t>堂模板支架时， 竖向斜杆应满布设置， 水平杆的步距不得</w:t>
            </w:r>
            <w:r>
              <w:rPr>
                <w:spacing w:val="-6"/>
                <w:sz w:val="24"/>
              </w:rPr>
              <w:t xml:space="preserve">大于 </w:t>
            </w:r>
            <w:r>
              <w:rPr>
                <w:rFonts w:ascii="Times New Roman" w:eastAsia="Times New Roman"/>
                <w:sz w:val="24"/>
              </w:rPr>
              <w:t>1.5m</w:t>
            </w:r>
            <w:r>
              <w:rPr>
                <w:spacing w:val="5"/>
                <w:sz w:val="24"/>
              </w:rPr>
              <w:t xml:space="preserve">，沿高度每隔 </w:t>
            </w:r>
            <w:r>
              <w:rPr>
                <w:rFonts w:ascii="Times New Roman" w:eastAsia="Times New Roman"/>
                <w:spacing w:val="10"/>
                <w:sz w:val="24"/>
              </w:rPr>
              <w:t>4</w:t>
            </w:r>
            <w:r>
              <w:rPr>
                <w:spacing w:val="10"/>
                <w:sz w:val="24"/>
              </w:rPr>
              <w:t>～-</w:t>
            </w:r>
            <w:r>
              <w:rPr>
                <w:rFonts w:ascii="Times New Roman" w:eastAsia="Times New Roman"/>
                <w:spacing w:val="10"/>
                <w:sz w:val="24"/>
              </w:rPr>
              <w:t>6</w:t>
            </w:r>
            <w:r>
              <w:rPr>
                <w:rFonts w:ascii="Times New Roman" w:eastAsia="Times New Roman"/>
                <w:spacing w:val="14"/>
                <w:sz w:val="24"/>
              </w:rPr>
              <w:t xml:space="preserve"> </w:t>
            </w:r>
            <w:r>
              <w:rPr>
                <w:spacing w:val="16"/>
                <w:sz w:val="24"/>
              </w:rPr>
              <w:t>个节段立杆应设置水平层斜杆或扣件钢管大剪刀撑</w:t>
            </w:r>
            <w:r>
              <w:rPr>
                <w:sz w:val="24"/>
              </w:rPr>
              <w:t>（</w:t>
            </w:r>
            <w:r>
              <w:rPr>
                <w:spacing w:val="-45"/>
                <w:sz w:val="24"/>
              </w:rPr>
              <w:t xml:space="preserve"> 图 </w:t>
            </w:r>
            <w:r>
              <w:rPr>
                <w:rFonts w:ascii="Times New Roman" w:eastAsia="Times New Roman"/>
                <w:spacing w:val="7"/>
                <w:sz w:val="24"/>
              </w:rPr>
              <w:t>6.1.3</w:t>
            </w:r>
            <w:r>
              <w:rPr>
                <w:spacing w:val="7"/>
                <w:sz w:val="24"/>
              </w:rPr>
              <w:t>-</w:t>
            </w:r>
            <w:r>
              <w:rPr>
                <w:rFonts w:ascii="Times New Roman" w:eastAsia="Times New Roman"/>
                <w:spacing w:val="7"/>
                <w:sz w:val="24"/>
              </w:rPr>
              <w:t>1</w:t>
            </w:r>
            <w:r>
              <w:rPr>
                <w:spacing w:val="7"/>
                <w:sz w:val="24"/>
              </w:rPr>
              <w:t>）</w:t>
            </w:r>
            <w:r>
              <w:rPr>
                <w:spacing w:val="14"/>
                <w:sz w:val="24"/>
              </w:rPr>
              <w:t>，并应与周边结构形</w:t>
            </w:r>
            <w:r>
              <w:rPr>
                <w:spacing w:val="9"/>
                <w:sz w:val="24"/>
              </w:rPr>
              <w:t xml:space="preserve">成可靠拉结。对长条状的独立高支模架， 架体总高度与架体 的 宽 度 之 比 </w:t>
            </w:r>
            <w:r>
              <w:rPr>
                <w:rFonts w:ascii="Times New Roman" w:eastAsia="Times New Roman"/>
                <w:spacing w:val="5"/>
                <w:sz w:val="24"/>
              </w:rPr>
              <w:t xml:space="preserve">HB </w:t>
            </w:r>
            <w:r>
              <w:rPr>
                <w:sz w:val="24"/>
              </w:rPr>
              <w:t xml:space="preserve">不 应 大 于 </w:t>
            </w:r>
            <w:r>
              <w:rPr>
                <w:rFonts w:ascii="Times New Roman" w:eastAsia="Times New Roman"/>
                <w:sz w:val="24"/>
              </w:rPr>
              <w:t xml:space="preserve">3 </w:t>
            </w:r>
            <w:r>
              <w:rPr>
                <w:sz w:val="24"/>
              </w:rPr>
              <w:t xml:space="preserve">（ 图 </w:t>
            </w:r>
            <w:r>
              <w:rPr>
                <w:rFonts w:ascii="Times New Roman" w:eastAsia="Times New Roman"/>
                <w:spacing w:val="8"/>
                <w:sz w:val="24"/>
              </w:rPr>
              <w:t>6.1.3</w:t>
            </w:r>
            <w:r>
              <w:rPr>
                <w:spacing w:val="8"/>
                <w:sz w:val="24"/>
              </w:rPr>
              <w:t>-</w:t>
            </w:r>
            <w:r>
              <w:rPr>
                <w:rFonts w:ascii="Times New Roman" w:eastAsia="Times New Roman"/>
                <w:spacing w:val="8"/>
                <w:sz w:val="24"/>
              </w:rPr>
              <w:t xml:space="preserve">2 </w:t>
            </w:r>
            <w:r>
              <w:rPr>
                <w:sz w:val="24"/>
              </w:rPr>
              <w:t>）</w:t>
            </w:r>
            <w:r>
              <w:rPr>
                <w:spacing w:val="1"/>
                <w:sz w:val="24"/>
              </w:rPr>
              <w:t xml:space="preserve"> 。</w:t>
            </w:r>
          </w:p>
          <w:p>
            <w:pPr>
              <w:pStyle w:val="8"/>
              <w:spacing w:line="290" w:lineRule="exact"/>
              <w:ind w:left="86"/>
              <w:rPr>
                <w:sz w:val="24"/>
              </w:rPr>
            </w:pPr>
            <w:r>
              <w:rPr>
                <w:rFonts w:ascii="Times New Roman" w:eastAsia="Times New Roman"/>
                <w:spacing w:val="7"/>
                <w:sz w:val="24"/>
              </w:rPr>
              <w:t>6.1.4</w:t>
            </w:r>
            <w:r>
              <w:rPr>
                <w:rFonts w:ascii="Times New Roman" w:eastAsia="Times New Roman"/>
                <w:spacing w:val="17"/>
                <w:sz w:val="24"/>
              </w:rPr>
              <w:t xml:space="preserve"> </w:t>
            </w:r>
            <w:r>
              <w:rPr>
                <w:spacing w:val="12"/>
                <w:sz w:val="24"/>
              </w:rPr>
              <w:t>当模板支架搭设成独立方塔架时，每个侧面每步距均</w:t>
            </w:r>
          </w:p>
          <w:p>
            <w:pPr>
              <w:pStyle w:val="8"/>
              <w:spacing w:before="95"/>
              <w:ind w:left="86"/>
              <w:rPr>
                <w:rFonts w:ascii="Times New Roman" w:eastAsia="Times New Roman"/>
                <w:sz w:val="24"/>
              </w:rPr>
            </w:pPr>
            <w:r>
              <w:rPr>
                <w:spacing w:val="9"/>
                <w:sz w:val="24"/>
              </w:rPr>
              <w:t xml:space="preserve">应设竖向斜杆。当有防扭转要求时，可在顶层及每隔 </w:t>
            </w:r>
            <w:r>
              <w:rPr>
                <w:rFonts w:ascii="Times New Roman" w:eastAsia="Times New Roman"/>
                <w:spacing w:val="10"/>
                <w:sz w:val="24"/>
              </w:rPr>
              <w:t>3</w:t>
            </w:r>
            <w:r>
              <w:rPr>
                <w:spacing w:val="10"/>
                <w:sz w:val="24"/>
              </w:rPr>
              <w:t>～</w:t>
            </w:r>
            <w:r>
              <w:rPr>
                <w:rFonts w:ascii="Times New Roman" w:eastAsia="Times New Roman"/>
                <w:spacing w:val="10"/>
                <w:sz w:val="24"/>
              </w:rPr>
              <w:t>4</w:t>
            </w:r>
          </w:p>
          <w:p>
            <w:pPr>
              <w:pStyle w:val="8"/>
              <w:spacing w:before="98"/>
              <w:ind w:left="86"/>
              <w:rPr>
                <w:sz w:val="24"/>
              </w:rPr>
            </w:pPr>
            <w:r>
              <w:rPr>
                <w:spacing w:val="18"/>
                <w:sz w:val="24"/>
              </w:rPr>
              <w:t>步增设水平层斜杆或钢管水平剪刀撑</w:t>
            </w:r>
            <w:r>
              <w:rPr>
                <w:sz w:val="24"/>
              </w:rPr>
              <w:t>（</w:t>
            </w:r>
            <w:r>
              <w:rPr>
                <w:spacing w:val="-45"/>
                <w:sz w:val="24"/>
              </w:rPr>
              <w:t xml:space="preserve"> 图 </w:t>
            </w:r>
            <w:r>
              <w:rPr>
                <w:rFonts w:ascii="Times New Roman" w:eastAsia="Times New Roman"/>
                <w:spacing w:val="11"/>
                <w:sz w:val="24"/>
              </w:rPr>
              <w:t>6.1.4</w:t>
            </w:r>
            <w:r>
              <w:rPr>
                <w:spacing w:val="11"/>
                <w:sz w:val="24"/>
              </w:rPr>
              <w:t>）</w:t>
            </w:r>
            <w:r>
              <w:rPr>
                <w:sz w:val="24"/>
              </w:rPr>
              <w:t>。</w:t>
            </w:r>
          </w:p>
        </w:tc>
      </w:tr>
    </w:tbl>
    <w:p>
      <w:pPr>
        <w:spacing w:after="0"/>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53"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9"/>
              </w:rPr>
            </w:pPr>
          </w:p>
          <w:p>
            <w:pPr>
              <w:pStyle w:val="8"/>
              <w:ind w:left="184"/>
              <w:rPr>
                <w:rFonts w:ascii="Times New Roman"/>
                <w:sz w:val="24"/>
              </w:rPr>
            </w:pPr>
            <w:r>
              <w:rPr>
                <w:rFonts w:ascii="Times New Roman"/>
                <w:sz w:val="24"/>
              </w:rPr>
              <w:t>94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9"/>
              </w:rPr>
            </w:pPr>
          </w:p>
          <w:p>
            <w:pPr>
              <w:pStyle w:val="8"/>
              <w:ind w:left="347"/>
              <w:rPr>
                <w:rFonts w:ascii="Times New Roman"/>
                <w:sz w:val="24"/>
              </w:rPr>
            </w:pPr>
            <w:r>
              <w:rPr>
                <w:rFonts w:ascii="Times New Roman"/>
                <w:sz w:val="24"/>
              </w:rPr>
              <w:t>4.4.2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7"/>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7"/>
              </w:rPr>
            </w:pPr>
          </w:p>
          <w:p>
            <w:pPr>
              <w:pStyle w:val="8"/>
              <w:spacing w:line="242" w:lineRule="auto"/>
              <w:ind w:left="142" w:right="127"/>
              <w:jc w:val="both"/>
              <w:rPr>
                <w:sz w:val="24"/>
              </w:rPr>
            </w:pPr>
            <w:r>
              <w:rPr>
                <w:sz w:val="24"/>
              </w:rPr>
              <w:t>模板支撑体系</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7" w:line="242" w:lineRule="auto"/>
              <w:ind w:left="95" w:right="82"/>
              <w:rPr>
                <w:sz w:val="24"/>
              </w:rPr>
            </w:pPr>
            <w:r>
              <w:rPr>
                <w:sz w:val="24"/>
              </w:rPr>
              <w:t>模板支撑体系</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4"/>
              </w:rPr>
            </w:pPr>
          </w:p>
          <w:p>
            <w:pPr>
              <w:pStyle w:val="8"/>
              <w:spacing w:line="242" w:lineRule="auto"/>
              <w:ind w:left="88" w:right="92"/>
              <w:jc w:val="both"/>
              <w:rPr>
                <w:sz w:val="24"/>
              </w:rPr>
            </w:pPr>
            <w:r>
              <w:rPr>
                <w:spacing w:val="-28"/>
                <w:sz w:val="24"/>
              </w:rPr>
              <w:t>模 板 支 撑 体 系的 搭 设 和 使 用符 合 规 范 及 专项 施 工 方 案 要</w:t>
            </w:r>
            <w:r>
              <w:rPr>
                <w:sz w:val="24"/>
              </w:rPr>
              <w:t>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61" w:line="242" w:lineRule="auto"/>
              <w:ind w:left="87" w:right="82"/>
              <w:jc w:val="both"/>
              <w:rPr>
                <w:rFonts w:ascii="Times New Roman" w:eastAsia="Times New Roman"/>
                <w:sz w:val="24"/>
              </w:rPr>
            </w:pPr>
            <w:r>
              <w:rPr>
                <w:sz w:val="24"/>
              </w:rPr>
              <w:t xml:space="preserve">《建筑施工承插型盘扣式钢管支架安全技术规程》 </w:t>
            </w:r>
            <w:r>
              <w:rPr>
                <w:rFonts w:ascii="Times New Roman" w:eastAsia="Times New Roman"/>
                <w:sz w:val="24"/>
              </w:rPr>
              <w:t>JGJ 231</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spacing w:before="110"/>
              <w:ind w:left="86"/>
              <w:rPr>
                <w:sz w:val="24"/>
              </w:rPr>
            </w:pPr>
            <w:r>
              <w:rPr>
                <w:rFonts w:ascii="Times New Roman" w:eastAsia="Times New Roman"/>
                <w:sz w:val="24"/>
              </w:rPr>
              <w:t xml:space="preserve">6.15 </w:t>
            </w:r>
            <w:r>
              <w:rPr>
                <w:sz w:val="24"/>
              </w:rPr>
              <w:t>模板支架立</w:t>
            </w:r>
            <w:r>
              <w:rPr>
                <w:rFonts w:hint="eastAsia" w:ascii="PMingLiU" w:eastAsia="PMingLiU"/>
                <w:sz w:val="24"/>
              </w:rPr>
              <w:t>杄</w:t>
            </w:r>
            <w:r>
              <w:rPr>
                <w:sz w:val="24"/>
              </w:rPr>
              <w:t>可调托座的伸出顶层水平杆的悬臂长度</w:t>
            </w:r>
          </w:p>
          <w:p>
            <w:pPr>
              <w:pStyle w:val="8"/>
              <w:spacing w:before="144" w:line="316" w:lineRule="auto"/>
              <w:ind w:left="86" w:right="92"/>
              <w:jc w:val="both"/>
              <w:rPr>
                <w:sz w:val="24"/>
              </w:rPr>
            </w:pPr>
            <w:r>
              <w:rPr>
                <w:sz w:val="24"/>
              </w:rPr>
              <w:t xml:space="preserve">（图 </w:t>
            </w:r>
            <w:r>
              <w:rPr>
                <w:rFonts w:ascii="Times New Roman" w:eastAsia="Times New Roman"/>
                <w:sz w:val="24"/>
              </w:rPr>
              <w:t>6.1.5</w:t>
            </w:r>
            <w:r>
              <w:rPr>
                <w:sz w:val="24"/>
              </w:rPr>
              <w:t xml:space="preserve">）严禁超过 </w:t>
            </w:r>
            <w:r>
              <w:rPr>
                <w:rFonts w:ascii="Times New Roman" w:eastAsia="Times New Roman"/>
                <w:sz w:val="24"/>
              </w:rPr>
              <w:t>650m</w:t>
            </w:r>
            <w:r>
              <w:rPr>
                <w:sz w:val="24"/>
              </w:rPr>
              <w:t xml:space="preserve">， 可调托座插入立杆长度不得小于 </w:t>
            </w:r>
            <w:r>
              <w:rPr>
                <w:rFonts w:ascii="Times New Roman" w:eastAsia="Times New Roman"/>
                <w:sz w:val="24"/>
              </w:rPr>
              <w:t>150mm</w:t>
            </w:r>
            <w:r>
              <w:rPr>
                <w:sz w:val="24"/>
              </w:rPr>
              <w:t>:架体最顶层的水平杆步距应比标准步距缩小一个盘扣间距。</w:t>
            </w:r>
          </w:p>
          <w:p>
            <w:pPr>
              <w:pStyle w:val="8"/>
              <w:numPr>
                <w:ilvl w:val="2"/>
                <w:numId w:val="215"/>
              </w:numPr>
              <w:tabs>
                <w:tab w:val="left" w:pos="682"/>
              </w:tabs>
              <w:spacing w:before="0" w:after="0" w:line="314" w:lineRule="auto"/>
              <w:ind w:left="86" w:right="91" w:firstLine="0"/>
              <w:jc w:val="left"/>
              <w:rPr>
                <w:sz w:val="24"/>
              </w:rPr>
            </w:pPr>
            <w:r>
              <w:rPr>
                <w:spacing w:val="12"/>
                <w:sz w:val="24"/>
              </w:rPr>
              <w:t>模板支架应设置扫地水平杆，可调底座调节螺离地高</w:t>
            </w:r>
            <w:r>
              <w:rPr>
                <w:spacing w:val="6"/>
                <w:sz w:val="24"/>
              </w:rPr>
              <w:t xml:space="preserve">度不得大于 </w:t>
            </w:r>
            <w:r>
              <w:rPr>
                <w:rFonts w:ascii="Times New Roman" w:eastAsia="Times New Roman"/>
                <w:spacing w:val="2"/>
                <w:sz w:val="24"/>
              </w:rPr>
              <w:t>300mm</w:t>
            </w:r>
            <w:r>
              <w:rPr>
                <w:spacing w:val="14"/>
                <w:sz w:val="24"/>
              </w:rPr>
              <w:t>，作为扫地杆的水平杆离地高度应小于</w:t>
            </w:r>
          </w:p>
          <w:p>
            <w:pPr>
              <w:pStyle w:val="8"/>
              <w:spacing w:before="1" w:line="316" w:lineRule="auto"/>
              <w:ind w:left="86" w:right="-58"/>
              <w:rPr>
                <w:sz w:val="24"/>
              </w:rPr>
            </w:pPr>
            <w:r>
              <w:rPr>
                <w:rFonts w:ascii="Times New Roman" w:eastAsia="Times New Roman"/>
                <w:spacing w:val="9"/>
                <w:sz w:val="24"/>
              </w:rPr>
              <w:t>550mm</w:t>
            </w:r>
            <w:r>
              <w:rPr>
                <w:spacing w:val="13"/>
                <w:sz w:val="24"/>
              </w:rPr>
              <w:t xml:space="preserve">。当可调底座调节螺母离地高度不大于 </w:t>
            </w:r>
            <w:r>
              <w:rPr>
                <w:rFonts w:ascii="Times New Roman" w:eastAsia="Times New Roman"/>
                <w:spacing w:val="8"/>
                <w:sz w:val="24"/>
              </w:rPr>
              <w:t>200mm</w:t>
            </w:r>
            <w:r>
              <w:rPr>
                <w:rFonts w:ascii="Times New Roman" w:eastAsia="Times New Roman"/>
                <w:spacing w:val="15"/>
                <w:sz w:val="24"/>
              </w:rPr>
              <w:t xml:space="preserve"> </w:t>
            </w:r>
            <w:r>
              <w:rPr>
                <w:spacing w:val="10"/>
                <w:sz w:val="24"/>
              </w:rPr>
              <w:t xml:space="preserve">时， </w:t>
            </w:r>
            <w:r>
              <w:rPr>
                <w:spacing w:val="17"/>
                <w:sz w:val="24"/>
              </w:rPr>
              <w:t>第一层步距可按照标准步距设置，且应设置竖向斜杆，并</w:t>
            </w:r>
            <w:r>
              <w:rPr>
                <w:spacing w:val="10"/>
                <w:sz w:val="24"/>
              </w:rPr>
              <w:t>可间隔抽除第一层水平杆形成施工人员进入通道， 与通道</w:t>
            </w:r>
            <w:r>
              <w:rPr>
                <w:spacing w:val="16"/>
                <w:sz w:val="24"/>
              </w:rPr>
              <w:t>正交的两侧立杆间应设置竖向斜杆。</w:t>
            </w:r>
          </w:p>
          <w:p>
            <w:pPr>
              <w:pStyle w:val="8"/>
              <w:numPr>
                <w:ilvl w:val="2"/>
                <w:numId w:val="215"/>
              </w:numPr>
              <w:tabs>
                <w:tab w:val="left" w:pos="682"/>
              </w:tabs>
              <w:spacing w:before="0" w:after="0" w:line="302" w:lineRule="exact"/>
              <w:ind w:left="681" w:right="0" w:hanging="595"/>
              <w:jc w:val="left"/>
              <w:rPr>
                <w:sz w:val="24"/>
              </w:rPr>
            </w:pPr>
            <w:r>
              <w:rPr>
                <w:spacing w:val="17"/>
                <w:sz w:val="24"/>
              </w:rPr>
              <w:t>模板支架应与周围己建成的结构进行可靠连接。</w:t>
            </w:r>
          </w:p>
          <w:p>
            <w:pPr>
              <w:pStyle w:val="8"/>
              <w:numPr>
                <w:ilvl w:val="2"/>
                <w:numId w:val="215"/>
              </w:numPr>
              <w:tabs>
                <w:tab w:val="left" w:pos="682"/>
              </w:tabs>
              <w:spacing w:before="98" w:after="0" w:line="316" w:lineRule="auto"/>
              <w:ind w:left="86" w:right="-44" w:firstLine="0"/>
              <w:jc w:val="left"/>
              <w:rPr>
                <w:sz w:val="24"/>
              </w:rPr>
            </w:pPr>
            <w:r>
              <w:rPr>
                <w:spacing w:val="12"/>
                <w:sz w:val="24"/>
              </w:rPr>
              <w:t>当模板支架体内设置人行通道时，应在通道上部架设</w:t>
            </w:r>
            <w:r>
              <w:rPr>
                <w:spacing w:val="6"/>
                <w:sz w:val="24"/>
              </w:rPr>
              <w:t>支撑横梁， 横梁截面大小应按跨度以及承受的荷载确定。</w:t>
            </w:r>
            <w:r>
              <w:rPr>
                <w:spacing w:val="10"/>
                <w:sz w:val="24"/>
              </w:rPr>
              <w:t>通道两侧支撑梁的立杆间距应根据计算结果设置， 通道周</w:t>
            </w:r>
            <w:r>
              <w:rPr>
                <w:spacing w:val="7"/>
                <w:sz w:val="24"/>
              </w:rPr>
              <w:t xml:space="preserve">围的模板支架应连成整体。洞口顶部应铺设封闭的防护板， </w:t>
            </w:r>
            <w:r>
              <w:rPr>
                <w:spacing w:val="9"/>
                <w:sz w:val="24"/>
              </w:rPr>
              <w:t>两侧应设置安全网。通行机动车的洞口， 必须设置安全警</w:t>
            </w:r>
            <w:r>
              <w:rPr>
                <w:spacing w:val="15"/>
                <w:sz w:val="24"/>
              </w:rPr>
              <w:t>示和防撞设施。</w:t>
            </w:r>
          </w:p>
        </w:tc>
      </w:tr>
    </w:tbl>
    <w:p>
      <w:pPr>
        <w:spacing w:after="0" w:line="316" w:lineRule="auto"/>
        <w:jc w:val="lef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05"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3"/>
              </w:rPr>
            </w:pPr>
          </w:p>
          <w:p>
            <w:pPr>
              <w:pStyle w:val="8"/>
              <w:ind w:left="184"/>
              <w:rPr>
                <w:rFonts w:ascii="Times New Roman"/>
                <w:sz w:val="24"/>
              </w:rPr>
            </w:pPr>
            <w:r>
              <w:rPr>
                <w:rFonts w:ascii="Times New Roman"/>
                <w:sz w:val="24"/>
              </w:rPr>
              <w:t>94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3"/>
              </w:rPr>
            </w:pPr>
          </w:p>
          <w:p>
            <w:pPr>
              <w:pStyle w:val="8"/>
              <w:ind w:left="347"/>
              <w:rPr>
                <w:rFonts w:ascii="Times New Roman"/>
                <w:sz w:val="24"/>
              </w:rPr>
            </w:pPr>
            <w:r>
              <w:rPr>
                <w:rFonts w:ascii="Times New Roman"/>
                <w:sz w:val="24"/>
              </w:rPr>
              <w:t>4.4.2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1"/>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1"/>
              </w:rPr>
            </w:pPr>
          </w:p>
          <w:p>
            <w:pPr>
              <w:pStyle w:val="8"/>
              <w:spacing w:line="242" w:lineRule="auto"/>
              <w:ind w:left="142" w:right="127"/>
              <w:jc w:val="both"/>
              <w:rPr>
                <w:sz w:val="24"/>
              </w:rPr>
            </w:pPr>
            <w:r>
              <w:rPr>
                <w:sz w:val="24"/>
              </w:rPr>
              <w:t>模板支撑体系</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34"/>
              </w:rPr>
            </w:pPr>
          </w:p>
          <w:p>
            <w:pPr>
              <w:pStyle w:val="8"/>
              <w:spacing w:line="242" w:lineRule="auto"/>
              <w:ind w:left="95" w:right="82"/>
              <w:rPr>
                <w:sz w:val="24"/>
              </w:rPr>
            </w:pPr>
            <w:r>
              <w:rPr>
                <w:sz w:val="24"/>
              </w:rPr>
              <w:t>模板支撑体系</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7" w:line="242" w:lineRule="auto"/>
              <w:ind w:left="88" w:right="92"/>
              <w:jc w:val="both"/>
              <w:rPr>
                <w:sz w:val="24"/>
              </w:rPr>
            </w:pPr>
            <w:r>
              <w:rPr>
                <w:spacing w:val="-28"/>
                <w:sz w:val="24"/>
              </w:rPr>
              <w:t>模 板 支 撑 体 系的 搭 设 和 使 用符 合 规 范 及 专项 施 工 方 案 要</w:t>
            </w:r>
            <w:r>
              <w:rPr>
                <w:sz w:val="24"/>
              </w:rPr>
              <w:t>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21"/>
              </w:rPr>
            </w:pPr>
          </w:p>
          <w:p>
            <w:pPr>
              <w:pStyle w:val="8"/>
              <w:spacing w:line="242" w:lineRule="auto"/>
              <w:ind w:left="87" w:right="70"/>
              <w:jc w:val="both"/>
              <w:rPr>
                <w:rFonts w:ascii="Times New Roman" w:eastAsia="Times New Roman"/>
                <w:sz w:val="24"/>
              </w:rPr>
            </w:pPr>
            <w:r>
              <w:rPr>
                <w:sz w:val="24"/>
              </w:rPr>
              <w:t xml:space="preserve">《混凝土结构工程施 工 规 范 》 </w:t>
            </w:r>
            <w:r>
              <w:rPr>
                <w:rFonts w:ascii="Times New Roman" w:eastAsia="Times New Roman"/>
                <w:sz w:val="24"/>
              </w:rPr>
              <w:t>GB 50666</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spacing w:before="21"/>
              <w:ind w:left="86"/>
              <w:jc w:val="both"/>
              <w:rPr>
                <w:sz w:val="24"/>
              </w:rPr>
            </w:pPr>
            <w:r>
              <w:rPr>
                <w:rFonts w:ascii="Times New Roman" w:eastAsia="Times New Roman"/>
                <w:sz w:val="24"/>
              </w:rPr>
              <w:t xml:space="preserve">4.4 </w:t>
            </w:r>
            <w:r>
              <w:rPr>
                <w:sz w:val="24"/>
              </w:rPr>
              <w:t>质量检查</w:t>
            </w:r>
          </w:p>
          <w:p>
            <w:pPr>
              <w:pStyle w:val="8"/>
              <w:spacing w:before="31" w:line="327" w:lineRule="exact"/>
              <w:ind w:left="86"/>
              <w:jc w:val="both"/>
              <w:rPr>
                <w:sz w:val="24"/>
              </w:rPr>
            </w:pPr>
            <w:r>
              <w:rPr>
                <w:rFonts w:ascii="Times New Roman" w:eastAsia="Times New Roman"/>
                <w:sz w:val="24"/>
              </w:rPr>
              <w:t xml:space="preserve">4.6.1 </w:t>
            </w:r>
            <w:r>
              <w:rPr>
                <w:sz w:val="24"/>
              </w:rPr>
              <w:t>模板、支架</w:t>
            </w:r>
            <w:r>
              <w:rPr>
                <w:rFonts w:hint="eastAsia" w:ascii="PMingLiU" w:eastAsia="PMingLiU"/>
                <w:sz w:val="24"/>
              </w:rPr>
              <w:t>杅</w:t>
            </w:r>
            <w:r>
              <w:rPr>
                <w:sz w:val="24"/>
              </w:rPr>
              <w:t>件和连接件的进场检查，应符合下列规定：</w:t>
            </w:r>
          </w:p>
          <w:p>
            <w:pPr>
              <w:pStyle w:val="8"/>
              <w:numPr>
                <w:ilvl w:val="0"/>
                <w:numId w:val="216"/>
              </w:numPr>
              <w:tabs>
                <w:tab w:val="left" w:pos="346"/>
              </w:tabs>
              <w:spacing w:before="13" w:after="0" w:line="218" w:lineRule="auto"/>
              <w:ind w:left="86" w:right="91" w:firstLine="0"/>
              <w:jc w:val="both"/>
              <w:rPr>
                <w:sz w:val="24"/>
              </w:rPr>
            </w:pPr>
            <w:r>
              <w:rPr>
                <w:spacing w:val="15"/>
                <w:sz w:val="24"/>
              </w:rPr>
              <w:t>模板表面应平整:胶合板模板的胶合层不应脱胶翘角:支</w:t>
            </w:r>
            <w:r>
              <w:rPr>
                <w:spacing w:val="7"/>
                <w:sz w:val="24"/>
              </w:rPr>
              <w:t>架杆件应平直，应无严重变形和锈蚀:连接件应无严重变形</w:t>
            </w:r>
            <w:r>
              <w:rPr>
                <w:spacing w:val="16"/>
                <w:sz w:val="24"/>
              </w:rPr>
              <w:t>和锈蚀，并不应有裂纹；</w:t>
            </w:r>
          </w:p>
          <w:p>
            <w:pPr>
              <w:pStyle w:val="8"/>
              <w:numPr>
                <w:ilvl w:val="0"/>
                <w:numId w:val="216"/>
              </w:numPr>
              <w:tabs>
                <w:tab w:val="left" w:pos="346"/>
              </w:tabs>
              <w:spacing w:before="0" w:after="0" w:line="220" w:lineRule="auto"/>
              <w:ind w:left="86" w:right="93" w:firstLine="0"/>
              <w:jc w:val="both"/>
              <w:rPr>
                <w:sz w:val="24"/>
              </w:rPr>
            </w:pPr>
            <w:r>
              <w:rPr>
                <w:spacing w:val="17"/>
                <w:sz w:val="24"/>
              </w:rPr>
              <w:t>模板的规格和尺寸，支架杆件的直径和壁厚，及连接件</w:t>
            </w:r>
            <w:r>
              <w:rPr>
                <w:spacing w:val="16"/>
                <w:sz w:val="24"/>
              </w:rPr>
              <w:t>的质量，应符合设计要求</w:t>
            </w:r>
          </w:p>
          <w:p>
            <w:pPr>
              <w:pStyle w:val="8"/>
              <w:numPr>
                <w:ilvl w:val="0"/>
                <w:numId w:val="216"/>
              </w:numPr>
              <w:tabs>
                <w:tab w:val="left" w:pos="346"/>
              </w:tabs>
              <w:spacing w:before="0" w:after="0" w:line="218" w:lineRule="auto"/>
              <w:ind w:left="86" w:right="93" w:firstLine="0"/>
              <w:jc w:val="both"/>
              <w:rPr>
                <w:sz w:val="24"/>
              </w:rPr>
            </w:pPr>
            <w:r>
              <w:rPr>
                <w:spacing w:val="1"/>
                <w:sz w:val="24"/>
              </w:rPr>
              <w:t>施工现场组装的模板， 其组成部分的外观和尺寸， 应符</w:t>
            </w:r>
            <w:r>
              <w:rPr>
                <w:spacing w:val="14"/>
                <w:sz w:val="24"/>
              </w:rPr>
              <w:t>合设计要求</w:t>
            </w:r>
          </w:p>
          <w:p>
            <w:pPr>
              <w:pStyle w:val="8"/>
              <w:numPr>
                <w:ilvl w:val="0"/>
                <w:numId w:val="216"/>
              </w:numPr>
              <w:tabs>
                <w:tab w:val="left" w:pos="346"/>
              </w:tabs>
              <w:spacing w:before="0" w:after="0" w:line="218" w:lineRule="auto"/>
              <w:ind w:left="86" w:right="92" w:firstLine="0"/>
              <w:jc w:val="both"/>
              <w:rPr>
                <w:sz w:val="24"/>
              </w:rPr>
            </w:pPr>
            <w:r>
              <w:rPr>
                <w:spacing w:val="7"/>
                <w:sz w:val="24"/>
              </w:rPr>
              <w:t>必要时， 应对模板、支架杆件和连接件的力学性能进行</w:t>
            </w:r>
            <w:r>
              <w:rPr>
                <w:spacing w:val="19"/>
                <w:sz w:val="24"/>
              </w:rPr>
              <w:t>抽样检查</w:t>
            </w:r>
          </w:p>
          <w:p>
            <w:pPr>
              <w:pStyle w:val="8"/>
              <w:numPr>
                <w:ilvl w:val="0"/>
                <w:numId w:val="216"/>
              </w:numPr>
              <w:tabs>
                <w:tab w:val="left" w:pos="281"/>
              </w:tabs>
              <w:spacing w:before="0" w:after="0" w:line="272" w:lineRule="exact"/>
              <w:ind w:left="280" w:right="0" w:hanging="194"/>
              <w:jc w:val="both"/>
              <w:rPr>
                <w:sz w:val="24"/>
              </w:rPr>
            </w:pPr>
            <w:r>
              <w:rPr>
                <w:spacing w:val="17"/>
                <w:sz w:val="24"/>
              </w:rPr>
              <w:t>应在进场时和周转使用前全数检查外观质量。</w:t>
            </w:r>
          </w:p>
          <w:p>
            <w:pPr>
              <w:pStyle w:val="8"/>
              <w:numPr>
                <w:ilvl w:val="2"/>
                <w:numId w:val="217"/>
              </w:numPr>
              <w:tabs>
                <w:tab w:val="left" w:pos="752"/>
              </w:tabs>
              <w:spacing w:before="5" w:after="0" w:line="218" w:lineRule="auto"/>
              <w:ind w:left="86" w:right="90" w:firstLine="0"/>
              <w:jc w:val="both"/>
              <w:rPr>
                <w:sz w:val="24"/>
              </w:rPr>
            </w:pPr>
            <w:r>
              <w:rPr>
                <w:spacing w:val="23"/>
                <w:sz w:val="24"/>
              </w:rPr>
              <w:t>模板安装后应检查尺寸偏差。固定在模板上的预埋</w:t>
            </w:r>
            <w:r>
              <w:rPr>
                <w:spacing w:val="17"/>
                <w:sz w:val="24"/>
              </w:rPr>
              <w:t>件、预留孔和预留洞，应检查其数量和尺寸。</w:t>
            </w:r>
          </w:p>
          <w:p>
            <w:pPr>
              <w:pStyle w:val="8"/>
              <w:numPr>
                <w:ilvl w:val="2"/>
                <w:numId w:val="217"/>
              </w:numPr>
              <w:tabs>
                <w:tab w:val="left" w:pos="699"/>
              </w:tabs>
              <w:spacing w:before="2" w:after="0" w:line="218" w:lineRule="auto"/>
              <w:ind w:left="86" w:right="65" w:firstLine="0"/>
              <w:jc w:val="both"/>
              <w:rPr>
                <w:sz w:val="24"/>
              </w:rPr>
            </w:pPr>
            <w:r>
              <w:rPr>
                <w:spacing w:val="-5"/>
                <w:sz w:val="24"/>
              </w:rPr>
              <w:t>采用扣件式钢管做模板支架式，质量检查应符合下列规定</w:t>
            </w:r>
            <w:r>
              <w:rPr>
                <w:spacing w:val="-9"/>
                <w:sz w:val="24"/>
              </w:rPr>
              <w:t xml:space="preserve">梁下支架立杆间距的偏差不宜大于 </w:t>
            </w:r>
            <w:r>
              <w:rPr>
                <w:rFonts w:ascii="Times New Roman" w:eastAsia="Times New Roman"/>
                <w:spacing w:val="-3"/>
                <w:sz w:val="24"/>
              </w:rPr>
              <w:t>50</w:t>
            </w:r>
            <w:r>
              <w:rPr>
                <w:rFonts w:ascii="Times New Roman" w:eastAsia="Times New Roman"/>
                <w:spacing w:val="-2"/>
                <w:sz w:val="24"/>
              </w:rPr>
              <w:t>m</w:t>
            </w:r>
            <w:r>
              <w:rPr>
                <w:spacing w:val="-16"/>
                <w:sz w:val="24"/>
              </w:rPr>
              <w:t>，板下支架立杆间距的偏</w:t>
            </w:r>
            <w:r>
              <w:rPr>
                <w:spacing w:val="-15"/>
                <w:sz w:val="24"/>
              </w:rPr>
              <w:t xml:space="preserve">差不宣大于 </w:t>
            </w:r>
            <w:r>
              <w:rPr>
                <w:rFonts w:ascii="Times New Roman" w:eastAsia="Times New Roman"/>
                <w:spacing w:val="-3"/>
                <w:sz w:val="24"/>
              </w:rPr>
              <w:t>100m</w:t>
            </w:r>
            <w:r>
              <w:rPr>
                <w:spacing w:val="-10"/>
                <w:sz w:val="24"/>
              </w:rPr>
              <w:t xml:space="preserve">:水平杆间距的偏差不宜大于 </w:t>
            </w:r>
            <w:r>
              <w:rPr>
                <w:rFonts w:ascii="Times New Roman" w:eastAsia="Times New Roman"/>
                <w:spacing w:val="-3"/>
                <w:sz w:val="24"/>
              </w:rPr>
              <w:t>50m</w:t>
            </w:r>
            <w:r>
              <w:rPr>
                <w:sz w:val="24"/>
              </w:rPr>
              <w:t>。</w:t>
            </w:r>
          </w:p>
          <w:p>
            <w:pPr>
              <w:pStyle w:val="8"/>
              <w:numPr>
                <w:ilvl w:val="0"/>
                <w:numId w:val="218"/>
              </w:numPr>
              <w:tabs>
                <w:tab w:val="left" w:pos="346"/>
              </w:tabs>
              <w:spacing w:before="1" w:after="0" w:line="218" w:lineRule="auto"/>
              <w:ind w:left="86" w:right="92" w:firstLine="0"/>
              <w:jc w:val="both"/>
              <w:rPr>
                <w:sz w:val="24"/>
              </w:rPr>
            </w:pPr>
            <w:r>
              <w:rPr>
                <w:spacing w:val="17"/>
                <w:sz w:val="24"/>
              </w:rPr>
              <w:t>应检查支架顶部承受模板荷载的水平杆与支架立杆连接</w:t>
            </w:r>
            <w:r>
              <w:rPr>
                <w:spacing w:val="10"/>
                <w:sz w:val="24"/>
              </w:rPr>
              <w:t>的扣件数量，采用双扣件构造设置的抗滑移扣件， 其上下</w:t>
            </w:r>
            <w:r>
              <w:rPr>
                <w:spacing w:val="11"/>
                <w:sz w:val="24"/>
              </w:rPr>
              <w:t xml:space="preserve">应顶紧，间隙不应大于 </w:t>
            </w:r>
            <w:r>
              <w:rPr>
                <w:rFonts w:ascii="Times New Roman" w:eastAsia="Times New Roman"/>
                <w:spacing w:val="9"/>
                <w:sz w:val="24"/>
              </w:rPr>
              <w:t>2mm</w:t>
            </w:r>
            <w:r>
              <w:rPr>
                <w:sz w:val="24"/>
              </w:rPr>
              <w:t>。</w:t>
            </w:r>
          </w:p>
          <w:p>
            <w:pPr>
              <w:pStyle w:val="8"/>
              <w:numPr>
                <w:ilvl w:val="0"/>
                <w:numId w:val="218"/>
              </w:numPr>
              <w:tabs>
                <w:tab w:val="left" w:pos="346"/>
              </w:tabs>
              <w:spacing w:before="1" w:after="0" w:line="218" w:lineRule="auto"/>
              <w:ind w:left="86" w:right="89" w:firstLine="0"/>
              <w:jc w:val="both"/>
              <w:rPr>
                <w:sz w:val="24"/>
              </w:rPr>
            </w:pPr>
            <w:r>
              <w:rPr>
                <w:spacing w:val="17"/>
                <w:sz w:val="24"/>
              </w:rPr>
              <w:t>支架顶部承受模板荷载的水平杆与支架立杆连接的扣件</w:t>
            </w:r>
            <w:r>
              <w:rPr>
                <w:spacing w:val="7"/>
                <w:sz w:val="24"/>
              </w:rPr>
              <w:t xml:space="preserve">拧紧力矩，不应小于 </w:t>
            </w:r>
            <w:r>
              <w:rPr>
                <w:rFonts w:ascii="Times New Roman" w:eastAsia="Times New Roman"/>
                <w:spacing w:val="9"/>
                <w:sz w:val="24"/>
              </w:rPr>
              <w:t>40N</w:t>
            </w:r>
            <w:r>
              <w:rPr>
                <w:rFonts w:hint="eastAsia" w:ascii="MS Gothic" w:eastAsia="MS Gothic"/>
                <w:spacing w:val="19"/>
                <w:sz w:val="24"/>
              </w:rPr>
              <w:t>・</w:t>
            </w:r>
            <w:r>
              <w:rPr>
                <w:rFonts w:ascii="Times New Roman" w:eastAsia="Times New Roman"/>
                <w:sz w:val="24"/>
              </w:rPr>
              <w:t>m</w:t>
            </w:r>
            <w:r>
              <w:rPr>
                <w:spacing w:val="5"/>
                <w:sz w:val="24"/>
              </w:rPr>
              <w:t xml:space="preserve">，且不应大于 </w:t>
            </w:r>
            <w:r>
              <w:rPr>
                <w:rFonts w:ascii="Times New Roman" w:eastAsia="Times New Roman"/>
                <w:spacing w:val="9"/>
                <w:sz w:val="24"/>
              </w:rPr>
              <w:t>65N</w:t>
            </w:r>
            <w:r>
              <w:rPr>
                <w:rFonts w:hint="eastAsia" w:ascii="MS Gothic" w:eastAsia="MS Gothic"/>
                <w:spacing w:val="19"/>
                <w:sz w:val="24"/>
              </w:rPr>
              <w:t>・</w:t>
            </w:r>
            <w:r>
              <w:rPr>
                <w:rFonts w:ascii="Times New Roman" w:eastAsia="Times New Roman"/>
                <w:spacing w:val="12"/>
                <w:sz w:val="24"/>
              </w:rPr>
              <w:t>m</w:t>
            </w:r>
            <w:r>
              <w:rPr>
                <w:sz w:val="24"/>
              </w:rPr>
              <w:t>。支架</w:t>
            </w:r>
            <w:r>
              <w:rPr>
                <w:spacing w:val="17"/>
                <w:sz w:val="24"/>
              </w:rPr>
              <w:t>每步双向水平杆应与立杆扣接，不得缺失。</w:t>
            </w:r>
          </w:p>
          <w:p>
            <w:pPr>
              <w:pStyle w:val="8"/>
              <w:spacing w:line="220" w:lineRule="auto"/>
              <w:ind w:left="86" w:right="30"/>
              <w:jc w:val="both"/>
              <w:rPr>
                <w:sz w:val="24"/>
              </w:rPr>
            </w:pPr>
            <w:r>
              <w:rPr>
                <w:rFonts w:ascii="Times New Roman" w:eastAsia="Times New Roman"/>
                <w:sz w:val="24"/>
              </w:rPr>
              <w:t xml:space="preserve">4.6.4 </w:t>
            </w:r>
            <w:r>
              <w:rPr>
                <w:sz w:val="24"/>
              </w:rPr>
              <w:t>采用碗扣式、盘扣式或盘销式钢管架作模板支架时， 质量检查应符合下列规定：</w:t>
            </w:r>
          </w:p>
          <w:p>
            <w:pPr>
              <w:pStyle w:val="8"/>
              <w:numPr>
                <w:ilvl w:val="0"/>
                <w:numId w:val="219"/>
              </w:numPr>
              <w:tabs>
                <w:tab w:val="left" w:pos="346"/>
              </w:tabs>
              <w:spacing w:before="0" w:after="0" w:line="218" w:lineRule="auto"/>
              <w:ind w:left="86" w:right="93" w:firstLine="0"/>
              <w:jc w:val="both"/>
              <w:rPr>
                <w:sz w:val="24"/>
              </w:rPr>
            </w:pPr>
            <w:r>
              <w:rPr>
                <w:spacing w:val="17"/>
                <w:sz w:val="24"/>
              </w:rPr>
              <w:t>插入立杆顶端可调托座伸出顶层水平杆的悬臂长度，不</w:t>
            </w:r>
            <w:r>
              <w:rPr>
                <w:sz w:val="24"/>
              </w:rPr>
              <w:t xml:space="preserve">应超过 </w:t>
            </w:r>
            <w:r>
              <w:rPr>
                <w:rFonts w:ascii="Times New Roman" w:eastAsia="Times New Roman"/>
                <w:spacing w:val="7"/>
                <w:sz w:val="24"/>
              </w:rPr>
              <w:t>650mm</w:t>
            </w:r>
            <w:r>
              <w:rPr>
                <w:spacing w:val="7"/>
                <w:sz w:val="24"/>
              </w:rPr>
              <w:t>；</w:t>
            </w:r>
          </w:p>
          <w:p>
            <w:pPr>
              <w:pStyle w:val="8"/>
              <w:numPr>
                <w:ilvl w:val="0"/>
                <w:numId w:val="219"/>
              </w:numPr>
              <w:tabs>
                <w:tab w:val="left" w:pos="281"/>
              </w:tabs>
              <w:spacing w:before="0" w:after="0" w:line="218" w:lineRule="auto"/>
              <w:ind w:left="86" w:right="-44" w:firstLine="0"/>
              <w:jc w:val="left"/>
              <w:rPr>
                <w:sz w:val="24"/>
              </w:rPr>
            </w:pPr>
            <w:r>
              <w:rPr>
                <w:spacing w:val="13"/>
                <w:sz w:val="24"/>
              </w:rPr>
              <w:t xml:space="preserve">水平杆杆端与立杆连接的碗扣、插接和盘销的连接状况， </w:t>
            </w:r>
            <w:r>
              <w:rPr>
                <w:spacing w:val="14"/>
                <w:sz w:val="24"/>
              </w:rPr>
              <w:t>不应松脱；</w:t>
            </w:r>
          </w:p>
          <w:p>
            <w:pPr>
              <w:pStyle w:val="8"/>
              <w:numPr>
                <w:ilvl w:val="0"/>
                <w:numId w:val="219"/>
              </w:numPr>
              <w:tabs>
                <w:tab w:val="left" w:pos="281"/>
              </w:tabs>
              <w:spacing w:before="0" w:after="0" w:line="285" w:lineRule="exact"/>
              <w:ind w:left="280" w:right="0" w:hanging="194"/>
              <w:jc w:val="both"/>
              <w:rPr>
                <w:sz w:val="24"/>
              </w:rPr>
            </w:pPr>
            <w:r>
              <w:rPr>
                <w:spacing w:val="16"/>
                <w:sz w:val="24"/>
              </w:rPr>
              <w:t>按规定设置的竖向和水平斜撑。</w:t>
            </w:r>
          </w:p>
        </w:tc>
      </w:tr>
    </w:tbl>
    <w:p>
      <w:pPr>
        <w:spacing w:after="0" w:line="285" w:lineRule="exact"/>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90" w:right="76"/>
              <w:jc w:val="center"/>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99" w:hRule="atLeast"/>
        </w:trPr>
        <w:tc>
          <w:tcPr>
            <w:tcW w:w="629" w:type="dxa"/>
            <w:tcBorders>
              <w:top w:val="single" w:color="000000" w:sz="4" w:space="0"/>
              <w:bottom w:val="nil"/>
              <w:right w:val="single" w:color="000000" w:sz="4" w:space="0"/>
            </w:tcBorders>
          </w:tcPr>
          <w:p>
            <w:pPr>
              <w:pStyle w:val="8"/>
              <w:rPr>
                <w:rFonts w:ascii="Times New Roman"/>
                <w:sz w:val="26"/>
              </w:rPr>
            </w:pPr>
          </w:p>
          <w:p>
            <w:pPr>
              <w:pStyle w:val="8"/>
              <w:spacing w:before="11"/>
              <w:rPr>
                <w:rFonts w:ascii="Times New Roman"/>
                <w:sz w:val="32"/>
              </w:rPr>
            </w:pPr>
          </w:p>
          <w:p>
            <w:pPr>
              <w:pStyle w:val="8"/>
              <w:ind w:left="184"/>
              <w:rPr>
                <w:rFonts w:ascii="Times New Roman"/>
                <w:sz w:val="24"/>
              </w:rPr>
            </w:pPr>
            <w:r>
              <w:rPr>
                <w:rFonts w:ascii="Times New Roman"/>
                <w:sz w:val="24"/>
              </w:rPr>
              <w:t>94</w:t>
            </w:r>
          </w:p>
        </w:tc>
        <w:tc>
          <w:tcPr>
            <w:tcW w:w="1213" w:type="dxa"/>
            <w:tcBorders>
              <w:top w:val="single" w:color="000000" w:sz="4" w:space="0"/>
              <w:left w:val="single" w:color="000000" w:sz="4" w:space="0"/>
              <w:bottom w:val="nil"/>
              <w:right w:val="single" w:color="000000" w:sz="4" w:space="0"/>
            </w:tcBorders>
          </w:tcPr>
          <w:p>
            <w:pPr>
              <w:pStyle w:val="8"/>
              <w:rPr>
                <w:rFonts w:ascii="Times New Roman"/>
                <w:sz w:val="26"/>
              </w:rPr>
            </w:pPr>
          </w:p>
          <w:p>
            <w:pPr>
              <w:pStyle w:val="8"/>
              <w:spacing w:before="11"/>
              <w:rPr>
                <w:rFonts w:ascii="Times New Roman"/>
                <w:sz w:val="32"/>
              </w:rPr>
            </w:pPr>
          </w:p>
          <w:p>
            <w:pPr>
              <w:pStyle w:val="8"/>
              <w:ind w:left="255" w:right="244"/>
              <w:jc w:val="center"/>
              <w:rPr>
                <w:rFonts w:ascii="Times New Roman"/>
                <w:sz w:val="24"/>
              </w:rPr>
            </w:pPr>
            <w:r>
              <w:rPr>
                <w:rFonts w:ascii="Times New Roman"/>
                <w:sz w:val="24"/>
              </w:rPr>
              <w:t>4.4.2</w:t>
            </w:r>
          </w:p>
        </w:tc>
        <w:tc>
          <w:tcPr>
            <w:tcW w:w="723" w:type="dxa"/>
            <w:tcBorders>
              <w:top w:val="single" w:color="000000" w:sz="4" w:space="0"/>
              <w:left w:val="single" w:color="000000" w:sz="4" w:space="0"/>
              <w:bottom w:val="nil"/>
              <w:right w:val="single" w:color="000000" w:sz="4" w:space="0"/>
            </w:tcBorders>
          </w:tcPr>
          <w:p>
            <w:pPr>
              <w:pStyle w:val="8"/>
              <w:spacing w:before="9"/>
              <w:rPr>
                <w:rFonts w:ascii="Times New Roman"/>
                <w:sz w:val="30"/>
              </w:rPr>
            </w:pPr>
          </w:p>
          <w:p>
            <w:pPr>
              <w:pStyle w:val="8"/>
              <w:spacing w:before="1" w:line="310" w:lineRule="atLeast"/>
              <w:ind w:left="90" w:right="102"/>
              <w:jc w:val="both"/>
              <w:rPr>
                <w:sz w:val="24"/>
              </w:rPr>
            </w:pPr>
            <w:r>
              <w:rPr>
                <w:sz w:val="24"/>
              </w:rPr>
              <w:t>安全生产现场</w:t>
            </w:r>
          </w:p>
        </w:tc>
        <w:tc>
          <w:tcPr>
            <w:tcW w:w="800" w:type="dxa"/>
            <w:tcBorders>
              <w:top w:val="single" w:color="000000" w:sz="4" w:space="0"/>
              <w:left w:val="single" w:color="000000" w:sz="4" w:space="0"/>
              <w:bottom w:val="nil"/>
              <w:right w:val="single" w:color="000000" w:sz="4" w:space="0"/>
            </w:tcBorders>
          </w:tcPr>
          <w:p>
            <w:pPr>
              <w:pStyle w:val="8"/>
              <w:spacing w:before="9"/>
              <w:rPr>
                <w:rFonts w:ascii="Times New Roman"/>
                <w:sz w:val="30"/>
              </w:rPr>
            </w:pPr>
          </w:p>
          <w:p>
            <w:pPr>
              <w:pStyle w:val="8"/>
              <w:spacing w:before="1" w:line="310" w:lineRule="atLeast"/>
              <w:ind w:left="142" w:right="127"/>
              <w:jc w:val="both"/>
              <w:rPr>
                <w:sz w:val="24"/>
              </w:rPr>
            </w:pPr>
            <w:r>
              <w:rPr>
                <w:sz w:val="24"/>
              </w:rPr>
              <w:t>模板支撑体系</w:t>
            </w:r>
          </w:p>
        </w:tc>
        <w:tc>
          <w:tcPr>
            <w:tcW w:w="968" w:type="dxa"/>
            <w:tcBorders>
              <w:top w:val="single" w:color="000000" w:sz="4" w:space="0"/>
              <w:left w:val="single" w:color="000000" w:sz="4" w:space="0"/>
              <w:bottom w:val="nil"/>
              <w:right w:val="single" w:color="000000" w:sz="4" w:space="0"/>
            </w:tcBorders>
          </w:tcPr>
          <w:p>
            <w:pPr>
              <w:pStyle w:val="8"/>
              <w:rPr>
                <w:rFonts w:ascii="Times New Roman"/>
                <w:sz w:val="24"/>
              </w:rPr>
            </w:pPr>
          </w:p>
          <w:p>
            <w:pPr>
              <w:pStyle w:val="8"/>
              <w:spacing w:before="7"/>
              <w:rPr>
                <w:rFonts w:ascii="Times New Roman"/>
                <w:sz w:val="20"/>
              </w:rPr>
            </w:pPr>
          </w:p>
          <w:p>
            <w:pPr>
              <w:pStyle w:val="8"/>
              <w:spacing w:line="242" w:lineRule="auto"/>
              <w:ind w:left="95" w:right="82"/>
              <w:rPr>
                <w:sz w:val="24"/>
              </w:rPr>
            </w:pPr>
            <w:r>
              <w:rPr>
                <w:sz w:val="24"/>
              </w:rPr>
              <w:t>模板支撑体系</w:t>
            </w:r>
          </w:p>
        </w:tc>
        <w:tc>
          <w:tcPr>
            <w:tcW w:w="1960" w:type="dxa"/>
            <w:tcBorders>
              <w:top w:val="single" w:color="000000" w:sz="4" w:space="0"/>
              <w:left w:val="single" w:color="000000" w:sz="4" w:space="0"/>
              <w:bottom w:val="nil"/>
              <w:right w:val="single" w:color="000000" w:sz="4" w:space="0"/>
            </w:tcBorders>
          </w:tcPr>
          <w:p>
            <w:pPr>
              <w:pStyle w:val="8"/>
              <w:spacing w:before="43" w:line="310" w:lineRule="atLeast"/>
              <w:ind w:left="88" w:right="92"/>
              <w:jc w:val="both"/>
              <w:rPr>
                <w:sz w:val="24"/>
              </w:rPr>
            </w:pPr>
            <w:r>
              <w:rPr>
                <w:spacing w:val="-28"/>
                <w:sz w:val="24"/>
              </w:rPr>
              <w:t>模 板 支 撑 体 系的 搭 设 和 使 用符 合 规 范 及 专项 施 工 方 案 要</w:t>
            </w:r>
          </w:p>
        </w:tc>
        <w:tc>
          <w:tcPr>
            <w:tcW w:w="2269" w:type="dxa"/>
            <w:tcBorders>
              <w:top w:val="single" w:color="000000" w:sz="4" w:space="0"/>
              <w:left w:val="single" w:color="000000" w:sz="4" w:space="0"/>
              <w:bottom w:val="nil"/>
              <w:right w:val="single" w:color="000000" w:sz="4" w:space="0"/>
            </w:tcBorders>
          </w:tcPr>
          <w:p>
            <w:pPr>
              <w:pStyle w:val="8"/>
              <w:spacing w:before="9"/>
              <w:rPr>
                <w:rFonts w:ascii="Times New Roman"/>
                <w:sz w:val="30"/>
              </w:rPr>
            </w:pPr>
          </w:p>
          <w:p>
            <w:pPr>
              <w:pStyle w:val="8"/>
              <w:spacing w:before="1" w:line="310" w:lineRule="atLeast"/>
              <w:ind w:left="87" w:right="82"/>
              <w:jc w:val="both"/>
              <w:rPr>
                <w:rFonts w:ascii="Times New Roman" w:eastAsia="Times New Roman"/>
                <w:sz w:val="24"/>
              </w:rPr>
            </w:pPr>
            <w:r>
              <w:rPr>
                <w:sz w:val="24"/>
              </w:rPr>
              <w:t xml:space="preserve">《建筑施工安全检查 标 准 》 </w:t>
            </w:r>
            <w:r>
              <w:rPr>
                <w:rFonts w:ascii="Times New Roman" w:eastAsia="Times New Roman"/>
                <w:sz w:val="24"/>
              </w:rPr>
              <w:t>JGJ 59</w:t>
            </w:r>
            <w:r>
              <w:rPr>
                <w:sz w:val="24"/>
              </w:rPr>
              <w:t>-</w:t>
            </w:r>
            <w:r>
              <w:rPr>
                <w:rFonts w:ascii="Times New Roman" w:eastAsia="Times New Roman"/>
                <w:sz w:val="24"/>
              </w:rPr>
              <w:t>2011</w:t>
            </w:r>
          </w:p>
        </w:tc>
        <w:tc>
          <w:tcPr>
            <w:tcW w:w="6688" w:type="dxa"/>
            <w:tcBorders>
              <w:top w:val="single" w:color="000000" w:sz="4" w:space="0"/>
              <w:left w:val="single" w:color="000000" w:sz="4" w:space="0"/>
              <w:bottom w:val="nil"/>
            </w:tcBorders>
          </w:tcPr>
          <w:p>
            <w:pPr>
              <w:pStyle w:val="8"/>
              <w:tabs>
                <w:tab w:val="left" w:pos="875"/>
              </w:tabs>
              <w:spacing w:before="45"/>
              <w:ind w:left="86"/>
              <w:rPr>
                <w:sz w:val="24"/>
              </w:rPr>
            </w:pPr>
            <w:r>
              <w:rPr>
                <w:rFonts w:ascii="Times New Roman" w:eastAsia="Times New Roman"/>
                <w:spacing w:val="7"/>
                <w:sz w:val="24"/>
              </w:rPr>
              <w:t>3.1.2</w:t>
            </w:r>
            <w:r>
              <w:rPr>
                <w:rFonts w:ascii="Times New Roman" w:eastAsia="Times New Roman"/>
                <w:spacing w:val="7"/>
                <w:sz w:val="24"/>
              </w:rPr>
              <w:tab/>
            </w:r>
            <w:r>
              <w:rPr>
                <w:spacing w:val="16"/>
                <w:sz w:val="24"/>
              </w:rPr>
              <w:t>安全管理检查评定保证项目应包括：</w:t>
            </w:r>
          </w:p>
          <w:p>
            <w:pPr>
              <w:pStyle w:val="8"/>
              <w:spacing w:before="5" w:line="242" w:lineRule="auto"/>
              <w:ind w:left="86" w:right="93"/>
              <w:rPr>
                <w:sz w:val="24"/>
              </w:rPr>
            </w:pPr>
            <w:r>
              <w:rPr>
                <w:spacing w:val="17"/>
                <w:sz w:val="24"/>
              </w:rPr>
              <w:t>安全生产责任制、施工组织设计及专项施工方案、安全技术交底、安全检查、安全教育、应急救援。</w:t>
            </w:r>
          </w:p>
          <w:p>
            <w:pPr>
              <w:pStyle w:val="8"/>
              <w:spacing w:before="2" w:line="298" w:lineRule="exact"/>
              <w:ind w:left="86"/>
              <w:rPr>
                <w:sz w:val="24"/>
              </w:rPr>
            </w:pPr>
            <w:r>
              <w:rPr>
                <w:sz w:val="24"/>
              </w:rPr>
              <w:t>一般项目应包括： 分包单位安全管理、持证上岗、生产安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1"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spacing w:line="299" w:lineRule="exact"/>
              <w:ind w:left="88"/>
              <w:rPr>
                <w:sz w:val="24"/>
              </w:rPr>
            </w:pPr>
            <w:r>
              <w:rPr>
                <w:sz w:val="24"/>
              </w:rPr>
              <w:t>求</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299" w:lineRule="exact"/>
              <w:ind w:left="86"/>
              <w:rPr>
                <w:sz w:val="24"/>
              </w:rPr>
            </w:pPr>
            <w:r>
              <w:rPr>
                <w:sz w:val="24"/>
              </w:rPr>
              <w:t>全事故处理、安全标志。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4"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spacing w:before="46" w:line="299" w:lineRule="exact"/>
              <w:ind w:left="87"/>
              <w:rPr>
                <w:sz w:val="24"/>
              </w:rPr>
            </w:pPr>
            <w:r>
              <w:rPr>
                <w:sz w:val="24"/>
              </w:rPr>
              <w:t>《建筑施工脚手架</w:t>
            </w:r>
          </w:p>
        </w:tc>
        <w:tc>
          <w:tcPr>
            <w:tcW w:w="6688" w:type="dxa"/>
            <w:tcBorders>
              <w:top w:val="single" w:color="000000" w:sz="4" w:space="0"/>
              <w:left w:val="single" w:color="000000" w:sz="4" w:space="0"/>
              <w:bottom w:val="nil"/>
            </w:tcBorders>
          </w:tcPr>
          <w:p>
            <w:pPr>
              <w:pStyle w:val="8"/>
              <w:spacing w:before="46" w:line="299" w:lineRule="exact"/>
              <w:ind w:left="86" w:right="-44"/>
              <w:rPr>
                <w:sz w:val="24"/>
              </w:rPr>
            </w:pPr>
            <w:r>
              <w:rPr>
                <w:rFonts w:ascii="Times New Roman" w:eastAsia="Times New Roman"/>
                <w:spacing w:val="7"/>
                <w:sz w:val="24"/>
              </w:rPr>
              <w:t>1.2.11</w:t>
            </w:r>
            <w:r>
              <w:rPr>
                <w:rFonts w:ascii="Times New Roman" w:eastAsia="Times New Roman"/>
                <w:spacing w:val="18"/>
                <w:sz w:val="24"/>
              </w:rPr>
              <w:t xml:space="preserve"> </w:t>
            </w:r>
            <w:r>
              <w:rPr>
                <w:spacing w:val="13"/>
                <w:sz w:val="24"/>
              </w:rPr>
              <w:t>支撑脚手架在施加荷载的过程中，架体下严禁有人。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line="279" w:lineRule="exact"/>
              <w:ind w:left="93" w:right="82"/>
              <w:jc w:val="center"/>
              <w:rPr>
                <w:sz w:val="24"/>
              </w:rPr>
            </w:pPr>
            <w:r>
              <w:rPr>
                <w:sz w:val="24"/>
              </w:rPr>
              <w:t>模板支</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79" w:lineRule="exact"/>
              <w:ind w:left="87"/>
              <w:rPr>
                <w:sz w:val="24"/>
              </w:rPr>
            </w:pPr>
            <w:r>
              <w:rPr>
                <w:spacing w:val="-28"/>
                <w:sz w:val="24"/>
              </w:rPr>
              <w:t>安 全 技 术 统 一 标</w:t>
            </w:r>
          </w:p>
        </w:tc>
        <w:tc>
          <w:tcPr>
            <w:tcW w:w="6688" w:type="dxa"/>
            <w:tcBorders>
              <w:top w:val="nil"/>
              <w:left w:val="single" w:color="000000" w:sz="4" w:space="0"/>
              <w:bottom w:val="nil"/>
            </w:tcBorders>
          </w:tcPr>
          <w:p>
            <w:pPr>
              <w:pStyle w:val="8"/>
              <w:spacing w:line="279" w:lineRule="exact"/>
              <w:ind w:left="86"/>
              <w:rPr>
                <w:sz w:val="24"/>
              </w:rPr>
            </w:pPr>
            <w:r>
              <w:rPr>
                <w:sz w:val="24"/>
              </w:rPr>
              <w:t>当脚手架在使用过程中出现安全隐患时，应及时排除:当出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6" w:line="294" w:lineRule="exact"/>
              <w:ind w:left="93" w:right="82"/>
              <w:jc w:val="center"/>
              <w:rPr>
                <w:sz w:val="24"/>
              </w:rPr>
            </w:pPr>
            <w:r>
              <w:rPr>
                <w:sz w:val="24"/>
              </w:rPr>
              <w:t>撑体系</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tabs>
                <w:tab w:val="left" w:pos="710"/>
                <w:tab w:val="left" w:pos="1829"/>
              </w:tabs>
              <w:spacing w:before="6" w:line="294" w:lineRule="exact"/>
              <w:ind w:left="87"/>
              <w:rPr>
                <w:rFonts w:ascii="Times New Roman" w:eastAsia="Times New Roman"/>
                <w:sz w:val="24"/>
              </w:rPr>
            </w:pPr>
            <w:r>
              <w:rPr>
                <w:sz w:val="24"/>
              </w:rPr>
              <w:t>准</w:t>
            </w:r>
            <w:r>
              <w:rPr>
                <w:sz w:val="24"/>
              </w:rPr>
              <w:tab/>
            </w:r>
            <w:r>
              <w:rPr>
                <w:sz w:val="24"/>
              </w:rPr>
              <w:t>》</w:t>
            </w:r>
            <w:r>
              <w:rPr>
                <w:sz w:val="24"/>
              </w:rPr>
              <w:tab/>
            </w:r>
            <w:r>
              <w:rPr>
                <w:rFonts w:ascii="Times New Roman" w:eastAsia="Times New Roman"/>
                <w:spacing w:val="11"/>
                <w:sz w:val="24"/>
              </w:rPr>
              <w:t>GB</w:t>
            </w:r>
          </w:p>
        </w:tc>
        <w:tc>
          <w:tcPr>
            <w:tcW w:w="6688" w:type="dxa"/>
            <w:tcBorders>
              <w:top w:val="nil"/>
              <w:left w:val="single" w:color="000000" w:sz="4" w:space="0"/>
              <w:bottom w:val="nil"/>
            </w:tcBorders>
          </w:tcPr>
          <w:p>
            <w:pPr>
              <w:pStyle w:val="8"/>
              <w:spacing w:before="6" w:line="294" w:lineRule="exact"/>
              <w:ind w:left="86"/>
              <w:rPr>
                <w:sz w:val="24"/>
              </w:rPr>
            </w:pPr>
            <w:r>
              <w:rPr>
                <w:sz w:val="24"/>
              </w:rPr>
              <w:t>现可能危及人身安全的重大隐患时， 应停止架上作业，撤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spacing w:line="303" w:lineRule="exact"/>
              <w:ind w:left="87"/>
              <w:rPr>
                <w:rFonts w:ascii="Times New Roman"/>
                <w:sz w:val="24"/>
              </w:rPr>
            </w:pPr>
            <w:r>
              <w:rPr>
                <w:rFonts w:ascii="Times New Roman"/>
                <w:sz w:val="24"/>
              </w:rPr>
              <w:t>51210</w:t>
            </w:r>
            <w:r>
              <w:rPr>
                <w:sz w:val="24"/>
              </w:rPr>
              <w:t>-</w:t>
            </w:r>
            <w:r>
              <w:rPr>
                <w:rFonts w:ascii="Times New Roman"/>
                <w:sz w:val="24"/>
              </w:rPr>
              <w:t>2016</w:t>
            </w:r>
          </w:p>
        </w:tc>
        <w:tc>
          <w:tcPr>
            <w:tcW w:w="6688" w:type="dxa"/>
            <w:tcBorders>
              <w:top w:val="nil"/>
              <w:left w:val="single" w:color="000000" w:sz="4" w:space="0"/>
              <w:bottom w:val="single" w:color="000000" w:sz="4" w:space="0"/>
            </w:tcBorders>
          </w:tcPr>
          <w:p>
            <w:pPr>
              <w:pStyle w:val="8"/>
              <w:spacing w:line="303" w:lineRule="exact"/>
              <w:ind w:left="86"/>
              <w:rPr>
                <w:sz w:val="24"/>
              </w:rPr>
            </w:pPr>
            <w:r>
              <w:rPr>
                <w:sz w:val="24"/>
              </w:rPr>
              <w:t>离作业人员， 并应由工程技术人员组织检查、处置。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60" w:hRule="atLeast"/>
        </w:trPr>
        <w:tc>
          <w:tcPr>
            <w:tcW w:w="629" w:type="dxa"/>
            <w:vMerge w:val="restart"/>
            <w:tcBorders>
              <w:top w:val="nil"/>
              <w:bottom w:val="nil"/>
              <w:right w:val="single" w:color="000000" w:sz="4" w:space="0"/>
            </w:tcBorders>
          </w:tcPr>
          <w:p>
            <w:pPr>
              <w:pStyle w:val="8"/>
              <w:rPr>
                <w:rFonts w:ascii="Times New Roman"/>
                <w:sz w:val="22"/>
              </w:rPr>
            </w:pPr>
          </w:p>
        </w:tc>
        <w:tc>
          <w:tcPr>
            <w:tcW w:w="1213" w:type="dxa"/>
            <w:vMerge w:val="restart"/>
            <w:tcBorders>
              <w:top w:val="nil"/>
              <w:left w:val="single" w:color="000000" w:sz="4" w:space="0"/>
              <w:bottom w:val="nil"/>
              <w:right w:val="single" w:color="000000" w:sz="4" w:space="0"/>
            </w:tcBorders>
          </w:tcPr>
          <w:p>
            <w:pPr>
              <w:pStyle w:val="8"/>
              <w:rPr>
                <w:rFonts w:ascii="Times New Roman"/>
                <w:sz w:val="22"/>
              </w:rPr>
            </w:pPr>
          </w:p>
        </w:tc>
        <w:tc>
          <w:tcPr>
            <w:tcW w:w="723" w:type="dxa"/>
            <w:vMerge w:val="restart"/>
            <w:tcBorders>
              <w:top w:val="nil"/>
              <w:left w:val="single" w:color="000000" w:sz="4" w:space="0"/>
              <w:bottom w:val="nil"/>
              <w:right w:val="single" w:color="000000" w:sz="4" w:space="0"/>
            </w:tcBorders>
          </w:tcPr>
          <w:p>
            <w:pPr>
              <w:pStyle w:val="8"/>
              <w:rPr>
                <w:rFonts w:ascii="Times New Roman"/>
                <w:sz w:val="22"/>
              </w:rPr>
            </w:pPr>
          </w:p>
        </w:tc>
        <w:tc>
          <w:tcPr>
            <w:tcW w:w="800" w:type="dxa"/>
            <w:vMerge w:val="restart"/>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7"/>
              <w:rPr>
                <w:rFonts w:ascii="Times New Roman"/>
                <w:sz w:val="20"/>
              </w:rPr>
            </w:pPr>
          </w:p>
          <w:p>
            <w:pPr>
              <w:pStyle w:val="8"/>
              <w:spacing w:line="242" w:lineRule="auto"/>
              <w:ind w:left="95" w:right="82"/>
              <w:rPr>
                <w:sz w:val="24"/>
              </w:rPr>
            </w:pPr>
            <w:r>
              <w:rPr>
                <w:sz w:val="24"/>
              </w:rPr>
              <w:t>模板支撑体系</w:t>
            </w:r>
          </w:p>
        </w:tc>
        <w:tc>
          <w:tcPr>
            <w:tcW w:w="1960" w:type="dxa"/>
            <w:vMerge w:val="restart"/>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3"/>
              </w:rPr>
            </w:pPr>
          </w:p>
          <w:p>
            <w:pPr>
              <w:pStyle w:val="8"/>
              <w:spacing w:line="310" w:lineRule="atLeast"/>
              <w:ind w:left="88" w:right="61"/>
              <w:rPr>
                <w:sz w:val="24"/>
              </w:rPr>
            </w:pPr>
            <w:r>
              <w:rPr>
                <w:spacing w:val="13"/>
                <w:sz w:val="24"/>
              </w:rPr>
              <w:t xml:space="preserve">混凝土浇筑时， </w:t>
            </w:r>
            <w:r>
              <w:rPr>
                <w:spacing w:val="-27"/>
                <w:sz w:val="24"/>
              </w:rPr>
              <w:t>必 须 按 照 专 项</w:t>
            </w: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201" w:line="242" w:lineRule="auto"/>
              <w:ind w:left="87" w:right="82"/>
              <w:jc w:val="both"/>
              <w:rPr>
                <w:rFonts w:ascii="Times New Roman" w:eastAsia="Times New Roman"/>
                <w:sz w:val="24"/>
              </w:rPr>
            </w:pPr>
            <w:r>
              <w:rPr>
                <w:sz w:val="24"/>
              </w:rPr>
              <w:t xml:space="preserve">《建筑施工扣件式钢管脚手架安全技术 规 范 》 </w:t>
            </w:r>
            <w:r>
              <w:rPr>
                <w:rFonts w:ascii="Times New Roman" w:eastAsia="Times New Roman"/>
                <w:sz w:val="24"/>
              </w:rPr>
              <w:t>JGJ 130</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numPr>
                <w:ilvl w:val="2"/>
                <w:numId w:val="220"/>
              </w:numPr>
              <w:tabs>
                <w:tab w:val="left" w:pos="682"/>
              </w:tabs>
              <w:spacing w:before="47" w:after="0" w:line="242" w:lineRule="auto"/>
              <w:ind w:left="86" w:right="92" w:firstLine="0"/>
              <w:jc w:val="both"/>
              <w:rPr>
                <w:sz w:val="24"/>
              </w:rPr>
            </w:pPr>
            <w:r>
              <w:rPr>
                <w:spacing w:val="12"/>
                <w:sz w:val="24"/>
              </w:rPr>
              <w:t>满堂支撑架在使用过程中，应设有专人监护施工，当</w:t>
            </w:r>
            <w:r>
              <w:rPr>
                <w:spacing w:val="1"/>
                <w:sz w:val="24"/>
              </w:rPr>
              <w:t>出现异常情况时， 应立即停止施工， 并应迅速撤离作业面</w:t>
            </w:r>
            <w:r>
              <w:rPr>
                <w:spacing w:val="8"/>
                <w:sz w:val="24"/>
              </w:rPr>
              <w:t>上人员。应在采取确保安全的措施后， 查明原因、做出判</w:t>
            </w:r>
            <w:r>
              <w:rPr>
                <w:spacing w:val="14"/>
                <w:sz w:val="24"/>
              </w:rPr>
              <w:t>断和处理。</w:t>
            </w:r>
          </w:p>
          <w:p>
            <w:pPr>
              <w:pStyle w:val="8"/>
              <w:numPr>
                <w:ilvl w:val="2"/>
                <w:numId w:val="220"/>
              </w:numPr>
              <w:tabs>
                <w:tab w:val="left" w:pos="682"/>
              </w:tabs>
              <w:spacing w:before="2" w:after="0" w:line="240" w:lineRule="auto"/>
              <w:ind w:left="681" w:right="0" w:hanging="595"/>
              <w:jc w:val="both"/>
              <w:rPr>
                <w:sz w:val="24"/>
              </w:rPr>
            </w:pPr>
            <w:r>
              <w:rPr>
                <w:spacing w:val="17"/>
                <w:sz w:val="24"/>
              </w:rPr>
              <w:t>满堂支撑架顶部的实际荷载不得超过设计规定。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9"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vMerge w:val="continue"/>
            <w:tcBorders>
              <w:top w:val="nil"/>
              <w:left w:val="single" w:color="000000" w:sz="4" w:space="0"/>
              <w:bottom w:val="nil"/>
              <w:right w:val="single" w:color="000000" w:sz="4" w:space="0"/>
            </w:tcBorders>
          </w:tcPr>
          <w:p>
            <w:pPr>
              <w:rPr>
                <w:sz w:val="2"/>
                <w:szCs w:val="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
              </w:rPr>
            </w:pPr>
          </w:p>
        </w:tc>
        <w:tc>
          <w:tcPr>
            <w:tcW w:w="6688" w:type="dxa"/>
            <w:tcBorders>
              <w:top w:val="single" w:color="000000" w:sz="4" w:space="0"/>
              <w:left w:val="single" w:color="000000" w:sz="4" w:space="0"/>
              <w:bottom w:val="nil"/>
            </w:tcBorders>
          </w:tcPr>
          <w:p>
            <w:pPr>
              <w:pStyle w:val="8"/>
              <w:rPr>
                <w:rFonts w:ascii="Times New Roman"/>
                <w:sz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spacing w:before="3" w:line="282" w:lineRule="exact"/>
              <w:ind w:left="75" w:right="87"/>
              <w:jc w:val="center"/>
              <w:rPr>
                <w:sz w:val="24"/>
              </w:rPr>
            </w:pPr>
            <w:r>
              <w:rPr>
                <w:sz w:val="24"/>
              </w:rPr>
              <w:t>安全</w:t>
            </w:r>
          </w:p>
        </w:tc>
        <w:tc>
          <w:tcPr>
            <w:tcW w:w="800" w:type="dxa"/>
            <w:tcBorders>
              <w:top w:val="nil"/>
              <w:left w:val="single" w:color="000000" w:sz="4" w:space="0"/>
              <w:bottom w:val="nil"/>
              <w:right w:val="single" w:color="000000" w:sz="4" w:space="0"/>
            </w:tcBorders>
          </w:tcPr>
          <w:p>
            <w:pPr>
              <w:pStyle w:val="8"/>
              <w:spacing w:before="3" w:line="282" w:lineRule="exact"/>
              <w:ind w:left="140" w:right="127"/>
              <w:jc w:val="center"/>
              <w:rPr>
                <w:sz w:val="24"/>
              </w:rPr>
            </w:pPr>
            <w:r>
              <w:rPr>
                <w:sz w:val="24"/>
              </w:rPr>
              <w:t>模板</w:t>
            </w: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3" w:line="282" w:lineRule="exact"/>
              <w:ind w:left="88"/>
              <w:rPr>
                <w:sz w:val="24"/>
              </w:rPr>
            </w:pPr>
            <w:r>
              <w:rPr>
                <w:spacing w:val="-27"/>
                <w:sz w:val="24"/>
              </w:rPr>
              <w:t>施 工 方 案 规 定</w:t>
            </w:r>
          </w:p>
        </w:tc>
        <w:tc>
          <w:tcPr>
            <w:tcW w:w="2269" w:type="dxa"/>
            <w:tcBorders>
              <w:top w:val="nil"/>
              <w:left w:val="single" w:color="000000" w:sz="4" w:space="0"/>
              <w:bottom w:val="nil"/>
              <w:right w:val="single" w:color="000000" w:sz="4" w:space="0"/>
            </w:tcBorders>
          </w:tcPr>
          <w:p>
            <w:pPr>
              <w:pStyle w:val="8"/>
              <w:spacing w:line="286" w:lineRule="exact"/>
              <w:ind w:left="87"/>
              <w:rPr>
                <w:sz w:val="24"/>
              </w:rPr>
            </w:pPr>
            <w:r>
              <w:rPr>
                <w:sz w:val="24"/>
              </w:rPr>
              <w:t>《建筑施工门式钢</w:t>
            </w:r>
          </w:p>
        </w:tc>
        <w:tc>
          <w:tcPr>
            <w:tcW w:w="6688" w:type="dxa"/>
            <w:tcBorders>
              <w:top w:val="nil"/>
              <w:left w:val="single" w:color="000000" w:sz="4" w:space="0"/>
              <w:bottom w:val="nil"/>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7" w:hRule="atLeast"/>
        </w:trPr>
        <w:tc>
          <w:tcPr>
            <w:tcW w:w="629" w:type="dxa"/>
            <w:tcBorders>
              <w:top w:val="nil"/>
              <w:bottom w:val="nil"/>
              <w:right w:val="single" w:color="000000" w:sz="4" w:space="0"/>
            </w:tcBorders>
          </w:tcPr>
          <w:p>
            <w:pPr>
              <w:pStyle w:val="8"/>
              <w:spacing w:before="18"/>
              <w:ind w:left="184"/>
              <w:rPr>
                <w:rFonts w:ascii="Times New Roman"/>
                <w:sz w:val="24"/>
              </w:rPr>
            </w:pPr>
            <w:r>
              <w:rPr>
                <w:rFonts w:ascii="Times New Roman"/>
                <w:sz w:val="24"/>
              </w:rPr>
              <w:t>95</w:t>
            </w:r>
          </w:p>
        </w:tc>
        <w:tc>
          <w:tcPr>
            <w:tcW w:w="1213" w:type="dxa"/>
            <w:tcBorders>
              <w:top w:val="nil"/>
              <w:left w:val="single" w:color="000000" w:sz="4" w:space="0"/>
              <w:bottom w:val="nil"/>
              <w:right w:val="single" w:color="000000" w:sz="4" w:space="0"/>
            </w:tcBorders>
          </w:tcPr>
          <w:p>
            <w:pPr>
              <w:pStyle w:val="8"/>
              <w:spacing w:before="18"/>
              <w:ind w:left="255" w:right="244"/>
              <w:jc w:val="center"/>
              <w:rPr>
                <w:rFonts w:ascii="Times New Roman"/>
                <w:sz w:val="24"/>
              </w:rPr>
            </w:pPr>
            <w:r>
              <w:rPr>
                <w:rFonts w:ascii="Times New Roman"/>
                <w:sz w:val="24"/>
              </w:rPr>
              <w:t>4.4.3</w:t>
            </w:r>
          </w:p>
        </w:tc>
        <w:tc>
          <w:tcPr>
            <w:tcW w:w="723" w:type="dxa"/>
            <w:tcBorders>
              <w:top w:val="nil"/>
              <w:left w:val="single" w:color="000000" w:sz="4" w:space="0"/>
              <w:bottom w:val="nil"/>
              <w:right w:val="single" w:color="000000" w:sz="4" w:space="0"/>
            </w:tcBorders>
          </w:tcPr>
          <w:p>
            <w:pPr>
              <w:pStyle w:val="8"/>
              <w:spacing w:before="9" w:line="288" w:lineRule="exact"/>
              <w:ind w:left="75" w:right="87"/>
              <w:jc w:val="center"/>
              <w:rPr>
                <w:sz w:val="24"/>
              </w:rPr>
            </w:pPr>
            <w:r>
              <w:rPr>
                <w:sz w:val="24"/>
              </w:rPr>
              <w:t>生产</w:t>
            </w:r>
          </w:p>
        </w:tc>
        <w:tc>
          <w:tcPr>
            <w:tcW w:w="800" w:type="dxa"/>
            <w:tcBorders>
              <w:top w:val="nil"/>
              <w:left w:val="single" w:color="000000" w:sz="4" w:space="0"/>
              <w:bottom w:val="nil"/>
              <w:right w:val="single" w:color="000000" w:sz="4" w:space="0"/>
            </w:tcBorders>
          </w:tcPr>
          <w:p>
            <w:pPr>
              <w:pStyle w:val="8"/>
              <w:spacing w:before="9" w:line="288" w:lineRule="exact"/>
              <w:ind w:left="140" w:right="127"/>
              <w:jc w:val="center"/>
              <w:rPr>
                <w:sz w:val="24"/>
              </w:rPr>
            </w:pPr>
            <w:r>
              <w:rPr>
                <w:sz w:val="24"/>
              </w:rPr>
              <w:t>支撑</w:t>
            </w:r>
          </w:p>
        </w:tc>
        <w:tc>
          <w:tcPr>
            <w:tcW w:w="968" w:type="dxa"/>
            <w:tcBorders>
              <w:top w:val="nil"/>
              <w:left w:val="single" w:color="000000" w:sz="4" w:space="0"/>
              <w:bottom w:val="nil"/>
              <w:right w:val="single" w:color="000000" w:sz="4" w:space="0"/>
            </w:tcBorders>
          </w:tcPr>
          <w:p>
            <w:pPr>
              <w:pStyle w:val="8"/>
              <w:spacing w:before="2" w:line="295" w:lineRule="exact"/>
              <w:ind w:left="93" w:right="82"/>
              <w:jc w:val="center"/>
              <w:rPr>
                <w:sz w:val="24"/>
              </w:rPr>
            </w:pPr>
            <w:r>
              <w:rPr>
                <w:sz w:val="24"/>
              </w:rPr>
              <w:t>模板支</w:t>
            </w:r>
          </w:p>
        </w:tc>
        <w:tc>
          <w:tcPr>
            <w:tcW w:w="1960" w:type="dxa"/>
            <w:tcBorders>
              <w:top w:val="nil"/>
              <w:left w:val="single" w:color="000000" w:sz="4" w:space="0"/>
              <w:bottom w:val="nil"/>
              <w:right w:val="single" w:color="000000" w:sz="4" w:space="0"/>
            </w:tcBorders>
          </w:tcPr>
          <w:p>
            <w:pPr>
              <w:pStyle w:val="8"/>
              <w:spacing w:before="9" w:line="288" w:lineRule="exact"/>
              <w:ind w:left="88"/>
              <w:rPr>
                <w:sz w:val="24"/>
              </w:rPr>
            </w:pPr>
            <w:r>
              <w:rPr>
                <w:sz w:val="24"/>
              </w:rPr>
              <w:t>的顺序进行，并</w:t>
            </w:r>
          </w:p>
        </w:tc>
        <w:tc>
          <w:tcPr>
            <w:tcW w:w="2269" w:type="dxa"/>
            <w:tcBorders>
              <w:top w:val="nil"/>
              <w:left w:val="single" w:color="000000" w:sz="4" w:space="0"/>
              <w:bottom w:val="nil"/>
              <w:right w:val="single" w:color="000000" w:sz="4" w:space="0"/>
            </w:tcBorders>
          </w:tcPr>
          <w:p>
            <w:pPr>
              <w:pStyle w:val="8"/>
              <w:spacing w:before="2" w:line="295" w:lineRule="exact"/>
              <w:ind w:left="87"/>
              <w:rPr>
                <w:sz w:val="24"/>
              </w:rPr>
            </w:pPr>
            <w:r>
              <w:rPr>
                <w:sz w:val="24"/>
              </w:rPr>
              <w:t>管脚手架安全技术</w:t>
            </w:r>
          </w:p>
        </w:tc>
        <w:tc>
          <w:tcPr>
            <w:tcW w:w="6688" w:type="dxa"/>
            <w:tcBorders>
              <w:top w:val="nil"/>
              <w:left w:val="single" w:color="000000" w:sz="4" w:space="0"/>
              <w:bottom w:val="nil"/>
            </w:tcBorders>
          </w:tcPr>
          <w:p>
            <w:pPr>
              <w:pStyle w:val="8"/>
              <w:spacing w:before="2" w:line="295" w:lineRule="exact"/>
              <w:ind w:left="86"/>
              <w:rPr>
                <w:sz w:val="24"/>
              </w:rPr>
            </w:pPr>
            <w:r>
              <w:rPr>
                <w:rFonts w:ascii="Times New Roman" w:eastAsia="Times New Roman"/>
                <w:sz w:val="24"/>
              </w:rPr>
              <w:t xml:space="preserve">8.3.3 </w:t>
            </w:r>
            <w:r>
              <w:rPr>
                <w:sz w:val="24"/>
              </w:rPr>
              <w:t>满堂脚手架与模板支架在施加荷载或浇筑混凝土时，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spacing w:before="4" w:line="288" w:lineRule="exact"/>
              <w:ind w:left="75" w:right="87"/>
              <w:jc w:val="center"/>
              <w:rPr>
                <w:sz w:val="24"/>
              </w:rPr>
            </w:pPr>
            <w:r>
              <w:rPr>
                <w:sz w:val="24"/>
              </w:rPr>
              <w:t>现场</w:t>
            </w:r>
          </w:p>
        </w:tc>
        <w:tc>
          <w:tcPr>
            <w:tcW w:w="800" w:type="dxa"/>
            <w:tcBorders>
              <w:top w:val="nil"/>
              <w:left w:val="single" w:color="000000" w:sz="4" w:space="0"/>
              <w:bottom w:val="nil"/>
              <w:right w:val="single" w:color="000000" w:sz="4" w:space="0"/>
            </w:tcBorders>
          </w:tcPr>
          <w:p>
            <w:pPr>
              <w:pStyle w:val="8"/>
              <w:spacing w:before="4" w:line="288" w:lineRule="exact"/>
              <w:ind w:left="140" w:right="127"/>
              <w:jc w:val="center"/>
              <w:rPr>
                <w:sz w:val="24"/>
              </w:rPr>
            </w:pPr>
            <w:r>
              <w:rPr>
                <w:sz w:val="24"/>
              </w:rPr>
              <w:t>体系</w:t>
            </w:r>
          </w:p>
        </w:tc>
        <w:tc>
          <w:tcPr>
            <w:tcW w:w="968" w:type="dxa"/>
            <w:tcBorders>
              <w:top w:val="nil"/>
              <w:left w:val="single" w:color="000000" w:sz="4" w:space="0"/>
              <w:bottom w:val="nil"/>
              <w:right w:val="single" w:color="000000" w:sz="4" w:space="0"/>
            </w:tcBorders>
          </w:tcPr>
          <w:p>
            <w:pPr>
              <w:pStyle w:val="8"/>
              <w:spacing w:line="292" w:lineRule="exact"/>
              <w:ind w:left="93" w:right="82"/>
              <w:jc w:val="center"/>
              <w:rPr>
                <w:sz w:val="24"/>
              </w:rPr>
            </w:pPr>
            <w:r>
              <w:rPr>
                <w:sz w:val="24"/>
              </w:rPr>
              <w:t>撑体系</w:t>
            </w:r>
          </w:p>
        </w:tc>
        <w:tc>
          <w:tcPr>
            <w:tcW w:w="1960" w:type="dxa"/>
            <w:tcBorders>
              <w:top w:val="nil"/>
              <w:left w:val="single" w:color="000000" w:sz="4" w:space="0"/>
              <w:bottom w:val="nil"/>
              <w:right w:val="single" w:color="000000" w:sz="4" w:space="0"/>
            </w:tcBorders>
          </w:tcPr>
          <w:p>
            <w:pPr>
              <w:pStyle w:val="8"/>
              <w:spacing w:before="4" w:line="288" w:lineRule="exact"/>
              <w:ind w:left="88"/>
              <w:rPr>
                <w:sz w:val="24"/>
              </w:rPr>
            </w:pPr>
            <w:r>
              <w:rPr>
                <w:spacing w:val="-27"/>
                <w:sz w:val="24"/>
              </w:rPr>
              <w:t>指 定 专 人 对 模</w:t>
            </w:r>
          </w:p>
        </w:tc>
        <w:tc>
          <w:tcPr>
            <w:tcW w:w="2269" w:type="dxa"/>
            <w:tcBorders>
              <w:top w:val="nil"/>
              <w:left w:val="single" w:color="000000" w:sz="4" w:space="0"/>
              <w:bottom w:val="nil"/>
              <w:right w:val="single" w:color="000000" w:sz="4" w:space="0"/>
            </w:tcBorders>
          </w:tcPr>
          <w:p>
            <w:pPr>
              <w:pStyle w:val="8"/>
              <w:tabs>
                <w:tab w:val="left" w:pos="655"/>
                <w:tab w:val="left" w:pos="1224"/>
                <w:tab w:val="left" w:pos="1793"/>
              </w:tabs>
              <w:spacing w:line="292" w:lineRule="exact"/>
              <w:ind w:left="87"/>
              <w:rPr>
                <w:rFonts w:ascii="Times New Roman" w:eastAsia="Times New Roman"/>
                <w:sz w:val="24"/>
              </w:rPr>
            </w:pPr>
            <w:r>
              <w:rPr>
                <w:sz w:val="24"/>
              </w:rPr>
              <w:t>规</w:t>
            </w:r>
            <w:r>
              <w:rPr>
                <w:sz w:val="24"/>
              </w:rPr>
              <w:tab/>
            </w:r>
            <w:r>
              <w:rPr>
                <w:sz w:val="24"/>
              </w:rPr>
              <w:t>范</w:t>
            </w:r>
            <w:r>
              <w:rPr>
                <w:sz w:val="24"/>
              </w:rPr>
              <w:tab/>
            </w:r>
            <w:r>
              <w:rPr>
                <w:sz w:val="24"/>
              </w:rPr>
              <w:t>》</w:t>
            </w:r>
            <w:r>
              <w:rPr>
                <w:sz w:val="24"/>
              </w:rPr>
              <w:tab/>
            </w:r>
            <w:r>
              <w:rPr>
                <w:rFonts w:ascii="Times New Roman" w:eastAsia="Times New Roman"/>
                <w:spacing w:val="6"/>
                <w:sz w:val="24"/>
              </w:rPr>
              <w:t>JGJ</w:t>
            </w:r>
          </w:p>
        </w:tc>
        <w:tc>
          <w:tcPr>
            <w:tcW w:w="6688" w:type="dxa"/>
            <w:tcBorders>
              <w:top w:val="nil"/>
              <w:left w:val="single" w:color="000000" w:sz="4" w:space="0"/>
              <w:bottom w:val="nil"/>
            </w:tcBorders>
          </w:tcPr>
          <w:p>
            <w:pPr>
              <w:pStyle w:val="8"/>
              <w:spacing w:line="292" w:lineRule="exact"/>
              <w:ind w:left="86"/>
              <w:rPr>
                <w:sz w:val="24"/>
              </w:rPr>
            </w:pPr>
            <w:r>
              <w:rPr>
                <w:sz w:val="24"/>
              </w:rPr>
              <w:t>应设专人看护检查， 发现异常情况应及时处理。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1" w:line="296" w:lineRule="exact"/>
              <w:ind w:left="88"/>
              <w:rPr>
                <w:sz w:val="24"/>
              </w:rPr>
            </w:pPr>
            <w:r>
              <w:rPr>
                <w:spacing w:val="-27"/>
                <w:sz w:val="24"/>
              </w:rPr>
              <w:t>板 支 撑 体 系 进</w:t>
            </w:r>
          </w:p>
        </w:tc>
        <w:tc>
          <w:tcPr>
            <w:tcW w:w="2269" w:type="dxa"/>
            <w:tcBorders>
              <w:top w:val="nil"/>
              <w:left w:val="single" w:color="000000" w:sz="4" w:space="0"/>
              <w:bottom w:val="nil"/>
              <w:right w:val="single" w:color="000000" w:sz="4" w:space="0"/>
            </w:tcBorders>
          </w:tcPr>
          <w:p>
            <w:pPr>
              <w:pStyle w:val="8"/>
              <w:spacing w:line="298" w:lineRule="exact"/>
              <w:ind w:left="87"/>
              <w:rPr>
                <w:rFonts w:ascii="Times New Roman"/>
                <w:sz w:val="24"/>
              </w:rPr>
            </w:pPr>
            <w:r>
              <w:rPr>
                <w:rFonts w:ascii="Times New Roman"/>
                <w:sz w:val="24"/>
              </w:rPr>
              <w:t>128</w:t>
            </w:r>
            <w:r>
              <w:rPr>
                <w:sz w:val="24"/>
              </w:rPr>
              <w:t>-</w:t>
            </w:r>
            <w:r>
              <w:rPr>
                <w:rFonts w:ascii="Times New Roman"/>
                <w:sz w:val="24"/>
              </w:rPr>
              <w:t>2010</w:t>
            </w:r>
          </w:p>
        </w:tc>
        <w:tc>
          <w:tcPr>
            <w:tcW w:w="6688" w:type="dxa"/>
            <w:tcBorders>
              <w:top w:val="nil"/>
              <w:left w:val="single" w:color="000000" w:sz="4" w:space="0"/>
              <w:bottom w:val="nil"/>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5" w:hRule="atLeast"/>
        </w:trPr>
        <w:tc>
          <w:tcPr>
            <w:tcW w:w="629" w:type="dxa"/>
            <w:vMerge w:val="restart"/>
            <w:tcBorders>
              <w:top w:val="nil"/>
              <w:bottom w:val="nil"/>
              <w:right w:val="single" w:color="000000" w:sz="4" w:space="0"/>
            </w:tcBorders>
          </w:tcPr>
          <w:p>
            <w:pPr>
              <w:pStyle w:val="8"/>
              <w:rPr>
                <w:rFonts w:ascii="Times New Roman"/>
                <w:sz w:val="22"/>
              </w:rPr>
            </w:pPr>
          </w:p>
        </w:tc>
        <w:tc>
          <w:tcPr>
            <w:tcW w:w="1213" w:type="dxa"/>
            <w:vMerge w:val="restart"/>
            <w:tcBorders>
              <w:top w:val="nil"/>
              <w:left w:val="single" w:color="000000" w:sz="4" w:space="0"/>
              <w:bottom w:val="nil"/>
              <w:right w:val="single" w:color="000000" w:sz="4" w:space="0"/>
            </w:tcBorders>
          </w:tcPr>
          <w:p>
            <w:pPr>
              <w:pStyle w:val="8"/>
              <w:rPr>
                <w:rFonts w:ascii="Times New Roman"/>
                <w:sz w:val="22"/>
              </w:rPr>
            </w:pPr>
          </w:p>
        </w:tc>
        <w:tc>
          <w:tcPr>
            <w:tcW w:w="723" w:type="dxa"/>
            <w:vMerge w:val="restart"/>
            <w:tcBorders>
              <w:top w:val="nil"/>
              <w:left w:val="single" w:color="000000" w:sz="4" w:space="0"/>
              <w:bottom w:val="nil"/>
              <w:right w:val="single" w:color="000000" w:sz="4" w:space="0"/>
            </w:tcBorders>
          </w:tcPr>
          <w:p>
            <w:pPr>
              <w:pStyle w:val="8"/>
              <w:rPr>
                <w:rFonts w:ascii="Times New Roman"/>
                <w:sz w:val="22"/>
              </w:rPr>
            </w:pPr>
          </w:p>
        </w:tc>
        <w:tc>
          <w:tcPr>
            <w:tcW w:w="800" w:type="dxa"/>
            <w:vMerge w:val="restart"/>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
              </w:rPr>
            </w:pPr>
          </w:p>
        </w:tc>
        <w:tc>
          <w:tcPr>
            <w:tcW w:w="1960" w:type="dxa"/>
            <w:vMerge w:val="restart"/>
            <w:tcBorders>
              <w:top w:val="nil"/>
              <w:left w:val="single" w:color="000000" w:sz="4" w:space="0"/>
              <w:bottom w:val="nil"/>
              <w:right w:val="single" w:color="000000" w:sz="4" w:space="0"/>
            </w:tcBorders>
          </w:tcPr>
          <w:p>
            <w:pPr>
              <w:pStyle w:val="8"/>
              <w:spacing w:line="303" w:lineRule="exact"/>
              <w:ind w:left="88"/>
              <w:rPr>
                <w:sz w:val="24"/>
              </w:rPr>
            </w:pPr>
            <w:r>
              <w:rPr>
                <w:sz w:val="24"/>
              </w:rPr>
              <w:t>行监测</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
              </w:rPr>
            </w:pPr>
          </w:p>
        </w:tc>
        <w:tc>
          <w:tcPr>
            <w:tcW w:w="6688" w:type="dxa"/>
            <w:tcBorders>
              <w:top w:val="nil"/>
              <w:left w:val="single" w:color="000000" w:sz="4" w:space="0"/>
              <w:bottom w:val="single" w:color="000000" w:sz="4" w:space="0"/>
            </w:tcBorders>
          </w:tcPr>
          <w:p>
            <w:pPr>
              <w:pStyle w:val="8"/>
              <w:rPr>
                <w:rFonts w:ascii="Times New Roman"/>
                <w:sz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7"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vMerge w:val="continue"/>
            <w:tcBorders>
              <w:top w:val="nil"/>
              <w:left w:val="single" w:color="000000" w:sz="4" w:space="0"/>
              <w:bottom w:val="nil"/>
              <w:right w:val="single" w:color="000000" w:sz="4" w:space="0"/>
            </w:tcBorders>
          </w:tcPr>
          <w:p>
            <w:pPr>
              <w:rPr>
                <w:sz w:val="2"/>
                <w:szCs w:val="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24" w:line="283" w:lineRule="exact"/>
              <w:ind w:left="86"/>
              <w:rPr>
                <w:sz w:val="24"/>
              </w:rPr>
            </w:pPr>
            <w:r>
              <w:rPr>
                <w:rFonts w:ascii="Times New Roman" w:eastAsia="Times New Roman"/>
                <w:sz w:val="24"/>
              </w:rPr>
              <w:t xml:space="preserve">7.4.8 </w:t>
            </w:r>
            <w:r>
              <w:rPr>
                <w:sz w:val="24"/>
              </w:rPr>
              <w:t>架体拆除时应按施工方案设计的拆除顾序进行。拆除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0"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51" w:lineRule="exact"/>
              <w:ind w:left="86"/>
              <w:rPr>
                <w:sz w:val="24"/>
              </w:rPr>
            </w:pPr>
            <w:r>
              <w:rPr>
                <w:sz w:val="24"/>
              </w:rPr>
              <w:t>作业必须按先搭后拆，后搭先拆的原则， 从顶层开始，逐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0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spacing w:before="171" w:line="242" w:lineRule="auto"/>
              <w:ind w:left="95" w:right="82"/>
              <w:rPr>
                <w:sz w:val="24"/>
              </w:rPr>
            </w:pPr>
            <w:r>
              <w:rPr>
                <w:sz w:val="24"/>
              </w:rPr>
              <w:t>模板支撑体系</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37" w:line="242" w:lineRule="auto"/>
              <w:ind w:left="87" w:right="82"/>
              <w:jc w:val="both"/>
              <w:rPr>
                <w:rFonts w:ascii="Times New Roman" w:eastAsia="Times New Roman"/>
                <w:sz w:val="24"/>
              </w:rPr>
            </w:pPr>
            <w:r>
              <w:rPr>
                <w:sz w:val="24"/>
              </w:rPr>
              <w:t xml:space="preserve">《建筑施工承插型盘扣式钢管支架安全技术规程》 </w:t>
            </w:r>
            <w:r>
              <w:rPr>
                <w:rFonts w:ascii="Times New Roman" w:eastAsia="Times New Roman"/>
                <w:sz w:val="24"/>
              </w:rPr>
              <w:t>JGJ 231</w:t>
            </w:r>
            <w:r>
              <w:rPr>
                <w:sz w:val="24"/>
              </w:rPr>
              <w:t>-</w:t>
            </w:r>
            <w:r>
              <w:rPr>
                <w:rFonts w:ascii="Times New Roman" w:eastAsia="Times New Roman"/>
                <w:sz w:val="24"/>
              </w:rPr>
              <w:t>2010</w:t>
            </w:r>
          </w:p>
        </w:tc>
        <w:tc>
          <w:tcPr>
            <w:tcW w:w="6688" w:type="dxa"/>
            <w:tcBorders>
              <w:top w:val="nil"/>
              <w:left w:val="single" w:color="000000" w:sz="4" w:space="0"/>
              <w:bottom w:val="nil"/>
            </w:tcBorders>
          </w:tcPr>
          <w:p>
            <w:pPr>
              <w:pStyle w:val="8"/>
              <w:spacing w:line="293" w:lineRule="exact"/>
              <w:ind w:left="86"/>
              <w:rPr>
                <w:sz w:val="24"/>
              </w:rPr>
            </w:pPr>
            <w:r>
              <w:rPr>
                <w:sz w:val="24"/>
              </w:rPr>
              <w:t>层向下进行，严禁上下层同时拆除。拆除时的构配件应成</w:t>
            </w:r>
          </w:p>
          <w:p>
            <w:pPr>
              <w:pStyle w:val="8"/>
              <w:spacing w:before="31" w:line="327" w:lineRule="exact"/>
              <w:ind w:left="86"/>
              <w:rPr>
                <w:sz w:val="24"/>
              </w:rPr>
            </w:pPr>
            <w:r>
              <w:rPr>
                <w:rFonts w:hint="eastAsia" w:ascii="PMingLiU" w:eastAsia="PMingLiU"/>
                <w:sz w:val="24"/>
              </w:rPr>
              <w:t>梱</w:t>
            </w:r>
            <w:r>
              <w:rPr>
                <w:sz w:val="24"/>
              </w:rPr>
              <w:t>吊运或人工传递至地面严禁抛掷。</w:t>
            </w:r>
          </w:p>
          <w:p>
            <w:pPr>
              <w:pStyle w:val="8"/>
              <w:numPr>
                <w:ilvl w:val="2"/>
                <w:numId w:val="221"/>
              </w:numPr>
              <w:tabs>
                <w:tab w:val="left" w:pos="682"/>
              </w:tabs>
              <w:spacing w:before="14" w:after="0" w:line="218" w:lineRule="auto"/>
              <w:ind w:left="86" w:right="92" w:firstLine="0"/>
              <w:jc w:val="left"/>
              <w:rPr>
                <w:sz w:val="24"/>
              </w:rPr>
            </w:pPr>
            <w:r>
              <w:rPr>
                <w:spacing w:val="14"/>
                <w:sz w:val="24"/>
              </w:rPr>
              <w:t>应控制模板支架混凝土浇筑作业层上的施工荷载，集</w:t>
            </w:r>
            <w:r>
              <w:rPr>
                <w:spacing w:val="16"/>
                <w:sz w:val="24"/>
              </w:rPr>
              <w:t>中堆载不应超过设计值。</w:t>
            </w:r>
          </w:p>
          <w:p>
            <w:pPr>
              <w:pStyle w:val="8"/>
              <w:numPr>
                <w:ilvl w:val="2"/>
                <w:numId w:val="221"/>
              </w:numPr>
              <w:tabs>
                <w:tab w:val="left" w:pos="682"/>
              </w:tabs>
              <w:spacing w:before="0" w:after="0" w:line="261" w:lineRule="exact"/>
              <w:ind w:left="681" w:right="0" w:hanging="595"/>
              <w:jc w:val="left"/>
              <w:rPr>
                <w:sz w:val="24"/>
              </w:rPr>
            </w:pPr>
            <w:r>
              <w:rPr>
                <w:spacing w:val="10"/>
                <w:sz w:val="24"/>
              </w:rPr>
              <w:t>混凝土浇筑过程中，应派专人观测模板支架的工作状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1"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rPr>
                <w:rFonts w:ascii="Times New Roman"/>
                <w:sz w:val="20"/>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52" w:lineRule="exact"/>
              <w:ind w:left="86"/>
              <w:rPr>
                <w:sz w:val="24"/>
              </w:rPr>
            </w:pPr>
            <w:r>
              <w:rPr>
                <w:sz w:val="24"/>
              </w:rPr>
              <w:t>态， 发生异常时观测人员应及时报告施工负责人， 情况紧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6"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294" w:lineRule="exact"/>
              <w:ind w:left="86"/>
              <w:rPr>
                <w:sz w:val="24"/>
              </w:rPr>
            </w:pPr>
            <w:r>
              <w:rPr>
                <w:sz w:val="24"/>
              </w:rPr>
              <w:t>急时应迅速撤离施工人员， 并应进行相应加固处理。</w:t>
            </w:r>
          </w:p>
        </w:tc>
      </w:tr>
    </w:tbl>
    <w:p>
      <w:pPr>
        <w:spacing w:after="0" w:line="294" w:lineRule="exac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13"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27"/>
              </w:rPr>
            </w:pPr>
          </w:p>
          <w:p>
            <w:pPr>
              <w:pStyle w:val="8"/>
              <w:ind w:left="184"/>
              <w:rPr>
                <w:rFonts w:ascii="Times New Roman"/>
                <w:sz w:val="24"/>
              </w:rPr>
            </w:pPr>
            <w:r>
              <w:rPr>
                <w:rFonts w:ascii="Times New Roman"/>
                <w:sz w:val="24"/>
              </w:rPr>
              <w:t>95</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27"/>
              </w:rPr>
            </w:pPr>
          </w:p>
          <w:p>
            <w:pPr>
              <w:pStyle w:val="8"/>
              <w:ind w:left="347"/>
              <w:rPr>
                <w:rFonts w:ascii="Times New Roman"/>
                <w:sz w:val="24"/>
              </w:rPr>
            </w:pPr>
            <w:r>
              <w:rPr>
                <w:rFonts w:ascii="Times New Roman"/>
                <w:sz w:val="24"/>
              </w:rPr>
              <w:t>4.4.3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5"/>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5"/>
              </w:rPr>
            </w:pPr>
          </w:p>
          <w:p>
            <w:pPr>
              <w:pStyle w:val="8"/>
              <w:spacing w:line="242" w:lineRule="auto"/>
              <w:ind w:left="142" w:right="127"/>
              <w:jc w:val="both"/>
              <w:rPr>
                <w:sz w:val="24"/>
              </w:rPr>
            </w:pPr>
            <w:r>
              <w:rPr>
                <w:sz w:val="24"/>
              </w:rPr>
              <w:t>模板支撑体系</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76" w:line="244" w:lineRule="auto"/>
              <w:ind w:left="95" w:right="82"/>
              <w:rPr>
                <w:sz w:val="24"/>
              </w:rPr>
            </w:pPr>
            <w:r>
              <w:rPr>
                <w:sz w:val="24"/>
              </w:rPr>
              <w:t>模板支撑体系</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19"/>
              </w:rPr>
            </w:pPr>
          </w:p>
          <w:p>
            <w:pPr>
              <w:pStyle w:val="8"/>
              <w:spacing w:line="242" w:lineRule="auto"/>
              <w:ind w:left="88" w:right="61"/>
              <w:jc w:val="both"/>
              <w:rPr>
                <w:sz w:val="24"/>
              </w:rPr>
            </w:pPr>
            <w:r>
              <w:rPr>
                <w:spacing w:val="13"/>
                <w:sz w:val="24"/>
              </w:rPr>
              <w:t xml:space="preserve">混凝土浇筑时， </w:t>
            </w:r>
            <w:r>
              <w:rPr>
                <w:spacing w:val="-27"/>
                <w:sz w:val="24"/>
              </w:rPr>
              <w:t>必 须 按 照 专 项</w:t>
            </w:r>
            <w:r>
              <w:rPr>
                <w:spacing w:val="-30"/>
                <w:sz w:val="24"/>
              </w:rPr>
              <w:t>施 工 方 案 规 定</w:t>
            </w:r>
            <w:r>
              <w:rPr>
                <w:spacing w:val="11"/>
                <w:sz w:val="24"/>
              </w:rPr>
              <w:t>的顺序进行，并</w:t>
            </w:r>
            <w:r>
              <w:rPr>
                <w:spacing w:val="-26"/>
                <w:sz w:val="24"/>
              </w:rPr>
              <w:t>指 定 专 人 对 模</w:t>
            </w:r>
            <w:r>
              <w:rPr>
                <w:spacing w:val="-30"/>
                <w:sz w:val="24"/>
              </w:rPr>
              <w:t>板 支 撑 体 系 进</w:t>
            </w:r>
            <w:r>
              <w:rPr>
                <w:spacing w:val="19"/>
                <w:sz w:val="24"/>
              </w:rPr>
              <w:t>行监测</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5"/>
              </w:rPr>
            </w:pPr>
          </w:p>
          <w:p>
            <w:pPr>
              <w:pStyle w:val="8"/>
              <w:spacing w:line="242" w:lineRule="auto"/>
              <w:ind w:left="87" w:right="70"/>
              <w:jc w:val="both"/>
              <w:rPr>
                <w:rFonts w:ascii="Times New Roman" w:eastAsia="Times New Roman"/>
                <w:sz w:val="24"/>
              </w:rPr>
            </w:pPr>
            <w:r>
              <w:rPr>
                <w:sz w:val="24"/>
              </w:rPr>
              <w:t xml:space="preserve">《混凝土结构工程施 工 规 范 》 </w:t>
            </w:r>
            <w:r>
              <w:rPr>
                <w:rFonts w:ascii="Times New Roman" w:eastAsia="Times New Roman"/>
                <w:sz w:val="24"/>
              </w:rPr>
              <w:t>GB 50666</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31"/>
              </w:rPr>
            </w:pPr>
          </w:p>
          <w:p>
            <w:pPr>
              <w:pStyle w:val="8"/>
              <w:ind w:left="86"/>
              <w:rPr>
                <w:sz w:val="24"/>
              </w:rPr>
            </w:pPr>
            <w:r>
              <w:rPr>
                <w:rFonts w:ascii="Times New Roman" w:eastAsia="Times New Roman"/>
                <w:sz w:val="24"/>
              </w:rPr>
              <w:t xml:space="preserve">8 </w:t>
            </w:r>
            <w:r>
              <w:rPr>
                <w:sz w:val="24"/>
              </w:rPr>
              <w:t>现浇结构工程</w:t>
            </w:r>
          </w:p>
          <w:p>
            <w:pPr>
              <w:pStyle w:val="8"/>
              <w:spacing w:before="4"/>
              <w:ind w:left="86"/>
              <w:rPr>
                <w:sz w:val="24"/>
              </w:rPr>
            </w:pPr>
            <w:r>
              <w:rPr>
                <w:rFonts w:ascii="Times New Roman" w:eastAsia="Times New Roman"/>
                <w:sz w:val="24"/>
              </w:rPr>
              <w:t xml:space="preserve">8.1 </w:t>
            </w:r>
            <w:r>
              <w:rPr>
                <w:sz w:val="24"/>
              </w:rPr>
              <w:t>一般规定</w:t>
            </w:r>
          </w:p>
          <w:p>
            <w:pPr>
              <w:pStyle w:val="8"/>
              <w:spacing w:before="2"/>
              <w:ind w:left="86"/>
              <w:rPr>
                <w:sz w:val="24"/>
              </w:rPr>
            </w:pPr>
            <w:r>
              <w:rPr>
                <w:rFonts w:ascii="Times New Roman" w:eastAsia="Times New Roman"/>
                <w:sz w:val="24"/>
              </w:rPr>
              <w:t xml:space="preserve">8.1.1 </w:t>
            </w:r>
            <w:r>
              <w:rPr>
                <w:sz w:val="24"/>
              </w:rPr>
              <w:t>混凝土浇筑前应完成下列工作</w:t>
            </w:r>
          </w:p>
          <w:p>
            <w:pPr>
              <w:pStyle w:val="8"/>
              <w:numPr>
                <w:ilvl w:val="0"/>
                <w:numId w:val="222"/>
              </w:numPr>
              <w:tabs>
                <w:tab w:val="left" w:pos="281"/>
              </w:tabs>
              <w:spacing w:before="5" w:after="0" w:line="240" w:lineRule="auto"/>
              <w:ind w:left="280" w:right="0" w:hanging="194"/>
              <w:jc w:val="left"/>
              <w:rPr>
                <w:sz w:val="24"/>
              </w:rPr>
            </w:pPr>
            <w:r>
              <w:rPr>
                <w:spacing w:val="16"/>
                <w:sz w:val="24"/>
              </w:rPr>
              <w:t>隐蔽工程验收和技术复核</w:t>
            </w:r>
          </w:p>
          <w:p>
            <w:pPr>
              <w:pStyle w:val="8"/>
              <w:numPr>
                <w:ilvl w:val="0"/>
                <w:numId w:val="222"/>
              </w:numPr>
              <w:tabs>
                <w:tab w:val="left" w:pos="281"/>
              </w:tabs>
              <w:spacing w:before="4" w:after="0" w:line="240" w:lineRule="auto"/>
              <w:ind w:left="280" w:right="0" w:hanging="194"/>
              <w:jc w:val="left"/>
              <w:rPr>
                <w:sz w:val="24"/>
              </w:rPr>
            </w:pPr>
            <w:r>
              <w:rPr>
                <w:spacing w:val="16"/>
                <w:sz w:val="24"/>
              </w:rPr>
              <w:t>对操作人员进行技术交底</w:t>
            </w:r>
          </w:p>
          <w:p>
            <w:pPr>
              <w:pStyle w:val="8"/>
              <w:numPr>
                <w:ilvl w:val="0"/>
                <w:numId w:val="222"/>
              </w:numPr>
              <w:tabs>
                <w:tab w:val="left" w:pos="346"/>
              </w:tabs>
              <w:spacing w:before="5" w:after="0" w:line="242" w:lineRule="auto"/>
              <w:ind w:left="86" w:right="89" w:firstLine="0"/>
              <w:jc w:val="left"/>
              <w:rPr>
                <w:sz w:val="24"/>
              </w:rPr>
            </w:pPr>
            <w:r>
              <w:rPr>
                <w:spacing w:val="7"/>
                <w:sz w:val="24"/>
              </w:rPr>
              <w:t>根据施工方案中的技术要求， 检査并确认施工现场具备</w:t>
            </w:r>
            <w:r>
              <w:rPr>
                <w:spacing w:val="14"/>
                <w:sz w:val="24"/>
              </w:rPr>
              <w:t>实施条件</w:t>
            </w:r>
          </w:p>
          <w:p>
            <w:pPr>
              <w:pStyle w:val="8"/>
              <w:numPr>
                <w:ilvl w:val="0"/>
                <w:numId w:val="222"/>
              </w:numPr>
              <w:tabs>
                <w:tab w:val="left" w:pos="281"/>
              </w:tabs>
              <w:spacing w:before="0" w:after="0" w:line="240" w:lineRule="auto"/>
              <w:ind w:left="280" w:right="0" w:hanging="194"/>
              <w:jc w:val="left"/>
              <w:rPr>
                <w:sz w:val="24"/>
              </w:rPr>
            </w:pPr>
            <w:r>
              <w:rPr>
                <w:spacing w:val="17"/>
                <w:sz w:val="24"/>
              </w:rPr>
              <w:t>施工单位填报浇筑申请单，并经监理单位签认。</w:t>
            </w:r>
          </w:p>
          <w:p>
            <w:pPr>
              <w:pStyle w:val="8"/>
              <w:spacing w:before="5"/>
              <w:ind w:left="86"/>
              <w:rPr>
                <w:sz w:val="24"/>
              </w:rPr>
            </w:pPr>
            <w:r>
              <w:rPr>
                <w:rFonts w:ascii="Times New Roman" w:hAnsi="Times New Roman" w:eastAsia="Times New Roman"/>
                <w:sz w:val="24"/>
              </w:rPr>
              <w:t xml:space="preserve">8.1.2 </w:t>
            </w:r>
            <w:r>
              <w:rPr>
                <w:sz w:val="24"/>
              </w:rPr>
              <w:t xml:space="preserve">混凝土拌合物入模温度不应低于 </w:t>
            </w:r>
            <w:r>
              <w:rPr>
                <w:rFonts w:ascii="Times New Roman" w:hAnsi="Times New Roman" w:eastAsia="Times New Roman"/>
                <w:sz w:val="24"/>
              </w:rPr>
              <w:t>5</w:t>
            </w:r>
            <w:r>
              <w:rPr>
                <w:sz w:val="24"/>
              </w:rPr>
              <w:t>℃，且不应高于</w:t>
            </w:r>
          </w:p>
          <w:p>
            <w:pPr>
              <w:pStyle w:val="8"/>
              <w:spacing w:before="2"/>
              <w:ind w:left="86"/>
              <w:rPr>
                <w:sz w:val="24"/>
              </w:rPr>
            </w:pPr>
            <w:r>
              <w:rPr>
                <w:rFonts w:ascii="Times New Roman" w:hAnsi="Times New Roman" w:eastAsia="Times New Roman"/>
                <w:sz w:val="24"/>
              </w:rPr>
              <w:t>35</w:t>
            </w:r>
            <w:r>
              <w:rPr>
                <w:sz w:val="24"/>
              </w:rPr>
              <w:t>℃。</w:t>
            </w:r>
          </w:p>
          <w:p>
            <w:pPr>
              <w:pStyle w:val="8"/>
              <w:spacing w:before="5" w:line="242" w:lineRule="auto"/>
              <w:ind w:left="86" w:right="-44"/>
              <w:rPr>
                <w:sz w:val="24"/>
              </w:rPr>
            </w:pPr>
            <w:r>
              <w:rPr>
                <w:rFonts w:ascii="Times New Roman" w:eastAsia="Times New Roman"/>
                <w:spacing w:val="6"/>
                <w:sz w:val="24"/>
              </w:rPr>
              <w:t>8.13</w:t>
            </w:r>
            <w:r>
              <w:rPr>
                <w:rFonts w:ascii="Times New Roman" w:eastAsia="Times New Roman"/>
                <w:spacing w:val="16"/>
                <w:sz w:val="24"/>
              </w:rPr>
              <w:t xml:space="preserve"> </w:t>
            </w:r>
            <w:r>
              <w:rPr>
                <w:spacing w:val="4"/>
                <w:sz w:val="24"/>
              </w:rPr>
              <w:t>混凝土运输、输送、浇筑过程中严禁加水</w:t>
            </w:r>
            <w:r>
              <w:rPr>
                <w:rFonts w:ascii="Times New Roman" w:eastAsia="Times New Roman"/>
                <w:spacing w:val="10"/>
                <w:sz w:val="24"/>
              </w:rPr>
              <w:t>:</w:t>
            </w:r>
            <w:r>
              <w:rPr>
                <w:spacing w:val="15"/>
                <w:sz w:val="24"/>
              </w:rPr>
              <w:t>混凝土运输、</w:t>
            </w:r>
            <w:r>
              <w:rPr>
                <w:spacing w:val="6"/>
                <w:sz w:val="24"/>
              </w:rPr>
              <w:t>输送、浇筑过程中散落的混凝土严禁用于结构构件的浇筑。</w:t>
            </w:r>
          </w:p>
          <w:p>
            <w:pPr>
              <w:pStyle w:val="8"/>
              <w:spacing w:line="242" w:lineRule="auto"/>
              <w:ind w:left="86" w:right="61"/>
              <w:jc w:val="both"/>
              <w:rPr>
                <w:sz w:val="24"/>
              </w:rPr>
            </w:pPr>
            <w:r>
              <w:rPr>
                <w:rFonts w:ascii="Times New Roman" w:eastAsia="Times New Roman"/>
                <w:sz w:val="24"/>
              </w:rPr>
              <w:t xml:space="preserve">8.1.4 </w:t>
            </w:r>
            <w:r>
              <w:rPr>
                <w:sz w:val="24"/>
              </w:rPr>
              <w:t>混凝士应布料均衡。应对模板及支架进行观察和维护， 发生异常情况应及时进行处理。混凝土浇筑和振捣应采取防止模板、钢筋、钢构、预埋件及其定位件移位的措施。</w:t>
            </w:r>
          </w:p>
        </w:tc>
      </w:tr>
    </w:tbl>
    <w:p>
      <w:pPr>
        <w:spacing w:after="0" w:line="24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823"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184"/>
              <w:rPr>
                <w:rFonts w:ascii="Times New Roman"/>
                <w:sz w:val="24"/>
              </w:rPr>
            </w:pPr>
            <w:r>
              <w:rPr>
                <w:rFonts w:ascii="Times New Roman"/>
                <w:sz w:val="24"/>
              </w:rPr>
              <w:t>96</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0"/>
              </w:rPr>
            </w:pPr>
          </w:p>
          <w:p>
            <w:pPr>
              <w:pStyle w:val="8"/>
              <w:ind w:left="347"/>
              <w:rPr>
                <w:rFonts w:ascii="Times New Roman"/>
                <w:sz w:val="24"/>
              </w:rPr>
            </w:pPr>
            <w:r>
              <w:rPr>
                <w:rFonts w:ascii="Times New Roman"/>
                <w:spacing w:val="7"/>
                <w:sz w:val="24"/>
              </w:rPr>
              <w:t>4.4.4</w:t>
            </w:r>
          </w:p>
          <w:p>
            <w:pPr>
              <w:pStyle w:val="8"/>
              <w:ind w:left="347"/>
              <w:rPr>
                <w:rFonts w:ascii="Times New Roman"/>
                <w:sz w:val="24"/>
              </w:rPr>
            </w:pPr>
            <w:r>
              <w:rPr>
                <w:rFonts w:ascii="Times New Roman"/>
                <w:spacing w:val="7"/>
                <w:sz w:val="24"/>
              </w:rPr>
              <w:t>6.5.2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4"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4" w:lineRule="auto"/>
              <w:ind w:left="142" w:right="127"/>
              <w:jc w:val="both"/>
              <w:rPr>
                <w:sz w:val="24"/>
              </w:rPr>
            </w:pPr>
            <w:r>
              <w:rPr>
                <w:sz w:val="24"/>
              </w:rPr>
              <w:t>模板支撑体系</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0"/>
              </w:rPr>
            </w:pPr>
          </w:p>
          <w:p>
            <w:pPr>
              <w:pStyle w:val="8"/>
              <w:spacing w:line="244" w:lineRule="auto"/>
              <w:ind w:left="95" w:right="82"/>
              <w:rPr>
                <w:sz w:val="24"/>
              </w:rPr>
            </w:pPr>
            <w:r>
              <w:rPr>
                <w:sz w:val="24"/>
              </w:rPr>
              <w:t>模板支撑体系</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1" w:line="242" w:lineRule="auto"/>
              <w:ind w:left="88" w:right="90"/>
              <w:jc w:val="both"/>
              <w:rPr>
                <w:sz w:val="24"/>
              </w:rPr>
            </w:pPr>
            <w:r>
              <w:rPr>
                <w:spacing w:val="-28"/>
                <w:sz w:val="24"/>
              </w:rPr>
              <w:t>模 板 支 撑 体 系的 拆 除 符 合 规范 及 专 项 施 工</w:t>
            </w:r>
            <w:r>
              <w:rPr>
                <w:spacing w:val="9"/>
                <w:sz w:val="24"/>
              </w:rPr>
              <w:t>方案要求，有拆</w:t>
            </w:r>
            <w:r>
              <w:rPr>
                <w:spacing w:val="-28"/>
                <w:sz w:val="24"/>
              </w:rPr>
              <w:t>除 申 请 及 批 准</w:t>
            </w:r>
            <w:r>
              <w:rPr>
                <w:spacing w:val="19"/>
                <w:sz w:val="24"/>
              </w:rPr>
              <w:t>手续</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0"/>
              </w:rPr>
            </w:pPr>
          </w:p>
          <w:p>
            <w:pPr>
              <w:pStyle w:val="8"/>
              <w:spacing w:line="244" w:lineRule="auto"/>
              <w:ind w:left="87" w:right="82"/>
              <w:jc w:val="both"/>
              <w:rPr>
                <w:rFonts w:ascii="Times New Roman" w:eastAsia="Times New Roman"/>
                <w:sz w:val="24"/>
              </w:rPr>
            </w:pPr>
            <w:r>
              <w:rPr>
                <w:sz w:val="24"/>
              </w:rPr>
              <w:t xml:space="preserve">《建筑施工模板安全技术规范》 </w:t>
            </w:r>
            <w:r>
              <w:rPr>
                <w:rFonts w:ascii="Times New Roman" w:eastAsia="Times New Roman"/>
                <w:sz w:val="24"/>
              </w:rPr>
              <w:t>JGJ 162</w:t>
            </w:r>
            <w:r>
              <w:rPr>
                <w:sz w:val="24"/>
              </w:rPr>
              <w:t>-</w:t>
            </w:r>
            <w:r>
              <w:rPr>
                <w:rFonts w:ascii="Times New Roman" w:eastAsia="Times New Roman"/>
                <w:sz w:val="24"/>
              </w:rPr>
              <w:t>2008</w:t>
            </w:r>
          </w:p>
        </w:tc>
        <w:tc>
          <w:tcPr>
            <w:tcW w:w="6688" w:type="dxa"/>
            <w:tcBorders>
              <w:top w:val="single" w:color="000000" w:sz="4" w:space="0"/>
              <w:left w:val="single" w:color="000000" w:sz="4" w:space="0"/>
              <w:bottom w:val="single" w:color="000000" w:sz="4" w:space="0"/>
            </w:tcBorders>
          </w:tcPr>
          <w:p>
            <w:pPr>
              <w:pStyle w:val="8"/>
              <w:numPr>
                <w:ilvl w:val="1"/>
                <w:numId w:val="223"/>
              </w:numPr>
              <w:tabs>
                <w:tab w:val="left" w:pos="480"/>
              </w:tabs>
              <w:spacing w:before="45" w:after="0" w:line="240" w:lineRule="auto"/>
              <w:ind w:left="480" w:right="0" w:hanging="394"/>
              <w:jc w:val="both"/>
              <w:rPr>
                <w:sz w:val="24"/>
              </w:rPr>
            </w:pPr>
            <w:r>
              <w:rPr>
                <w:spacing w:val="15"/>
                <w:sz w:val="24"/>
              </w:rPr>
              <w:t>模板拆除要求</w:t>
            </w:r>
          </w:p>
          <w:p>
            <w:pPr>
              <w:pStyle w:val="8"/>
              <w:numPr>
                <w:ilvl w:val="2"/>
                <w:numId w:val="223"/>
              </w:numPr>
              <w:tabs>
                <w:tab w:val="left" w:pos="682"/>
              </w:tabs>
              <w:spacing w:before="67" w:after="0" w:line="290" w:lineRule="auto"/>
              <w:ind w:left="86" w:right="92" w:firstLine="0"/>
              <w:jc w:val="both"/>
              <w:rPr>
                <w:sz w:val="24"/>
              </w:rPr>
            </w:pPr>
            <w:r>
              <w:rPr>
                <w:spacing w:val="14"/>
                <w:sz w:val="24"/>
              </w:rPr>
              <w:t>模板的拆除措施应经技术主管部门或负责人批准，拆</w:t>
            </w:r>
            <w:r>
              <w:rPr>
                <w:spacing w:val="17"/>
                <w:sz w:val="24"/>
              </w:rPr>
              <w:t>除模板的时间可按现行国家标准《混凝士结构工程施工及</w:t>
            </w:r>
            <w:r>
              <w:rPr>
                <w:spacing w:val="21"/>
                <w:sz w:val="24"/>
              </w:rPr>
              <w:t>验收规范》</w:t>
            </w:r>
            <w:r>
              <w:rPr>
                <w:sz w:val="24"/>
              </w:rPr>
              <w:t>（</w:t>
            </w:r>
            <w:r>
              <w:rPr>
                <w:spacing w:val="-95"/>
                <w:sz w:val="24"/>
              </w:rPr>
              <w:t xml:space="preserve"> </w:t>
            </w:r>
            <w:r>
              <w:rPr>
                <w:rFonts w:ascii="Times New Roman" w:eastAsia="Times New Roman"/>
                <w:spacing w:val="8"/>
                <w:sz w:val="24"/>
              </w:rPr>
              <w:t>GB50010</w:t>
            </w:r>
            <w:r>
              <w:rPr>
                <w:spacing w:val="8"/>
                <w:sz w:val="24"/>
              </w:rPr>
              <w:t>）</w:t>
            </w:r>
            <w:r>
              <w:rPr>
                <w:spacing w:val="9"/>
                <w:sz w:val="24"/>
              </w:rPr>
              <w:t xml:space="preserve"> 的有关规定执行。冬期施工的拆</w:t>
            </w:r>
            <w:r>
              <w:rPr>
                <w:spacing w:val="16"/>
                <w:sz w:val="24"/>
              </w:rPr>
              <w:t>模应遵守专门规定。</w:t>
            </w:r>
          </w:p>
          <w:p>
            <w:pPr>
              <w:pStyle w:val="8"/>
              <w:numPr>
                <w:ilvl w:val="2"/>
                <w:numId w:val="223"/>
              </w:numPr>
              <w:tabs>
                <w:tab w:val="left" w:pos="749"/>
              </w:tabs>
              <w:spacing w:before="7" w:after="0" w:line="290" w:lineRule="auto"/>
              <w:ind w:left="86" w:right="68" w:firstLine="0"/>
              <w:jc w:val="both"/>
              <w:rPr>
                <w:sz w:val="24"/>
              </w:rPr>
            </w:pPr>
            <w:r>
              <w:rPr>
                <w:spacing w:val="13"/>
                <w:sz w:val="24"/>
              </w:rPr>
              <w:t xml:space="preserve">当混凝土未达到规定强度或已达到设计规定强度时， </w:t>
            </w:r>
            <w:r>
              <w:rPr>
                <w:spacing w:val="8"/>
                <w:sz w:val="24"/>
              </w:rPr>
              <w:t>如需提前拆模或承受部分超设计荷载时，必须经过计算和技</w:t>
            </w:r>
            <w:r>
              <w:rPr>
                <w:spacing w:val="12"/>
                <w:sz w:val="24"/>
              </w:rPr>
              <w:t>术主管确认其强度能足够承受此荷载后，方可拆除。</w:t>
            </w:r>
          </w:p>
          <w:p>
            <w:pPr>
              <w:pStyle w:val="8"/>
              <w:numPr>
                <w:ilvl w:val="2"/>
                <w:numId w:val="223"/>
              </w:numPr>
              <w:tabs>
                <w:tab w:val="left" w:pos="682"/>
              </w:tabs>
              <w:spacing w:before="3" w:after="0" w:line="292" w:lineRule="auto"/>
              <w:ind w:left="86" w:right="78" w:firstLine="0"/>
              <w:jc w:val="both"/>
              <w:rPr>
                <w:sz w:val="24"/>
              </w:rPr>
            </w:pPr>
            <w:r>
              <w:rPr>
                <w:spacing w:val="3"/>
                <w:sz w:val="24"/>
              </w:rPr>
              <w:t>在承重焊接钢筋骨架作配筋的结构中，承受混凝土重量</w:t>
            </w:r>
            <w:r>
              <w:rPr>
                <w:spacing w:val="4"/>
                <w:sz w:val="24"/>
              </w:rPr>
              <w:t xml:space="preserve">的模板，应在混凝土达到设计强度的 </w:t>
            </w:r>
            <w:r>
              <w:rPr>
                <w:rFonts w:ascii="Times New Roman" w:eastAsia="Times New Roman"/>
                <w:spacing w:val="4"/>
                <w:sz w:val="24"/>
              </w:rPr>
              <w:t>25%</w:t>
            </w:r>
            <w:r>
              <w:rPr>
                <w:spacing w:val="5"/>
                <w:sz w:val="24"/>
              </w:rPr>
              <w:t>后方可拆除承重模板。如在已拆除模板的结构上加置荷载时，应另行核算</w:t>
            </w:r>
          </w:p>
          <w:p>
            <w:pPr>
              <w:pStyle w:val="8"/>
              <w:numPr>
                <w:ilvl w:val="2"/>
                <w:numId w:val="223"/>
              </w:numPr>
              <w:tabs>
                <w:tab w:val="left" w:pos="752"/>
              </w:tabs>
              <w:spacing w:before="0" w:after="0" w:line="292" w:lineRule="auto"/>
              <w:ind w:left="86" w:right="45" w:firstLine="0"/>
              <w:jc w:val="both"/>
              <w:rPr>
                <w:sz w:val="24"/>
              </w:rPr>
            </w:pPr>
            <w:r>
              <w:rPr>
                <w:spacing w:val="25"/>
                <w:sz w:val="24"/>
              </w:rPr>
              <w:t>大体积混凝土的拆模时间除应满足混凝土强度要求</w:t>
            </w:r>
            <w:r>
              <w:rPr>
                <w:spacing w:val="13"/>
                <w:sz w:val="24"/>
              </w:rPr>
              <w:t xml:space="preserve">外，还应使混凝土内外温差降低到 </w:t>
            </w:r>
            <w:r>
              <w:rPr>
                <w:rFonts w:ascii="Times New Roman" w:hAnsi="Times New Roman" w:eastAsia="Times New Roman"/>
                <w:spacing w:val="9"/>
                <w:sz w:val="24"/>
              </w:rPr>
              <w:t>25</w:t>
            </w:r>
            <w:r>
              <w:rPr>
                <w:spacing w:val="15"/>
                <w:sz w:val="24"/>
              </w:rPr>
              <w:t>°以下时方可拆模。</w:t>
            </w:r>
            <w:r>
              <w:rPr>
                <w:spacing w:val="17"/>
                <w:sz w:val="24"/>
              </w:rPr>
              <w:t>否则应采取有效措施防止产生温度裂缝。</w:t>
            </w:r>
          </w:p>
          <w:p>
            <w:pPr>
              <w:pStyle w:val="8"/>
              <w:numPr>
                <w:ilvl w:val="2"/>
                <w:numId w:val="223"/>
              </w:numPr>
              <w:tabs>
                <w:tab w:val="left" w:pos="752"/>
              </w:tabs>
              <w:spacing w:before="56" w:after="0" w:line="302" w:lineRule="auto"/>
              <w:ind w:left="86" w:right="89" w:firstLine="0"/>
              <w:jc w:val="both"/>
              <w:rPr>
                <w:sz w:val="24"/>
              </w:rPr>
            </w:pPr>
            <w:r>
              <w:rPr>
                <w:spacing w:val="26"/>
                <w:sz w:val="24"/>
              </w:rPr>
              <w:t>后张预应力混凝土结构的</w:t>
            </w:r>
            <w:r>
              <w:rPr>
                <w:rFonts w:hint="eastAsia" w:ascii="PMingLiU" w:eastAsia="PMingLiU"/>
                <w:spacing w:val="26"/>
                <w:sz w:val="24"/>
              </w:rPr>
              <w:t>側</w:t>
            </w:r>
            <w:r>
              <w:rPr>
                <w:spacing w:val="22"/>
                <w:sz w:val="24"/>
              </w:rPr>
              <w:t>模宜在施加预应力前拆</w:t>
            </w:r>
            <w:r>
              <w:rPr>
                <w:sz w:val="24"/>
              </w:rPr>
              <w:t>除， 底模应在施加预应力后拆除。设计有规定时， 应按规</w:t>
            </w:r>
            <w:r>
              <w:rPr>
                <w:spacing w:val="14"/>
                <w:sz w:val="24"/>
              </w:rPr>
              <w:t>定执行。</w:t>
            </w:r>
          </w:p>
          <w:p>
            <w:pPr>
              <w:pStyle w:val="8"/>
              <w:numPr>
                <w:ilvl w:val="2"/>
                <w:numId w:val="223"/>
              </w:numPr>
              <w:tabs>
                <w:tab w:val="left" w:pos="682"/>
              </w:tabs>
              <w:spacing w:before="0" w:after="0" w:line="290" w:lineRule="auto"/>
              <w:ind w:left="86" w:right="88" w:firstLine="0"/>
              <w:jc w:val="both"/>
              <w:rPr>
                <w:sz w:val="24"/>
              </w:rPr>
            </w:pPr>
            <w:r>
              <w:rPr>
                <w:spacing w:val="13"/>
                <w:sz w:val="24"/>
              </w:rPr>
              <w:t>拆模前应检查所使用的工具应有效和可靠，扳手等工</w:t>
            </w:r>
            <w:r>
              <w:rPr>
                <w:spacing w:val="17"/>
                <w:sz w:val="24"/>
              </w:rPr>
              <w:t>具必须装入工具袋或系挂在身上，并应检查拆模场所范围</w:t>
            </w:r>
            <w:r>
              <w:rPr>
                <w:spacing w:val="15"/>
                <w:sz w:val="24"/>
              </w:rPr>
              <w:t>内的安全措施。</w:t>
            </w:r>
          </w:p>
          <w:p>
            <w:pPr>
              <w:pStyle w:val="8"/>
              <w:numPr>
                <w:ilvl w:val="2"/>
                <w:numId w:val="223"/>
              </w:numPr>
              <w:tabs>
                <w:tab w:val="left" w:pos="682"/>
              </w:tabs>
              <w:spacing w:before="0" w:after="0" w:line="292" w:lineRule="auto"/>
              <w:ind w:left="86" w:right="91" w:firstLine="0"/>
              <w:jc w:val="both"/>
              <w:rPr>
                <w:sz w:val="24"/>
              </w:rPr>
            </w:pPr>
            <w:r>
              <w:rPr>
                <w:spacing w:val="12"/>
                <w:sz w:val="24"/>
              </w:rPr>
              <w:t>模板的拆除工作应设专人指挥。作业区应设围栏，其</w:t>
            </w:r>
            <w:r>
              <w:rPr>
                <w:spacing w:val="6"/>
                <w:sz w:val="24"/>
              </w:rPr>
              <w:t>内不得有其它工种作业， 并应设专人负责监护。拆下的模</w:t>
            </w:r>
            <w:r>
              <w:rPr>
                <w:spacing w:val="16"/>
                <w:sz w:val="24"/>
              </w:rPr>
              <w:t>板、零配件严禁抛掷。</w:t>
            </w:r>
          </w:p>
        </w:tc>
      </w:tr>
    </w:tbl>
    <w:p>
      <w:pPr>
        <w:spacing w:after="0" w:line="29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65"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5"/>
              </w:rPr>
            </w:pPr>
          </w:p>
          <w:p>
            <w:pPr>
              <w:pStyle w:val="8"/>
              <w:ind w:left="184"/>
              <w:rPr>
                <w:rFonts w:ascii="Times New Roman"/>
                <w:sz w:val="24"/>
              </w:rPr>
            </w:pPr>
            <w:r>
              <w:rPr>
                <w:rFonts w:ascii="Times New Roman"/>
                <w:sz w:val="24"/>
              </w:rPr>
              <w:t>96</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57"/>
              <w:ind w:left="347"/>
              <w:rPr>
                <w:rFonts w:ascii="Times New Roman"/>
                <w:sz w:val="24"/>
              </w:rPr>
            </w:pPr>
            <w:r>
              <w:rPr>
                <w:rFonts w:ascii="Times New Roman"/>
                <w:spacing w:val="7"/>
                <w:sz w:val="24"/>
              </w:rPr>
              <w:t>4.4.4</w:t>
            </w:r>
          </w:p>
          <w:p>
            <w:pPr>
              <w:pStyle w:val="8"/>
              <w:ind w:left="347"/>
              <w:rPr>
                <w:rFonts w:ascii="Times New Roman"/>
                <w:sz w:val="24"/>
              </w:rPr>
            </w:pPr>
            <w:r>
              <w:rPr>
                <w:rFonts w:ascii="Times New Roman"/>
                <w:spacing w:val="7"/>
                <w:sz w:val="24"/>
              </w:rPr>
              <w:t>6.5.2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3"/>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3"/>
              </w:rPr>
            </w:pPr>
          </w:p>
          <w:p>
            <w:pPr>
              <w:pStyle w:val="8"/>
              <w:spacing w:line="242" w:lineRule="auto"/>
              <w:ind w:left="142" w:right="127"/>
              <w:jc w:val="both"/>
              <w:rPr>
                <w:sz w:val="24"/>
              </w:rPr>
            </w:pPr>
            <w:r>
              <w:rPr>
                <w:sz w:val="24"/>
              </w:rPr>
              <w:t>模板支撑体系</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2" w:line="244" w:lineRule="auto"/>
              <w:ind w:left="95" w:right="82"/>
              <w:rPr>
                <w:sz w:val="24"/>
              </w:rPr>
            </w:pPr>
            <w:r>
              <w:rPr>
                <w:sz w:val="24"/>
              </w:rPr>
              <w:t>模板支撑体系</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1"/>
              </w:rPr>
            </w:pPr>
          </w:p>
          <w:p>
            <w:pPr>
              <w:pStyle w:val="8"/>
              <w:spacing w:line="242" w:lineRule="auto"/>
              <w:ind w:left="88" w:right="92"/>
              <w:jc w:val="both"/>
              <w:rPr>
                <w:sz w:val="24"/>
              </w:rPr>
            </w:pPr>
            <w:r>
              <w:rPr>
                <w:spacing w:val="-28"/>
                <w:sz w:val="24"/>
              </w:rPr>
              <w:t>模 板 支 撑 体 系的 拆 除 符 合 规范 及 专 项 施 工</w:t>
            </w:r>
            <w:r>
              <w:rPr>
                <w:spacing w:val="9"/>
                <w:sz w:val="24"/>
              </w:rPr>
              <w:t>方案要求，有拆</w:t>
            </w:r>
            <w:r>
              <w:rPr>
                <w:spacing w:val="-28"/>
                <w:sz w:val="24"/>
              </w:rPr>
              <w:t>除 申 请 及 批 准</w:t>
            </w:r>
            <w:r>
              <w:rPr>
                <w:spacing w:val="19"/>
                <w:sz w:val="24"/>
              </w:rPr>
              <w:t>手续</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23"/>
              </w:rPr>
            </w:pPr>
          </w:p>
          <w:p>
            <w:pPr>
              <w:pStyle w:val="8"/>
              <w:spacing w:line="242" w:lineRule="auto"/>
              <w:ind w:left="87" w:right="82"/>
              <w:jc w:val="both"/>
              <w:rPr>
                <w:rFonts w:ascii="Times New Roman" w:eastAsia="Times New Roman"/>
                <w:sz w:val="24"/>
              </w:rPr>
            </w:pPr>
            <w:r>
              <w:rPr>
                <w:sz w:val="24"/>
              </w:rPr>
              <w:t xml:space="preserve">《建筑施工模板安全技术规范》 </w:t>
            </w:r>
            <w:r>
              <w:rPr>
                <w:rFonts w:ascii="Times New Roman" w:eastAsia="Times New Roman"/>
                <w:sz w:val="24"/>
              </w:rPr>
              <w:t>JGJ 162</w:t>
            </w:r>
            <w:r>
              <w:rPr>
                <w:sz w:val="24"/>
              </w:rPr>
              <w:t>-</w:t>
            </w:r>
            <w:r>
              <w:rPr>
                <w:rFonts w:ascii="Times New Roman" w:eastAsia="Times New Roman"/>
                <w:sz w:val="24"/>
              </w:rPr>
              <w:t>2008</w:t>
            </w:r>
          </w:p>
        </w:tc>
        <w:tc>
          <w:tcPr>
            <w:tcW w:w="6688" w:type="dxa"/>
            <w:tcBorders>
              <w:top w:val="single" w:color="000000" w:sz="4" w:space="0"/>
              <w:left w:val="single" w:color="000000" w:sz="4" w:space="0"/>
              <w:bottom w:val="single" w:color="000000" w:sz="4" w:space="0"/>
            </w:tcBorders>
          </w:tcPr>
          <w:p>
            <w:pPr>
              <w:pStyle w:val="8"/>
              <w:numPr>
                <w:ilvl w:val="2"/>
                <w:numId w:val="224"/>
              </w:numPr>
              <w:tabs>
                <w:tab w:val="left" w:pos="682"/>
              </w:tabs>
              <w:spacing w:before="45" w:after="0" w:line="266" w:lineRule="auto"/>
              <w:ind w:left="86" w:right="92" w:firstLine="0"/>
              <w:jc w:val="both"/>
              <w:rPr>
                <w:sz w:val="24"/>
              </w:rPr>
            </w:pPr>
            <w:r>
              <w:rPr>
                <w:spacing w:val="14"/>
                <w:sz w:val="24"/>
              </w:rPr>
              <w:t>拆模的顺序和方法应按模板的设计规定进行。当设计</w:t>
            </w:r>
            <w:r>
              <w:rPr>
                <w:spacing w:val="6"/>
                <w:sz w:val="24"/>
              </w:rPr>
              <w:t>无规定时， 可采取先支的后拆、后支的先拆、先拆非承重</w:t>
            </w:r>
            <w:r>
              <w:rPr>
                <w:spacing w:val="17"/>
                <w:sz w:val="24"/>
              </w:rPr>
              <w:t>模板、后拆承重模板，并应从上而下进行拆除。拆下的模</w:t>
            </w:r>
            <w:r>
              <w:rPr>
                <w:spacing w:val="5"/>
                <w:sz w:val="24"/>
              </w:rPr>
              <w:t>板不得抛扔， 应按指定地点堆放。</w:t>
            </w:r>
          </w:p>
          <w:p>
            <w:pPr>
              <w:pStyle w:val="8"/>
              <w:numPr>
                <w:ilvl w:val="2"/>
                <w:numId w:val="224"/>
              </w:numPr>
              <w:tabs>
                <w:tab w:val="left" w:pos="682"/>
              </w:tabs>
              <w:spacing w:before="5" w:after="0" w:line="268" w:lineRule="auto"/>
              <w:ind w:left="86" w:right="93" w:firstLine="0"/>
              <w:jc w:val="left"/>
              <w:rPr>
                <w:sz w:val="24"/>
              </w:rPr>
            </w:pPr>
            <w:r>
              <w:rPr>
                <w:spacing w:val="11"/>
                <w:sz w:val="24"/>
              </w:rPr>
              <w:t>多人同时操作时，应明确分工、统一信号或行动，应</w:t>
            </w:r>
            <w:r>
              <w:rPr>
                <w:spacing w:val="6"/>
                <w:sz w:val="24"/>
              </w:rPr>
              <w:t>具有足够的操作面， 人员应站于安全处。</w:t>
            </w:r>
          </w:p>
          <w:p>
            <w:pPr>
              <w:pStyle w:val="8"/>
              <w:numPr>
                <w:ilvl w:val="2"/>
                <w:numId w:val="224"/>
              </w:numPr>
              <w:tabs>
                <w:tab w:val="left" w:pos="876"/>
              </w:tabs>
              <w:spacing w:before="0" w:after="0" w:line="268" w:lineRule="auto"/>
              <w:ind w:left="86" w:right="93" w:firstLine="0"/>
              <w:jc w:val="both"/>
              <w:rPr>
                <w:sz w:val="24"/>
              </w:rPr>
            </w:pPr>
            <w:r>
              <w:rPr>
                <w:spacing w:val="17"/>
                <w:sz w:val="24"/>
              </w:rPr>
              <w:t>高处拆除模板时，应遵守有关高处作业的规定。严</w:t>
            </w:r>
            <w:r>
              <w:rPr>
                <w:spacing w:val="6"/>
                <w:sz w:val="24"/>
              </w:rPr>
              <w:t>禁使用大锤和撬棍， 操作层上临时拆下的模板堆放不能超</w:t>
            </w:r>
            <w:r>
              <w:rPr>
                <w:spacing w:val="-15"/>
                <w:sz w:val="24"/>
              </w:rPr>
              <w:t xml:space="preserve">过 </w:t>
            </w:r>
            <w:r>
              <w:rPr>
                <w:rFonts w:ascii="Times New Roman" w:eastAsia="Times New Roman"/>
                <w:sz w:val="24"/>
              </w:rPr>
              <w:t>3</w:t>
            </w:r>
            <w:r>
              <w:rPr>
                <w:rFonts w:ascii="Times New Roman" w:eastAsia="Times New Roman"/>
                <w:spacing w:val="14"/>
                <w:sz w:val="24"/>
              </w:rPr>
              <w:t xml:space="preserve"> </w:t>
            </w:r>
            <w:r>
              <w:rPr>
                <w:spacing w:val="21"/>
                <w:sz w:val="24"/>
              </w:rPr>
              <w:t>层。</w:t>
            </w:r>
          </w:p>
          <w:p>
            <w:pPr>
              <w:pStyle w:val="8"/>
              <w:numPr>
                <w:ilvl w:val="2"/>
                <w:numId w:val="224"/>
              </w:numPr>
              <w:tabs>
                <w:tab w:val="left" w:pos="888"/>
              </w:tabs>
              <w:spacing w:before="0" w:after="0" w:line="268" w:lineRule="auto"/>
              <w:ind w:left="86" w:right="97" w:firstLine="0"/>
              <w:jc w:val="left"/>
              <w:rPr>
                <w:sz w:val="24"/>
              </w:rPr>
            </w:pPr>
            <w:r>
              <w:rPr>
                <w:spacing w:val="28"/>
                <w:sz w:val="24"/>
              </w:rPr>
              <w:t>在提前拆除互相搭连并涉及其它后拆模板的支撑</w:t>
            </w:r>
            <w:r>
              <w:rPr>
                <w:spacing w:val="16"/>
                <w:sz w:val="24"/>
              </w:rPr>
              <w:t>时，应补设临时支撑。拆模时</w:t>
            </w:r>
          </w:p>
          <w:p>
            <w:pPr>
              <w:pStyle w:val="8"/>
              <w:spacing w:line="305" w:lineRule="exact"/>
              <w:ind w:left="86"/>
              <w:rPr>
                <w:sz w:val="24"/>
              </w:rPr>
            </w:pPr>
            <w:r>
              <w:rPr>
                <w:sz w:val="24"/>
              </w:rPr>
              <w:t>应逐块拆卸， 不得成片撬落或拉倒。</w:t>
            </w:r>
          </w:p>
          <w:p>
            <w:pPr>
              <w:pStyle w:val="8"/>
              <w:numPr>
                <w:ilvl w:val="2"/>
                <w:numId w:val="224"/>
              </w:numPr>
              <w:tabs>
                <w:tab w:val="left" w:pos="876"/>
              </w:tabs>
              <w:spacing w:before="23" w:after="0" w:line="268" w:lineRule="auto"/>
              <w:ind w:left="86" w:right="93" w:firstLine="0"/>
              <w:jc w:val="both"/>
              <w:rPr>
                <w:sz w:val="24"/>
              </w:rPr>
            </w:pPr>
            <w:r>
              <w:rPr>
                <w:spacing w:val="6"/>
                <w:sz w:val="24"/>
              </w:rPr>
              <w:t>拆模如遇中途停歇， 应将已拆松动、悬空、浮吊的</w:t>
            </w:r>
            <w:r>
              <w:rPr>
                <w:spacing w:val="17"/>
                <w:sz w:val="24"/>
              </w:rPr>
              <w:t>模板或支架进行临时支撑牢固或相互连接稳固。对活动部</w:t>
            </w:r>
            <w:r>
              <w:rPr>
                <w:spacing w:val="15"/>
                <w:sz w:val="24"/>
              </w:rPr>
              <w:t>件必须一次拆除。</w:t>
            </w:r>
          </w:p>
          <w:p>
            <w:pPr>
              <w:pStyle w:val="8"/>
              <w:numPr>
                <w:ilvl w:val="2"/>
                <w:numId w:val="224"/>
              </w:numPr>
              <w:tabs>
                <w:tab w:val="left" w:pos="876"/>
              </w:tabs>
              <w:spacing w:before="0" w:after="0" w:line="266" w:lineRule="auto"/>
              <w:ind w:left="86" w:right="-44" w:firstLine="0"/>
              <w:jc w:val="left"/>
              <w:rPr>
                <w:sz w:val="24"/>
              </w:rPr>
            </w:pPr>
            <w:r>
              <w:rPr>
                <w:spacing w:val="17"/>
                <w:sz w:val="24"/>
              </w:rPr>
              <w:t>已拆除了模板的结构，应在混凝土强度达到设计强</w:t>
            </w:r>
            <w:r>
              <w:rPr>
                <w:spacing w:val="8"/>
                <w:sz w:val="24"/>
              </w:rPr>
              <w:t xml:space="preserve">度值后方可承受全部设计荷载。若在未达到设计强度以前， </w:t>
            </w:r>
            <w:r>
              <w:rPr>
                <w:spacing w:val="6"/>
                <w:sz w:val="24"/>
              </w:rPr>
              <w:t>需在结构上加置施工荷载时， 应另行核算，强度不足时应</w:t>
            </w:r>
            <w:r>
              <w:rPr>
                <w:spacing w:val="15"/>
                <w:sz w:val="24"/>
              </w:rPr>
              <w:t>加设临时支撑。</w:t>
            </w:r>
          </w:p>
          <w:p>
            <w:pPr>
              <w:pStyle w:val="8"/>
              <w:numPr>
                <w:ilvl w:val="2"/>
                <w:numId w:val="224"/>
              </w:numPr>
              <w:tabs>
                <w:tab w:val="left" w:pos="812"/>
              </w:tabs>
              <w:spacing w:before="0" w:after="0" w:line="268" w:lineRule="auto"/>
              <w:ind w:left="86" w:right="-44" w:firstLine="0"/>
              <w:jc w:val="left"/>
              <w:rPr>
                <w:sz w:val="24"/>
              </w:rPr>
            </w:pPr>
            <w:r>
              <w:rPr>
                <w:spacing w:val="-18"/>
                <w:sz w:val="24"/>
              </w:rPr>
              <w:t xml:space="preserve">遇 </w:t>
            </w:r>
            <w:r>
              <w:rPr>
                <w:rFonts w:ascii="Times New Roman" w:eastAsia="Times New Roman"/>
                <w:sz w:val="24"/>
              </w:rPr>
              <w:t>6</w:t>
            </w:r>
            <w:r>
              <w:rPr>
                <w:rFonts w:ascii="Times New Roman" w:eastAsia="Times New Roman"/>
                <w:spacing w:val="16"/>
                <w:sz w:val="24"/>
              </w:rPr>
              <w:t xml:space="preserve"> </w:t>
            </w:r>
            <w:r>
              <w:rPr>
                <w:spacing w:val="-6"/>
                <w:sz w:val="24"/>
              </w:rPr>
              <w:t xml:space="preserve">级或 </w:t>
            </w:r>
            <w:r>
              <w:rPr>
                <w:rFonts w:ascii="Times New Roman" w:eastAsia="Times New Roman"/>
                <w:sz w:val="24"/>
              </w:rPr>
              <w:t>6</w:t>
            </w:r>
            <w:r>
              <w:rPr>
                <w:rFonts w:ascii="Times New Roman" w:eastAsia="Times New Roman"/>
                <w:spacing w:val="16"/>
                <w:sz w:val="24"/>
              </w:rPr>
              <w:t xml:space="preserve"> </w:t>
            </w:r>
            <w:r>
              <w:rPr>
                <w:spacing w:val="10"/>
                <w:sz w:val="24"/>
              </w:rPr>
              <w:t>级以上大风时，应暂停室外的高处作业。</w:t>
            </w:r>
            <w:r>
              <w:rPr>
                <w:spacing w:val="7"/>
                <w:sz w:val="24"/>
              </w:rPr>
              <w:t>雨、雪、霜后应先清扫施工现场， 方可进行工作。</w:t>
            </w:r>
          </w:p>
          <w:p>
            <w:pPr>
              <w:pStyle w:val="8"/>
              <w:numPr>
                <w:ilvl w:val="2"/>
                <w:numId w:val="224"/>
              </w:numPr>
              <w:tabs>
                <w:tab w:val="left" w:pos="876"/>
              </w:tabs>
              <w:spacing w:before="0" w:after="0" w:line="266" w:lineRule="auto"/>
              <w:ind w:left="86" w:right="-44" w:firstLine="0"/>
              <w:jc w:val="left"/>
              <w:rPr>
                <w:sz w:val="24"/>
              </w:rPr>
            </w:pPr>
            <w:r>
              <w:rPr>
                <w:spacing w:val="6"/>
                <w:sz w:val="24"/>
              </w:rPr>
              <w:t>拆除有洞口模板时， 应采取防止操作人员坠落的措</w:t>
            </w:r>
            <w:r>
              <w:rPr>
                <w:spacing w:val="17"/>
                <w:sz w:val="24"/>
              </w:rPr>
              <w:t>施。洞口模板拆除后，应按现行行业标准《建筑施工高处</w:t>
            </w:r>
            <w:r>
              <w:rPr>
                <w:spacing w:val="18"/>
                <w:sz w:val="24"/>
              </w:rPr>
              <w:t>作业安全技术规范</w:t>
            </w:r>
            <w:r>
              <w:rPr>
                <w:spacing w:val="-143"/>
                <w:sz w:val="24"/>
              </w:rPr>
              <w:t>》</w:t>
            </w:r>
            <w:r>
              <w:rPr>
                <w:sz w:val="24"/>
              </w:rPr>
              <w:t>（</w:t>
            </w:r>
            <w:r>
              <w:rPr>
                <w:spacing w:val="-104"/>
                <w:sz w:val="24"/>
              </w:rPr>
              <w:t xml:space="preserve"> </w:t>
            </w:r>
            <w:r>
              <w:rPr>
                <w:rFonts w:ascii="Times New Roman" w:eastAsia="Times New Roman"/>
                <w:sz w:val="24"/>
              </w:rPr>
              <w:t>JGJ80</w:t>
            </w:r>
            <w:r>
              <w:rPr>
                <w:sz w:val="24"/>
              </w:rPr>
              <w:t>）</w:t>
            </w:r>
            <w:r>
              <w:rPr>
                <w:spacing w:val="16"/>
                <w:sz w:val="24"/>
              </w:rPr>
              <w:t>的有关规定及时进行防护抑。更多详见规范内容。</w:t>
            </w:r>
          </w:p>
        </w:tc>
      </w:tr>
    </w:tbl>
    <w:p>
      <w:pPr>
        <w:spacing w:after="0" w:line="266" w:lineRule="auto"/>
        <w:jc w:val="lef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53"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9"/>
              </w:rPr>
            </w:pPr>
          </w:p>
          <w:p>
            <w:pPr>
              <w:pStyle w:val="8"/>
              <w:ind w:left="184"/>
              <w:rPr>
                <w:rFonts w:ascii="Times New Roman"/>
                <w:sz w:val="24"/>
              </w:rPr>
            </w:pPr>
            <w:r>
              <w:rPr>
                <w:rFonts w:ascii="Times New Roman"/>
                <w:sz w:val="24"/>
              </w:rPr>
              <w:t>96</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00"/>
              <w:ind w:left="347"/>
              <w:rPr>
                <w:rFonts w:ascii="Times New Roman"/>
                <w:sz w:val="24"/>
              </w:rPr>
            </w:pPr>
            <w:r>
              <w:rPr>
                <w:rFonts w:ascii="Times New Roman"/>
                <w:spacing w:val="7"/>
                <w:sz w:val="24"/>
              </w:rPr>
              <w:t>4.4.4</w:t>
            </w:r>
          </w:p>
          <w:p>
            <w:pPr>
              <w:pStyle w:val="8"/>
              <w:ind w:left="347"/>
              <w:rPr>
                <w:rFonts w:ascii="Times New Roman"/>
                <w:sz w:val="24"/>
              </w:rPr>
            </w:pPr>
            <w:r>
              <w:rPr>
                <w:rFonts w:ascii="Times New Roman"/>
                <w:spacing w:val="7"/>
                <w:sz w:val="24"/>
              </w:rPr>
              <w:t>6.5.2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7"/>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7"/>
              </w:rPr>
            </w:pPr>
          </w:p>
          <w:p>
            <w:pPr>
              <w:pStyle w:val="8"/>
              <w:spacing w:line="242" w:lineRule="auto"/>
              <w:ind w:left="142" w:right="127"/>
              <w:jc w:val="both"/>
              <w:rPr>
                <w:sz w:val="24"/>
              </w:rPr>
            </w:pPr>
            <w:r>
              <w:rPr>
                <w:sz w:val="24"/>
              </w:rPr>
              <w:t>模板支撑体系</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7" w:line="242" w:lineRule="auto"/>
              <w:ind w:left="95" w:right="82"/>
              <w:rPr>
                <w:sz w:val="24"/>
              </w:rPr>
            </w:pPr>
            <w:r>
              <w:rPr>
                <w:sz w:val="24"/>
              </w:rPr>
              <w:t>模板支撑体系</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34"/>
              </w:rPr>
            </w:pPr>
          </w:p>
          <w:p>
            <w:pPr>
              <w:pStyle w:val="8"/>
              <w:spacing w:line="242" w:lineRule="auto"/>
              <w:ind w:left="88" w:right="91"/>
              <w:jc w:val="both"/>
              <w:rPr>
                <w:sz w:val="24"/>
              </w:rPr>
            </w:pPr>
            <w:r>
              <w:rPr>
                <w:spacing w:val="-28"/>
                <w:sz w:val="24"/>
              </w:rPr>
              <w:t>模 板 支 撑 体 系的 拆 除 符 合 规范 及 专 项 施 工</w:t>
            </w:r>
            <w:r>
              <w:rPr>
                <w:spacing w:val="9"/>
                <w:sz w:val="24"/>
              </w:rPr>
              <w:t>方案要求，有拆</w:t>
            </w:r>
            <w:r>
              <w:rPr>
                <w:spacing w:val="-19"/>
                <w:sz w:val="24"/>
              </w:rPr>
              <w:t>除申 请 及 批 准</w:t>
            </w:r>
            <w:r>
              <w:rPr>
                <w:spacing w:val="19"/>
                <w:sz w:val="24"/>
              </w:rPr>
              <w:t>手续</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61" w:line="242" w:lineRule="auto"/>
              <w:ind w:left="87" w:right="70"/>
              <w:jc w:val="both"/>
              <w:rPr>
                <w:rFonts w:ascii="Times New Roman" w:eastAsia="Times New Roman"/>
                <w:sz w:val="24"/>
              </w:rPr>
            </w:pPr>
            <w:r>
              <w:rPr>
                <w:spacing w:val="18"/>
                <w:sz w:val="24"/>
              </w:rPr>
              <w:t>《建筑施工脚手架</w:t>
            </w:r>
            <w:r>
              <w:rPr>
                <w:spacing w:val="-27"/>
                <w:sz w:val="24"/>
              </w:rPr>
              <w:t xml:space="preserve">安 全 技 术 统 一 标准 》 </w:t>
            </w:r>
            <w:r>
              <w:rPr>
                <w:rFonts w:ascii="Times New Roman" w:eastAsia="Times New Roman"/>
                <w:spacing w:val="3"/>
                <w:sz w:val="24"/>
              </w:rPr>
              <w:t xml:space="preserve">GB </w:t>
            </w:r>
            <w:r>
              <w:rPr>
                <w:rFonts w:ascii="Times New Roman" w:eastAsia="Times New Roman"/>
                <w:spacing w:val="8"/>
                <w:sz w:val="24"/>
              </w:rPr>
              <w:t>51210</w:t>
            </w:r>
            <w:r>
              <w:rPr>
                <w:spacing w:val="8"/>
                <w:sz w:val="24"/>
              </w:rPr>
              <w:t>-</w:t>
            </w:r>
            <w:r>
              <w:rPr>
                <w:rFonts w:ascii="Times New Roman" w:eastAsia="Times New Roman"/>
                <w:spacing w:val="8"/>
                <w:sz w:val="24"/>
              </w:rPr>
              <w:t>2016</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37"/>
              </w:rPr>
            </w:pPr>
          </w:p>
          <w:p>
            <w:pPr>
              <w:pStyle w:val="8"/>
              <w:ind w:left="86"/>
              <w:rPr>
                <w:sz w:val="24"/>
              </w:rPr>
            </w:pPr>
            <w:r>
              <w:rPr>
                <w:rFonts w:ascii="Times New Roman" w:eastAsia="Times New Roman"/>
                <w:sz w:val="24"/>
              </w:rPr>
              <w:t xml:space="preserve">9.0.8 </w:t>
            </w:r>
            <w:r>
              <w:rPr>
                <w:sz w:val="24"/>
              </w:rPr>
              <w:t>脚手架的拆除作业必须符合下列规定:</w:t>
            </w:r>
          </w:p>
          <w:p>
            <w:pPr>
              <w:pStyle w:val="8"/>
              <w:numPr>
                <w:ilvl w:val="0"/>
                <w:numId w:val="225"/>
              </w:numPr>
              <w:tabs>
                <w:tab w:val="left" w:pos="281"/>
              </w:tabs>
              <w:spacing w:before="5" w:after="0" w:line="240" w:lineRule="auto"/>
              <w:ind w:left="280" w:right="0" w:hanging="194"/>
              <w:jc w:val="left"/>
              <w:rPr>
                <w:sz w:val="24"/>
              </w:rPr>
            </w:pPr>
            <w:r>
              <w:rPr>
                <w:spacing w:val="17"/>
                <w:sz w:val="24"/>
              </w:rPr>
              <w:t>架体的拆除应从上而下逐层进行，严禁上下同时作业;</w:t>
            </w:r>
          </w:p>
          <w:p>
            <w:pPr>
              <w:pStyle w:val="8"/>
              <w:numPr>
                <w:ilvl w:val="0"/>
                <w:numId w:val="225"/>
              </w:numPr>
              <w:tabs>
                <w:tab w:val="left" w:pos="281"/>
              </w:tabs>
              <w:spacing w:before="4" w:after="0" w:line="242" w:lineRule="auto"/>
              <w:ind w:left="86" w:right="87" w:firstLine="0"/>
              <w:jc w:val="left"/>
              <w:rPr>
                <w:sz w:val="24"/>
              </w:rPr>
            </w:pPr>
            <w:r>
              <w:rPr>
                <w:spacing w:val="13"/>
                <w:sz w:val="24"/>
              </w:rPr>
              <w:t>同层杆件和构配件必须按先外后内的版序拆除;剪刀、斜</w:t>
            </w:r>
            <w:r>
              <w:rPr>
                <w:spacing w:val="17"/>
                <w:sz w:val="24"/>
              </w:rPr>
              <w:t>杆等加固杆件必须在拆卸至该部位杆件时再拆除</w:t>
            </w:r>
          </w:p>
          <w:p>
            <w:pPr>
              <w:pStyle w:val="8"/>
              <w:numPr>
                <w:ilvl w:val="0"/>
                <w:numId w:val="225"/>
              </w:numPr>
              <w:tabs>
                <w:tab w:val="left" w:pos="346"/>
              </w:tabs>
              <w:spacing w:before="66" w:after="0" w:line="247" w:lineRule="auto"/>
              <w:ind w:left="86" w:right="90" w:firstLine="0"/>
              <w:jc w:val="both"/>
              <w:rPr>
                <w:sz w:val="24"/>
              </w:rPr>
            </w:pPr>
            <w:r>
              <w:rPr>
                <w:spacing w:val="18"/>
                <w:sz w:val="24"/>
              </w:rPr>
              <w:t>作业脚手架连墙件必须</w:t>
            </w:r>
            <w:r>
              <w:rPr>
                <w:rFonts w:hint="eastAsia" w:ascii="PMingLiU" w:eastAsia="PMingLiU"/>
                <w:spacing w:val="19"/>
                <w:sz w:val="24"/>
              </w:rPr>
              <w:t>這</w:t>
            </w:r>
            <w:r>
              <w:rPr>
                <w:spacing w:val="16"/>
                <w:sz w:val="24"/>
              </w:rPr>
              <w:t>架体逐层拆除，严棼先将连墙</w:t>
            </w:r>
            <w:r>
              <w:rPr>
                <w:spacing w:val="10"/>
                <w:sz w:val="24"/>
              </w:rPr>
              <w:t>件整层或数层拆除后再拆架体。拆除作业过程中， 当架体</w:t>
            </w:r>
            <w:r>
              <w:rPr>
                <w:spacing w:val="9"/>
                <w:sz w:val="24"/>
              </w:rPr>
              <w:t xml:space="preserve">的自由端高度超过 </w:t>
            </w:r>
            <w:r>
              <w:rPr>
                <w:rFonts w:ascii="Times New Roman" w:eastAsia="Times New Roman"/>
                <w:sz w:val="24"/>
              </w:rPr>
              <w:t>2</w:t>
            </w:r>
            <w:r>
              <w:rPr>
                <w:rFonts w:ascii="Times New Roman" w:eastAsia="Times New Roman"/>
                <w:spacing w:val="16"/>
                <w:sz w:val="24"/>
              </w:rPr>
              <w:t xml:space="preserve"> </w:t>
            </w:r>
            <w:r>
              <w:rPr>
                <w:spacing w:val="4"/>
                <w:sz w:val="24"/>
              </w:rPr>
              <w:t>步时， 必须加设临时拉结。</w:t>
            </w:r>
          </w:p>
          <w:p>
            <w:pPr>
              <w:pStyle w:val="8"/>
              <w:numPr>
                <w:ilvl w:val="2"/>
                <w:numId w:val="226"/>
              </w:numPr>
              <w:tabs>
                <w:tab w:val="left" w:pos="752"/>
              </w:tabs>
              <w:spacing w:before="0" w:after="0" w:line="242" w:lineRule="auto"/>
              <w:ind w:left="86" w:right="61" w:firstLine="0"/>
              <w:jc w:val="left"/>
              <w:rPr>
                <w:sz w:val="24"/>
              </w:rPr>
            </w:pPr>
            <w:r>
              <w:rPr>
                <w:spacing w:val="25"/>
                <w:sz w:val="24"/>
              </w:rPr>
              <w:t>模板支撑脚手架的安装与拆除作业应符合现行国家</w:t>
            </w:r>
            <w:r>
              <w:rPr>
                <w:spacing w:val="18"/>
                <w:sz w:val="24"/>
              </w:rPr>
              <w:t>标准《混凝土结构工程施工规范》</w:t>
            </w:r>
            <w:r>
              <w:rPr>
                <w:rFonts w:ascii="Times New Roman" w:eastAsia="Times New Roman"/>
                <w:spacing w:val="8"/>
                <w:sz w:val="24"/>
              </w:rPr>
              <w:t>GB50666</w:t>
            </w:r>
            <w:r>
              <w:rPr>
                <w:rFonts w:ascii="Times New Roman" w:eastAsia="Times New Roman"/>
                <w:spacing w:val="14"/>
                <w:sz w:val="24"/>
              </w:rPr>
              <w:t xml:space="preserve"> </w:t>
            </w:r>
            <w:r>
              <w:rPr>
                <w:spacing w:val="13"/>
                <w:sz w:val="24"/>
              </w:rPr>
              <w:t>的规定。</w:t>
            </w:r>
          </w:p>
          <w:p>
            <w:pPr>
              <w:pStyle w:val="8"/>
              <w:numPr>
                <w:ilvl w:val="2"/>
                <w:numId w:val="226"/>
              </w:numPr>
              <w:tabs>
                <w:tab w:val="left" w:pos="876"/>
              </w:tabs>
              <w:spacing w:before="63" w:after="0" w:line="252" w:lineRule="auto"/>
              <w:ind w:left="86" w:right="90" w:firstLine="0"/>
              <w:jc w:val="left"/>
              <w:rPr>
                <w:sz w:val="24"/>
              </w:rPr>
            </w:pPr>
            <w:r>
              <w:rPr>
                <w:spacing w:val="18"/>
                <w:sz w:val="24"/>
              </w:rPr>
              <w:t>脚手架的拆除作业不得重锤击打、撬</w:t>
            </w:r>
            <w:r>
              <w:rPr>
                <w:rFonts w:hint="eastAsia" w:ascii="PMingLiU" w:eastAsia="PMingLiU"/>
                <w:spacing w:val="19"/>
                <w:sz w:val="24"/>
              </w:rPr>
              <w:t>別</w:t>
            </w:r>
            <w:r>
              <w:rPr>
                <w:spacing w:val="14"/>
                <w:sz w:val="24"/>
              </w:rPr>
              <w:t>。拆除的杆</w:t>
            </w:r>
            <w:r>
              <w:rPr>
                <w:spacing w:val="9"/>
                <w:sz w:val="24"/>
              </w:rPr>
              <w:t>件、构配件应采用机械或人工运至地面， 严禁抛掷。</w:t>
            </w:r>
          </w:p>
          <w:p>
            <w:pPr>
              <w:pStyle w:val="8"/>
              <w:spacing w:line="242" w:lineRule="auto"/>
              <w:ind w:left="86" w:right="95"/>
              <w:rPr>
                <w:sz w:val="24"/>
              </w:rPr>
            </w:pPr>
            <w:r>
              <w:rPr>
                <w:rFonts w:ascii="Times New Roman" w:eastAsia="Times New Roman"/>
                <w:sz w:val="24"/>
              </w:rPr>
              <w:t xml:space="preserve">11.1.3 </w:t>
            </w:r>
            <w:r>
              <w:rPr>
                <w:sz w:val="24"/>
              </w:rPr>
              <w:t>脚手架的搭设和拆除作业应由专业架子工担任，并应持证上岗。</w:t>
            </w:r>
          </w:p>
          <w:p>
            <w:pPr>
              <w:pStyle w:val="8"/>
              <w:spacing w:line="242" w:lineRule="auto"/>
              <w:ind w:left="86" w:right="95"/>
              <w:rPr>
                <w:sz w:val="24"/>
              </w:rPr>
            </w:pPr>
            <w:r>
              <w:rPr>
                <w:rFonts w:ascii="Times New Roman" w:eastAsia="Times New Roman"/>
                <w:sz w:val="24"/>
              </w:rPr>
              <w:t xml:space="preserve">11.2.9 </w:t>
            </w:r>
            <w:r>
              <w:rPr>
                <w:sz w:val="24"/>
              </w:rPr>
              <w:t>在搭设和拆除脚手架作业时， 应设置安全警戒线、警戒标志，并应派专人监护，严禁非作业人员入内。</w:t>
            </w:r>
          </w:p>
        </w:tc>
      </w:tr>
    </w:tbl>
    <w:p>
      <w:pPr>
        <w:spacing w:after="0" w:line="242" w:lineRule="auto"/>
        <w:rPr>
          <w:sz w:val="24"/>
        </w:rPr>
        <w:sectPr>
          <w:footerReference r:id="rId10" w:type="default"/>
          <w:pgSz w:w="16850" w:h="11910" w:orient="landscape"/>
          <w:pgMar w:top="1100" w:right="680" w:bottom="940" w:left="680" w:header="0" w:footer="744" w:gutter="0"/>
          <w:pgNumType w:start="16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4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4"/>
              </w:rPr>
            </w:pPr>
          </w:p>
          <w:p>
            <w:pPr>
              <w:pStyle w:val="8"/>
              <w:ind w:left="184"/>
              <w:rPr>
                <w:rFonts w:ascii="Times New Roman"/>
                <w:sz w:val="24"/>
              </w:rPr>
            </w:pPr>
            <w:r>
              <w:rPr>
                <w:rFonts w:ascii="Times New Roman"/>
                <w:sz w:val="24"/>
              </w:rPr>
              <w:t>96</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8"/>
              </w:rPr>
            </w:pPr>
          </w:p>
          <w:p>
            <w:pPr>
              <w:pStyle w:val="8"/>
              <w:spacing w:before="1"/>
              <w:ind w:left="347"/>
              <w:rPr>
                <w:rFonts w:ascii="Times New Roman"/>
                <w:sz w:val="24"/>
              </w:rPr>
            </w:pPr>
            <w:r>
              <w:rPr>
                <w:rFonts w:ascii="Times New Roman"/>
                <w:spacing w:val="7"/>
                <w:sz w:val="24"/>
              </w:rPr>
              <w:t>4.4.4</w:t>
            </w:r>
          </w:p>
          <w:p>
            <w:pPr>
              <w:pStyle w:val="8"/>
              <w:ind w:left="347"/>
              <w:rPr>
                <w:rFonts w:ascii="Times New Roman"/>
                <w:sz w:val="24"/>
              </w:rPr>
            </w:pPr>
            <w:r>
              <w:rPr>
                <w:rFonts w:ascii="Times New Roman"/>
                <w:spacing w:val="7"/>
                <w:sz w:val="24"/>
              </w:rPr>
              <w:t>6.5.2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2"/>
              </w:rPr>
            </w:pPr>
          </w:p>
          <w:p>
            <w:pPr>
              <w:pStyle w:val="8"/>
              <w:spacing w:before="1" w:line="244"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2"/>
              </w:rPr>
            </w:pPr>
          </w:p>
          <w:p>
            <w:pPr>
              <w:pStyle w:val="8"/>
              <w:spacing w:before="1" w:line="244" w:lineRule="auto"/>
              <w:ind w:left="142" w:right="127"/>
              <w:jc w:val="both"/>
              <w:rPr>
                <w:sz w:val="24"/>
              </w:rPr>
            </w:pPr>
            <w:r>
              <w:rPr>
                <w:sz w:val="24"/>
              </w:rPr>
              <w:t>模板支撑体系</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0" w:line="244" w:lineRule="auto"/>
              <w:ind w:left="95" w:right="82"/>
              <w:rPr>
                <w:sz w:val="24"/>
              </w:rPr>
            </w:pPr>
            <w:r>
              <w:rPr>
                <w:sz w:val="24"/>
              </w:rPr>
              <w:t>模板支撑体系</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0"/>
              </w:rPr>
            </w:pPr>
          </w:p>
          <w:p>
            <w:pPr>
              <w:pStyle w:val="8"/>
              <w:spacing w:line="242" w:lineRule="auto"/>
              <w:ind w:left="88" w:right="92"/>
              <w:jc w:val="both"/>
              <w:rPr>
                <w:sz w:val="24"/>
              </w:rPr>
            </w:pPr>
            <w:r>
              <w:rPr>
                <w:spacing w:val="-28"/>
                <w:sz w:val="24"/>
              </w:rPr>
              <w:t>模 板 支 撑 体 系的 拆 除 符 合 规范 及 专 项 施 工</w:t>
            </w:r>
            <w:r>
              <w:rPr>
                <w:spacing w:val="9"/>
                <w:sz w:val="24"/>
              </w:rPr>
              <w:t>方案要求，有拆</w:t>
            </w:r>
            <w:r>
              <w:rPr>
                <w:spacing w:val="-28"/>
                <w:sz w:val="24"/>
              </w:rPr>
              <w:t>除 申 请 及 批 准</w:t>
            </w:r>
            <w:r>
              <w:rPr>
                <w:spacing w:val="19"/>
                <w:sz w:val="24"/>
              </w:rPr>
              <w:t>手续</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35"/>
              </w:rPr>
            </w:pPr>
          </w:p>
          <w:p>
            <w:pPr>
              <w:pStyle w:val="8"/>
              <w:spacing w:before="1" w:line="242" w:lineRule="auto"/>
              <w:ind w:left="87" w:right="82"/>
              <w:jc w:val="both"/>
              <w:rPr>
                <w:rFonts w:ascii="Times New Roman" w:eastAsia="Times New Roman"/>
                <w:sz w:val="24"/>
              </w:rPr>
            </w:pPr>
            <w:r>
              <w:rPr>
                <w:sz w:val="24"/>
              </w:rPr>
              <w:t xml:space="preserve">《建筑施工扣件式钢管脚手架安全技术 规 范 》 </w:t>
            </w:r>
            <w:r>
              <w:rPr>
                <w:rFonts w:ascii="Times New Roman" w:eastAsia="Times New Roman"/>
                <w:sz w:val="24"/>
              </w:rPr>
              <w:t>JGJ 130</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38"/>
              </w:rPr>
            </w:pPr>
          </w:p>
          <w:p>
            <w:pPr>
              <w:pStyle w:val="8"/>
              <w:ind w:left="86"/>
              <w:rPr>
                <w:sz w:val="24"/>
              </w:rPr>
            </w:pPr>
            <w:r>
              <w:rPr>
                <w:rFonts w:ascii="Times New Roman" w:eastAsia="Times New Roman"/>
                <w:sz w:val="24"/>
              </w:rPr>
              <w:t xml:space="preserve">7.4 </w:t>
            </w:r>
            <w:r>
              <w:rPr>
                <w:sz w:val="24"/>
              </w:rPr>
              <w:t>拆除</w:t>
            </w:r>
          </w:p>
          <w:p>
            <w:pPr>
              <w:pStyle w:val="8"/>
              <w:spacing w:before="2" w:line="242" w:lineRule="auto"/>
              <w:ind w:left="86" w:right="95"/>
              <w:rPr>
                <w:sz w:val="24"/>
              </w:rPr>
            </w:pPr>
            <w:r>
              <w:rPr>
                <w:rFonts w:ascii="Times New Roman" w:eastAsia="Times New Roman"/>
                <w:sz w:val="24"/>
              </w:rPr>
              <w:t xml:space="preserve">7.4.1 </w:t>
            </w:r>
            <w:r>
              <w:rPr>
                <w:sz w:val="24"/>
              </w:rPr>
              <w:t>脚手架拆除应按专项方案施工，拆除前应做好下列准备工作：</w:t>
            </w:r>
          </w:p>
          <w:p>
            <w:pPr>
              <w:pStyle w:val="8"/>
              <w:numPr>
                <w:ilvl w:val="0"/>
                <w:numId w:val="227"/>
              </w:numPr>
              <w:tabs>
                <w:tab w:val="left" w:pos="346"/>
              </w:tabs>
              <w:spacing w:before="4" w:after="0" w:line="242" w:lineRule="auto"/>
              <w:ind w:left="86" w:right="93" w:firstLine="0"/>
              <w:jc w:val="left"/>
              <w:rPr>
                <w:sz w:val="24"/>
              </w:rPr>
            </w:pPr>
            <w:r>
              <w:rPr>
                <w:spacing w:val="17"/>
                <w:sz w:val="24"/>
              </w:rPr>
              <w:t>应全面检查脚手架的扣件连接、连墙件、支撑体系等是</w:t>
            </w:r>
            <w:r>
              <w:rPr>
                <w:spacing w:val="15"/>
                <w:sz w:val="24"/>
              </w:rPr>
              <w:t>否符合构造要求；</w:t>
            </w:r>
          </w:p>
          <w:p>
            <w:pPr>
              <w:pStyle w:val="8"/>
              <w:numPr>
                <w:ilvl w:val="0"/>
                <w:numId w:val="227"/>
              </w:numPr>
              <w:tabs>
                <w:tab w:val="left" w:pos="346"/>
              </w:tabs>
              <w:spacing w:before="0" w:after="0" w:line="242" w:lineRule="auto"/>
              <w:ind w:left="86" w:right="93" w:firstLine="0"/>
              <w:jc w:val="left"/>
              <w:rPr>
                <w:sz w:val="24"/>
              </w:rPr>
            </w:pPr>
            <w:r>
              <w:rPr>
                <w:spacing w:val="17"/>
                <w:sz w:val="24"/>
              </w:rPr>
              <w:t>应根据检查结果补充完善脚手架专项方案中的拆除顺序</w:t>
            </w:r>
            <w:r>
              <w:rPr>
                <w:spacing w:val="16"/>
                <w:sz w:val="24"/>
              </w:rPr>
              <w:t>和措施，经审批后方可实施；</w:t>
            </w:r>
          </w:p>
          <w:p>
            <w:pPr>
              <w:pStyle w:val="8"/>
              <w:numPr>
                <w:ilvl w:val="0"/>
                <w:numId w:val="227"/>
              </w:numPr>
              <w:tabs>
                <w:tab w:val="left" w:pos="281"/>
              </w:tabs>
              <w:spacing w:before="1" w:after="0" w:line="240" w:lineRule="auto"/>
              <w:ind w:left="280" w:right="0" w:hanging="194"/>
              <w:jc w:val="left"/>
              <w:rPr>
                <w:sz w:val="24"/>
              </w:rPr>
            </w:pPr>
            <w:r>
              <w:rPr>
                <w:spacing w:val="16"/>
                <w:sz w:val="24"/>
              </w:rPr>
              <w:t>拆除前应对施工人员进行交底；</w:t>
            </w:r>
          </w:p>
          <w:p>
            <w:pPr>
              <w:pStyle w:val="8"/>
              <w:numPr>
                <w:ilvl w:val="0"/>
                <w:numId w:val="227"/>
              </w:numPr>
              <w:tabs>
                <w:tab w:val="left" w:pos="281"/>
              </w:tabs>
              <w:spacing w:before="4" w:after="0" w:line="240" w:lineRule="auto"/>
              <w:ind w:left="280" w:right="0" w:hanging="194"/>
              <w:jc w:val="left"/>
              <w:rPr>
                <w:sz w:val="24"/>
              </w:rPr>
            </w:pPr>
            <w:r>
              <w:rPr>
                <w:spacing w:val="16"/>
                <w:sz w:val="24"/>
              </w:rPr>
              <w:t>应清除脚手架上杂物及地面障碍物。</w:t>
            </w:r>
          </w:p>
          <w:p>
            <w:pPr>
              <w:pStyle w:val="8"/>
              <w:spacing w:before="5" w:line="242" w:lineRule="auto"/>
              <w:ind w:left="86" w:right="88"/>
              <w:jc w:val="both"/>
              <w:rPr>
                <w:sz w:val="24"/>
              </w:rPr>
            </w:pPr>
            <w:r>
              <w:rPr>
                <w:rFonts w:ascii="Times New Roman" w:eastAsia="Times New Roman"/>
                <w:sz w:val="24"/>
              </w:rPr>
              <w:t xml:space="preserve">7.4.2 </w:t>
            </w:r>
            <w:r>
              <w:rPr>
                <w:sz w:val="24"/>
              </w:rPr>
              <w:t>单、双排脚手架拆除作业必须由上而下逐层进行，严禁上下同时作业;连墙件必须随脚手架逐层拆除，严禁先将连墙件整层或数层拆除后再拆脚手架;分段拆除高差大于两步时，应增设连墙件加固。</w:t>
            </w:r>
          </w:p>
          <w:p>
            <w:pPr>
              <w:pStyle w:val="8"/>
              <w:numPr>
                <w:ilvl w:val="2"/>
                <w:numId w:val="228"/>
              </w:numPr>
              <w:tabs>
                <w:tab w:val="left" w:pos="682"/>
              </w:tabs>
              <w:spacing w:before="4" w:after="0" w:line="242" w:lineRule="auto"/>
              <w:ind w:left="86" w:right="-44" w:firstLine="0"/>
              <w:jc w:val="left"/>
              <w:rPr>
                <w:sz w:val="24"/>
              </w:rPr>
            </w:pPr>
            <w:r>
              <w:rPr>
                <w:spacing w:val="17"/>
                <w:sz w:val="24"/>
              </w:rPr>
              <w:t>当脚手架拆至下部最后一根长立杆的高度</w:t>
            </w:r>
            <w:r>
              <w:rPr>
                <w:sz w:val="24"/>
              </w:rPr>
              <w:t>（</w:t>
            </w:r>
            <w:r>
              <w:rPr>
                <w:spacing w:val="-45"/>
                <w:sz w:val="24"/>
              </w:rPr>
              <w:t xml:space="preserve"> 约 </w:t>
            </w:r>
            <w:r>
              <w:rPr>
                <w:rFonts w:ascii="Times New Roman" w:eastAsia="Times New Roman"/>
                <w:spacing w:val="7"/>
                <w:sz w:val="24"/>
              </w:rPr>
              <w:t>6.5m</w:t>
            </w:r>
            <w:r>
              <w:rPr>
                <w:spacing w:val="7"/>
                <w:sz w:val="24"/>
              </w:rPr>
              <w:t>） 时，应先在适当位置搭设临时抛撑加固后，再拆除连墙件。</w:t>
            </w:r>
            <w:r>
              <w:rPr>
                <w:spacing w:val="10"/>
                <w:sz w:val="24"/>
              </w:rPr>
              <w:t>当单、双排脚手架采取分段、分立面拆除时， 对不拆除的</w:t>
            </w:r>
            <w:r>
              <w:rPr>
                <w:spacing w:val="4"/>
                <w:sz w:val="24"/>
              </w:rPr>
              <w:t xml:space="preserve">脚手架两端，应先按本规范第 </w:t>
            </w:r>
            <w:r>
              <w:rPr>
                <w:rFonts w:ascii="Times New Roman" w:eastAsia="Times New Roman"/>
                <w:spacing w:val="7"/>
                <w:sz w:val="24"/>
              </w:rPr>
              <w:t>6.4.4</w:t>
            </w:r>
            <w:r>
              <w:rPr>
                <w:rFonts w:ascii="Times New Roman" w:eastAsia="Times New Roman"/>
                <w:spacing w:val="15"/>
                <w:sz w:val="24"/>
              </w:rPr>
              <w:t xml:space="preserve"> </w:t>
            </w:r>
            <w:r>
              <w:rPr>
                <w:spacing w:val="-28"/>
                <w:sz w:val="24"/>
              </w:rPr>
              <w:t xml:space="preserve">条、第 </w:t>
            </w:r>
            <w:r>
              <w:rPr>
                <w:rFonts w:ascii="Times New Roman" w:eastAsia="Times New Roman"/>
                <w:spacing w:val="7"/>
                <w:sz w:val="24"/>
              </w:rPr>
              <w:t>6.6.4</w:t>
            </w:r>
            <w:r>
              <w:rPr>
                <w:rFonts w:ascii="Times New Roman" w:eastAsia="Times New Roman"/>
                <w:spacing w:val="17"/>
                <w:sz w:val="24"/>
              </w:rPr>
              <w:t xml:space="preserve"> </w:t>
            </w:r>
            <w:r>
              <w:rPr>
                <w:spacing w:val="-29"/>
                <w:sz w:val="24"/>
              </w:rPr>
              <w:t xml:space="preserve">条、第 </w:t>
            </w:r>
            <w:r>
              <w:rPr>
                <w:rFonts w:ascii="Times New Roman" w:eastAsia="Times New Roman"/>
                <w:spacing w:val="7"/>
                <w:sz w:val="24"/>
              </w:rPr>
              <w:t xml:space="preserve">6.6.5 </w:t>
            </w:r>
            <w:r>
              <w:rPr>
                <w:spacing w:val="17"/>
                <w:sz w:val="24"/>
              </w:rPr>
              <w:t>条的有关规定设置连墙件和横向斜撑加固。</w:t>
            </w:r>
          </w:p>
          <w:p>
            <w:pPr>
              <w:pStyle w:val="8"/>
              <w:numPr>
                <w:ilvl w:val="2"/>
                <w:numId w:val="228"/>
              </w:numPr>
              <w:tabs>
                <w:tab w:val="left" w:pos="682"/>
              </w:tabs>
              <w:spacing w:before="2" w:after="0" w:line="242" w:lineRule="auto"/>
              <w:ind w:left="86" w:right="30" w:firstLine="0"/>
              <w:jc w:val="left"/>
              <w:rPr>
                <w:sz w:val="24"/>
              </w:rPr>
            </w:pPr>
            <w:r>
              <w:rPr>
                <w:spacing w:val="6"/>
                <w:sz w:val="24"/>
              </w:rPr>
              <w:t xml:space="preserve">架体拆除作业应设专人指挥， 当有多人同时操作时， </w:t>
            </w:r>
            <w:r>
              <w:rPr>
                <w:spacing w:val="17"/>
                <w:sz w:val="24"/>
              </w:rPr>
              <w:t>应明确分工、统一行动，且应具有足够的操作面。</w:t>
            </w:r>
          </w:p>
          <w:p>
            <w:pPr>
              <w:pStyle w:val="8"/>
              <w:numPr>
                <w:ilvl w:val="2"/>
                <w:numId w:val="228"/>
              </w:numPr>
              <w:tabs>
                <w:tab w:val="left" w:pos="682"/>
              </w:tabs>
              <w:spacing w:before="1" w:after="0" w:line="240" w:lineRule="auto"/>
              <w:ind w:left="681" w:right="0" w:hanging="595"/>
              <w:jc w:val="left"/>
              <w:rPr>
                <w:sz w:val="24"/>
              </w:rPr>
            </w:pPr>
            <w:r>
              <w:rPr>
                <w:spacing w:val="16"/>
                <w:sz w:val="24"/>
              </w:rPr>
              <w:t>卸料时各构配件严禁抛掷至地面。</w:t>
            </w:r>
          </w:p>
          <w:p>
            <w:pPr>
              <w:pStyle w:val="8"/>
              <w:numPr>
                <w:ilvl w:val="2"/>
                <w:numId w:val="228"/>
              </w:numPr>
              <w:tabs>
                <w:tab w:val="left" w:pos="682"/>
              </w:tabs>
              <w:spacing w:before="4" w:after="0" w:line="242" w:lineRule="auto"/>
              <w:ind w:left="86" w:right="92" w:firstLine="0"/>
              <w:jc w:val="left"/>
              <w:rPr>
                <w:sz w:val="24"/>
              </w:rPr>
            </w:pPr>
            <w:r>
              <w:rPr>
                <w:spacing w:val="14"/>
                <w:sz w:val="24"/>
              </w:rPr>
              <w:t>运至地面的构配件应按本规范的规定及时检查、整修</w:t>
            </w:r>
            <w:r>
              <w:rPr>
                <w:spacing w:val="16"/>
                <w:sz w:val="24"/>
              </w:rPr>
              <w:t>与保养，并应按品种、规格分别存放。</w:t>
            </w:r>
          </w:p>
        </w:tc>
      </w:tr>
    </w:tbl>
    <w:p>
      <w:pPr>
        <w:spacing w:after="0" w:line="242" w:lineRule="auto"/>
        <w:jc w:val="lef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84"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26"/>
              </w:rPr>
            </w:pPr>
          </w:p>
          <w:p>
            <w:pPr>
              <w:pStyle w:val="8"/>
              <w:ind w:left="184"/>
              <w:rPr>
                <w:rFonts w:ascii="Times New Roman"/>
                <w:sz w:val="24"/>
              </w:rPr>
            </w:pPr>
            <w:r>
              <w:rPr>
                <w:rFonts w:ascii="Times New Roman"/>
                <w:sz w:val="24"/>
              </w:rPr>
              <w:t>96</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66"/>
              <w:ind w:left="347"/>
              <w:rPr>
                <w:rFonts w:ascii="Times New Roman"/>
                <w:sz w:val="24"/>
              </w:rPr>
            </w:pPr>
            <w:r>
              <w:rPr>
                <w:rFonts w:ascii="Times New Roman"/>
                <w:spacing w:val="7"/>
                <w:sz w:val="24"/>
              </w:rPr>
              <w:t>4.4.4</w:t>
            </w:r>
          </w:p>
          <w:p>
            <w:pPr>
              <w:pStyle w:val="8"/>
              <w:spacing w:before="1"/>
              <w:ind w:left="347"/>
              <w:rPr>
                <w:rFonts w:ascii="Times New Roman"/>
                <w:sz w:val="24"/>
              </w:rPr>
            </w:pPr>
            <w:r>
              <w:rPr>
                <w:rFonts w:ascii="Times New Roman"/>
                <w:spacing w:val="7"/>
                <w:sz w:val="24"/>
              </w:rPr>
              <w:t>6.5.2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4"/>
              </w:rPr>
            </w:pPr>
          </w:p>
          <w:p>
            <w:pPr>
              <w:pStyle w:val="8"/>
              <w:spacing w:line="244"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4"/>
              </w:rPr>
            </w:pPr>
          </w:p>
          <w:p>
            <w:pPr>
              <w:pStyle w:val="8"/>
              <w:spacing w:line="244" w:lineRule="auto"/>
              <w:ind w:left="142" w:right="127"/>
              <w:jc w:val="both"/>
              <w:rPr>
                <w:sz w:val="24"/>
              </w:rPr>
            </w:pPr>
            <w:r>
              <w:rPr>
                <w:sz w:val="24"/>
              </w:rPr>
              <w:t>模板支撑体系</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1" w:line="244" w:lineRule="auto"/>
              <w:ind w:left="95" w:right="82"/>
              <w:rPr>
                <w:sz w:val="24"/>
              </w:rPr>
            </w:pPr>
            <w:r>
              <w:rPr>
                <w:sz w:val="24"/>
              </w:rPr>
              <w:t>模板支撑体系</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31"/>
              </w:rPr>
            </w:pPr>
          </w:p>
          <w:p>
            <w:pPr>
              <w:pStyle w:val="8"/>
              <w:spacing w:line="242" w:lineRule="auto"/>
              <w:ind w:left="88" w:right="92"/>
              <w:jc w:val="both"/>
              <w:rPr>
                <w:sz w:val="24"/>
              </w:rPr>
            </w:pPr>
            <w:r>
              <w:rPr>
                <w:spacing w:val="-28"/>
                <w:sz w:val="24"/>
              </w:rPr>
              <w:t>模 板 支 撑 体 系的 拆 除 符 合 规范 及 专 项 施 工</w:t>
            </w:r>
            <w:r>
              <w:rPr>
                <w:spacing w:val="9"/>
                <w:sz w:val="24"/>
              </w:rPr>
              <w:t>方案要求，有拆</w:t>
            </w:r>
            <w:r>
              <w:rPr>
                <w:spacing w:val="-28"/>
                <w:sz w:val="24"/>
              </w:rPr>
              <w:t>除 申 请 及 批 准</w:t>
            </w:r>
            <w:r>
              <w:rPr>
                <w:spacing w:val="19"/>
                <w:sz w:val="24"/>
              </w:rPr>
              <w:t>手续</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36"/>
              </w:rPr>
            </w:pPr>
          </w:p>
          <w:p>
            <w:pPr>
              <w:pStyle w:val="8"/>
              <w:spacing w:line="242" w:lineRule="auto"/>
              <w:ind w:left="87" w:right="82"/>
              <w:jc w:val="both"/>
              <w:rPr>
                <w:rFonts w:ascii="Times New Roman" w:eastAsia="Times New Roman"/>
                <w:sz w:val="24"/>
              </w:rPr>
            </w:pPr>
            <w:r>
              <w:rPr>
                <w:sz w:val="24"/>
              </w:rPr>
              <w:t xml:space="preserve">《建筑施工门式钢管脚手架安全技术规 范 》 </w:t>
            </w:r>
            <w:r>
              <w:rPr>
                <w:rFonts w:ascii="Times New Roman" w:eastAsia="Times New Roman"/>
                <w:sz w:val="24"/>
              </w:rPr>
              <w:t>JGJ 128</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26"/>
              </w:rPr>
            </w:pPr>
          </w:p>
          <w:p>
            <w:pPr>
              <w:pStyle w:val="8"/>
              <w:spacing w:before="158"/>
              <w:ind w:left="86"/>
              <w:rPr>
                <w:sz w:val="24"/>
              </w:rPr>
            </w:pPr>
            <w:r>
              <w:rPr>
                <w:rFonts w:ascii="Times New Roman" w:eastAsia="Times New Roman"/>
                <w:sz w:val="24"/>
              </w:rPr>
              <w:t xml:space="preserve">7.4 </w:t>
            </w:r>
            <w:r>
              <w:rPr>
                <w:sz w:val="24"/>
              </w:rPr>
              <w:t>拆除</w:t>
            </w:r>
          </w:p>
          <w:p>
            <w:pPr>
              <w:pStyle w:val="8"/>
              <w:spacing w:before="4" w:line="242" w:lineRule="auto"/>
              <w:ind w:left="86" w:right="95"/>
              <w:jc w:val="both"/>
              <w:rPr>
                <w:sz w:val="24"/>
              </w:rPr>
            </w:pPr>
            <w:r>
              <w:rPr>
                <w:rFonts w:ascii="Times New Roman" w:eastAsia="Times New Roman"/>
                <w:sz w:val="24"/>
              </w:rPr>
              <w:t xml:space="preserve">7.4.1 </w:t>
            </w:r>
            <w:r>
              <w:rPr>
                <w:sz w:val="24"/>
              </w:rPr>
              <w:t>架体的拆除应按拆除方案施工，并应在拆除前做好下列准备工作</w:t>
            </w:r>
          </w:p>
          <w:p>
            <w:pPr>
              <w:pStyle w:val="8"/>
              <w:numPr>
                <w:ilvl w:val="0"/>
                <w:numId w:val="229"/>
              </w:numPr>
              <w:tabs>
                <w:tab w:val="left" w:pos="281"/>
              </w:tabs>
              <w:spacing w:before="1" w:after="0" w:line="240" w:lineRule="auto"/>
              <w:ind w:left="280" w:right="0" w:hanging="194"/>
              <w:jc w:val="both"/>
              <w:rPr>
                <w:sz w:val="24"/>
              </w:rPr>
            </w:pPr>
            <w:r>
              <w:rPr>
                <w:spacing w:val="16"/>
                <w:sz w:val="24"/>
              </w:rPr>
              <w:t>应对将拆除的架体进行拆除前的检查</w:t>
            </w:r>
          </w:p>
          <w:p>
            <w:pPr>
              <w:pStyle w:val="8"/>
              <w:numPr>
                <w:ilvl w:val="0"/>
                <w:numId w:val="229"/>
              </w:numPr>
              <w:tabs>
                <w:tab w:val="left" w:pos="281"/>
              </w:tabs>
              <w:spacing w:before="5" w:after="0" w:line="240" w:lineRule="auto"/>
              <w:ind w:left="280" w:right="0" w:hanging="194"/>
              <w:jc w:val="both"/>
              <w:rPr>
                <w:sz w:val="24"/>
              </w:rPr>
            </w:pPr>
            <w:r>
              <w:rPr>
                <w:spacing w:val="17"/>
                <w:sz w:val="24"/>
              </w:rPr>
              <w:t>根据拆除前的检查结果补充完善拆除方案;</w:t>
            </w:r>
          </w:p>
          <w:p>
            <w:pPr>
              <w:pStyle w:val="8"/>
              <w:numPr>
                <w:ilvl w:val="0"/>
                <w:numId w:val="229"/>
              </w:numPr>
              <w:tabs>
                <w:tab w:val="left" w:pos="281"/>
              </w:tabs>
              <w:spacing w:before="4" w:after="0" w:line="240" w:lineRule="auto"/>
              <w:ind w:left="280" w:right="0" w:hanging="194"/>
              <w:jc w:val="both"/>
              <w:rPr>
                <w:sz w:val="24"/>
              </w:rPr>
            </w:pPr>
            <w:r>
              <w:rPr>
                <w:spacing w:val="17"/>
                <w:sz w:val="24"/>
              </w:rPr>
              <w:t>清除架体上的材料、杂物及作业面的障碍物。</w:t>
            </w:r>
          </w:p>
          <w:p>
            <w:pPr>
              <w:pStyle w:val="8"/>
              <w:spacing w:before="2"/>
              <w:ind w:left="86"/>
              <w:jc w:val="both"/>
              <w:rPr>
                <w:sz w:val="24"/>
              </w:rPr>
            </w:pPr>
            <w:r>
              <w:rPr>
                <w:rFonts w:ascii="Times New Roman" w:eastAsia="Times New Roman"/>
                <w:sz w:val="24"/>
              </w:rPr>
              <w:t xml:space="preserve">7.4.2 </w:t>
            </w:r>
            <w:r>
              <w:rPr>
                <w:sz w:val="24"/>
              </w:rPr>
              <w:t>拆除作业必须符合下列规定</w:t>
            </w:r>
          </w:p>
          <w:p>
            <w:pPr>
              <w:pStyle w:val="8"/>
              <w:numPr>
                <w:ilvl w:val="0"/>
                <w:numId w:val="230"/>
              </w:numPr>
              <w:tabs>
                <w:tab w:val="left" w:pos="281"/>
              </w:tabs>
              <w:spacing w:before="5" w:after="0" w:line="240" w:lineRule="auto"/>
              <w:ind w:left="280" w:right="0" w:hanging="194"/>
              <w:jc w:val="both"/>
              <w:rPr>
                <w:sz w:val="24"/>
              </w:rPr>
            </w:pPr>
            <w:r>
              <w:rPr>
                <w:spacing w:val="17"/>
                <w:sz w:val="24"/>
              </w:rPr>
              <w:t>架体的拆除应从上而下逐层进行，严禁上下同时作业。</w:t>
            </w:r>
          </w:p>
          <w:p>
            <w:pPr>
              <w:pStyle w:val="8"/>
              <w:numPr>
                <w:ilvl w:val="0"/>
                <w:numId w:val="230"/>
              </w:numPr>
              <w:tabs>
                <w:tab w:val="left" w:pos="346"/>
              </w:tabs>
              <w:spacing w:before="4" w:after="0" w:line="242" w:lineRule="auto"/>
              <w:ind w:left="86" w:right="93" w:firstLine="0"/>
              <w:jc w:val="both"/>
              <w:rPr>
                <w:sz w:val="24"/>
              </w:rPr>
            </w:pPr>
            <w:r>
              <w:rPr>
                <w:spacing w:val="17"/>
                <w:sz w:val="24"/>
              </w:rPr>
              <w:t>同一层的构配件和加固杆件必须按先上后下、先外后内</w:t>
            </w:r>
            <w:r>
              <w:rPr>
                <w:spacing w:val="15"/>
                <w:sz w:val="24"/>
              </w:rPr>
              <w:t>的顺序进行拆除。</w:t>
            </w:r>
          </w:p>
          <w:p>
            <w:pPr>
              <w:pStyle w:val="8"/>
              <w:numPr>
                <w:ilvl w:val="0"/>
                <w:numId w:val="230"/>
              </w:numPr>
              <w:tabs>
                <w:tab w:val="left" w:pos="346"/>
              </w:tabs>
              <w:spacing w:before="1" w:after="0" w:line="244" w:lineRule="auto"/>
              <w:ind w:left="86" w:right="93" w:firstLine="0"/>
              <w:jc w:val="both"/>
              <w:rPr>
                <w:sz w:val="24"/>
              </w:rPr>
            </w:pPr>
            <w:r>
              <w:rPr>
                <w:spacing w:val="17"/>
                <w:sz w:val="24"/>
              </w:rPr>
              <w:t>连墙件必须随脚手架逐层拆除，严禁先将连墙件整层或</w:t>
            </w:r>
            <w:r>
              <w:rPr>
                <w:spacing w:val="9"/>
                <w:sz w:val="24"/>
              </w:rPr>
              <w:t>数层拆除后再拆架体。拆除作业过程中， 当架体的自由高</w:t>
            </w:r>
            <w:r>
              <w:rPr>
                <w:spacing w:val="16"/>
                <w:sz w:val="24"/>
              </w:rPr>
              <w:t>度大于两步时，必须加设临时拉结。</w:t>
            </w:r>
          </w:p>
          <w:p>
            <w:pPr>
              <w:pStyle w:val="8"/>
              <w:numPr>
                <w:ilvl w:val="0"/>
                <w:numId w:val="230"/>
              </w:numPr>
              <w:tabs>
                <w:tab w:val="left" w:pos="281"/>
              </w:tabs>
              <w:spacing w:before="0" w:after="0" w:line="301" w:lineRule="exact"/>
              <w:ind w:left="280" w:right="0" w:hanging="194"/>
              <w:jc w:val="left"/>
              <w:rPr>
                <w:sz w:val="24"/>
              </w:rPr>
            </w:pPr>
            <w:r>
              <w:rPr>
                <w:spacing w:val="17"/>
                <w:sz w:val="24"/>
              </w:rPr>
              <w:t>连接门架的剪刀撑等加固杆件必须在拆卸该门架时拆除</w:t>
            </w:r>
          </w:p>
          <w:p>
            <w:pPr>
              <w:pStyle w:val="8"/>
              <w:numPr>
                <w:ilvl w:val="2"/>
                <w:numId w:val="231"/>
              </w:numPr>
              <w:tabs>
                <w:tab w:val="left" w:pos="682"/>
              </w:tabs>
              <w:spacing w:before="4" w:after="0" w:line="242" w:lineRule="auto"/>
              <w:ind w:left="86" w:right="30" w:firstLine="0"/>
              <w:jc w:val="both"/>
              <w:rPr>
                <w:sz w:val="24"/>
              </w:rPr>
            </w:pPr>
            <w:r>
              <w:rPr>
                <w:spacing w:val="17"/>
                <w:sz w:val="24"/>
              </w:rPr>
              <w:t xml:space="preserve">拆卸连接部件时，应先将止退装置旋转至开启位置， </w:t>
            </w:r>
            <w:r>
              <w:rPr>
                <w:spacing w:val="6"/>
                <w:sz w:val="24"/>
              </w:rPr>
              <w:t>然后拆除， 不得硬拉，严禁敲击。拆除作业中，严禁使用</w:t>
            </w:r>
            <w:r>
              <w:rPr>
                <w:spacing w:val="16"/>
                <w:sz w:val="24"/>
              </w:rPr>
              <w:t>手锤等硬物击打、撬别。</w:t>
            </w:r>
          </w:p>
          <w:p>
            <w:pPr>
              <w:pStyle w:val="8"/>
              <w:numPr>
                <w:ilvl w:val="2"/>
                <w:numId w:val="231"/>
              </w:numPr>
              <w:tabs>
                <w:tab w:val="left" w:pos="682"/>
              </w:tabs>
              <w:spacing w:before="2" w:after="0" w:line="242" w:lineRule="auto"/>
              <w:ind w:left="86" w:right="95" w:firstLine="0"/>
              <w:jc w:val="both"/>
              <w:rPr>
                <w:sz w:val="24"/>
              </w:rPr>
            </w:pPr>
            <w:r>
              <w:rPr>
                <w:spacing w:val="12"/>
                <w:sz w:val="24"/>
              </w:rPr>
              <w:t>当门式脚手架需分段拆除时，架体不拆除部分的两端</w:t>
            </w:r>
            <w:r>
              <w:rPr>
                <w:spacing w:val="7"/>
                <w:sz w:val="24"/>
              </w:rPr>
              <w:t xml:space="preserve">应按本规范第 </w:t>
            </w:r>
            <w:r>
              <w:rPr>
                <w:rFonts w:ascii="Times New Roman" w:eastAsia="Times New Roman"/>
                <w:spacing w:val="7"/>
                <w:sz w:val="24"/>
              </w:rPr>
              <w:t>6.5.3</w:t>
            </w:r>
            <w:r>
              <w:rPr>
                <w:rFonts w:ascii="Times New Roman" w:eastAsia="Times New Roman"/>
                <w:spacing w:val="17"/>
                <w:sz w:val="24"/>
              </w:rPr>
              <w:t xml:space="preserve"> </w:t>
            </w:r>
            <w:r>
              <w:rPr>
                <w:spacing w:val="16"/>
                <w:sz w:val="24"/>
              </w:rPr>
              <w:t>条的规定采取加固措施后再拆除。</w:t>
            </w:r>
          </w:p>
          <w:p>
            <w:pPr>
              <w:pStyle w:val="8"/>
              <w:numPr>
                <w:ilvl w:val="2"/>
                <w:numId w:val="231"/>
              </w:numPr>
              <w:tabs>
                <w:tab w:val="left" w:pos="682"/>
              </w:tabs>
              <w:spacing w:before="0" w:after="0" w:line="240" w:lineRule="auto"/>
              <w:ind w:left="681" w:right="0" w:hanging="595"/>
              <w:jc w:val="left"/>
              <w:rPr>
                <w:sz w:val="24"/>
              </w:rPr>
            </w:pPr>
            <w:r>
              <w:rPr>
                <w:spacing w:val="17"/>
                <w:sz w:val="24"/>
              </w:rPr>
              <w:t>门架与配件应采用机械或人工运至地面，严禁抛投。</w:t>
            </w:r>
          </w:p>
          <w:p>
            <w:pPr>
              <w:pStyle w:val="8"/>
              <w:numPr>
                <w:ilvl w:val="2"/>
                <w:numId w:val="231"/>
              </w:numPr>
              <w:tabs>
                <w:tab w:val="left" w:pos="682"/>
              </w:tabs>
              <w:spacing w:before="6" w:after="0" w:line="242" w:lineRule="auto"/>
              <w:ind w:left="86" w:right="93" w:firstLine="0"/>
              <w:jc w:val="both"/>
              <w:rPr>
                <w:sz w:val="24"/>
              </w:rPr>
            </w:pPr>
            <w:r>
              <w:rPr>
                <w:spacing w:val="10"/>
                <w:sz w:val="24"/>
              </w:rPr>
              <w:t>拆卸的门架与配件、加固杆等不得集中堆放在未拆架</w:t>
            </w:r>
            <w:r>
              <w:rPr>
                <w:spacing w:val="8"/>
                <w:sz w:val="24"/>
              </w:rPr>
              <w:t>体上，并应及时检查、整修与保养， 并宜按品种、规格分</w:t>
            </w:r>
            <w:r>
              <w:rPr>
                <w:spacing w:val="14"/>
                <w:sz w:val="24"/>
              </w:rPr>
              <w:t>别存放。</w:t>
            </w:r>
          </w:p>
        </w:tc>
      </w:tr>
    </w:tbl>
    <w:p>
      <w:pPr>
        <w:spacing w:after="0" w:line="24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835"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33"/>
              </w:rPr>
            </w:pPr>
          </w:p>
          <w:p>
            <w:pPr>
              <w:pStyle w:val="8"/>
              <w:ind w:left="184"/>
              <w:rPr>
                <w:rFonts w:ascii="Times New Roman"/>
                <w:sz w:val="24"/>
              </w:rPr>
            </w:pPr>
            <w:r>
              <w:rPr>
                <w:rFonts w:ascii="Times New Roman"/>
                <w:sz w:val="24"/>
              </w:rPr>
              <w:t>96</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20"/>
              </w:rPr>
            </w:pPr>
          </w:p>
          <w:p>
            <w:pPr>
              <w:pStyle w:val="8"/>
              <w:spacing w:before="1"/>
              <w:ind w:left="347"/>
              <w:rPr>
                <w:rFonts w:ascii="Times New Roman"/>
                <w:sz w:val="24"/>
              </w:rPr>
            </w:pPr>
            <w:r>
              <w:rPr>
                <w:rFonts w:ascii="Times New Roman"/>
                <w:spacing w:val="7"/>
                <w:sz w:val="24"/>
              </w:rPr>
              <w:t>4.4.4</w:t>
            </w:r>
          </w:p>
          <w:p>
            <w:pPr>
              <w:pStyle w:val="8"/>
              <w:ind w:left="347"/>
              <w:rPr>
                <w:rFonts w:ascii="Times New Roman"/>
                <w:sz w:val="24"/>
              </w:rPr>
            </w:pPr>
            <w:r>
              <w:rPr>
                <w:rFonts w:ascii="Times New Roman"/>
                <w:spacing w:val="7"/>
                <w:sz w:val="24"/>
              </w:rPr>
              <w:t>6.5.2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1"/>
              </w:rPr>
            </w:pPr>
          </w:p>
          <w:p>
            <w:pPr>
              <w:pStyle w:val="8"/>
              <w:spacing w:before="1"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1"/>
              </w:rPr>
            </w:pPr>
          </w:p>
          <w:p>
            <w:pPr>
              <w:pStyle w:val="8"/>
              <w:spacing w:before="1" w:line="242" w:lineRule="auto"/>
              <w:ind w:left="142" w:right="127"/>
              <w:jc w:val="both"/>
              <w:rPr>
                <w:sz w:val="24"/>
              </w:rPr>
            </w:pPr>
            <w:r>
              <w:rPr>
                <w:sz w:val="24"/>
              </w:rPr>
              <w:t>模板支撑体系</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0"/>
              </w:rPr>
            </w:pPr>
          </w:p>
          <w:p>
            <w:pPr>
              <w:pStyle w:val="8"/>
              <w:spacing w:line="242" w:lineRule="auto"/>
              <w:ind w:left="95" w:right="82"/>
              <w:rPr>
                <w:sz w:val="24"/>
              </w:rPr>
            </w:pPr>
            <w:r>
              <w:rPr>
                <w:sz w:val="24"/>
              </w:rPr>
              <w:t>模板支撑体系</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6" w:line="242" w:lineRule="auto"/>
              <w:ind w:left="88" w:right="92"/>
              <w:jc w:val="both"/>
              <w:rPr>
                <w:sz w:val="24"/>
              </w:rPr>
            </w:pPr>
            <w:r>
              <w:rPr>
                <w:spacing w:val="-28"/>
                <w:sz w:val="24"/>
              </w:rPr>
              <w:t>模 板 支 撑 体 系的 拆 除 符 合 规范 及 专 项 施 工</w:t>
            </w:r>
            <w:r>
              <w:rPr>
                <w:spacing w:val="9"/>
                <w:sz w:val="24"/>
              </w:rPr>
              <w:t>方案要求，有拆</w:t>
            </w:r>
            <w:r>
              <w:rPr>
                <w:spacing w:val="-28"/>
                <w:sz w:val="24"/>
              </w:rPr>
              <w:t>除 申 请 及 批 准</w:t>
            </w:r>
            <w:r>
              <w:rPr>
                <w:spacing w:val="19"/>
                <w:sz w:val="24"/>
              </w:rPr>
              <w:t>手续</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02" w:line="242" w:lineRule="auto"/>
              <w:ind w:left="87" w:right="82"/>
              <w:jc w:val="both"/>
              <w:rPr>
                <w:rFonts w:ascii="Times New Roman" w:eastAsia="Times New Roman"/>
                <w:sz w:val="24"/>
              </w:rPr>
            </w:pPr>
            <w:r>
              <w:rPr>
                <w:sz w:val="24"/>
              </w:rPr>
              <w:t xml:space="preserve">《建筑施工碗扣式钢管脚手架安全技术 规 范 》 </w:t>
            </w:r>
            <w:r>
              <w:rPr>
                <w:rFonts w:ascii="Times New Roman" w:eastAsia="Times New Roman"/>
                <w:sz w:val="24"/>
              </w:rPr>
              <w:t>JGJ 166</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numPr>
                <w:ilvl w:val="1"/>
                <w:numId w:val="232"/>
              </w:numPr>
              <w:tabs>
                <w:tab w:val="left" w:pos="480"/>
              </w:tabs>
              <w:spacing w:before="9" w:after="0" w:line="287" w:lineRule="exact"/>
              <w:ind w:left="480" w:right="0" w:hanging="394"/>
              <w:jc w:val="left"/>
              <w:rPr>
                <w:sz w:val="24"/>
              </w:rPr>
            </w:pPr>
            <w:r>
              <w:rPr>
                <w:spacing w:val="16"/>
                <w:sz w:val="24"/>
              </w:rPr>
              <w:t>模板支撑架的搭设与拆除</w:t>
            </w:r>
          </w:p>
          <w:p>
            <w:pPr>
              <w:pStyle w:val="8"/>
              <w:numPr>
                <w:ilvl w:val="2"/>
                <w:numId w:val="232"/>
              </w:numPr>
              <w:tabs>
                <w:tab w:val="left" w:pos="682"/>
              </w:tabs>
              <w:spacing w:before="13" w:after="0" w:line="206" w:lineRule="auto"/>
              <w:ind w:left="86" w:right="30" w:firstLine="0"/>
              <w:jc w:val="both"/>
              <w:rPr>
                <w:sz w:val="24"/>
              </w:rPr>
            </w:pPr>
            <w:r>
              <w:rPr>
                <w:spacing w:val="17"/>
                <w:sz w:val="24"/>
              </w:rPr>
              <w:t>模板支撑架立杆底座、垫板应水平放置在定位线上， 垫板应平整、无翘曲不得采用已开裂的垫板</w:t>
            </w:r>
          </w:p>
          <w:p>
            <w:pPr>
              <w:pStyle w:val="8"/>
              <w:numPr>
                <w:ilvl w:val="2"/>
                <w:numId w:val="232"/>
              </w:numPr>
              <w:tabs>
                <w:tab w:val="left" w:pos="682"/>
              </w:tabs>
              <w:spacing w:before="0" w:after="0" w:line="206" w:lineRule="auto"/>
              <w:ind w:left="86" w:right="69" w:firstLine="0"/>
              <w:jc w:val="left"/>
              <w:rPr>
                <w:sz w:val="24"/>
              </w:rPr>
            </w:pPr>
            <w:r>
              <w:rPr>
                <w:spacing w:val="-15"/>
                <w:sz w:val="24"/>
              </w:rPr>
              <w:t>模板支撑架应按先立杆、后水平杆再斜杆的顺序搭设形成基</w:t>
            </w:r>
            <w:r>
              <w:rPr>
                <w:spacing w:val="-12"/>
                <w:sz w:val="24"/>
              </w:rPr>
              <w:t>本架体单元，并应以基本架体单元扩展搭设成整体支撑架体系。</w:t>
            </w:r>
          </w:p>
          <w:p>
            <w:pPr>
              <w:pStyle w:val="8"/>
              <w:numPr>
                <w:ilvl w:val="2"/>
                <w:numId w:val="232"/>
              </w:numPr>
              <w:tabs>
                <w:tab w:val="left" w:pos="682"/>
              </w:tabs>
              <w:spacing w:before="1" w:after="0" w:line="206" w:lineRule="auto"/>
              <w:ind w:left="86" w:right="92" w:firstLine="0"/>
              <w:jc w:val="left"/>
              <w:rPr>
                <w:sz w:val="24"/>
              </w:rPr>
            </w:pPr>
            <w:r>
              <w:rPr>
                <w:spacing w:val="12"/>
                <w:sz w:val="24"/>
              </w:rPr>
              <w:t>模板支撑架每搭完一步架体后，应校正步距、立杆间</w:t>
            </w:r>
            <w:r>
              <w:rPr>
                <w:spacing w:val="16"/>
                <w:sz w:val="24"/>
              </w:rPr>
              <w:t>距、水平杆的水平偏差、立杆垂直度</w:t>
            </w:r>
          </w:p>
          <w:p>
            <w:pPr>
              <w:pStyle w:val="8"/>
              <w:numPr>
                <w:ilvl w:val="2"/>
                <w:numId w:val="232"/>
              </w:numPr>
              <w:tabs>
                <w:tab w:val="left" w:pos="752"/>
              </w:tabs>
              <w:spacing w:before="0" w:after="0" w:line="206" w:lineRule="auto"/>
              <w:ind w:left="86" w:right="61" w:firstLine="0"/>
              <w:jc w:val="both"/>
              <w:rPr>
                <w:rFonts w:ascii="Times New Roman" w:eastAsia="Times New Roman"/>
                <w:sz w:val="24"/>
              </w:rPr>
            </w:pPr>
            <w:r>
              <w:rPr>
                <w:spacing w:val="25"/>
                <w:sz w:val="24"/>
              </w:rPr>
              <w:t>模板支撑架立杆垂直偏差不应大于模板支撑架高度</w:t>
            </w:r>
            <w:r>
              <w:rPr>
                <w:spacing w:val="-18"/>
                <w:sz w:val="24"/>
              </w:rPr>
              <w:t xml:space="preserve">的 </w:t>
            </w:r>
            <w:r>
              <w:rPr>
                <w:rFonts w:ascii="Times New Roman" w:eastAsia="Times New Roman"/>
                <w:spacing w:val="11"/>
                <w:sz w:val="24"/>
              </w:rPr>
              <w:t>1</w:t>
            </w:r>
            <w:r>
              <w:rPr>
                <w:spacing w:val="11"/>
                <w:sz w:val="24"/>
              </w:rPr>
              <w:t>/</w:t>
            </w:r>
            <w:r>
              <w:rPr>
                <w:rFonts w:ascii="Times New Roman" w:eastAsia="Times New Roman"/>
                <w:spacing w:val="11"/>
                <w:sz w:val="24"/>
              </w:rPr>
              <w:t>500</w:t>
            </w:r>
            <w:r>
              <w:rPr>
                <w:spacing w:val="7"/>
                <w:sz w:val="24"/>
              </w:rPr>
              <w:t xml:space="preserve">，且不应大于 </w:t>
            </w:r>
            <w:r>
              <w:rPr>
                <w:rFonts w:ascii="Times New Roman" w:eastAsia="Times New Roman"/>
                <w:spacing w:val="7"/>
                <w:sz w:val="24"/>
              </w:rPr>
              <w:t>50mm.</w:t>
            </w:r>
          </w:p>
          <w:p>
            <w:pPr>
              <w:pStyle w:val="8"/>
              <w:numPr>
                <w:ilvl w:val="2"/>
                <w:numId w:val="232"/>
              </w:numPr>
              <w:tabs>
                <w:tab w:val="left" w:pos="682"/>
              </w:tabs>
              <w:spacing w:before="1" w:after="0" w:line="206" w:lineRule="auto"/>
              <w:ind w:left="86" w:right="26" w:firstLine="0"/>
              <w:jc w:val="both"/>
              <w:rPr>
                <w:sz w:val="24"/>
              </w:rPr>
            </w:pPr>
            <w:r>
              <w:rPr>
                <w:spacing w:val="18"/>
                <w:sz w:val="24"/>
              </w:rPr>
              <w:t>当模板支撑架在搭设至有连墙</w:t>
            </w:r>
            <w:r>
              <w:rPr>
                <w:spacing w:val="19"/>
                <w:sz w:val="24"/>
              </w:rPr>
              <w:t>（</w:t>
            </w:r>
            <w:r>
              <w:rPr>
                <w:spacing w:val="21"/>
                <w:sz w:val="24"/>
              </w:rPr>
              <w:t>柱</w:t>
            </w:r>
            <w:r>
              <w:rPr>
                <w:sz w:val="24"/>
              </w:rPr>
              <w:t xml:space="preserve">） 件的主节点时， </w:t>
            </w:r>
            <w:r>
              <w:rPr>
                <w:spacing w:val="18"/>
                <w:sz w:val="24"/>
              </w:rPr>
              <w:t>应及时与主体结构的墙</w:t>
            </w:r>
            <w:r>
              <w:rPr>
                <w:spacing w:val="19"/>
                <w:sz w:val="24"/>
              </w:rPr>
              <w:t>（</w:t>
            </w:r>
            <w:r>
              <w:rPr>
                <w:spacing w:val="22"/>
                <w:sz w:val="24"/>
              </w:rPr>
              <w:t>柱</w:t>
            </w:r>
            <w:r>
              <w:rPr>
                <w:spacing w:val="19"/>
                <w:sz w:val="24"/>
              </w:rPr>
              <w:t>）</w:t>
            </w:r>
            <w:r>
              <w:rPr>
                <w:spacing w:val="14"/>
                <w:sz w:val="24"/>
              </w:rPr>
              <w:t>牢固拉结。</w:t>
            </w:r>
          </w:p>
          <w:p>
            <w:pPr>
              <w:pStyle w:val="8"/>
              <w:numPr>
                <w:ilvl w:val="2"/>
                <w:numId w:val="232"/>
              </w:numPr>
              <w:tabs>
                <w:tab w:val="left" w:pos="682"/>
              </w:tabs>
              <w:spacing w:before="0" w:after="0" w:line="251" w:lineRule="exact"/>
              <w:ind w:left="681" w:right="0" w:hanging="595"/>
              <w:jc w:val="left"/>
              <w:rPr>
                <w:sz w:val="24"/>
              </w:rPr>
            </w:pPr>
            <w:r>
              <w:rPr>
                <w:spacing w:val="5"/>
                <w:sz w:val="24"/>
              </w:rPr>
              <w:t>模板支撑架应设置供人员上下的安全防护设施及通道。</w:t>
            </w:r>
          </w:p>
          <w:p>
            <w:pPr>
              <w:pStyle w:val="8"/>
              <w:numPr>
                <w:ilvl w:val="2"/>
                <w:numId w:val="232"/>
              </w:numPr>
              <w:tabs>
                <w:tab w:val="left" w:pos="682"/>
              </w:tabs>
              <w:spacing w:before="12" w:after="0" w:line="206" w:lineRule="auto"/>
              <w:ind w:left="86" w:right="95" w:firstLine="0"/>
              <w:jc w:val="left"/>
              <w:rPr>
                <w:sz w:val="24"/>
              </w:rPr>
            </w:pPr>
            <w:r>
              <w:rPr>
                <w:spacing w:val="12"/>
                <w:sz w:val="24"/>
              </w:rPr>
              <w:t>在悬挑构件上搭设模板支撑架时，应征得设计单位的</w:t>
            </w:r>
            <w:r>
              <w:rPr>
                <w:spacing w:val="15"/>
                <w:sz w:val="24"/>
              </w:rPr>
              <w:t>同意后方可实施。</w:t>
            </w:r>
          </w:p>
          <w:p>
            <w:pPr>
              <w:pStyle w:val="8"/>
              <w:numPr>
                <w:ilvl w:val="2"/>
                <w:numId w:val="232"/>
              </w:numPr>
              <w:tabs>
                <w:tab w:val="left" w:pos="682"/>
              </w:tabs>
              <w:spacing w:before="1" w:after="0" w:line="206" w:lineRule="auto"/>
              <w:ind w:left="86" w:right="93" w:firstLine="0"/>
              <w:jc w:val="both"/>
              <w:rPr>
                <w:sz w:val="24"/>
              </w:rPr>
            </w:pPr>
            <w:r>
              <w:rPr>
                <w:spacing w:val="13"/>
                <w:sz w:val="24"/>
              </w:rPr>
              <w:t>模板支撑架拆除应符合现行国家标准《混凝土结构工</w:t>
            </w:r>
            <w:r>
              <w:rPr>
                <w:spacing w:val="21"/>
                <w:sz w:val="24"/>
              </w:rPr>
              <w:t>程施工质量验收规范》</w:t>
            </w:r>
            <w:r>
              <w:rPr>
                <w:rFonts w:ascii="Times New Roman" w:eastAsia="Times New Roman"/>
                <w:spacing w:val="9"/>
                <w:sz w:val="24"/>
              </w:rPr>
              <w:t>GB50204</w:t>
            </w:r>
            <w:r>
              <w:rPr>
                <w:spacing w:val="19"/>
                <w:sz w:val="24"/>
              </w:rPr>
              <w:t>、《混凝土结构工程施工规范》</w:t>
            </w:r>
            <w:r>
              <w:rPr>
                <w:rFonts w:ascii="Times New Roman" w:eastAsia="Times New Roman"/>
                <w:spacing w:val="8"/>
                <w:sz w:val="24"/>
              </w:rPr>
              <w:t>GB50666</w:t>
            </w:r>
            <w:r>
              <w:rPr>
                <w:rFonts w:ascii="Times New Roman" w:eastAsia="Times New Roman"/>
                <w:spacing w:val="15"/>
                <w:sz w:val="24"/>
              </w:rPr>
              <w:t xml:space="preserve"> </w:t>
            </w:r>
            <w:r>
              <w:rPr>
                <w:spacing w:val="16"/>
                <w:sz w:val="24"/>
              </w:rPr>
              <w:t>中混凝土强度的有关规定</w:t>
            </w:r>
          </w:p>
          <w:p>
            <w:pPr>
              <w:pStyle w:val="8"/>
              <w:numPr>
                <w:ilvl w:val="2"/>
                <w:numId w:val="232"/>
              </w:numPr>
              <w:tabs>
                <w:tab w:val="left" w:pos="680"/>
              </w:tabs>
              <w:spacing w:before="0" w:after="0" w:line="206" w:lineRule="auto"/>
              <w:ind w:left="86" w:right="69" w:firstLine="0"/>
              <w:jc w:val="both"/>
              <w:rPr>
                <w:sz w:val="24"/>
              </w:rPr>
            </w:pPr>
            <w:r>
              <w:rPr>
                <w:spacing w:val="-5"/>
                <w:sz w:val="24"/>
              </w:rPr>
              <w:t>模板支撑架拆除前应先行清理支撑架上的材料、施工机具及其他多余的杂物;应在支撑架周边划出安全区域，并应设置警</w:t>
            </w:r>
            <w:r>
              <w:rPr>
                <w:sz w:val="24"/>
              </w:rPr>
              <w:t>示标志，派专人警戒，严禁非操作人员进入作业范围。</w:t>
            </w:r>
          </w:p>
          <w:p>
            <w:pPr>
              <w:pStyle w:val="8"/>
              <w:numPr>
                <w:ilvl w:val="2"/>
                <w:numId w:val="232"/>
              </w:numPr>
              <w:tabs>
                <w:tab w:val="left" w:pos="876"/>
              </w:tabs>
              <w:spacing w:before="0" w:after="0" w:line="206" w:lineRule="auto"/>
              <w:ind w:left="86" w:right="95" w:firstLine="0"/>
              <w:jc w:val="left"/>
              <w:rPr>
                <w:sz w:val="24"/>
              </w:rPr>
            </w:pPr>
            <w:r>
              <w:rPr>
                <w:spacing w:val="17"/>
                <w:sz w:val="24"/>
              </w:rPr>
              <w:t>模板支撑架拆除时应按专项施工方案中规定的顺序</w:t>
            </w:r>
            <w:r>
              <w:rPr>
                <w:spacing w:val="16"/>
                <w:sz w:val="24"/>
              </w:rPr>
              <w:t>进行。分段拆除时应确定分界位置。</w:t>
            </w:r>
          </w:p>
          <w:p>
            <w:pPr>
              <w:pStyle w:val="8"/>
              <w:numPr>
                <w:ilvl w:val="2"/>
                <w:numId w:val="232"/>
              </w:numPr>
              <w:tabs>
                <w:tab w:val="left" w:pos="876"/>
              </w:tabs>
              <w:spacing w:before="2" w:after="0" w:line="206" w:lineRule="auto"/>
              <w:ind w:left="86" w:right="95" w:firstLine="0"/>
              <w:jc w:val="left"/>
              <w:rPr>
                <w:sz w:val="24"/>
              </w:rPr>
            </w:pPr>
            <w:r>
              <w:rPr>
                <w:spacing w:val="17"/>
                <w:sz w:val="24"/>
              </w:rPr>
              <w:t>模板支撑架的拆除顺序、工艺应符合专项施工方案</w:t>
            </w:r>
            <w:r>
              <w:rPr>
                <w:spacing w:val="9"/>
                <w:sz w:val="24"/>
              </w:rPr>
              <w:t>的要求。当专项施工方案无明确规定时， 应符合下列规定</w:t>
            </w:r>
          </w:p>
          <w:p>
            <w:pPr>
              <w:pStyle w:val="8"/>
              <w:numPr>
                <w:ilvl w:val="0"/>
                <w:numId w:val="233"/>
              </w:numPr>
              <w:tabs>
                <w:tab w:val="left" w:pos="281"/>
              </w:tabs>
              <w:spacing w:before="0" w:after="0" w:line="251" w:lineRule="exact"/>
              <w:ind w:left="280" w:right="0" w:hanging="194"/>
              <w:jc w:val="left"/>
              <w:rPr>
                <w:sz w:val="24"/>
              </w:rPr>
            </w:pPr>
            <w:r>
              <w:rPr>
                <w:spacing w:val="17"/>
                <w:sz w:val="24"/>
              </w:rPr>
              <w:t>应按先搭设后拆除，后搭设先拆除的拆除原则；</w:t>
            </w:r>
          </w:p>
          <w:p>
            <w:pPr>
              <w:pStyle w:val="8"/>
              <w:numPr>
                <w:ilvl w:val="0"/>
                <w:numId w:val="233"/>
              </w:numPr>
              <w:tabs>
                <w:tab w:val="left" w:pos="281"/>
              </w:tabs>
              <w:spacing w:before="9" w:after="0" w:line="208" w:lineRule="auto"/>
              <w:ind w:left="86" w:right="-44" w:firstLine="0"/>
              <w:jc w:val="left"/>
              <w:rPr>
                <w:sz w:val="24"/>
              </w:rPr>
            </w:pPr>
            <w:r>
              <w:rPr>
                <w:spacing w:val="13"/>
                <w:sz w:val="24"/>
              </w:rPr>
              <w:t xml:space="preserve">拆除必须自上而下逐层进行，严禁上下层同时拆除作业， </w:t>
            </w:r>
            <w:r>
              <w:rPr>
                <w:spacing w:val="16"/>
                <w:sz w:val="24"/>
              </w:rPr>
              <w:t>分段拆除的高度不应大于两层；</w:t>
            </w:r>
          </w:p>
          <w:p>
            <w:pPr>
              <w:pStyle w:val="8"/>
              <w:numPr>
                <w:ilvl w:val="0"/>
                <w:numId w:val="233"/>
              </w:numPr>
              <w:tabs>
                <w:tab w:val="left" w:pos="281"/>
              </w:tabs>
              <w:spacing w:before="0" w:after="0" w:line="206" w:lineRule="auto"/>
              <w:ind w:left="86" w:right="87" w:firstLine="0"/>
              <w:jc w:val="left"/>
              <w:rPr>
                <w:sz w:val="24"/>
              </w:rPr>
            </w:pPr>
            <w:r>
              <w:rPr>
                <w:spacing w:val="11"/>
                <w:sz w:val="24"/>
              </w:rPr>
              <w:t>梁下架体的拆除，应从跨中开始，对称地向两端拆除;悬</w:t>
            </w:r>
            <w:r>
              <w:rPr>
                <w:spacing w:val="17"/>
                <w:sz w:val="24"/>
              </w:rPr>
              <w:t>臂构件下架体的拆除，应从悬臂端向固定端拆除；</w:t>
            </w:r>
          </w:p>
          <w:p>
            <w:pPr>
              <w:pStyle w:val="8"/>
              <w:numPr>
                <w:ilvl w:val="0"/>
                <w:numId w:val="233"/>
              </w:numPr>
              <w:tabs>
                <w:tab w:val="left" w:pos="327"/>
              </w:tabs>
              <w:spacing w:before="0" w:after="0" w:line="206" w:lineRule="auto"/>
              <w:ind w:left="86" w:right="51" w:firstLine="0"/>
              <w:jc w:val="both"/>
              <w:rPr>
                <w:sz w:val="24"/>
              </w:rPr>
            </w:pPr>
            <w:r>
              <w:rPr>
                <w:spacing w:val="-17"/>
                <w:sz w:val="24"/>
              </w:rPr>
              <w:t>设有连墙（</w:t>
            </w:r>
            <w:r>
              <w:rPr>
                <w:spacing w:val="-15"/>
                <w:sz w:val="24"/>
              </w:rPr>
              <w:t>柱</w:t>
            </w:r>
            <w:r>
              <w:rPr>
                <w:spacing w:val="-17"/>
                <w:sz w:val="24"/>
              </w:rPr>
              <w:t>）件的支撑架，连墙（</w:t>
            </w:r>
            <w:r>
              <w:rPr>
                <w:spacing w:val="-15"/>
                <w:sz w:val="24"/>
              </w:rPr>
              <w:t>柱</w:t>
            </w:r>
            <w:r>
              <w:rPr>
                <w:spacing w:val="-17"/>
                <w:sz w:val="24"/>
              </w:rPr>
              <w:t>）</w:t>
            </w:r>
            <w:r>
              <w:rPr>
                <w:spacing w:val="-16"/>
                <w:sz w:val="24"/>
              </w:rPr>
              <w:t>件必须随模板支撑架逐</w:t>
            </w:r>
            <w:r>
              <w:rPr>
                <w:spacing w:val="-17"/>
                <w:sz w:val="24"/>
              </w:rPr>
              <w:t>层拆除，匹禁先将连墙（柱</w:t>
            </w:r>
            <w:r>
              <w:rPr>
                <w:spacing w:val="-15"/>
                <w:sz w:val="24"/>
              </w:rPr>
              <w:t>）</w:t>
            </w:r>
            <w:r>
              <w:rPr>
                <w:spacing w:val="-16"/>
                <w:sz w:val="24"/>
              </w:rPr>
              <w:t>件全部或数层拆除后再拆除支撑架。</w:t>
            </w:r>
          </w:p>
          <w:p>
            <w:pPr>
              <w:pStyle w:val="8"/>
              <w:spacing w:line="206" w:lineRule="auto"/>
              <w:ind w:left="86" w:right="95"/>
              <w:rPr>
                <w:sz w:val="24"/>
              </w:rPr>
            </w:pPr>
            <w:r>
              <w:rPr>
                <w:rFonts w:ascii="Times New Roman" w:eastAsia="Times New Roman"/>
                <w:sz w:val="24"/>
              </w:rPr>
              <w:t xml:space="preserve">7.4.12 </w:t>
            </w:r>
            <w:r>
              <w:rPr>
                <w:sz w:val="24"/>
              </w:rPr>
              <w:t xml:space="preserve">模板支撑架的拆除操作、构配件传递和堆放应满足本规范第 </w:t>
            </w:r>
            <w:r>
              <w:rPr>
                <w:rFonts w:ascii="Times New Roman" w:eastAsia="Times New Roman"/>
                <w:sz w:val="24"/>
              </w:rPr>
              <w:t>7.3.13</w:t>
            </w:r>
            <w:r>
              <w:rPr>
                <w:sz w:val="24"/>
              </w:rPr>
              <w:t xml:space="preserve">～第 </w:t>
            </w:r>
            <w:r>
              <w:rPr>
                <w:rFonts w:ascii="Times New Roman" w:eastAsia="Times New Roman"/>
                <w:sz w:val="24"/>
              </w:rPr>
              <w:t xml:space="preserve">7.3.15 </w:t>
            </w:r>
            <w:r>
              <w:rPr>
                <w:sz w:val="24"/>
              </w:rPr>
              <w:t>条的规定。</w:t>
            </w:r>
          </w:p>
        </w:tc>
      </w:tr>
    </w:tbl>
    <w:p>
      <w:pPr>
        <w:spacing w:after="0" w:line="206" w:lineRule="auto"/>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197"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3"/>
              <w:rPr>
                <w:rFonts w:ascii="Times New Roman"/>
                <w:sz w:val="31"/>
              </w:rPr>
            </w:pPr>
          </w:p>
          <w:p>
            <w:pPr>
              <w:pStyle w:val="8"/>
              <w:ind w:left="184"/>
              <w:rPr>
                <w:rFonts w:ascii="Times New Roman"/>
                <w:sz w:val="24"/>
              </w:rPr>
            </w:pPr>
            <w:r>
              <w:rPr>
                <w:rFonts w:ascii="Times New Roman"/>
                <w:sz w:val="24"/>
              </w:rPr>
              <w:t>96</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20"/>
              <w:ind w:left="347"/>
              <w:rPr>
                <w:rFonts w:ascii="Times New Roman"/>
                <w:sz w:val="24"/>
              </w:rPr>
            </w:pPr>
            <w:r>
              <w:rPr>
                <w:rFonts w:ascii="Times New Roman"/>
                <w:spacing w:val="7"/>
                <w:sz w:val="24"/>
              </w:rPr>
              <w:t>4.4.4</w:t>
            </w:r>
          </w:p>
          <w:p>
            <w:pPr>
              <w:pStyle w:val="8"/>
              <w:ind w:left="347"/>
              <w:rPr>
                <w:rFonts w:ascii="Times New Roman"/>
                <w:sz w:val="24"/>
              </w:rPr>
            </w:pPr>
            <w:r>
              <w:rPr>
                <w:rFonts w:ascii="Times New Roman"/>
                <w:spacing w:val="7"/>
                <w:sz w:val="24"/>
              </w:rPr>
              <w:t>6.5.2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7"/>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7"/>
              </w:rPr>
            </w:pPr>
          </w:p>
          <w:p>
            <w:pPr>
              <w:pStyle w:val="8"/>
              <w:spacing w:line="242" w:lineRule="auto"/>
              <w:ind w:left="142" w:right="127"/>
              <w:jc w:val="both"/>
              <w:rPr>
                <w:sz w:val="24"/>
              </w:rPr>
            </w:pPr>
            <w:r>
              <w:rPr>
                <w:sz w:val="24"/>
              </w:rPr>
              <w:t>模板支撑体系</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5" w:line="242" w:lineRule="auto"/>
              <w:ind w:left="95" w:right="82"/>
              <w:rPr>
                <w:sz w:val="24"/>
              </w:rPr>
            </w:pPr>
            <w:r>
              <w:rPr>
                <w:sz w:val="24"/>
              </w:rPr>
              <w:t>模板支撑体系</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34"/>
              </w:rPr>
            </w:pPr>
          </w:p>
          <w:p>
            <w:pPr>
              <w:pStyle w:val="8"/>
              <w:spacing w:line="242" w:lineRule="auto"/>
              <w:ind w:left="88" w:right="91"/>
              <w:jc w:val="both"/>
              <w:rPr>
                <w:sz w:val="24"/>
              </w:rPr>
            </w:pPr>
            <w:r>
              <w:rPr>
                <w:spacing w:val="-28"/>
                <w:sz w:val="24"/>
              </w:rPr>
              <w:t>模 板 支 撑 体 系的 拆 除 符 合 规范 及 专 项 施 工</w:t>
            </w:r>
            <w:r>
              <w:rPr>
                <w:spacing w:val="8"/>
                <w:sz w:val="24"/>
              </w:rPr>
              <w:t>方案要求，有拆</w:t>
            </w:r>
            <w:r>
              <w:rPr>
                <w:spacing w:val="-28"/>
                <w:sz w:val="24"/>
              </w:rPr>
              <w:t>除 申 请 及 批 准</w:t>
            </w:r>
            <w:r>
              <w:rPr>
                <w:spacing w:val="19"/>
                <w:sz w:val="24"/>
              </w:rPr>
              <w:t>手续</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82" w:line="242" w:lineRule="auto"/>
              <w:ind w:left="87" w:right="82"/>
              <w:jc w:val="both"/>
              <w:rPr>
                <w:rFonts w:ascii="Times New Roman" w:eastAsia="Times New Roman"/>
                <w:sz w:val="24"/>
              </w:rPr>
            </w:pPr>
            <w:r>
              <w:rPr>
                <w:sz w:val="24"/>
              </w:rPr>
              <w:t xml:space="preserve">《建筑施工承插型盘扣式钢管支架安全技术规程》 </w:t>
            </w:r>
            <w:r>
              <w:rPr>
                <w:rFonts w:ascii="Times New Roman" w:eastAsia="Times New Roman"/>
                <w:sz w:val="24"/>
              </w:rPr>
              <w:t>JGJ 231</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numPr>
                <w:ilvl w:val="1"/>
                <w:numId w:val="234"/>
              </w:numPr>
              <w:tabs>
                <w:tab w:val="left" w:pos="480"/>
              </w:tabs>
              <w:spacing w:before="45" w:after="0" w:line="240" w:lineRule="auto"/>
              <w:ind w:left="480" w:right="0" w:hanging="394"/>
              <w:jc w:val="left"/>
              <w:rPr>
                <w:sz w:val="24"/>
              </w:rPr>
            </w:pPr>
            <w:r>
              <w:rPr>
                <w:spacing w:val="16"/>
                <w:sz w:val="24"/>
              </w:rPr>
              <w:t>模板支架搭设与拆除</w:t>
            </w:r>
          </w:p>
          <w:p>
            <w:pPr>
              <w:pStyle w:val="8"/>
              <w:numPr>
                <w:ilvl w:val="2"/>
                <w:numId w:val="234"/>
              </w:numPr>
              <w:tabs>
                <w:tab w:val="left" w:pos="682"/>
              </w:tabs>
              <w:spacing w:before="5" w:after="0" w:line="240" w:lineRule="auto"/>
              <w:ind w:left="681" w:right="0" w:hanging="595"/>
              <w:jc w:val="left"/>
              <w:rPr>
                <w:rFonts w:ascii="Times New Roman" w:eastAsia="Times New Roman"/>
                <w:sz w:val="24"/>
              </w:rPr>
            </w:pPr>
            <w:r>
              <w:rPr>
                <w:spacing w:val="17"/>
                <w:sz w:val="24"/>
              </w:rPr>
              <w:t>模板支架立杆搭设位置应按专项施工方案放线确定。</w:t>
            </w:r>
          </w:p>
          <w:p>
            <w:pPr>
              <w:pStyle w:val="8"/>
              <w:numPr>
                <w:ilvl w:val="2"/>
                <w:numId w:val="234"/>
              </w:numPr>
              <w:tabs>
                <w:tab w:val="left" w:pos="747"/>
              </w:tabs>
              <w:spacing w:before="4" w:after="0" w:line="242" w:lineRule="auto"/>
              <w:ind w:left="86" w:right="92" w:firstLine="0"/>
              <w:jc w:val="both"/>
              <w:rPr>
                <w:rFonts w:ascii="Times New Roman" w:eastAsia="Times New Roman"/>
                <w:sz w:val="24"/>
              </w:rPr>
            </w:pPr>
            <w:r>
              <w:rPr>
                <w:spacing w:val="10"/>
                <w:sz w:val="24"/>
              </w:rPr>
              <w:t>模板支架搭设应根据立杆防治可调底座，应按先立杆</w:t>
            </w:r>
            <w:r>
              <w:rPr>
                <w:sz w:val="24"/>
              </w:rPr>
              <w:t>后水平杆再斜杆的顺序搭设， 形成基本的架体单元， 应以</w:t>
            </w:r>
            <w:r>
              <w:rPr>
                <w:spacing w:val="16"/>
                <w:sz w:val="24"/>
              </w:rPr>
              <w:t>此扩展搭设成整体支架体系。</w:t>
            </w:r>
          </w:p>
          <w:p>
            <w:pPr>
              <w:pStyle w:val="8"/>
              <w:numPr>
                <w:ilvl w:val="2"/>
                <w:numId w:val="234"/>
              </w:numPr>
              <w:tabs>
                <w:tab w:val="left" w:pos="682"/>
              </w:tabs>
              <w:spacing w:before="2" w:after="0" w:line="244" w:lineRule="auto"/>
              <w:ind w:left="86" w:right="30" w:firstLine="0"/>
              <w:jc w:val="left"/>
              <w:rPr>
                <w:rFonts w:ascii="Times New Roman" w:eastAsia="Times New Roman"/>
                <w:sz w:val="24"/>
              </w:rPr>
            </w:pPr>
            <w:r>
              <w:rPr>
                <w:spacing w:val="17"/>
                <w:sz w:val="24"/>
              </w:rPr>
              <w:t xml:space="preserve">可调底座和土层基础上垫板应准确放置在定位线上， </w:t>
            </w:r>
            <w:r>
              <w:rPr>
                <w:spacing w:val="7"/>
                <w:sz w:val="24"/>
              </w:rPr>
              <w:t>保持水平。垫板应平整、无翘曲， 不得采用已开裂垫板。</w:t>
            </w:r>
          </w:p>
          <w:p>
            <w:pPr>
              <w:pStyle w:val="8"/>
              <w:numPr>
                <w:ilvl w:val="2"/>
                <w:numId w:val="234"/>
              </w:numPr>
              <w:tabs>
                <w:tab w:val="left" w:pos="682"/>
              </w:tabs>
              <w:spacing w:before="0" w:after="0" w:line="242" w:lineRule="auto"/>
              <w:ind w:left="86" w:right="89" w:firstLine="0"/>
              <w:jc w:val="left"/>
              <w:rPr>
                <w:rFonts w:ascii="Times New Roman" w:eastAsia="Times New Roman"/>
                <w:sz w:val="24"/>
              </w:rPr>
            </w:pPr>
            <w:r>
              <w:rPr>
                <w:spacing w:val="12"/>
                <w:sz w:val="24"/>
              </w:rPr>
              <w:t>立杆应通过立杆连接套管连接，在同一水平高度内相</w:t>
            </w:r>
            <w:r>
              <w:rPr>
                <w:spacing w:val="8"/>
                <w:sz w:val="24"/>
              </w:rPr>
              <w:t>邻立杆连接套管接头的位置宜错开， 且错开高度不宜小于</w:t>
            </w:r>
          </w:p>
          <w:p>
            <w:pPr>
              <w:pStyle w:val="8"/>
              <w:ind w:left="86"/>
              <w:rPr>
                <w:sz w:val="24"/>
              </w:rPr>
            </w:pPr>
            <w:r>
              <w:rPr>
                <w:rFonts w:ascii="Times New Roman" w:eastAsia="Times New Roman"/>
                <w:sz w:val="24"/>
              </w:rPr>
              <w:t>75mm</w:t>
            </w:r>
            <w:r>
              <w:rPr>
                <w:sz w:val="24"/>
              </w:rPr>
              <w:t xml:space="preserve">。模板支架高度大于 </w:t>
            </w:r>
            <w:r>
              <w:rPr>
                <w:rFonts w:ascii="Times New Roman" w:eastAsia="Times New Roman"/>
                <w:sz w:val="24"/>
              </w:rPr>
              <w:t xml:space="preserve">8m </w:t>
            </w:r>
            <w:r>
              <w:rPr>
                <w:sz w:val="24"/>
              </w:rPr>
              <w:t>时， 错开高度不宜小于</w:t>
            </w:r>
          </w:p>
          <w:p>
            <w:pPr>
              <w:pStyle w:val="8"/>
              <w:ind w:left="86"/>
              <w:rPr>
                <w:sz w:val="24"/>
              </w:rPr>
            </w:pPr>
            <w:r>
              <w:rPr>
                <w:rFonts w:ascii="Times New Roman" w:eastAsia="Times New Roman"/>
                <w:sz w:val="24"/>
              </w:rPr>
              <w:t>500mm</w:t>
            </w:r>
            <w:r>
              <w:rPr>
                <w:sz w:val="24"/>
              </w:rPr>
              <w:t>。</w:t>
            </w:r>
          </w:p>
          <w:p>
            <w:pPr>
              <w:pStyle w:val="8"/>
              <w:numPr>
                <w:ilvl w:val="2"/>
                <w:numId w:val="234"/>
              </w:numPr>
              <w:tabs>
                <w:tab w:val="left" w:pos="752"/>
              </w:tabs>
              <w:spacing w:before="4" w:after="0" w:line="242" w:lineRule="auto"/>
              <w:ind w:left="86" w:right="61" w:firstLine="0"/>
              <w:jc w:val="left"/>
              <w:rPr>
                <w:rFonts w:ascii="Times New Roman" w:eastAsia="Times New Roman"/>
                <w:sz w:val="24"/>
              </w:rPr>
            </w:pPr>
            <w:r>
              <w:rPr>
                <w:spacing w:val="25"/>
                <w:sz w:val="24"/>
              </w:rPr>
              <w:t>水平杆扣接头与连接盘的插销应用铁锤击紧至规定</w:t>
            </w:r>
            <w:r>
              <w:rPr>
                <w:spacing w:val="16"/>
                <w:sz w:val="24"/>
              </w:rPr>
              <w:t>插入深度的刻度线。</w:t>
            </w:r>
          </w:p>
          <w:p>
            <w:pPr>
              <w:pStyle w:val="8"/>
              <w:numPr>
                <w:ilvl w:val="2"/>
                <w:numId w:val="234"/>
              </w:numPr>
              <w:tabs>
                <w:tab w:val="left" w:pos="682"/>
              </w:tabs>
              <w:spacing w:before="1" w:after="0" w:line="244" w:lineRule="auto"/>
              <w:ind w:left="86" w:right="69" w:firstLine="0"/>
              <w:jc w:val="both"/>
              <w:rPr>
                <w:rFonts w:ascii="Times New Roman" w:eastAsia="Times New Roman"/>
                <w:sz w:val="24"/>
              </w:rPr>
            </w:pPr>
            <w:r>
              <w:rPr>
                <w:spacing w:val="12"/>
                <w:sz w:val="24"/>
              </w:rPr>
              <w:t>每搭完一步支模架后，应及时校正水平杆步距，立杆</w:t>
            </w:r>
            <w:r>
              <w:rPr>
                <w:spacing w:val="18"/>
                <w:sz w:val="24"/>
              </w:rPr>
              <w:t>的纵、横距，立杆的垂直偏差与水平杆的水平偏差。立杆</w:t>
            </w:r>
            <w:r>
              <w:rPr>
                <w:spacing w:val="16"/>
                <w:sz w:val="24"/>
              </w:rPr>
              <w:t xml:space="preserve">的垂直偏差不应大于模板支架总高度的 </w:t>
            </w:r>
            <w:r>
              <w:rPr>
                <w:rFonts w:ascii="Times New Roman" w:eastAsia="Times New Roman"/>
                <w:spacing w:val="9"/>
                <w:sz w:val="24"/>
              </w:rPr>
              <w:t>1/500,</w:t>
            </w:r>
            <w:r>
              <w:rPr>
                <w:spacing w:val="14"/>
                <w:sz w:val="24"/>
              </w:rPr>
              <w:t>且不得大于</w:t>
            </w:r>
          </w:p>
          <w:p>
            <w:pPr>
              <w:pStyle w:val="8"/>
              <w:spacing w:line="301" w:lineRule="exact"/>
              <w:ind w:left="86"/>
              <w:rPr>
                <w:sz w:val="24"/>
              </w:rPr>
            </w:pPr>
            <w:r>
              <w:rPr>
                <w:rFonts w:ascii="Times New Roman" w:eastAsia="Times New Roman"/>
                <w:sz w:val="24"/>
              </w:rPr>
              <w:t>50mm</w:t>
            </w:r>
            <w:r>
              <w:rPr>
                <w:sz w:val="24"/>
              </w:rPr>
              <w:t>。</w:t>
            </w:r>
          </w:p>
          <w:p>
            <w:pPr>
              <w:pStyle w:val="8"/>
              <w:numPr>
                <w:ilvl w:val="2"/>
                <w:numId w:val="234"/>
              </w:numPr>
              <w:tabs>
                <w:tab w:val="left" w:pos="867"/>
              </w:tabs>
              <w:spacing w:before="4" w:after="0" w:line="242" w:lineRule="auto"/>
              <w:ind w:left="86" w:right="91" w:firstLine="0"/>
              <w:jc w:val="left"/>
              <w:rPr>
                <w:sz w:val="24"/>
              </w:rPr>
            </w:pPr>
            <w:r>
              <w:rPr>
                <w:spacing w:val="17"/>
                <w:sz w:val="24"/>
              </w:rPr>
              <w:t>在多层楼板上连续设置模板支架时，应保证上下层</w:t>
            </w:r>
            <w:r>
              <w:rPr>
                <w:spacing w:val="16"/>
                <w:sz w:val="24"/>
              </w:rPr>
              <w:t>支撑立杆在同一轴线上。</w:t>
            </w:r>
          </w:p>
          <w:p>
            <w:pPr>
              <w:pStyle w:val="8"/>
              <w:numPr>
                <w:ilvl w:val="2"/>
                <w:numId w:val="234"/>
              </w:numPr>
              <w:tabs>
                <w:tab w:val="left" w:pos="867"/>
              </w:tabs>
              <w:spacing w:before="3" w:after="0" w:line="242" w:lineRule="auto"/>
              <w:ind w:left="86" w:right="77" w:firstLine="0"/>
              <w:jc w:val="left"/>
              <w:rPr>
                <w:sz w:val="24"/>
              </w:rPr>
            </w:pPr>
            <w:r>
              <w:rPr>
                <w:spacing w:val="17"/>
                <w:sz w:val="24"/>
              </w:rPr>
              <w:t>混凝土浇筑前施工管理人员应组织对搭设的支架进</w:t>
            </w:r>
            <w:r>
              <w:rPr>
                <w:spacing w:val="18"/>
                <w:sz w:val="24"/>
              </w:rPr>
              <w:t>行验收，并应确认符合专项施工方案要求后浇筑混凝土。</w:t>
            </w:r>
          </w:p>
          <w:p>
            <w:pPr>
              <w:pStyle w:val="8"/>
              <w:numPr>
                <w:ilvl w:val="2"/>
                <w:numId w:val="234"/>
              </w:numPr>
              <w:tabs>
                <w:tab w:val="left" w:pos="867"/>
              </w:tabs>
              <w:spacing w:before="1" w:after="0" w:line="244" w:lineRule="auto"/>
              <w:ind w:left="86" w:right="95" w:firstLine="0"/>
              <w:jc w:val="left"/>
              <w:rPr>
                <w:sz w:val="24"/>
              </w:rPr>
            </w:pPr>
            <w:r>
              <w:rPr>
                <w:spacing w:val="6"/>
                <w:sz w:val="24"/>
              </w:rPr>
              <w:t>拆除作业应按先搭后拆， 后搭先拆的原则，从顶层</w:t>
            </w:r>
            <w:r>
              <w:rPr>
                <w:spacing w:val="5"/>
                <w:sz w:val="24"/>
              </w:rPr>
              <w:t>开始， 逐层向下进行，严禁上下层同时拆除，严禁抛掷。</w:t>
            </w:r>
          </w:p>
          <w:p>
            <w:pPr>
              <w:pStyle w:val="8"/>
              <w:numPr>
                <w:ilvl w:val="2"/>
                <w:numId w:val="234"/>
              </w:numPr>
              <w:tabs>
                <w:tab w:val="left" w:pos="996"/>
              </w:tabs>
              <w:spacing w:before="0" w:after="0" w:line="242" w:lineRule="auto"/>
              <w:ind w:left="86" w:right="94" w:firstLine="0"/>
              <w:jc w:val="left"/>
              <w:rPr>
                <w:sz w:val="24"/>
              </w:rPr>
            </w:pPr>
            <w:r>
              <w:rPr>
                <w:spacing w:val="7"/>
                <w:sz w:val="24"/>
              </w:rPr>
              <w:t>分段、分立面拆除时，应确定分界处的技术处理方</w:t>
            </w:r>
            <w:r>
              <w:rPr>
                <w:spacing w:val="16"/>
                <w:sz w:val="24"/>
              </w:rPr>
              <w:t>案，并应保证分段后架体稳定。</w:t>
            </w:r>
          </w:p>
        </w:tc>
      </w:tr>
    </w:tbl>
    <w:p>
      <w:pPr>
        <w:spacing w:after="0" w:line="242" w:lineRule="auto"/>
        <w:jc w:val="lef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0"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216" w:line="295" w:lineRule="exact"/>
              <w:ind w:left="86"/>
              <w:rPr>
                <w:sz w:val="24"/>
              </w:rPr>
            </w:pPr>
            <w:r>
              <w:rPr>
                <w:rFonts w:ascii="Times New Roman" w:eastAsia="Times New Roman"/>
                <w:sz w:val="24"/>
              </w:rPr>
              <w:t xml:space="preserve">4.5 </w:t>
            </w:r>
            <w:r>
              <w:rPr>
                <w:sz w:val="24"/>
              </w:rPr>
              <w:t>拆除与维护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6" w:lineRule="exact"/>
              <w:ind w:left="86"/>
              <w:rPr>
                <w:sz w:val="24"/>
              </w:rPr>
            </w:pPr>
            <w:r>
              <w:rPr>
                <w:rFonts w:ascii="Times New Roman" w:eastAsia="Times New Roman"/>
                <w:sz w:val="24"/>
              </w:rPr>
              <w:t xml:space="preserve">4.5.1 </w:t>
            </w:r>
            <w:r>
              <w:rPr>
                <w:sz w:val="24"/>
              </w:rPr>
              <w:t>模板拆除时，可采取先支的后拆、后支的先拆，先拆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2" w:lineRule="exact"/>
              <w:ind w:left="86"/>
              <w:rPr>
                <w:sz w:val="24"/>
              </w:rPr>
            </w:pPr>
            <w:r>
              <w:rPr>
                <w:sz w:val="24"/>
              </w:rPr>
              <w:t>非承重模板、后拆承重模板的顺序， 并应从上而下进行拆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1" w:line="286" w:lineRule="exact"/>
              <w:ind w:left="86"/>
              <w:rPr>
                <w:sz w:val="24"/>
              </w:rPr>
            </w:pPr>
            <w:r>
              <w:rPr>
                <w:sz w:val="24"/>
              </w:rPr>
              <w:t>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6" w:line="299" w:lineRule="exact"/>
              <w:ind w:left="86"/>
              <w:rPr>
                <w:sz w:val="24"/>
              </w:rPr>
            </w:pPr>
            <w:r>
              <w:rPr>
                <w:rFonts w:ascii="Times New Roman" w:eastAsia="Times New Roman"/>
                <w:sz w:val="24"/>
              </w:rPr>
              <w:t xml:space="preserve">4.5.2 </w:t>
            </w:r>
            <w:r>
              <w:rPr>
                <w:sz w:val="24"/>
              </w:rPr>
              <w:t>底模及支架应在混凝土强度达到设计后再拆除;当设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8" w:lineRule="exact"/>
              <w:ind w:left="86"/>
              <w:rPr>
                <w:sz w:val="24"/>
              </w:rPr>
            </w:pPr>
            <w:r>
              <w:rPr>
                <w:sz w:val="24"/>
              </w:rPr>
              <w:t>计无具体要求时， 同条件养护的混凝土立方体试件抗压强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5" w:line="299" w:lineRule="exact"/>
              <w:ind w:left="86"/>
              <w:rPr>
                <w:sz w:val="24"/>
              </w:rPr>
            </w:pPr>
            <w:r>
              <w:rPr>
                <w:sz w:val="24"/>
              </w:rPr>
              <w:t xml:space="preserve">度应符合表 </w:t>
            </w:r>
            <w:r>
              <w:rPr>
                <w:rFonts w:ascii="Times New Roman" w:eastAsia="Times New Roman"/>
                <w:sz w:val="24"/>
              </w:rPr>
              <w:t xml:space="preserve">4.5.2 </w:t>
            </w:r>
            <w:r>
              <w:rPr>
                <w:sz w:val="24"/>
              </w:rPr>
              <w:t>的规定。</w:t>
            </w:r>
            <w:r>
              <w:rPr>
                <w:rFonts w:ascii="Times New Roman" w:eastAsia="Times New Roman"/>
                <w:sz w:val="24"/>
              </w:rPr>
              <w:t xml:space="preserve">4.5.3 </w:t>
            </w:r>
            <w:r>
              <w:rPr>
                <w:sz w:val="24"/>
              </w:rPr>
              <w:t>当混凝土强度能保证其表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9" w:lineRule="exact"/>
              <w:ind w:left="86"/>
              <w:rPr>
                <w:sz w:val="24"/>
              </w:rPr>
            </w:pPr>
            <w:r>
              <w:rPr>
                <w:sz w:val="24"/>
              </w:rPr>
              <w:t>面及棱角不受损伤时，方可拆除侧模。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490" w:hRule="atLeast"/>
        </w:trPr>
        <w:tc>
          <w:tcPr>
            <w:tcW w:w="629" w:type="dxa"/>
            <w:tcBorders>
              <w:top w:val="nil"/>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37"/>
              </w:rPr>
            </w:pPr>
          </w:p>
          <w:p>
            <w:pPr>
              <w:pStyle w:val="8"/>
              <w:ind w:left="184"/>
              <w:rPr>
                <w:rFonts w:ascii="Times New Roman"/>
                <w:sz w:val="24"/>
              </w:rPr>
            </w:pPr>
            <w:r>
              <w:rPr>
                <w:rFonts w:ascii="Times New Roman"/>
                <w:sz w:val="24"/>
              </w:rPr>
              <w:t>96</w:t>
            </w:r>
          </w:p>
        </w:tc>
        <w:tc>
          <w:tcPr>
            <w:tcW w:w="1213" w:type="dxa"/>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5"/>
              </w:rPr>
            </w:pPr>
          </w:p>
          <w:p>
            <w:pPr>
              <w:pStyle w:val="8"/>
              <w:ind w:left="347"/>
              <w:rPr>
                <w:rFonts w:ascii="Times New Roman"/>
                <w:sz w:val="24"/>
              </w:rPr>
            </w:pPr>
            <w:r>
              <w:rPr>
                <w:rFonts w:ascii="Times New Roman"/>
                <w:spacing w:val="7"/>
                <w:sz w:val="24"/>
              </w:rPr>
              <w:t>4.4.4</w:t>
            </w:r>
          </w:p>
          <w:p>
            <w:pPr>
              <w:pStyle w:val="8"/>
              <w:spacing w:before="1"/>
              <w:ind w:left="347"/>
              <w:rPr>
                <w:rFonts w:ascii="Times New Roman"/>
                <w:sz w:val="24"/>
              </w:rPr>
            </w:pPr>
            <w:r>
              <w:rPr>
                <w:rFonts w:ascii="Times New Roman"/>
                <w:spacing w:val="7"/>
                <w:sz w:val="24"/>
              </w:rPr>
              <w:t>6.5.2</w:t>
            </w:r>
          </w:p>
        </w:tc>
        <w:tc>
          <w:tcPr>
            <w:tcW w:w="723"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3" w:line="242" w:lineRule="auto"/>
              <w:ind w:left="90" w:right="102"/>
              <w:jc w:val="both"/>
              <w:rPr>
                <w:sz w:val="24"/>
              </w:rPr>
            </w:pPr>
            <w:r>
              <w:rPr>
                <w:sz w:val="24"/>
              </w:rPr>
              <w:t>安全生产现场</w:t>
            </w:r>
          </w:p>
        </w:tc>
        <w:tc>
          <w:tcPr>
            <w:tcW w:w="80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3" w:line="242" w:lineRule="auto"/>
              <w:ind w:left="142" w:right="127"/>
              <w:jc w:val="both"/>
              <w:rPr>
                <w:sz w:val="24"/>
              </w:rPr>
            </w:pPr>
            <w:r>
              <w:rPr>
                <w:sz w:val="24"/>
              </w:rPr>
              <w:t>模板支撑体系</w:t>
            </w:r>
          </w:p>
        </w:tc>
        <w:tc>
          <w:tcPr>
            <w:tcW w:w="968" w:type="dxa"/>
            <w:tcBorders>
              <w:top w:val="nil"/>
              <w:left w:val="single" w:color="000000" w:sz="4" w:space="0"/>
              <w:bottom w:val="nil"/>
              <w:right w:val="single" w:color="000000" w:sz="4" w:space="0"/>
            </w:tcBorders>
          </w:tcPr>
          <w:p>
            <w:pPr>
              <w:pStyle w:val="8"/>
              <w:spacing w:before="5"/>
              <w:rPr>
                <w:rFonts w:ascii="Times New Roman"/>
                <w:sz w:val="27"/>
              </w:rPr>
            </w:pPr>
          </w:p>
          <w:p>
            <w:pPr>
              <w:pStyle w:val="8"/>
              <w:spacing w:line="242" w:lineRule="auto"/>
              <w:ind w:left="95" w:right="82"/>
              <w:rPr>
                <w:sz w:val="24"/>
              </w:rPr>
            </w:pPr>
            <w:r>
              <w:rPr>
                <w:sz w:val="24"/>
              </w:rPr>
              <w:t>模板支撑体系</w:t>
            </w:r>
          </w:p>
        </w:tc>
        <w:tc>
          <w:tcPr>
            <w:tcW w:w="1960" w:type="dxa"/>
            <w:tcBorders>
              <w:top w:val="nil"/>
              <w:left w:val="single" w:color="000000" w:sz="4" w:space="0"/>
              <w:bottom w:val="nil"/>
              <w:right w:val="single" w:color="000000" w:sz="4" w:space="0"/>
            </w:tcBorders>
          </w:tcPr>
          <w:p>
            <w:pPr>
              <w:pStyle w:val="8"/>
              <w:rPr>
                <w:rFonts w:ascii="Times New Roman"/>
                <w:sz w:val="24"/>
              </w:rPr>
            </w:pPr>
          </w:p>
          <w:p>
            <w:pPr>
              <w:pStyle w:val="8"/>
              <w:spacing w:before="3"/>
              <w:rPr>
                <w:rFonts w:ascii="Times New Roman"/>
                <w:sz w:val="23"/>
              </w:rPr>
            </w:pPr>
          </w:p>
          <w:p>
            <w:pPr>
              <w:pStyle w:val="8"/>
              <w:spacing w:line="242" w:lineRule="auto"/>
              <w:ind w:left="88" w:right="92"/>
              <w:jc w:val="both"/>
              <w:rPr>
                <w:sz w:val="24"/>
              </w:rPr>
            </w:pPr>
            <w:r>
              <w:rPr>
                <w:spacing w:val="-28"/>
                <w:sz w:val="24"/>
              </w:rPr>
              <w:t>模 板 支 撑 体 系的 拆 除 符 合 规范 及 专 项 施 工</w:t>
            </w:r>
            <w:r>
              <w:rPr>
                <w:spacing w:val="9"/>
                <w:sz w:val="24"/>
              </w:rPr>
              <w:t>方案要求，有拆</w:t>
            </w:r>
            <w:r>
              <w:rPr>
                <w:spacing w:val="-28"/>
                <w:sz w:val="24"/>
              </w:rPr>
              <w:t>除 申 请 及 批 准</w:t>
            </w:r>
            <w:r>
              <w:rPr>
                <w:spacing w:val="19"/>
                <w:sz w:val="24"/>
              </w:rPr>
              <w:t>手续</w:t>
            </w:r>
          </w:p>
        </w:tc>
        <w:tc>
          <w:tcPr>
            <w:tcW w:w="2269" w:type="dxa"/>
            <w:tcBorders>
              <w:top w:val="nil"/>
              <w:left w:val="single" w:color="000000" w:sz="4" w:space="0"/>
              <w:bottom w:val="nil"/>
              <w:right w:val="single" w:color="000000" w:sz="4" w:space="0"/>
            </w:tcBorders>
          </w:tcPr>
          <w:p>
            <w:pPr>
              <w:pStyle w:val="8"/>
              <w:spacing w:before="162" w:line="242" w:lineRule="auto"/>
              <w:ind w:left="87" w:right="70"/>
              <w:jc w:val="both"/>
              <w:rPr>
                <w:rFonts w:ascii="Times New Roman" w:eastAsia="Times New Roman"/>
                <w:sz w:val="24"/>
              </w:rPr>
            </w:pPr>
            <w:r>
              <w:rPr>
                <w:sz w:val="24"/>
              </w:rPr>
              <w:t xml:space="preserve">《混凝土结构工程施 工 规 范 》 </w:t>
            </w:r>
            <w:r>
              <w:rPr>
                <w:rFonts w:ascii="Times New Roman" w:eastAsia="Times New Roman"/>
                <w:sz w:val="24"/>
              </w:rPr>
              <w:t>GB 50666</w:t>
            </w:r>
            <w:r>
              <w:rPr>
                <w:sz w:val="24"/>
              </w:rPr>
              <w:t>-</w:t>
            </w:r>
            <w:r>
              <w:rPr>
                <w:rFonts w:ascii="Times New Roman" w:eastAsia="Times New Roman"/>
                <w:sz w:val="24"/>
              </w:rPr>
              <w:t>2011</w:t>
            </w:r>
          </w:p>
        </w:tc>
        <w:tc>
          <w:tcPr>
            <w:tcW w:w="6688" w:type="dxa"/>
            <w:tcBorders>
              <w:top w:val="nil"/>
              <w:left w:val="single" w:color="000000" w:sz="4" w:space="0"/>
              <w:bottom w:val="nil"/>
            </w:tcBorders>
          </w:tcPr>
          <w:p>
            <w:pPr>
              <w:pStyle w:val="8"/>
              <w:numPr>
                <w:ilvl w:val="2"/>
                <w:numId w:val="235"/>
              </w:numPr>
              <w:tabs>
                <w:tab w:val="left" w:pos="682"/>
              </w:tabs>
              <w:spacing w:before="6" w:after="0" w:line="242" w:lineRule="auto"/>
              <w:ind w:left="86" w:right="92" w:firstLine="0"/>
              <w:jc w:val="left"/>
              <w:rPr>
                <w:sz w:val="24"/>
              </w:rPr>
            </w:pPr>
            <w:r>
              <w:rPr>
                <w:spacing w:val="13"/>
                <w:sz w:val="24"/>
              </w:rPr>
              <w:t>多个楼层间连续支模的底层支架拆除时间，应根据连</w:t>
            </w:r>
            <w:r>
              <w:rPr>
                <w:spacing w:val="17"/>
                <w:sz w:val="24"/>
              </w:rPr>
              <w:t>续支模的楼层间荷载分配和混凝土强度的增长情况确定。</w:t>
            </w:r>
          </w:p>
          <w:p>
            <w:pPr>
              <w:pStyle w:val="8"/>
              <w:numPr>
                <w:ilvl w:val="2"/>
                <w:numId w:val="235"/>
              </w:numPr>
              <w:tabs>
                <w:tab w:val="left" w:pos="682"/>
              </w:tabs>
              <w:spacing w:before="0" w:after="0" w:line="242" w:lineRule="auto"/>
              <w:ind w:left="86" w:right="-44" w:firstLine="0"/>
              <w:jc w:val="left"/>
              <w:rPr>
                <w:sz w:val="24"/>
              </w:rPr>
            </w:pPr>
            <w:r>
              <w:rPr>
                <w:spacing w:val="13"/>
                <w:sz w:val="24"/>
              </w:rPr>
              <w:t xml:space="preserve">快拆支架体系的支架立杆间距不应大于 </w:t>
            </w:r>
            <w:r>
              <w:rPr>
                <w:rFonts w:ascii="Times New Roman" w:eastAsia="Times New Roman"/>
                <w:spacing w:val="9"/>
                <w:sz w:val="24"/>
              </w:rPr>
              <w:t>2m</w:t>
            </w:r>
            <w:r>
              <w:rPr>
                <w:spacing w:val="2"/>
                <w:sz w:val="24"/>
              </w:rPr>
              <w:t xml:space="preserve">。拆模时， </w:t>
            </w:r>
            <w:r>
              <w:rPr>
                <w:spacing w:val="6"/>
                <w:sz w:val="24"/>
              </w:rPr>
              <w:t>应保留立杆并顶托支承楼板， 拆模时的混凝土强度可按本</w:t>
            </w:r>
            <w:r>
              <w:rPr>
                <w:sz w:val="24"/>
              </w:rPr>
              <w:t xml:space="preserve">规范表 </w:t>
            </w:r>
            <w:r>
              <w:rPr>
                <w:rFonts w:ascii="Times New Roman" w:eastAsia="Times New Roman"/>
                <w:spacing w:val="7"/>
                <w:sz w:val="24"/>
              </w:rPr>
              <w:t>4.5.2</w:t>
            </w:r>
            <w:r>
              <w:rPr>
                <w:rFonts w:ascii="Times New Roman" w:eastAsia="Times New Roman"/>
                <w:spacing w:val="16"/>
                <w:sz w:val="24"/>
              </w:rPr>
              <w:t xml:space="preserve"> </w:t>
            </w:r>
            <w:r>
              <w:rPr>
                <w:spacing w:val="8"/>
                <w:sz w:val="24"/>
              </w:rPr>
              <w:t xml:space="preserve">中构件跨度为 </w:t>
            </w:r>
            <w:r>
              <w:rPr>
                <w:rFonts w:ascii="Times New Roman" w:eastAsia="Times New Roman"/>
                <w:spacing w:val="4"/>
                <w:sz w:val="24"/>
              </w:rPr>
              <w:t>2m</w:t>
            </w:r>
            <w:r>
              <w:rPr>
                <w:rFonts w:ascii="Times New Roman" w:eastAsia="Times New Roman"/>
                <w:spacing w:val="14"/>
                <w:sz w:val="24"/>
              </w:rPr>
              <w:t xml:space="preserve"> </w:t>
            </w:r>
            <w:r>
              <w:rPr>
                <w:spacing w:val="15"/>
                <w:sz w:val="24"/>
              </w:rPr>
              <w:t>的规定确定。</w:t>
            </w:r>
          </w:p>
          <w:p>
            <w:pPr>
              <w:pStyle w:val="8"/>
              <w:numPr>
                <w:ilvl w:val="2"/>
                <w:numId w:val="235"/>
              </w:numPr>
              <w:tabs>
                <w:tab w:val="left" w:pos="682"/>
              </w:tabs>
              <w:spacing w:before="2" w:after="0" w:line="240" w:lineRule="auto"/>
              <w:ind w:left="681" w:right="0" w:hanging="595"/>
              <w:jc w:val="left"/>
              <w:rPr>
                <w:sz w:val="24"/>
              </w:rPr>
            </w:pPr>
            <w:r>
              <w:rPr>
                <w:spacing w:val="12"/>
                <w:sz w:val="24"/>
              </w:rPr>
              <w:t>对于后张预应力混凝土结构构件，侧模宜在预应力筋</w:t>
            </w:r>
          </w:p>
          <w:p>
            <w:pPr>
              <w:pStyle w:val="8"/>
              <w:spacing w:before="2" w:line="310" w:lineRule="atLeast"/>
              <w:ind w:left="86" w:right="92"/>
              <w:rPr>
                <w:sz w:val="24"/>
              </w:rPr>
            </w:pPr>
            <w:r>
              <w:rPr>
                <w:sz w:val="24"/>
              </w:rPr>
              <w:t>张拉前拆除;底模及支架不应在结构构件建立预应力前拆除。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5" w:line="299" w:lineRule="exact"/>
              <w:ind w:left="86"/>
              <w:rPr>
                <w:sz w:val="24"/>
              </w:rPr>
            </w:pPr>
            <w:r>
              <w:rPr>
                <w:rFonts w:ascii="Times New Roman" w:eastAsia="Times New Roman"/>
                <w:sz w:val="24"/>
              </w:rPr>
              <w:t xml:space="preserve">4.5.7 </w:t>
            </w:r>
            <w:r>
              <w:rPr>
                <w:sz w:val="24"/>
              </w:rPr>
              <w:t>拆下的模板及支架杆件不得抛掷，应分散堆放在指定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9" w:lineRule="exact"/>
              <w:ind w:left="86"/>
              <w:rPr>
                <w:sz w:val="24"/>
              </w:rPr>
            </w:pPr>
            <w:r>
              <w:rPr>
                <w:sz w:val="24"/>
              </w:rPr>
              <w:t>地点， 并应及时清运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6" w:line="298" w:lineRule="exact"/>
              <w:ind w:left="86"/>
              <w:rPr>
                <w:sz w:val="24"/>
              </w:rPr>
            </w:pPr>
            <w:r>
              <w:rPr>
                <w:rFonts w:ascii="Times New Roman" w:eastAsia="Times New Roman"/>
                <w:sz w:val="24"/>
              </w:rPr>
              <w:t xml:space="preserve">4.5.8 </w:t>
            </w:r>
            <w:r>
              <w:rPr>
                <w:sz w:val="24"/>
              </w:rPr>
              <w:t>模板拆除后应将其表面清理干净，对变形和损伤部位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3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299" w:lineRule="exact"/>
              <w:ind w:left="86"/>
              <w:rPr>
                <w:sz w:val="24"/>
              </w:rPr>
            </w:pPr>
            <w:r>
              <w:rPr>
                <w:sz w:val="24"/>
              </w:rPr>
              <w:t>应进行修复。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89"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10"/>
              <w:rPr>
                <w:rFonts w:ascii="Times New Roman"/>
                <w:sz w:val="21"/>
              </w:rPr>
            </w:pPr>
          </w:p>
          <w:p>
            <w:pPr>
              <w:pStyle w:val="8"/>
              <w:spacing w:before="1" w:line="242" w:lineRule="auto"/>
              <w:ind w:left="95" w:right="82"/>
              <w:rPr>
                <w:sz w:val="24"/>
              </w:rPr>
            </w:pPr>
            <w:r>
              <w:rPr>
                <w:sz w:val="24"/>
              </w:rPr>
              <w:t>模板支撑体系</w:t>
            </w: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4"/>
              <w:rPr>
                <w:rFonts w:ascii="Times New Roman"/>
                <w:sz w:val="32"/>
              </w:rPr>
            </w:pPr>
          </w:p>
          <w:p>
            <w:pPr>
              <w:pStyle w:val="8"/>
              <w:spacing w:line="242" w:lineRule="auto"/>
              <w:ind w:left="87" w:right="82"/>
              <w:jc w:val="both"/>
              <w:rPr>
                <w:rFonts w:ascii="Times New Roman" w:eastAsia="Times New Roman"/>
                <w:sz w:val="24"/>
              </w:rPr>
            </w:pPr>
            <w:r>
              <w:rPr>
                <w:sz w:val="24"/>
              </w:rPr>
              <w:t xml:space="preserve">《建筑施工安全检查 标 准 》 </w:t>
            </w:r>
            <w:r>
              <w:rPr>
                <w:rFonts w:ascii="Times New Roman" w:eastAsia="Times New Roman"/>
                <w:sz w:val="24"/>
              </w:rPr>
              <w:t>JGJ 59</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spacing w:before="9"/>
              <w:rPr>
                <w:rFonts w:ascii="Times New Roman"/>
                <w:sz w:val="18"/>
              </w:rPr>
            </w:pPr>
          </w:p>
          <w:p>
            <w:pPr>
              <w:pStyle w:val="8"/>
              <w:spacing w:line="242" w:lineRule="auto"/>
              <w:ind w:left="86" w:right="93"/>
              <w:jc w:val="both"/>
              <w:rPr>
                <w:sz w:val="24"/>
              </w:rPr>
            </w:pPr>
            <w:r>
              <w:rPr>
                <w:rFonts w:ascii="Times New Roman" w:eastAsia="Times New Roman"/>
                <w:sz w:val="24"/>
              </w:rPr>
              <w:t xml:space="preserve">3.1.2 </w:t>
            </w:r>
            <w:r>
              <w:rPr>
                <w:sz w:val="24"/>
              </w:rPr>
              <w:t>安全管理检查评定保证项目应包括：安全生产责任制、施工组织设计及专项施工方案、安全技术交底、安全检查、安全教育、应急救援。一般项目应包括：分包单位安全管理、持证上岗、生产安全事故处理、安全标志。</w:t>
            </w:r>
          </w:p>
        </w:tc>
      </w:tr>
    </w:tbl>
    <w:p>
      <w:pPr>
        <w:spacing w:after="0" w:line="24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01"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single" w:color="000000" w:sz="4" w:space="0"/>
              <w:right w:val="single" w:color="000000" w:sz="4" w:space="0"/>
            </w:tcBorders>
          </w:tcPr>
          <w:p>
            <w:pPr>
              <w:pStyle w:val="8"/>
              <w:spacing w:before="8"/>
              <w:rPr>
                <w:rFonts w:ascii="Times New Roman"/>
                <w:sz w:val="23"/>
              </w:rPr>
            </w:pPr>
          </w:p>
          <w:p>
            <w:pPr>
              <w:pStyle w:val="8"/>
              <w:spacing w:before="1" w:line="242" w:lineRule="auto"/>
              <w:ind w:left="95" w:right="82"/>
              <w:jc w:val="center"/>
              <w:rPr>
                <w:sz w:val="24"/>
              </w:rPr>
            </w:pPr>
            <w:r>
              <w:rPr>
                <w:spacing w:val="13"/>
                <w:sz w:val="24"/>
              </w:rPr>
              <w:t>模板支</w:t>
            </w:r>
            <w:r>
              <w:rPr>
                <w:spacing w:val="19"/>
                <w:sz w:val="24"/>
              </w:rPr>
              <w:t xml:space="preserve">撑体 </w:t>
            </w:r>
            <w:r>
              <w:rPr>
                <w:spacing w:val="13"/>
                <w:sz w:val="24"/>
              </w:rPr>
              <w:t>系、资</w:t>
            </w:r>
            <w:r>
              <w:rPr>
                <w:sz w:val="24"/>
              </w:rPr>
              <w:t>料</w:t>
            </w: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3"/>
              <w:rPr>
                <w:rFonts w:ascii="Times New Roman"/>
                <w:sz w:val="37"/>
              </w:rPr>
            </w:pPr>
          </w:p>
          <w:p>
            <w:pPr>
              <w:pStyle w:val="8"/>
              <w:spacing w:before="1" w:line="242" w:lineRule="auto"/>
              <w:ind w:left="87" w:right="82"/>
              <w:jc w:val="both"/>
              <w:rPr>
                <w:rFonts w:ascii="Times New Roman" w:eastAsia="Times New Roman"/>
                <w:sz w:val="24"/>
              </w:rPr>
            </w:pPr>
            <w:r>
              <w:rPr>
                <w:sz w:val="24"/>
              </w:rPr>
              <w:t xml:space="preserve">《建筑施工模板安全技术规范》 </w:t>
            </w:r>
            <w:r>
              <w:rPr>
                <w:rFonts w:ascii="Times New Roman" w:eastAsia="Times New Roman"/>
                <w:sz w:val="24"/>
              </w:rPr>
              <w:t>JGJ 162</w:t>
            </w:r>
            <w:r>
              <w:rPr>
                <w:sz w:val="24"/>
              </w:rPr>
              <w:t>-</w:t>
            </w:r>
            <w:r>
              <w:rPr>
                <w:rFonts w:ascii="Times New Roman" w:eastAsia="Times New Roman"/>
                <w:sz w:val="24"/>
              </w:rPr>
              <w:t>2008</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spacing w:before="153" w:line="242" w:lineRule="auto"/>
              <w:ind w:left="86" w:right="91"/>
              <w:jc w:val="both"/>
              <w:rPr>
                <w:sz w:val="24"/>
              </w:rPr>
            </w:pPr>
            <w:r>
              <w:rPr>
                <w:rFonts w:ascii="Times New Roman" w:eastAsia="Times New Roman"/>
                <w:sz w:val="24"/>
              </w:rPr>
              <w:t xml:space="preserve">8.0.16 </w:t>
            </w:r>
            <w:r>
              <w:rPr>
                <w:sz w:val="24"/>
              </w:rPr>
              <w:t>模板施工中应设专人负责安全检查，发现问题应报告有关人员处理。当遇险情时， 应立即停工和采取应急措施;待修复或排除险情后， 方可继续施工。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9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9"/>
              <w:rPr>
                <w:rFonts w:ascii="Times New Roman"/>
                <w:sz w:val="23"/>
              </w:rPr>
            </w:pPr>
          </w:p>
          <w:p>
            <w:pPr>
              <w:pStyle w:val="8"/>
              <w:spacing w:line="299" w:lineRule="exact"/>
              <w:ind w:left="86"/>
              <w:rPr>
                <w:sz w:val="24"/>
              </w:rPr>
            </w:pPr>
            <w:r>
              <w:rPr>
                <w:rFonts w:ascii="Times New Roman" w:eastAsia="Times New Roman"/>
                <w:sz w:val="24"/>
              </w:rPr>
              <w:t xml:space="preserve">9.0.12 </w:t>
            </w:r>
            <w:r>
              <w:rPr>
                <w:sz w:val="24"/>
              </w:rPr>
              <w:t>脚手架在使用过程中应分阶段进行检查、监护、维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9" w:lineRule="exact"/>
              <w:ind w:left="86"/>
              <w:rPr>
                <w:sz w:val="24"/>
              </w:rPr>
            </w:pPr>
            <w:r>
              <w:rPr>
                <w:sz w:val="24"/>
              </w:rPr>
              <w:t>护、保养。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6" w:line="299" w:lineRule="exact"/>
              <w:ind w:left="86"/>
              <w:rPr>
                <w:sz w:val="24"/>
              </w:rPr>
            </w:pPr>
            <w:r>
              <w:rPr>
                <w:rFonts w:ascii="Times New Roman" w:eastAsia="Times New Roman"/>
                <w:sz w:val="24"/>
              </w:rPr>
              <w:t xml:space="preserve">11.1.1 </w:t>
            </w:r>
            <w:r>
              <w:rPr>
                <w:sz w:val="24"/>
              </w:rPr>
              <w:t>施工现场应建立脚手架工程施工安全管理体系和安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8" w:lineRule="exact"/>
              <w:ind w:left="86"/>
              <w:rPr>
                <w:sz w:val="24"/>
              </w:rPr>
            </w:pPr>
            <w:r>
              <w:rPr>
                <w:sz w:val="24"/>
              </w:rPr>
              <w:t>全检查、安全考核制度。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5" w:line="299" w:lineRule="exact"/>
              <w:ind w:left="86"/>
              <w:rPr>
                <w:sz w:val="24"/>
              </w:rPr>
            </w:pPr>
            <w:r>
              <w:rPr>
                <w:rFonts w:ascii="Times New Roman" w:eastAsia="Times New Roman"/>
                <w:sz w:val="24"/>
              </w:rPr>
              <w:t xml:space="preserve">11.1.5 </w:t>
            </w:r>
            <w:r>
              <w:rPr>
                <w:sz w:val="24"/>
              </w:rPr>
              <w:t>脚手架在使用过程中，应定期进行检查， 检查项目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59" w:hRule="atLeast"/>
        </w:trPr>
        <w:tc>
          <w:tcPr>
            <w:tcW w:w="629" w:type="dxa"/>
            <w:tcBorders>
              <w:top w:val="nil"/>
              <w:bottom w:val="nil"/>
              <w:right w:val="single" w:color="000000" w:sz="4" w:space="0"/>
            </w:tcBorders>
          </w:tcPr>
          <w:p>
            <w:pPr>
              <w:pStyle w:val="8"/>
              <w:rPr>
                <w:rFonts w:ascii="Times New Roman"/>
                <w:sz w:val="26"/>
              </w:rPr>
            </w:pPr>
          </w:p>
          <w:p>
            <w:pPr>
              <w:pStyle w:val="8"/>
              <w:spacing w:before="8"/>
              <w:rPr>
                <w:rFonts w:ascii="Times New Roman"/>
                <w:sz w:val="21"/>
              </w:rPr>
            </w:pPr>
          </w:p>
          <w:p>
            <w:pPr>
              <w:pStyle w:val="8"/>
              <w:ind w:left="184"/>
              <w:rPr>
                <w:rFonts w:ascii="Times New Roman"/>
                <w:sz w:val="24"/>
              </w:rPr>
            </w:pPr>
            <w:r>
              <w:rPr>
                <w:rFonts w:ascii="Times New Roman"/>
                <w:sz w:val="24"/>
              </w:rPr>
              <w:t>97</w:t>
            </w:r>
          </w:p>
        </w:tc>
        <w:tc>
          <w:tcPr>
            <w:tcW w:w="1213" w:type="dxa"/>
            <w:tcBorders>
              <w:top w:val="nil"/>
              <w:left w:val="single" w:color="000000" w:sz="4" w:space="0"/>
              <w:bottom w:val="nil"/>
              <w:right w:val="single" w:color="000000" w:sz="4" w:space="0"/>
            </w:tcBorders>
          </w:tcPr>
          <w:p>
            <w:pPr>
              <w:pStyle w:val="8"/>
              <w:rPr>
                <w:rFonts w:ascii="Times New Roman"/>
                <w:sz w:val="26"/>
              </w:rPr>
            </w:pPr>
          </w:p>
          <w:p>
            <w:pPr>
              <w:pStyle w:val="8"/>
              <w:spacing w:before="8"/>
              <w:rPr>
                <w:rFonts w:ascii="Times New Roman"/>
                <w:sz w:val="21"/>
              </w:rPr>
            </w:pPr>
          </w:p>
          <w:p>
            <w:pPr>
              <w:pStyle w:val="8"/>
              <w:ind w:left="347"/>
              <w:rPr>
                <w:rFonts w:ascii="Times New Roman"/>
                <w:sz w:val="24"/>
              </w:rPr>
            </w:pPr>
            <w:r>
              <w:rPr>
                <w:rFonts w:ascii="Times New Roman"/>
                <w:sz w:val="24"/>
              </w:rPr>
              <w:t>6.5.3</w:t>
            </w:r>
          </w:p>
        </w:tc>
        <w:tc>
          <w:tcPr>
            <w:tcW w:w="723" w:type="dxa"/>
            <w:tcBorders>
              <w:top w:val="nil"/>
              <w:left w:val="single" w:color="000000" w:sz="4" w:space="0"/>
              <w:bottom w:val="nil"/>
              <w:right w:val="single" w:color="000000" w:sz="4" w:space="0"/>
            </w:tcBorders>
          </w:tcPr>
          <w:p>
            <w:pPr>
              <w:pStyle w:val="8"/>
              <w:spacing w:before="9"/>
              <w:rPr>
                <w:rFonts w:ascii="Times New Roman"/>
                <w:sz w:val="19"/>
              </w:rPr>
            </w:pPr>
          </w:p>
          <w:p>
            <w:pPr>
              <w:pStyle w:val="8"/>
              <w:spacing w:before="1" w:line="244" w:lineRule="auto"/>
              <w:ind w:left="90" w:right="102"/>
              <w:jc w:val="both"/>
              <w:rPr>
                <w:sz w:val="24"/>
              </w:rPr>
            </w:pPr>
            <w:r>
              <w:rPr>
                <w:sz w:val="24"/>
              </w:rPr>
              <w:t>安全管理资料</w:t>
            </w:r>
          </w:p>
        </w:tc>
        <w:tc>
          <w:tcPr>
            <w:tcW w:w="800" w:type="dxa"/>
            <w:tcBorders>
              <w:top w:val="nil"/>
              <w:left w:val="single" w:color="000000" w:sz="4" w:space="0"/>
              <w:bottom w:val="nil"/>
              <w:right w:val="single" w:color="000000" w:sz="4" w:space="0"/>
            </w:tcBorders>
          </w:tcPr>
          <w:p>
            <w:pPr>
              <w:pStyle w:val="8"/>
              <w:spacing w:before="9"/>
              <w:rPr>
                <w:rFonts w:ascii="Times New Roman"/>
                <w:sz w:val="19"/>
              </w:rPr>
            </w:pPr>
          </w:p>
          <w:p>
            <w:pPr>
              <w:pStyle w:val="8"/>
              <w:spacing w:before="1" w:line="244" w:lineRule="auto"/>
              <w:ind w:left="142" w:right="127"/>
              <w:jc w:val="both"/>
              <w:rPr>
                <w:sz w:val="24"/>
              </w:rPr>
            </w:pPr>
            <w:r>
              <w:rPr>
                <w:sz w:val="24"/>
              </w:rPr>
              <w:t>模板支撑体系</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2" w:line="260" w:lineRule="exact"/>
              <w:ind w:left="93" w:right="82"/>
              <w:jc w:val="center"/>
              <w:rPr>
                <w:sz w:val="24"/>
              </w:rPr>
            </w:pPr>
            <w:r>
              <w:rPr>
                <w:sz w:val="24"/>
              </w:rPr>
              <w:t>模板支</w:t>
            </w:r>
          </w:p>
        </w:tc>
        <w:tc>
          <w:tcPr>
            <w:tcW w:w="1960" w:type="dxa"/>
            <w:tcBorders>
              <w:top w:val="nil"/>
              <w:left w:val="single" w:color="000000" w:sz="4" w:space="0"/>
              <w:bottom w:val="nil"/>
              <w:right w:val="single" w:color="000000" w:sz="4" w:space="0"/>
            </w:tcBorders>
          </w:tcPr>
          <w:p>
            <w:pPr>
              <w:pStyle w:val="8"/>
              <w:spacing w:before="4"/>
              <w:rPr>
                <w:rFonts w:ascii="Times New Roman"/>
                <w:sz w:val="33"/>
              </w:rPr>
            </w:pPr>
          </w:p>
          <w:p>
            <w:pPr>
              <w:pStyle w:val="8"/>
              <w:spacing w:before="1" w:line="244" w:lineRule="auto"/>
              <w:ind w:left="88" w:right="92"/>
              <w:rPr>
                <w:sz w:val="24"/>
              </w:rPr>
            </w:pPr>
            <w:r>
              <w:rPr>
                <w:spacing w:val="-28"/>
                <w:sz w:val="24"/>
              </w:rPr>
              <w:t>有 日 常 检 查 及</w:t>
            </w:r>
            <w:r>
              <w:rPr>
                <w:spacing w:val="14"/>
                <w:sz w:val="24"/>
              </w:rPr>
              <w:t>整改记录</w:t>
            </w:r>
          </w:p>
        </w:tc>
        <w:tc>
          <w:tcPr>
            <w:tcW w:w="2269"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2" w:line="260" w:lineRule="exact"/>
              <w:ind w:left="87"/>
              <w:rPr>
                <w:sz w:val="24"/>
              </w:rPr>
            </w:pPr>
            <w:r>
              <w:rPr>
                <w:sz w:val="24"/>
              </w:rPr>
              <w:t>《建筑施工脚手架</w:t>
            </w:r>
          </w:p>
        </w:tc>
        <w:tc>
          <w:tcPr>
            <w:tcW w:w="6688" w:type="dxa"/>
            <w:tcBorders>
              <w:top w:val="nil"/>
              <w:left w:val="single" w:color="000000" w:sz="4" w:space="0"/>
              <w:bottom w:val="nil"/>
            </w:tcBorders>
          </w:tcPr>
          <w:p>
            <w:pPr>
              <w:pStyle w:val="8"/>
              <w:spacing w:line="301" w:lineRule="exact"/>
              <w:ind w:left="86"/>
              <w:rPr>
                <w:sz w:val="24"/>
              </w:rPr>
            </w:pPr>
            <w:r>
              <w:rPr>
                <w:sz w:val="24"/>
              </w:rPr>
              <w:t>应符合下列规定:</w:t>
            </w:r>
          </w:p>
          <w:p>
            <w:pPr>
              <w:pStyle w:val="8"/>
              <w:numPr>
                <w:ilvl w:val="0"/>
                <w:numId w:val="236"/>
              </w:numPr>
              <w:tabs>
                <w:tab w:val="left" w:pos="346"/>
              </w:tabs>
              <w:spacing w:before="4" w:after="0" w:line="242" w:lineRule="auto"/>
              <w:ind w:left="86" w:right="93" w:firstLine="0"/>
              <w:jc w:val="left"/>
              <w:rPr>
                <w:sz w:val="24"/>
              </w:rPr>
            </w:pPr>
            <w:r>
              <w:rPr>
                <w:spacing w:val="17"/>
                <w:sz w:val="24"/>
              </w:rPr>
              <w:t>主要受力杆件、剪刀撑等加固杆件、连墙件应无缺失、</w:t>
            </w:r>
            <w:r>
              <w:rPr>
                <w:spacing w:val="16"/>
                <w:sz w:val="24"/>
              </w:rPr>
              <w:t>无松动，架体应无明显变形</w:t>
            </w:r>
          </w:p>
          <w:p>
            <w:pPr>
              <w:pStyle w:val="8"/>
              <w:numPr>
                <w:ilvl w:val="0"/>
                <w:numId w:val="236"/>
              </w:numPr>
              <w:tabs>
                <w:tab w:val="left" w:pos="281"/>
              </w:tabs>
              <w:spacing w:before="1" w:after="0" w:line="240" w:lineRule="auto"/>
              <w:ind w:left="280" w:right="0" w:hanging="194"/>
              <w:jc w:val="left"/>
              <w:rPr>
                <w:sz w:val="24"/>
              </w:rPr>
            </w:pPr>
            <w:r>
              <w:rPr>
                <w:spacing w:val="6"/>
                <w:sz w:val="24"/>
              </w:rPr>
              <w:t>场地应无积水， 立杆底端应无松动、无悬空;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32" w:line="258" w:lineRule="exact"/>
              <w:ind w:left="93" w:right="82"/>
              <w:jc w:val="center"/>
              <w:rPr>
                <w:sz w:val="24"/>
              </w:rPr>
            </w:pPr>
            <w:r>
              <w:rPr>
                <w:sz w:val="24"/>
              </w:rPr>
              <w:t>撑体</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32" w:line="258" w:lineRule="exact"/>
              <w:ind w:left="87"/>
              <w:rPr>
                <w:sz w:val="24"/>
              </w:rPr>
            </w:pPr>
            <w:r>
              <w:rPr>
                <w:spacing w:val="-28"/>
                <w:sz w:val="24"/>
              </w:rPr>
              <w:t>安 全 技 术 统 一 标</w:t>
            </w:r>
          </w:p>
        </w:tc>
        <w:tc>
          <w:tcPr>
            <w:tcW w:w="6688" w:type="dxa"/>
            <w:tcBorders>
              <w:top w:val="nil"/>
              <w:left w:val="single" w:color="000000" w:sz="4" w:space="0"/>
              <w:bottom w:val="nil"/>
            </w:tcBorders>
          </w:tcPr>
          <w:p>
            <w:pPr>
              <w:pStyle w:val="8"/>
              <w:spacing w:line="287" w:lineRule="exact"/>
              <w:ind w:left="86"/>
              <w:rPr>
                <w:sz w:val="24"/>
              </w:rPr>
            </w:pPr>
            <w:r>
              <w:rPr>
                <w:rFonts w:ascii="Times New Roman" w:eastAsia="Times New Roman"/>
                <w:sz w:val="24"/>
              </w:rPr>
              <w:t xml:space="preserve">3 </w:t>
            </w:r>
            <w:r>
              <w:rPr>
                <w:sz w:val="24"/>
              </w:rPr>
              <w:t>安全防护设施应齐全、有效，应无损坏缺失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33" w:line="271" w:lineRule="exact"/>
              <w:ind w:left="93" w:right="82"/>
              <w:jc w:val="center"/>
              <w:rPr>
                <w:sz w:val="24"/>
              </w:rPr>
            </w:pPr>
            <w:r>
              <w:rPr>
                <w:sz w:val="24"/>
              </w:rPr>
              <w:t>系、资</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tabs>
                <w:tab w:val="left" w:pos="710"/>
                <w:tab w:val="left" w:pos="1829"/>
              </w:tabs>
              <w:spacing w:before="33" w:line="271" w:lineRule="exact"/>
              <w:ind w:left="87"/>
              <w:rPr>
                <w:rFonts w:ascii="Times New Roman" w:eastAsia="Times New Roman"/>
                <w:sz w:val="24"/>
              </w:rPr>
            </w:pPr>
            <w:r>
              <w:rPr>
                <w:sz w:val="24"/>
              </w:rPr>
              <w:t>准</w:t>
            </w:r>
            <w:r>
              <w:rPr>
                <w:sz w:val="24"/>
              </w:rPr>
              <w:tab/>
            </w:r>
            <w:r>
              <w:rPr>
                <w:sz w:val="24"/>
              </w:rPr>
              <w:t>》</w:t>
            </w:r>
            <w:r>
              <w:rPr>
                <w:sz w:val="24"/>
              </w:rPr>
              <w:tab/>
            </w:r>
            <w:r>
              <w:rPr>
                <w:rFonts w:ascii="Times New Roman" w:eastAsia="Times New Roman"/>
                <w:spacing w:val="11"/>
                <w:sz w:val="24"/>
              </w:rPr>
              <w:t>GB</w:t>
            </w:r>
          </w:p>
        </w:tc>
        <w:tc>
          <w:tcPr>
            <w:tcW w:w="6688" w:type="dxa"/>
            <w:tcBorders>
              <w:top w:val="nil"/>
              <w:left w:val="single" w:color="000000" w:sz="4" w:space="0"/>
              <w:bottom w:val="nil"/>
            </w:tcBorders>
          </w:tcPr>
          <w:p>
            <w:pPr>
              <w:pStyle w:val="8"/>
              <w:spacing w:line="286" w:lineRule="exact"/>
              <w:ind w:left="86"/>
              <w:rPr>
                <w:sz w:val="24"/>
              </w:rPr>
            </w:pPr>
            <w:r>
              <w:rPr>
                <w:rFonts w:ascii="Times New Roman" w:eastAsia="Times New Roman"/>
                <w:sz w:val="24"/>
              </w:rPr>
              <w:t xml:space="preserve">4 </w:t>
            </w:r>
            <w:r>
              <w:rPr>
                <w:sz w:val="24"/>
              </w:rPr>
              <w:t>附着式升降脚手架支座应牢固，防倾、防坠装置应处于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18"/>
              <w:jc w:val="center"/>
              <w:rPr>
                <w:sz w:val="24"/>
              </w:rPr>
            </w:pPr>
            <w:r>
              <w:rPr>
                <w:sz w:val="24"/>
              </w:rPr>
              <w:t>料</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8"/>
              <w:ind w:left="87"/>
              <w:rPr>
                <w:rFonts w:ascii="Times New Roman"/>
                <w:sz w:val="24"/>
              </w:rPr>
            </w:pPr>
            <w:r>
              <w:rPr>
                <w:rFonts w:ascii="Times New Roman"/>
                <w:sz w:val="24"/>
              </w:rPr>
              <w:t>51210</w:t>
            </w:r>
            <w:r>
              <w:rPr>
                <w:sz w:val="24"/>
              </w:rPr>
              <w:t>-</w:t>
            </w:r>
            <w:r>
              <w:rPr>
                <w:rFonts w:ascii="Times New Roman"/>
                <w:sz w:val="24"/>
              </w:rPr>
              <w:t>2016</w:t>
            </w:r>
          </w:p>
        </w:tc>
        <w:tc>
          <w:tcPr>
            <w:tcW w:w="6688" w:type="dxa"/>
            <w:tcBorders>
              <w:top w:val="nil"/>
              <w:left w:val="single" w:color="000000" w:sz="4" w:space="0"/>
              <w:bottom w:val="nil"/>
            </w:tcBorders>
          </w:tcPr>
          <w:p>
            <w:pPr>
              <w:pStyle w:val="8"/>
              <w:spacing w:line="273" w:lineRule="exact"/>
              <w:ind w:left="86"/>
              <w:rPr>
                <w:sz w:val="24"/>
              </w:rPr>
            </w:pPr>
            <w:r>
              <w:rPr>
                <w:sz w:val="24"/>
              </w:rPr>
              <w:t>良好工作状态，架体升降应正常平稳:</w:t>
            </w:r>
          </w:p>
          <w:p>
            <w:pPr>
              <w:pStyle w:val="8"/>
              <w:spacing w:before="4" w:line="305" w:lineRule="exact"/>
              <w:ind w:left="86"/>
              <w:rPr>
                <w:sz w:val="24"/>
              </w:rPr>
            </w:pPr>
            <w:r>
              <w:rPr>
                <w:rFonts w:ascii="Times New Roman" w:eastAsia="Times New Roman"/>
                <w:sz w:val="24"/>
              </w:rPr>
              <w:t xml:space="preserve">5 </w:t>
            </w:r>
            <w:r>
              <w:rPr>
                <w:sz w:val="24"/>
              </w:rPr>
              <w:t>悬挑脚手架的悬挑支承结构应固定牢固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9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49" w:line="327" w:lineRule="exact"/>
              <w:ind w:left="86"/>
              <w:rPr>
                <w:sz w:val="24"/>
              </w:rPr>
            </w:pPr>
            <w:r>
              <w:rPr>
                <w:rFonts w:ascii="Times New Roman" w:eastAsia="Times New Roman"/>
                <w:sz w:val="24"/>
              </w:rPr>
              <w:t xml:space="preserve">11.1.6 </w:t>
            </w:r>
            <w:r>
              <w:rPr>
                <w:sz w:val="24"/>
              </w:rPr>
              <w:t>当脚手架遇有下列情</w:t>
            </w:r>
            <w:r>
              <w:rPr>
                <w:rFonts w:hint="eastAsia" w:ascii="PMingLiU" w:eastAsia="PMingLiU"/>
                <w:sz w:val="24"/>
              </w:rPr>
              <w:t>況</w:t>
            </w:r>
            <w:r>
              <w:rPr>
                <w:sz w:val="24"/>
              </w:rPr>
              <w:t>之一时，应进行检查， 确认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8" w:line="285" w:lineRule="exact"/>
              <w:ind w:left="86"/>
              <w:rPr>
                <w:sz w:val="24"/>
              </w:rPr>
            </w:pPr>
            <w:r>
              <w:rPr>
                <w:sz w:val="24"/>
              </w:rPr>
              <w:t>安全后方可继续使用：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5" w:line="295" w:lineRule="exact"/>
              <w:ind w:left="86"/>
              <w:rPr>
                <w:sz w:val="24"/>
              </w:rPr>
            </w:pPr>
            <w:r>
              <w:rPr>
                <w:rFonts w:ascii="Times New Roman" w:eastAsia="Times New Roman"/>
                <w:sz w:val="24"/>
              </w:rPr>
              <w:t xml:space="preserve">1 </w:t>
            </w:r>
            <w:r>
              <w:rPr>
                <w:sz w:val="24"/>
              </w:rPr>
              <w:t xml:space="preserve">遇有 </w:t>
            </w:r>
            <w:r>
              <w:rPr>
                <w:rFonts w:ascii="Times New Roman" w:eastAsia="Times New Roman"/>
                <w:sz w:val="24"/>
              </w:rPr>
              <w:t xml:space="preserve">6 </w:t>
            </w:r>
            <w:r>
              <w:rPr>
                <w:sz w:val="24"/>
              </w:rPr>
              <w:t>级及以上强风或大雨过后；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2" w:lineRule="exact"/>
              <w:ind w:left="86"/>
              <w:rPr>
                <w:sz w:val="24"/>
              </w:rPr>
            </w:pPr>
            <w:r>
              <w:rPr>
                <w:rFonts w:ascii="Times New Roman" w:eastAsia="Times New Roman"/>
                <w:sz w:val="24"/>
              </w:rPr>
              <w:t xml:space="preserve">2 </w:t>
            </w:r>
            <w:r>
              <w:rPr>
                <w:sz w:val="24"/>
              </w:rPr>
              <w:t>冻结的地基土解冻后;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rFonts w:ascii="Times New Roman" w:eastAsia="Times New Roman"/>
                <w:sz w:val="24"/>
              </w:rPr>
              <w:t xml:space="preserve">3 </w:t>
            </w:r>
            <w:r>
              <w:rPr>
                <w:sz w:val="24"/>
              </w:rPr>
              <w:t xml:space="preserve">停用超过 </w:t>
            </w:r>
            <w:r>
              <w:rPr>
                <w:rFonts w:ascii="Times New Roman" w:eastAsia="Times New Roman"/>
                <w:sz w:val="24"/>
              </w:rPr>
              <w:t xml:space="preserve">1 </w:t>
            </w:r>
            <w:r>
              <w:rPr>
                <w:sz w:val="24"/>
              </w:rPr>
              <w:t>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rFonts w:ascii="Times New Roman" w:eastAsia="Times New Roman"/>
                <w:sz w:val="24"/>
              </w:rPr>
              <w:t xml:space="preserve">4 </w:t>
            </w:r>
            <w:r>
              <w:rPr>
                <w:sz w:val="24"/>
              </w:rPr>
              <w:t>架体部分拆除；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91"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304" w:lineRule="exact"/>
              <w:ind w:left="86"/>
              <w:rPr>
                <w:rFonts w:ascii="Times New Roman" w:eastAsia="Times New Roman"/>
                <w:sz w:val="24"/>
              </w:rPr>
            </w:pPr>
            <w:r>
              <w:rPr>
                <w:rFonts w:ascii="Times New Roman" w:eastAsia="Times New Roman"/>
                <w:sz w:val="24"/>
              </w:rPr>
              <w:t xml:space="preserve">5 </w:t>
            </w:r>
            <w:r>
              <w:rPr>
                <w:sz w:val="24"/>
              </w:rPr>
              <w:t>其他特殊情况</w:t>
            </w:r>
            <w:r>
              <w:rPr>
                <w:rFonts w:ascii="Times New Roman" w:eastAsia="Times New Roman"/>
                <w:sz w:val="24"/>
              </w:rPr>
              <w:t>.</w:t>
            </w:r>
          </w:p>
        </w:tc>
      </w:tr>
    </w:tbl>
    <w:p>
      <w:pPr>
        <w:spacing w:after="0" w:line="304" w:lineRule="exact"/>
        <w:rPr>
          <w:rFonts w:ascii="Times New Roman" w:eastAsia="Times New Roman"/>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84"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5"/>
              </w:rPr>
            </w:pPr>
          </w:p>
          <w:p>
            <w:pPr>
              <w:pStyle w:val="8"/>
              <w:spacing w:line="242" w:lineRule="auto"/>
              <w:ind w:left="95" w:right="82"/>
              <w:jc w:val="center"/>
              <w:rPr>
                <w:sz w:val="24"/>
              </w:rPr>
            </w:pPr>
            <w:r>
              <w:rPr>
                <w:spacing w:val="13"/>
                <w:sz w:val="24"/>
              </w:rPr>
              <w:t>模板支</w:t>
            </w:r>
            <w:r>
              <w:rPr>
                <w:spacing w:val="19"/>
                <w:sz w:val="24"/>
              </w:rPr>
              <w:t xml:space="preserve">撑体 </w:t>
            </w:r>
            <w:r>
              <w:rPr>
                <w:spacing w:val="13"/>
                <w:sz w:val="24"/>
              </w:rPr>
              <w:t>系、资</w:t>
            </w:r>
            <w:r>
              <w:rPr>
                <w:sz w:val="24"/>
              </w:rPr>
              <w:t>料</w:t>
            </w: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19" w:line="242" w:lineRule="auto"/>
              <w:ind w:left="87" w:right="82"/>
              <w:jc w:val="both"/>
              <w:rPr>
                <w:rFonts w:ascii="Times New Roman" w:eastAsia="Times New Roman"/>
                <w:sz w:val="24"/>
              </w:rPr>
            </w:pPr>
            <w:r>
              <w:rPr>
                <w:sz w:val="24"/>
              </w:rPr>
              <w:t xml:space="preserve">《建筑施工扣件式钢管脚手架安全技术 规 范 》 </w:t>
            </w:r>
            <w:r>
              <w:rPr>
                <w:rFonts w:ascii="Times New Roman" w:eastAsia="Times New Roman"/>
                <w:sz w:val="24"/>
              </w:rPr>
              <w:t>JGJ 130</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spacing w:line="268" w:lineRule="exact"/>
              <w:ind w:left="86"/>
              <w:rPr>
                <w:sz w:val="24"/>
              </w:rPr>
            </w:pPr>
            <w:r>
              <w:rPr>
                <w:rFonts w:ascii="Times New Roman" w:eastAsia="Times New Roman"/>
                <w:sz w:val="24"/>
              </w:rPr>
              <w:t xml:space="preserve">8.2.3 </w:t>
            </w:r>
            <w:r>
              <w:rPr>
                <w:sz w:val="24"/>
              </w:rPr>
              <w:t>脚手架使用中， 应定期检查下列要求内容</w:t>
            </w:r>
          </w:p>
          <w:p>
            <w:pPr>
              <w:pStyle w:val="8"/>
              <w:numPr>
                <w:ilvl w:val="0"/>
                <w:numId w:val="237"/>
              </w:numPr>
              <w:tabs>
                <w:tab w:val="left" w:pos="346"/>
              </w:tabs>
              <w:spacing w:before="13" w:after="0" w:line="206" w:lineRule="auto"/>
              <w:ind w:left="86" w:right="93" w:firstLine="0"/>
              <w:jc w:val="left"/>
              <w:rPr>
                <w:sz w:val="24"/>
              </w:rPr>
            </w:pPr>
            <w:r>
              <w:rPr>
                <w:spacing w:val="17"/>
                <w:sz w:val="24"/>
              </w:rPr>
              <w:t>杆件的设置和连接，连墙件、支撑、门洞桁架等的构造</w:t>
            </w:r>
            <w:r>
              <w:rPr>
                <w:spacing w:val="16"/>
                <w:sz w:val="24"/>
              </w:rPr>
              <w:t>应符合本规范和专项施工方案的要求；</w:t>
            </w:r>
          </w:p>
          <w:p>
            <w:pPr>
              <w:pStyle w:val="8"/>
              <w:numPr>
                <w:ilvl w:val="0"/>
                <w:numId w:val="237"/>
              </w:numPr>
              <w:tabs>
                <w:tab w:val="left" w:pos="281"/>
              </w:tabs>
              <w:spacing w:before="0" w:after="0" w:line="251" w:lineRule="exact"/>
              <w:ind w:left="280" w:right="0" w:hanging="194"/>
              <w:jc w:val="left"/>
              <w:rPr>
                <w:sz w:val="24"/>
              </w:rPr>
            </w:pPr>
            <w:r>
              <w:rPr>
                <w:sz w:val="24"/>
              </w:rPr>
              <w:t>地基应无积水， 底座应无松动， 立杆应无悬空；</w:t>
            </w:r>
          </w:p>
          <w:p>
            <w:pPr>
              <w:pStyle w:val="8"/>
              <w:numPr>
                <w:ilvl w:val="0"/>
                <w:numId w:val="237"/>
              </w:numPr>
              <w:tabs>
                <w:tab w:val="left" w:pos="281"/>
              </w:tabs>
              <w:spacing w:before="0" w:after="0" w:line="265" w:lineRule="exact"/>
              <w:ind w:left="280" w:right="0" w:hanging="194"/>
              <w:jc w:val="left"/>
              <w:rPr>
                <w:sz w:val="24"/>
              </w:rPr>
            </w:pPr>
            <w:r>
              <w:rPr>
                <w:spacing w:val="16"/>
                <w:sz w:val="24"/>
              </w:rPr>
              <w:t>扣件螺栓应无松动；</w:t>
            </w:r>
          </w:p>
          <w:p>
            <w:pPr>
              <w:pStyle w:val="8"/>
              <w:numPr>
                <w:ilvl w:val="0"/>
                <w:numId w:val="237"/>
              </w:numPr>
              <w:tabs>
                <w:tab w:val="left" w:pos="286"/>
              </w:tabs>
              <w:spacing w:before="13" w:after="0" w:line="206" w:lineRule="auto"/>
              <w:ind w:left="86" w:right="65" w:firstLine="0"/>
              <w:jc w:val="both"/>
              <w:rPr>
                <w:sz w:val="24"/>
              </w:rPr>
            </w:pPr>
            <w:r>
              <w:rPr>
                <w:spacing w:val="1"/>
                <w:sz w:val="24"/>
              </w:rPr>
              <w:t xml:space="preserve">高度在 </w:t>
            </w:r>
            <w:r>
              <w:rPr>
                <w:rFonts w:ascii="Times New Roman" w:eastAsia="Times New Roman"/>
                <w:spacing w:val="6"/>
                <w:sz w:val="24"/>
              </w:rPr>
              <w:t>24m</w:t>
            </w:r>
            <w:r>
              <w:rPr>
                <w:rFonts w:ascii="Times New Roman" w:eastAsia="Times New Roman"/>
                <w:spacing w:val="19"/>
                <w:sz w:val="24"/>
              </w:rPr>
              <w:t xml:space="preserve"> </w:t>
            </w:r>
            <w:r>
              <w:rPr>
                <w:spacing w:val="6"/>
                <w:sz w:val="24"/>
              </w:rPr>
              <w:t>以上的双排、满堂脚手架， 其立杆的沉降与</w:t>
            </w:r>
            <w:r>
              <w:rPr>
                <w:spacing w:val="12"/>
                <w:sz w:val="24"/>
              </w:rPr>
              <w:t xml:space="preserve">垂直度的偏差应符合本规范表 </w:t>
            </w:r>
            <w:r>
              <w:rPr>
                <w:rFonts w:ascii="Times New Roman" w:eastAsia="Times New Roman"/>
                <w:spacing w:val="7"/>
                <w:sz w:val="24"/>
              </w:rPr>
              <w:t>8.2.4</w:t>
            </w:r>
            <w:r>
              <w:rPr>
                <w:rFonts w:ascii="Times New Roman" w:eastAsia="Times New Roman"/>
                <w:spacing w:val="14"/>
                <w:sz w:val="24"/>
              </w:rPr>
              <w:t xml:space="preserve"> </w:t>
            </w:r>
            <w:r>
              <w:rPr>
                <w:spacing w:val="-5"/>
                <w:sz w:val="24"/>
              </w:rPr>
              <w:t xml:space="preserve">项次 </w:t>
            </w:r>
            <w:r>
              <w:rPr>
                <w:rFonts w:ascii="Times New Roman" w:eastAsia="Times New Roman"/>
                <w:spacing w:val="12"/>
                <w:sz w:val="24"/>
              </w:rPr>
              <w:t>1</w:t>
            </w:r>
            <w:r>
              <w:rPr>
                <w:spacing w:val="-108"/>
                <w:sz w:val="24"/>
              </w:rPr>
              <w:t>、</w:t>
            </w:r>
            <w:r>
              <w:rPr>
                <w:rFonts w:ascii="Times New Roman" w:eastAsia="Times New Roman"/>
                <w:sz w:val="24"/>
              </w:rPr>
              <w:t>2</w:t>
            </w:r>
            <w:r>
              <w:rPr>
                <w:rFonts w:ascii="Times New Roman" w:eastAsia="Times New Roman"/>
                <w:spacing w:val="15"/>
                <w:sz w:val="24"/>
              </w:rPr>
              <w:t xml:space="preserve"> </w:t>
            </w:r>
            <w:r>
              <w:rPr>
                <w:spacing w:val="17"/>
                <w:sz w:val="24"/>
              </w:rPr>
              <w:t>的规定;高度</w:t>
            </w:r>
            <w:r>
              <w:rPr>
                <w:spacing w:val="-18"/>
                <w:sz w:val="24"/>
              </w:rPr>
              <w:t xml:space="preserve">在 </w:t>
            </w:r>
            <w:r>
              <w:rPr>
                <w:rFonts w:ascii="Times New Roman" w:eastAsia="Times New Roman"/>
                <w:spacing w:val="6"/>
                <w:sz w:val="24"/>
              </w:rPr>
              <w:t>20m</w:t>
            </w:r>
            <w:r>
              <w:rPr>
                <w:rFonts w:ascii="Times New Roman" w:eastAsia="Times New Roman"/>
                <w:spacing w:val="14"/>
                <w:sz w:val="24"/>
              </w:rPr>
              <w:t xml:space="preserve"> </w:t>
            </w:r>
            <w:r>
              <w:rPr>
                <w:spacing w:val="11"/>
                <w:sz w:val="24"/>
              </w:rPr>
              <w:t>以上的满堂支撑架，其立杆的沉降与垂直度的偏差</w:t>
            </w:r>
            <w:r>
              <w:rPr>
                <w:spacing w:val="8"/>
                <w:sz w:val="24"/>
              </w:rPr>
              <w:t xml:space="preserve">应符合本规范表 </w:t>
            </w:r>
            <w:r>
              <w:rPr>
                <w:rFonts w:ascii="Times New Roman" w:eastAsia="Times New Roman"/>
                <w:spacing w:val="10"/>
                <w:sz w:val="24"/>
              </w:rPr>
              <w:t>8.2</w:t>
            </w:r>
            <w:r>
              <w:rPr>
                <w:spacing w:val="10"/>
                <w:sz w:val="24"/>
              </w:rPr>
              <w:t>，</w:t>
            </w:r>
            <w:r>
              <w:rPr>
                <w:rFonts w:ascii="Times New Roman" w:eastAsia="Times New Roman"/>
                <w:spacing w:val="10"/>
                <w:sz w:val="24"/>
              </w:rPr>
              <w:t>4</w:t>
            </w:r>
            <w:r>
              <w:rPr>
                <w:rFonts w:ascii="Times New Roman" w:eastAsia="Times New Roman"/>
                <w:spacing w:val="14"/>
                <w:sz w:val="24"/>
              </w:rPr>
              <w:t xml:space="preserve"> </w:t>
            </w:r>
            <w:r>
              <w:rPr>
                <w:spacing w:val="-6"/>
                <w:sz w:val="24"/>
              </w:rPr>
              <w:t xml:space="preserve">项次 </w:t>
            </w:r>
            <w:r>
              <w:rPr>
                <w:rFonts w:ascii="Times New Roman" w:eastAsia="Times New Roman"/>
                <w:spacing w:val="9"/>
                <w:sz w:val="24"/>
              </w:rPr>
              <w:t>1</w:t>
            </w:r>
            <w:r>
              <w:rPr>
                <w:spacing w:val="21"/>
                <w:sz w:val="24"/>
              </w:rPr>
              <w:t>、</w:t>
            </w:r>
            <w:r>
              <w:rPr>
                <w:rFonts w:ascii="Times New Roman" w:eastAsia="Times New Roman"/>
                <w:sz w:val="24"/>
              </w:rPr>
              <w:t>3</w:t>
            </w:r>
            <w:r>
              <w:rPr>
                <w:rFonts w:ascii="Times New Roman" w:eastAsia="Times New Roman"/>
                <w:spacing w:val="14"/>
                <w:sz w:val="24"/>
              </w:rPr>
              <w:t xml:space="preserve"> </w:t>
            </w:r>
            <w:r>
              <w:rPr>
                <w:spacing w:val="14"/>
                <w:sz w:val="24"/>
              </w:rPr>
              <w:t>的规定；</w:t>
            </w:r>
          </w:p>
          <w:p>
            <w:pPr>
              <w:pStyle w:val="8"/>
              <w:numPr>
                <w:ilvl w:val="0"/>
                <w:numId w:val="237"/>
              </w:numPr>
              <w:tabs>
                <w:tab w:val="left" w:pos="281"/>
              </w:tabs>
              <w:spacing w:before="0" w:after="0" w:line="252" w:lineRule="exact"/>
              <w:ind w:left="280" w:right="0" w:hanging="194"/>
              <w:jc w:val="left"/>
              <w:rPr>
                <w:sz w:val="24"/>
              </w:rPr>
            </w:pPr>
            <w:r>
              <w:rPr>
                <w:spacing w:val="16"/>
                <w:sz w:val="24"/>
              </w:rPr>
              <w:t>安全防护措施应符合本规范要求；</w:t>
            </w:r>
          </w:p>
          <w:p>
            <w:pPr>
              <w:pStyle w:val="8"/>
              <w:numPr>
                <w:ilvl w:val="0"/>
                <w:numId w:val="237"/>
              </w:numPr>
              <w:tabs>
                <w:tab w:val="left" w:pos="281"/>
              </w:tabs>
              <w:spacing w:before="0" w:after="0" w:line="265" w:lineRule="exact"/>
              <w:ind w:left="280" w:right="0" w:hanging="194"/>
              <w:jc w:val="left"/>
              <w:rPr>
                <w:sz w:val="24"/>
              </w:rPr>
            </w:pPr>
            <w:r>
              <w:rPr>
                <w:spacing w:val="15"/>
                <w:sz w:val="24"/>
              </w:rPr>
              <w:t>应无超载使用。</w:t>
            </w:r>
          </w:p>
          <w:p>
            <w:pPr>
              <w:pStyle w:val="8"/>
              <w:spacing w:before="12" w:line="206" w:lineRule="auto"/>
              <w:ind w:left="86" w:right="70"/>
              <w:rPr>
                <w:sz w:val="24"/>
              </w:rPr>
            </w:pPr>
            <w:r>
              <w:rPr>
                <w:rFonts w:ascii="Times New Roman" w:eastAsia="Times New Roman"/>
                <w:spacing w:val="7"/>
                <w:sz w:val="24"/>
              </w:rPr>
              <w:t xml:space="preserve">9.0.10 </w:t>
            </w:r>
            <w:r>
              <w:rPr>
                <w:spacing w:val="6"/>
                <w:sz w:val="24"/>
              </w:rPr>
              <w:t xml:space="preserve">脚手架的安全检查与维护， 应按本规范第 </w:t>
            </w:r>
            <w:r>
              <w:rPr>
                <w:rFonts w:ascii="Times New Roman" w:eastAsia="Times New Roman"/>
                <w:spacing w:val="6"/>
                <w:sz w:val="24"/>
              </w:rPr>
              <w:t>8.2</w:t>
            </w:r>
            <w:r>
              <w:rPr>
                <w:rFonts w:ascii="Times New Roman" w:eastAsia="Times New Roman"/>
                <w:spacing w:val="61"/>
                <w:sz w:val="24"/>
              </w:rPr>
              <w:t xml:space="preserve"> </w:t>
            </w:r>
            <w:r>
              <w:rPr>
                <w:spacing w:val="19"/>
                <w:sz w:val="24"/>
              </w:rPr>
              <w:t>节的</w:t>
            </w:r>
            <w:r>
              <w:rPr>
                <w:spacing w:val="14"/>
                <w:sz w:val="24"/>
              </w:rPr>
              <w:t>规定进行。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706" w:hRule="atLeast"/>
        </w:trPr>
        <w:tc>
          <w:tcPr>
            <w:tcW w:w="629" w:type="dxa"/>
            <w:tcBorders>
              <w:top w:val="nil"/>
              <w:bottom w:val="nil"/>
              <w:right w:val="single" w:color="000000" w:sz="4" w:space="0"/>
            </w:tcBorders>
          </w:tcPr>
          <w:p>
            <w:pPr>
              <w:pStyle w:val="8"/>
              <w:rPr>
                <w:rFonts w:ascii="Times New Roman"/>
                <w:sz w:val="26"/>
              </w:rPr>
            </w:pPr>
          </w:p>
          <w:p>
            <w:pPr>
              <w:pStyle w:val="8"/>
              <w:rPr>
                <w:rFonts w:ascii="Times New Roman"/>
                <w:sz w:val="26"/>
              </w:rPr>
            </w:pPr>
          </w:p>
          <w:p>
            <w:pPr>
              <w:pStyle w:val="8"/>
              <w:spacing w:before="171"/>
              <w:ind w:left="184"/>
              <w:rPr>
                <w:rFonts w:ascii="Times New Roman"/>
                <w:sz w:val="24"/>
              </w:rPr>
            </w:pPr>
            <w:r>
              <w:rPr>
                <w:rFonts w:ascii="Times New Roman"/>
                <w:sz w:val="24"/>
              </w:rPr>
              <w:t>97</w:t>
            </w:r>
          </w:p>
        </w:tc>
        <w:tc>
          <w:tcPr>
            <w:tcW w:w="1213" w:type="dxa"/>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spacing w:before="171"/>
              <w:ind w:left="347"/>
              <w:rPr>
                <w:rFonts w:ascii="Times New Roman"/>
                <w:sz w:val="24"/>
              </w:rPr>
            </w:pPr>
            <w:r>
              <w:rPr>
                <w:rFonts w:ascii="Times New Roman"/>
                <w:sz w:val="24"/>
              </w:rPr>
              <w:t>6.5.3</w:t>
            </w:r>
          </w:p>
        </w:tc>
        <w:tc>
          <w:tcPr>
            <w:tcW w:w="723" w:type="dxa"/>
            <w:tcBorders>
              <w:top w:val="nil"/>
              <w:left w:val="single" w:color="000000" w:sz="4" w:space="0"/>
              <w:bottom w:val="nil"/>
              <w:right w:val="single" w:color="000000" w:sz="4" w:space="0"/>
            </w:tcBorders>
          </w:tcPr>
          <w:p>
            <w:pPr>
              <w:pStyle w:val="8"/>
              <w:rPr>
                <w:rFonts w:ascii="Times New Roman"/>
                <w:sz w:val="24"/>
              </w:rPr>
            </w:pPr>
          </w:p>
          <w:p>
            <w:pPr>
              <w:pStyle w:val="8"/>
              <w:spacing w:before="172" w:line="244" w:lineRule="auto"/>
              <w:ind w:left="90" w:right="102"/>
              <w:jc w:val="both"/>
              <w:rPr>
                <w:sz w:val="24"/>
              </w:rPr>
            </w:pPr>
            <w:r>
              <w:rPr>
                <w:sz w:val="24"/>
              </w:rPr>
              <w:t>安全管理资料</w:t>
            </w:r>
          </w:p>
        </w:tc>
        <w:tc>
          <w:tcPr>
            <w:tcW w:w="800" w:type="dxa"/>
            <w:tcBorders>
              <w:top w:val="nil"/>
              <w:left w:val="single" w:color="000000" w:sz="4" w:space="0"/>
              <w:bottom w:val="nil"/>
              <w:right w:val="single" w:color="000000" w:sz="4" w:space="0"/>
            </w:tcBorders>
          </w:tcPr>
          <w:p>
            <w:pPr>
              <w:pStyle w:val="8"/>
              <w:rPr>
                <w:rFonts w:ascii="Times New Roman"/>
                <w:sz w:val="24"/>
              </w:rPr>
            </w:pPr>
          </w:p>
          <w:p>
            <w:pPr>
              <w:pStyle w:val="8"/>
              <w:spacing w:before="172" w:line="244" w:lineRule="auto"/>
              <w:ind w:left="142" w:right="127"/>
              <w:jc w:val="both"/>
              <w:rPr>
                <w:sz w:val="24"/>
              </w:rPr>
            </w:pPr>
            <w:r>
              <w:rPr>
                <w:sz w:val="24"/>
              </w:rPr>
              <w:t>模板支撑体系</w:t>
            </w: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4"/>
              </w:rPr>
            </w:pPr>
          </w:p>
          <w:p>
            <w:pPr>
              <w:pStyle w:val="8"/>
              <w:spacing w:before="6"/>
              <w:rPr>
                <w:rFonts w:ascii="Times New Roman"/>
                <w:sz w:val="28"/>
              </w:rPr>
            </w:pPr>
          </w:p>
          <w:p>
            <w:pPr>
              <w:pStyle w:val="8"/>
              <w:spacing w:line="244" w:lineRule="auto"/>
              <w:ind w:left="88" w:right="92"/>
              <w:rPr>
                <w:sz w:val="24"/>
              </w:rPr>
            </w:pPr>
            <w:r>
              <w:rPr>
                <w:spacing w:val="-28"/>
                <w:sz w:val="24"/>
              </w:rPr>
              <w:t>有 日 常 检 查 及</w:t>
            </w:r>
            <w:r>
              <w:rPr>
                <w:spacing w:val="14"/>
                <w:sz w:val="24"/>
              </w:rPr>
              <w:t>整改记录</w:t>
            </w: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vMerge w:val="restart"/>
            <w:tcBorders>
              <w:top w:val="single" w:color="000000" w:sz="4" w:space="0"/>
              <w:left w:val="single" w:color="000000" w:sz="4" w:space="0"/>
              <w:bottom w:val="single" w:color="000000" w:sz="4" w:space="0"/>
            </w:tcBorders>
          </w:tcPr>
          <w:p>
            <w:pPr>
              <w:pStyle w:val="8"/>
              <w:spacing w:line="269" w:lineRule="exact"/>
              <w:ind w:left="86"/>
              <w:rPr>
                <w:sz w:val="24"/>
              </w:rPr>
            </w:pPr>
            <w:r>
              <w:rPr>
                <w:rFonts w:ascii="Times New Roman" w:eastAsia="Times New Roman"/>
                <w:sz w:val="24"/>
              </w:rPr>
              <w:t xml:space="preserve">8.3 </w:t>
            </w:r>
            <w:r>
              <w:rPr>
                <w:sz w:val="24"/>
              </w:rPr>
              <w:t>使用过程中检查</w:t>
            </w:r>
          </w:p>
          <w:p>
            <w:pPr>
              <w:pStyle w:val="8"/>
              <w:spacing w:before="12" w:line="206" w:lineRule="auto"/>
              <w:ind w:left="86" w:right="61"/>
              <w:rPr>
                <w:sz w:val="24"/>
              </w:rPr>
            </w:pPr>
            <w:r>
              <w:rPr>
                <w:rFonts w:ascii="Times New Roman" w:eastAsia="Times New Roman"/>
                <w:sz w:val="24"/>
              </w:rPr>
              <w:t xml:space="preserve">8.3.1 </w:t>
            </w:r>
            <w:r>
              <w:rPr>
                <w:sz w:val="24"/>
              </w:rPr>
              <w:t>门式脚手架与模板支架在使用过程中应进行日常检查，发现问题应及时处理。检查时，下列项目应进行检查:</w:t>
            </w:r>
          </w:p>
          <w:p>
            <w:pPr>
              <w:pStyle w:val="8"/>
              <w:numPr>
                <w:ilvl w:val="0"/>
                <w:numId w:val="238"/>
              </w:numPr>
              <w:tabs>
                <w:tab w:val="left" w:pos="281"/>
              </w:tabs>
              <w:spacing w:before="0" w:after="0" w:line="253" w:lineRule="exact"/>
              <w:ind w:left="280" w:right="0" w:hanging="194"/>
              <w:jc w:val="left"/>
              <w:rPr>
                <w:sz w:val="24"/>
              </w:rPr>
            </w:pPr>
            <w:r>
              <w:rPr>
                <w:spacing w:val="17"/>
                <w:sz w:val="24"/>
              </w:rPr>
              <w:t>加固杆、连墙件应无松动，架体应无明显变形;</w:t>
            </w:r>
          </w:p>
          <w:p>
            <w:pPr>
              <w:pStyle w:val="8"/>
              <w:numPr>
                <w:ilvl w:val="0"/>
                <w:numId w:val="238"/>
              </w:numPr>
              <w:tabs>
                <w:tab w:val="left" w:pos="284"/>
              </w:tabs>
              <w:spacing w:before="0" w:after="0" w:line="265" w:lineRule="exact"/>
              <w:ind w:left="283" w:right="0" w:hanging="197"/>
              <w:jc w:val="left"/>
              <w:rPr>
                <w:sz w:val="24"/>
              </w:rPr>
            </w:pPr>
            <w:r>
              <w:rPr>
                <w:spacing w:val="3"/>
                <w:sz w:val="24"/>
              </w:rPr>
              <w:t>地基应无积水，垫板及底座应无松动，门架立杆应无悬空;</w:t>
            </w:r>
          </w:p>
          <w:p>
            <w:pPr>
              <w:pStyle w:val="8"/>
              <w:numPr>
                <w:ilvl w:val="0"/>
                <w:numId w:val="238"/>
              </w:numPr>
              <w:tabs>
                <w:tab w:val="left" w:pos="281"/>
              </w:tabs>
              <w:spacing w:before="0" w:after="0" w:line="264" w:lineRule="exact"/>
              <w:ind w:left="280" w:right="0" w:hanging="194"/>
              <w:jc w:val="left"/>
              <w:rPr>
                <w:sz w:val="24"/>
              </w:rPr>
            </w:pPr>
            <w:r>
              <w:rPr>
                <w:spacing w:val="16"/>
                <w:sz w:val="24"/>
              </w:rPr>
              <w:t>锁臂、挂扣件、扣件螺栓应无松动;</w:t>
            </w:r>
          </w:p>
          <w:p>
            <w:pPr>
              <w:pStyle w:val="8"/>
              <w:numPr>
                <w:ilvl w:val="0"/>
                <w:numId w:val="238"/>
              </w:numPr>
              <w:tabs>
                <w:tab w:val="left" w:pos="281"/>
              </w:tabs>
              <w:spacing w:before="0" w:after="0" w:line="264" w:lineRule="exact"/>
              <w:ind w:left="280" w:right="0" w:hanging="194"/>
              <w:jc w:val="left"/>
              <w:rPr>
                <w:sz w:val="24"/>
              </w:rPr>
            </w:pPr>
            <w:r>
              <w:rPr>
                <w:spacing w:val="16"/>
                <w:sz w:val="24"/>
              </w:rPr>
              <w:t>安全防护设施应符合本规范要求；</w:t>
            </w:r>
          </w:p>
          <w:p>
            <w:pPr>
              <w:pStyle w:val="8"/>
              <w:numPr>
                <w:ilvl w:val="0"/>
                <w:numId w:val="238"/>
              </w:numPr>
              <w:tabs>
                <w:tab w:val="left" w:pos="281"/>
              </w:tabs>
              <w:spacing w:before="0" w:after="0" w:line="265" w:lineRule="exact"/>
              <w:ind w:left="280" w:right="0" w:hanging="194"/>
              <w:jc w:val="left"/>
              <w:rPr>
                <w:sz w:val="24"/>
              </w:rPr>
            </w:pPr>
            <w:r>
              <w:rPr>
                <w:spacing w:val="15"/>
                <w:sz w:val="24"/>
              </w:rPr>
              <w:t>应无超载使用。</w:t>
            </w:r>
          </w:p>
          <w:p>
            <w:pPr>
              <w:pStyle w:val="8"/>
              <w:spacing w:before="13" w:line="206" w:lineRule="auto"/>
              <w:ind w:left="86" w:right="61"/>
              <w:rPr>
                <w:sz w:val="24"/>
              </w:rPr>
            </w:pPr>
            <w:r>
              <w:rPr>
                <w:rFonts w:ascii="Times New Roman" w:eastAsia="Times New Roman"/>
                <w:sz w:val="24"/>
              </w:rPr>
              <w:t xml:space="preserve">8.3.2 </w:t>
            </w:r>
            <w:r>
              <w:rPr>
                <w:sz w:val="24"/>
              </w:rPr>
              <w:t>门式脚手架与模板支架在使用过程中遇有下列情况时，应进行检查， 确认安全后方可继续使用:</w:t>
            </w:r>
          </w:p>
          <w:p>
            <w:pPr>
              <w:pStyle w:val="8"/>
              <w:numPr>
                <w:ilvl w:val="0"/>
                <w:numId w:val="239"/>
              </w:numPr>
              <w:tabs>
                <w:tab w:val="left" w:pos="281"/>
              </w:tabs>
              <w:spacing w:before="0" w:after="0" w:line="251" w:lineRule="exact"/>
              <w:ind w:left="280" w:right="0" w:hanging="194"/>
              <w:jc w:val="left"/>
              <w:rPr>
                <w:sz w:val="24"/>
              </w:rPr>
            </w:pPr>
            <w:r>
              <w:rPr>
                <w:spacing w:val="-6"/>
                <w:sz w:val="24"/>
              </w:rPr>
              <w:t xml:space="preserve">遇有 </w:t>
            </w:r>
            <w:r>
              <w:rPr>
                <w:rFonts w:ascii="Times New Roman" w:eastAsia="Times New Roman"/>
                <w:sz w:val="24"/>
              </w:rPr>
              <w:t>8</w:t>
            </w:r>
            <w:r>
              <w:rPr>
                <w:rFonts w:ascii="Times New Roman" w:eastAsia="Times New Roman"/>
                <w:spacing w:val="14"/>
                <w:sz w:val="24"/>
              </w:rPr>
              <w:t xml:space="preserve"> </w:t>
            </w:r>
            <w:r>
              <w:rPr>
                <w:spacing w:val="16"/>
                <w:sz w:val="24"/>
              </w:rPr>
              <w:t>级以上大风或大雨过后</w:t>
            </w:r>
          </w:p>
          <w:p>
            <w:pPr>
              <w:pStyle w:val="8"/>
              <w:numPr>
                <w:ilvl w:val="0"/>
                <w:numId w:val="239"/>
              </w:numPr>
              <w:tabs>
                <w:tab w:val="left" w:pos="281"/>
              </w:tabs>
              <w:spacing w:before="0" w:after="0" w:line="265" w:lineRule="exact"/>
              <w:ind w:left="280" w:right="0" w:hanging="194"/>
              <w:jc w:val="left"/>
              <w:rPr>
                <w:sz w:val="24"/>
              </w:rPr>
            </w:pPr>
            <w:r>
              <w:rPr>
                <w:spacing w:val="16"/>
                <w:sz w:val="24"/>
              </w:rPr>
              <w:t>冻结的地基土解冻后;</w:t>
            </w:r>
          </w:p>
          <w:p>
            <w:pPr>
              <w:pStyle w:val="8"/>
              <w:numPr>
                <w:ilvl w:val="0"/>
                <w:numId w:val="239"/>
              </w:numPr>
              <w:tabs>
                <w:tab w:val="left" w:pos="281"/>
              </w:tabs>
              <w:spacing w:before="0" w:after="0" w:line="266" w:lineRule="exact"/>
              <w:ind w:left="280" w:right="0" w:hanging="194"/>
              <w:jc w:val="left"/>
              <w:rPr>
                <w:sz w:val="24"/>
              </w:rPr>
            </w:pPr>
            <w:r>
              <w:rPr>
                <w:spacing w:val="3"/>
                <w:sz w:val="24"/>
              </w:rPr>
              <w:t xml:space="preserve">停用超过 </w:t>
            </w:r>
            <w:r>
              <w:rPr>
                <w:rFonts w:ascii="Times New Roman" w:eastAsia="Times New Roman"/>
                <w:sz w:val="24"/>
              </w:rPr>
              <w:t>1</w:t>
            </w:r>
            <w:r>
              <w:rPr>
                <w:rFonts w:ascii="Times New Roman" w:eastAsia="Times New Roman"/>
                <w:spacing w:val="16"/>
                <w:sz w:val="24"/>
              </w:rPr>
              <w:t xml:space="preserve"> </w:t>
            </w:r>
            <w:r>
              <w:rPr>
                <w:spacing w:val="12"/>
                <w:sz w:val="24"/>
              </w:rPr>
              <w:t>个月;</w:t>
            </w:r>
          </w:p>
          <w:p>
            <w:pPr>
              <w:pStyle w:val="8"/>
              <w:numPr>
                <w:ilvl w:val="0"/>
                <w:numId w:val="239"/>
              </w:numPr>
              <w:tabs>
                <w:tab w:val="left" w:pos="281"/>
              </w:tabs>
              <w:spacing w:before="0" w:after="0" w:line="264" w:lineRule="exact"/>
              <w:ind w:left="280" w:right="0" w:hanging="194"/>
              <w:jc w:val="left"/>
              <w:rPr>
                <w:sz w:val="24"/>
              </w:rPr>
            </w:pPr>
            <w:r>
              <w:rPr>
                <w:spacing w:val="16"/>
                <w:sz w:val="24"/>
              </w:rPr>
              <w:t>架体遭受外力撞击等作用;</w:t>
            </w:r>
          </w:p>
          <w:p>
            <w:pPr>
              <w:pStyle w:val="8"/>
              <w:numPr>
                <w:ilvl w:val="0"/>
                <w:numId w:val="239"/>
              </w:numPr>
              <w:tabs>
                <w:tab w:val="left" w:pos="281"/>
              </w:tabs>
              <w:spacing w:before="0" w:after="0" w:line="264" w:lineRule="exact"/>
              <w:ind w:left="280" w:right="0" w:hanging="194"/>
              <w:jc w:val="left"/>
              <w:rPr>
                <w:sz w:val="24"/>
              </w:rPr>
            </w:pPr>
            <w:r>
              <w:rPr>
                <w:spacing w:val="15"/>
                <w:sz w:val="24"/>
              </w:rPr>
              <w:t>架体部分拆除;</w:t>
            </w:r>
          </w:p>
          <w:p>
            <w:pPr>
              <w:pStyle w:val="8"/>
              <w:numPr>
                <w:ilvl w:val="0"/>
                <w:numId w:val="239"/>
              </w:numPr>
              <w:tabs>
                <w:tab w:val="left" w:pos="281"/>
              </w:tabs>
              <w:spacing w:before="0" w:after="0" w:line="264" w:lineRule="exact"/>
              <w:ind w:left="280" w:right="0" w:hanging="194"/>
              <w:jc w:val="left"/>
              <w:rPr>
                <w:sz w:val="24"/>
              </w:rPr>
            </w:pPr>
            <w:r>
              <w:rPr>
                <w:spacing w:val="15"/>
                <w:sz w:val="24"/>
              </w:rPr>
              <w:t>其他特殊情况。</w:t>
            </w:r>
          </w:p>
          <w:p>
            <w:pPr>
              <w:pStyle w:val="8"/>
              <w:spacing w:before="9" w:line="208" w:lineRule="auto"/>
              <w:ind w:left="86" w:right="30"/>
              <w:rPr>
                <w:sz w:val="24"/>
              </w:rPr>
            </w:pPr>
            <w:r>
              <w:rPr>
                <w:rFonts w:ascii="Times New Roman" w:eastAsia="Times New Roman"/>
                <w:sz w:val="24"/>
              </w:rPr>
              <w:t xml:space="preserve">8.3.3 </w:t>
            </w:r>
            <w:r>
              <w:rPr>
                <w:sz w:val="24"/>
              </w:rPr>
              <w:t>满堂脚手架与模板支架在施加荷载或浇筑混凝土时， 应设专人看护检查， 发现异常情况应及时处理。</w:t>
            </w:r>
          </w:p>
          <w:p>
            <w:pPr>
              <w:pStyle w:val="8"/>
              <w:spacing w:line="206" w:lineRule="auto"/>
              <w:ind w:left="86" w:right="93"/>
              <w:rPr>
                <w:sz w:val="24"/>
              </w:rPr>
            </w:pPr>
            <w:r>
              <w:rPr>
                <w:rFonts w:ascii="Times New Roman" w:eastAsia="Times New Roman"/>
                <w:sz w:val="24"/>
              </w:rPr>
              <w:t xml:space="preserve">9.0.17 </w:t>
            </w:r>
            <w:r>
              <w:rPr>
                <w:sz w:val="24"/>
              </w:rPr>
              <w:t>对门式脚手架与模板支架应进行日常性的检查和维护，架体上的建筑垃圾或杂物应及时清理。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4"/>
              <w:rPr>
                <w:rFonts w:ascii="Times New Roman"/>
                <w:sz w:val="28"/>
              </w:rPr>
            </w:pPr>
          </w:p>
          <w:p>
            <w:pPr>
              <w:pStyle w:val="8"/>
              <w:spacing w:line="284" w:lineRule="exact"/>
              <w:ind w:left="93" w:right="82"/>
              <w:jc w:val="center"/>
              <w:rPr>
                <w:sz w:val="24"/>
              </w:rPr>
            </w:pPr>
            <w:r>
              <w:rPr>
                <w:sz w:val="24"/>
              </w:rPr>
              <w:t>模板支</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4"/>
              <w:rPr>
                <w:rFonts w:ascii="Times New Roman"/>
                <w:sz w:val="28"/>
              </w:rPr>
            </w:pPr>
          </w:p>
          <w:p>
            <w:pPr>
              <w:pStyle w:val="8"/>
              <w:spacing w:line="284" w:lineRule="exact"/>
              <w:ind w:left="87"/>
              <w:rPr>
                <w:sz w:val="24"/>
              </w:rPr>
            </w:pPr>
            <w:r>
              <w:rPr>
                <w:sz w:val="24"/>
              </w:rPr>
              <w:t>《建筑施工门式钢</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line="277" w:lineRule="exact"/>
              <w:ind w:left="93" w:right="82"/>
              <w:jc w:val="center"/>
              <w:rPr>
                <w:sz w:val="24"/>
              </w:rPr>
            </w:pPr>
            <w:r>
              <w:rPr>
                <w:sz w:val="24"/>
              </w:rPr>
              <w:t>撑体</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line="277" w:lineRule="exact"/>
              <w:ind w:left="87"/>
              <w:rPr>
                <w:sz w:val="24"/>
              </w:rPr>
            </w:pPr>
            <w:r>
              <w:rPr>
                <w:sz w:val="24"/>
              </w:rPr>
              <w:t>管脚手架安全技术</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spacing w:before="1" w:line="290" w:lineRule="exact"/>
              <w:ind w:left="93" w:right="82"/>
              <w:jc w:val="center"/>
              <w:rPr>
                <w:sz w:val="24"/>
              </w:rPr>
            </w:pPr>
            <w:r>
              <w:rPr>
                <w:sz w:val="24"/>
              </w:rPr>
              <w:t>系、资</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tabs>
                <w:tab w:val="left" w:pos="655"/>
                <w:tab w:val="left" w:pos="1224"/>
                <w:tab w:val="left" w:pos="1793"/>
              </w:tabs>
              <w:spacing w:before="1" w:line="290" w:lineRule="exact"/>
              <w:ind w:left="87"/>
              <w:rPr>
                <w:rFonts w:ascii="Times New Roman" w:eastAsia="Times New Roman"/>
                <w:sz w:val="24"/>
              </w:rPr>
            </w:pPr>
            <w:r>
              <w:rPr>
                <w:sz w:val="24"/>
              </w:rPr>
              <w:t>规</w:t>
            </w:r>
            <w:r>
              <w:rPr>
                <w:sz w:val="24"/>
              </w:rPr>
              <w:tab/>
            </w:r>
            <w:r>
              <w:rPr>
                <w:sz w:val="24"/>
              </w:rPr>
              <w:t>范</w:t>
            </w:r>
            <w:r>
              <w:rPr>
                <w:sz w:val="24"/>
              </w:rPr>
              <w:tab/>
            </w:r>
            <w:r>
              <w:rPr>
                <w:sz w:val="24"/>
              </w:rPr>
              <w:t>》</w:t>
            </w:r>
            <w:r>
              <w:rPr>
                <w:sz w:val="24"/>
              </w:rPr>
              <w:tab/>
            </w:r>
            <w:r>
              <w:rPr>
                <w:rFonts w:ascii="Times New Roman" w:eastAsia="Times New Roman"/>
                <w:spacing w:val="6"/>
                <w:sz w:val="24"/>
              </w:rPr>
              <w:t>JGJ</w:t>
            </w:r>
          </w:p>
        </w:tc>
        <w:tc>
          <w:tcPr>
            <w:tcW w:w="6688"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353"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spacing w:line="299" w:lineRule="exact"/>
              <w:jc w:val="center"/>
              <w:rPr>
                <w:sz w:val="24"/>
              </w:rPr>
            </w:pPr>
            <w:r>
              <w:rPr>
                <w:sz w:val="24"/>
              </w:rPr>
              <w:t>料</w:t>
            </w: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spacing w:line="299" w:lineRule="exact"/>
              <w:ind w:left="87"/>
              <w:rPr>
                <w:rFonts w:ascii="Times New Roman"/>
                <w:sz w:val="24"/>
              </w:rPr>
            </w:pPr>
            <w:r>
              <w:rPr>
                <w:rFonts w:ascii="Times New Roman"/>
                <w:sz w:val="24"/>
              </w:rPr>
              <w:t>128</w:t>
            </w:r>
            <w:r>
              <w:rPr>
                <w:sz w:val="24"/>
              </w:rPr>
              <w:t>-</w:t>
            </w:r>
            <w:r>
              <w:rPr>
                <w:rFonts w:ascii="Times New Roman"/>
                <w:sz w:val="24"/>
              </w:rPr>
              <w:t>2010</w:t>
            </w:r>
          </w:p>
        </w:tc>
        <w:tc>
          <w:tcPr>
            <w:tcW w:w="6688" w:type="dxa"/>
            <w:vMerge w:val="continue"/>
            <w:tcBorders>
              <w:top w:val="nil"/>
              <w:left w:val="single" w:color="000000" w:sz="4" w:space="0"/>
              <w:bottom w:val="single" w:color="000000" w:sz="4" w:space="0"/>
            </w:tcBorders>
          </w:tcPr>
          <w:p>
            <w:pPr>
              <w:rPr>
                <w:sz w:val="2"/>
                <w:szCs w:val="2"/>
              </w:rPr>
            </w:pPr>
          </w:p>
        </w:tc>
      </w:tr>
    </w:tbl>
    <w:p>
      <w:pPr>
        <w:spacing w:after="0"/>
        <w:rPr>
          <w:sz w:val="2"/>
          <w:szCs w:val="2"/>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487"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rPr>
                <w:rFonts w:ascii="Times New Roman"/>
                <w:sz w:val="26"/>
              </w:rPr>
            </w:pPr>
          </w:p>
          <w:p>
            <w:pPr>
              <w:pStyle w:val="8"/>
              <w:spacing w:before="4"/>
              <w:rPr>
                <w:rFonts w:ascii="Times New Roman"/>
                <w:sz w:val="22"/>
              </w:rPr>
            </w:pPr>
          </w:p>
          <w:p>
            <w:pPr>
              <w:pStyle w:val="8"/>
              <w:ind w:left="86"/>
              <w:rPr>
                <w:sz w:val="24"/>
              </w:rPr>
            </w:pPr>
            <w:r>
              <w:rPr>
                <w:rFonts w:ascii="Times New Roman" w:eastAsia="Times New Roman"/>
                <w:spacing w:val="7"/>
                <w:sz w:val="24"/>
              </w:rPr>
              <w:t>3.1.1</w:t>
            </w:r>
            <w:r>
              <w:rPr>
                <w:rFonts w:ascii="Times New Roman" w:eastAsia="Times New Roman"/>
                <w:spacing w:val="60"/>
                <w:sz w:val="24"/>
              </w:rPr>
              <w:t xml:space="preserve"> </w:t>
            </w:r>
            <w:r>
              <w:rPr>
                <w:spacing w:val="13"/>
                <w:sz w:val="24"/>
              </w:rPr>
              <w:t xml:space="preserve">用电设备在 </w:t>
            </w:r>
            <w:r>
              <w:rPr>
                <w:rFonts w:ascii="Times New Roman" w:eastAsia="Times New Roman"/>
                <w:sz w:val="24"/>
              </w:rPr>
              <w:t>5</w:t>
            </w:r>
            <w:r>
              <w:rPr>
                <w:rFonts w:ascii="Times New Roman" w:eastAsia="Times New Roman"/>
                <w:spacing w:val="1"/>
                <w:sz w:val="24"/>
              </w:rPr>
              <w:t xml:space="preserve">  </w:t>
            </w:r>
            <w:r>
              <w:rPr>
                <w:spacing w:val="15"/>
                <w:sz w:val="24"/>
              </w:rPr>
              <w:t xml:space="preserve">台及以上或设备总容量 </w:t>
            </w:r>
            <w:r>
              <w:rPr>
                <w:rFonts w:ascii="Times New Roman" w:eastAsia="Times New Roman"/>
                <w:spacing w:val="6"/>
                <w:sz w:val="24"/>
              </w:rPr>
              <w:t>50kW</w:t>
            </w:r>
            <w:r>
              <w:rPr>
                <w:rFonts w:ascii="Times New Roman" w:eastAsia="Times New Roman"/>
                <w:spacing w:val="62"/>
                <w:sz w:val="24"/>
              </w:rPr>
              <w:t xml:space="preserve"> </w:t>
            </w:r>
            <w:r>
              <w:rPr>
                <w:spacing w:val="19"/>
                <w:sz w:val="24"/>
              </w:rPr>
              <w:t>及以上</w:t>
            </w:r>
          </w:p>
          <w:p>
            <w:pPr>
              <w:pStyle w:val="8"/>
              <w:spacing w:before="2" w:line="310" w:lineRule="atLeast"/>
              <w:ind w:left="86" w:right="91"/>
              <w:rPr>
                <w:sz w:val="24"/>
              </w:rPr>
            </w:pPr>
            <w:r>
              <w:rPr>
                <w:spacing w:val="17"/>
                <w:sz w:val="24"/>
              </w:rPr>
              <w:t xml:space="preserve">者，应编制施工用电组织设计 </w:t>
            </w:r>
            <w:r>
              <w:rPr>
                <w:rFonts w:ascii="Times New Roman" w:hAnsi="Times New Roman" w:eastAsia="Times New Roman"/>
                <w:spacing w:val="7"/>
                <w:sz w:val="24"/>
              </w:rPr>
              <w:t>3.1.4</w:t>
            </w:r>
            <w:r>
              <w:rPr>
                <w:rFonts w:ascii="Times New Roman" w:hAnsi="Times New Roman" w:eastAsia="Times New Roman"/>
                <w:spacing w:val="16"/>
                <w:sz w:val="24"/>
              </w:rPr>
              <w:t xml:space="preserve"> </w:t>
            </w:r>
            <w:r>
              <w:rPr>
                <w:spacing w:val="16"/>
                <w:sz w:val="24"/>
              </w:rPr>
              <w:t>临时用电组织设计及</w:t>
            </w:r>
            <w:r>
              <w:rPr>
                <w:spacing w:val="-3"/>
                <w:sz w:val="24"/>
              </w:rPr>
              <w:t>变更时， 必须履行“ 编制、审核、批准” 程序，由电气工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90" w:lineRule="exact"/>
              <w:ind w:left="86"/>
              <w:rPr>
                <w:sz w:val="24"/>
              </w:rPr>
            </w:pPr>
            <w:r>
              <w:rPr>
                <w:sz w:val="24"/>
              </w:rPr>
              <w:t>程技术人员编制， 经相关部门审核及具有法人资格企业的</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89" w:lineRule="exact"/>
              <w:ind w:left="86"/>
              <w:rPr>
                <w:sz w:val="24"/>
              </w:rPr>
            </w:pPr>
            <w:r>
              <w:rPr>
                <w:sz w:val="24"/>
              </w:rPr>
              <w:t>技术负责人批准后实施。同时必须经编制、审核、批准部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1" w:line="286" w:lineRule="exact"/>
              <w:ind w:left="86"/>
              <w:rPr>
                <w:sz w:val="24"/>
              </w:rPr>
            </w:pPr>
            <w:r>
              <w:rPr>
                <w:sz w:val="24"/>
              </w:rPr>
              <w:t>门和使用单位共同验收，合格后方可投入使用。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78" w:hRule="atLeast"/>
        </w:trPr>
        <w:tc>
          <w:tcPr>
            <w:tcW w:w="629" w:type="dxa"/>
            <w:tcBorders>
              <w:top w:val="nil"/>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78"/>
              <w:ind w:left="184"/>
              <w:rPr>
                <w:rFonts w:ascii="Times New Roman"/>
                <w:sz w:val="24"/>
              </w:rPr>
            </w:pPr>
            <w:r>
              <w:rPr>
                <w:rFonts w:ascii="Times New Roman"/>
                <w:sz w:val="24"/>
              </w:rPr>
              <w:t>98</w:t>
            </w:r>
          </w:p>
        </w:tc>
        <w:tc>
          <w:tcPr>
            <w:tcW w:w="1213" w:type="dxa"/>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78"/>
              <w:ind w:left="347"/>
              <w:rPr>
                <w:rFonts w:ascii="Times New Roman"/>
                <w:sz w:val="24"/>
              </w:rPr>
            </w:pPr>
            <w:r>
              <w:rPr>
                <w:rFonts w:ascii="Times New Roman"/>
                <w:sz w:val="24"/>
              </w:rPr>
              <w:t>4.5.1</w:t>
            </w:r>
          </w:p>
        </w:tc>
        <w:tc>
          <w:tcPr>
            <w:tcW w:w="723"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1"/>
              </w:rPr>
            </w:pPr>
          </w:p>
          <w:p>
            <w:pPr>
              <w:pStyle w:val="8"/>
              <w:spacing w:line="242" w:lineRule="auto"/>
              <w:ind w:left="104" w:right="85"/>
              <w:jc w:val="both"/>
              <w:rPr>
                <w:sz w:val="24"/>
              </w:rPr>
            </w:pPr>
            <w:r>
              <w:rPr>
                <w:sz w:val="24"/>
              </w:rPr>
              <w:t>安全生产现场</w:t>
            </w:r>
          </w:p>
        </w:tc>
        <w:tc>
          <w:tcPr>
            <w:tcW w:w="800" w:type="dxa"/>
            <w:tcBorders>
              <w:top w:val="nil"/>
              <w:left w:val="single" w:color="000000" w:sz="4" w:space="0"/>
              <w:bottom w:val="nil"/>
              <w:right w:val="single" w:color="000000" w:sz="4" w:space="0"/>
            </w:tcBorders>
          </w:tcPr>
          <w:p>
            <w:pPr>
              <w:pStyle w:val="8"/>
              <w:rPr>
                <w:rFonts w:ascii="Times New Roman"/>
                <w:sz w:val="24"/>
              </w:rPr>
            </w:pPr>
          </w:p>
          <w:p>
            <w:pPr>
              <w:pStyle w:val="8"/>
              <w:spacing w:before="198" w:line="242" w:lineRule="auto"/>
              <w:ind w:left="142" w:right="127"/>
              <w:rPr>
                <w:sz w:val="24"/>
              </w:rPr>
            </w:pPr>
            <w:r>
              <w:rPr>
                <w:sz w:val="24"/>
              </w:rPr>
              <w:t>临时用电</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spacing w:before="198" w:line="242" w:lineRule="auto"/>
              <w:ind w:left="95" w:right="82"/>
              <w:rPr>
                <w:sz w:val="24"/>
              </w:rPr>
            </w:pPr>
            <w:r>
              <w:rPr>
                <w:sz w:val="24"/>
              </w:rPr>
              <w:t>施工临时用电</w:t>
            </w:r>
          </w:p>
        </w:tc>
        <w:tc>
          <w:tcPr>
            <w:tcW w:w="1960" w:type="dxa"/>
            <w:tcBorders>
              <w:top w:val="nil"/>
              <w:left w:val="single" w:color="000000" w:sz="4" w:space="0"/>
              <w:bottom w:val="nil"/>
              <w:right w:val="single" w:color="000000" w:sz="4" w:space="0"/>
            </w:tcBorders>
          </w:tcPr>
          <w:p>
            <w:pPr>
              <w:pStyle w:val="8"/>
              <w:rPr>
                <w:rFonts w:ascii="Times New Roman"/>
                <w:sz w:val="24"/>
              </w:rPr>
            </w:pPr>
          </w:p>
          <w:p>
            <w:pPr>
              <w:pStyle w:val="8"/>
              <w:spacing w:before="9"/>
              <w:rPr>
                <w:rFonts w:ascii="Times New Roman"/>
                <w:sz w:val="25"/>
              </w:rPr>
            </w:pPr>
          </w:p>
          <w:p>
            <w:pPr>
              <w:pStyle w:val="8"/>
              <w:spacing w:line="242" w:lineRule="auto"/>
              <w:ind w:left="88" w:right="92"/>
              <w:jc w:val="both"/>
              <w:rPr>
                <w:sz w:val="24"/>
              </w:rPr>
            </w:pPr>
            <w:r>
              <w:rPr>
                <w:spacing w:val="-28"/>
                <w:sz w:val="24"/>
              </w:rPr>
              <w:t>按 规 定 编 制 临时 用 电 施 工 组</w:t>
            </w:r>
            <w:r>
              <w:rPr>
                <w:spacing w:val="9"/>
                <w:sz w:val="24"/>
              </w:rPr>
              <w:t>织设计，并履行</w:t>
            </w:r>
            <w:r>
              <w:rPr>
                <w:spacing w:val="-28"/>
                <w:sz w:val="24"/>
              </w:rPr>
              <w:t>审 核 、 验 收 手</w:t>
            </w:r>
            <w:r>
              <w:rPr>
                <w:spacing w:val="9"/>
                <w:sz w:val="24"/>
              </w:rPr>
              <w:t>续，有临时用电</w:t>
            </w:r>
            <w:r>
              <w:rPr>
                <w:spacing w:val="-28"/>
                <w:sz w:val="24"/>
              </w:rPr>
              <w:t>施 工 组 织 设 计</w:t>
            </w:r>
            <w:r>
              <w:rPr>
                <w:spacing w:val="9"/>
                <w:sz w:val="24"/>
              </w:rPr>
              <w:t>及审核、验收资</w:t>
            </w:r>
          </w:p>
        </w:tc>
        <w:tc>
          <w:tcPr>
            <w:tcW w:w="2269" w:type="dxa"/>
            <w:tcBorders>
              <w:top w:val="nil"/>
              <w:left w:val="single" w:color="000000" w:sz="4" w:space="0"/>
              <w:bottom w:val="nil"/>
              <w:right w:val="single" w:color="000000" w:sz="4" w:space="0"/>
            </w:tcBorders>
          </w:tcPr>
          <w:p>
            <w:pPr>
              <w:pStyle w:val="8"/>
              <w:spacing w:before="7"/>
              <w:rPr>
                <w:rFonts w:ascii="Times New Roman"/>
                <w:sz w:val="27"/>
              </w:rPr>
            </w:pPr>
          </w:p>
          <w:p>
            <w:pPr>
              <w:pStyle w:val="8"/>
              <w:spacing w:line="242" w:lineRule="auto"/>
              <w:ind w:left="87" w:right="95"/>
              <w:jc w:val="both"/>
              <w:rPr>
                <w:rFonts w:ascii="Times New Roman" w:eastAsia="Times New Roman"/>
                <w:sz w:val="24"/>
              </w:rPr>
            </w:pPr>
            <w:r>
              <w:rPr>
                <w:sz w:val="24"/>
              </w:rPr>
              <w:t>《施工现场临时用电安全技术规范》</w:t>
            </w:r>
            <w:r>
              <w:rPr>
                <w:rFonts w:ascii="Times New Roman" w:eastAsia="Times New Roman"/>
                <w:sz w:val="24"/>
              </w:rPr>
              <w:t>JGJ 46</w:t>
            </w:r>
            <w:r>
              <w:rPr>
                <w:sz w:val="24"/>
              </w:rPr>
              <w:t>-</w:t>
            </w:r>
            <w:r>
              <w:rPr>
                <w:rFonts w:ascii="Times New Roman" w:eastAsia="Times New Roman"/>
                <w:sz w:val="24"/>
              </w:rPr>
              <w:t>2005</w:t>
            </w:r>
          </w:p>
        </w:tc>
        <w:tc>
          <w:tcPr>
            <w:tcW w:w="6688" w:type="dxa"/>
            <w:tcBorders>
              <w:top w:val="nil"/>
              <w:left w:val="single" w:color="000000" w:sz="4" w:space="0"/>
              <w:bottom w:val="nil"/>
            </w:tcBorders>
          </w:tcPr>
          <w:p>
            <w:pPr>
              <w:pStyle w:val="8"/>
              <w:spacing w:before="6" w:line="242" w:lineRule="auto"/>
              <w:ind w:left="86" w:right="92"/>
              <w:rPr>
                <w:sz w:val="24"/>
              </w:rPr>
            </w:pPr>
            <w:r>
              <w:rPr>
                <w:rFonts w:ascii="Times New Roman" w:eastAsia="Times New Roman"/>
                <w:sz w:val="24"/>
              </w:rPr>
              <w:t xml:space="preserve">3.3.1 </w:t>
            </w:r>
            <w:r>
              <w:rPr>
                <w:sz w:val="24"/>
              </w:rPr>
              <w:t>施工现场临时用电必须建立安全技术档案，并应包括下列内容：</w:t>
            </w:r>
          </w:p>
          <w:p>
            <w:pPr>
              <w:pStyle w:val="8"/>
              <w:numPr>
                <w:ilvl w:val="0"/>
                <w:numId w:val="240"/>
              </w:numPr>
              <w:tabs>
                <w:tab w:val="left" w:pos="346"/>
              </w:tabs>
              <w:spacing w:before="0" w:after="0" w:line="240" w:lineRule="auto"/>
              <w:ind w:left="345" w:right="0" w:hanging="259"/>
              <w:jc w:val="left"/>
              <w:rPr>
                <w:sz w:val="24"/>
              </w:rPr>
            </w:pPr>
            <w:r>
              <w:rPr>
                <w:spacing w:val="16"/>
                <w:sz w:val="24"/>
              </w:rPr>
              <w:t>用电组织设计的全部资料；</w:t>
            </w:r>
          </w:p>
          <w:p>
            <w:pPr>
              <w:pStyle w:val="8"/>
              <w:numPr>
                <w:ilvl w:val="0"/>
                <w:numId w:val="240"/>
              </w:numPr>
              <w:tabs>
                <w:tab w:val="left" w:pos="346"/>
              </w:tabs>
              <w:spacing w:before="5" w:after="0" w:line="240" w:lineRule="auto"/>
              <w:ind w:left="345" w:right="0" w:hanging="259"/>
              <w:jc w:val="left"/>
              <w:rPr>
                <w:sz w:val="24"/>
              </w:rPr>
            </w:pPr>
            <w:r>
              <w:rPr>
                <w:spacing w:val="16"/>
                <w:sz w:val="24"/>
              </w:rPr>
              <w:t>修改用电组织设计的资料；</w:t>
            </w:r>
          </w:p>
          <w:p>
            <w:pPr>
              <w:pStyle w:val="8"/>
              <w:numPr>
                <w:ilvl w:val="0"/>
                <w:numId w:val="240"/>
              </w:numPr>
              <w:tabs>
                <w:tab w:val="left" w:pos="346"/>
              </w:tabs>
              <w:spacing w:before="4" w:after="0" w:line="240" w:lineRule="auto"/>
              <w:ind w:left="345" w:right="0" w:hanging="259"/>
              <w:jc w:val="left"/>
              <w:rPr>
                <w:sz w:val="24"/>
              </w:rPr>
            </w:pPr>
            <w:r>
              <w:rPr>
                <w:spacing w:val="16"/>
                <w:sz w:val="24"/>
              </w:rPr>
              <w:t>用电技术交底资料；</w:t>
            </w:r>
          </w:p>
          <w:p>
            <w:pPr>
              <w:pStyle w:val="8"/>
              <w:numPr>
                <w:ilvl w:val="0"/>
                <w:numId w:val="240"/>
              </w:numPr>
              <w:tabs>
                <w:tab w:val="left" w:pos="346"/>
              </w:tabs>
              <w:spacing w:before="5" w:after="0" w:line="240" w:lineRule="auto"/>
              <w:ind w:left="345" w:right="0" w:hanging="259"/>
              <w:jc w:val="left"/>
              <w:rPr>
                <w:sz w:val="24"/>
              </w:rPr>
            </w:pPr>
            <w:r>
              <w:rPr>
                <w:spacing w:val="16"/>
                <w:sz w:val="24"/>
              </w:rPr>
              <w:t>用电工程检查验收表；</w:t>
            </w:r>
          </w:p>
          <w:p>
            <w:pPr>
              <w:pStyle w:val="8"/>
              <w:numPr>
                <w:ilvl w:val="0"/>
                <w:numId w:val="240"/>
              </w:numPr>
              <w:tabs>
                <w:tab w:val="left" w:pos="346"/>
              </w:tabs>
              <w:spacing w:before="2" w:after="0" w:line="240" w:lineRule="auto"/>
              <w:ind w:left="345" w:right="0" w:hanging="259"/>
              <w:jc w:val="left"/>
              <w:rPr>
                <w:sz w:val="24"/>
              </w:rPr>
            </w:pPr>
            <w:r>
              <w:rPr>
                <w:spacing w:val="16"/>
                <w:sz w:val="24"/>
              </w:rPr>
              <w:t>电气设备的试、检验凭单和调试记录；</w:t>
            </w:r>
          </w:p>
          <w:p>
            <w:pPr>
              <w:pStyle w:val="8"/>
              <w:numPr>
                <w:ilvl w:val="0"/>
                <w:numId w:val="240"/>
              </w:numPr>
              <w:tabs>
                <w:tab w:val="left" w:pos="346"/>
              </w:tabs>
              <w:spacing w:before="2" w:after="0" w:line="310" w:lineRule="atLeast"/>
              <w:ind w:left="86" w:right="93" w:firstLine="0"/>
              <w:jc w:val="left"/>
              <w:rPr>
                <w:sz w:val="24"/>
              </w:rPr>
            </w:pPr>
            <w:r>
              <w:rPr>
                <w:spacing w:val="17"/>
                <w:sz w:val="24"/>
              </w:rPr>
              <w:t>接地电阻、绝缘电阻和漏电保护器漏电动作参数测定记</w:t>
            </w:r>
            <w:r>
              <w:rPr>
                <w:spacing w:val="19"/>
                <w:sz w:val="24"/>
              </w:rPr>
              <w:t>录表；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9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57" w:lineRule="exact"/>
              <w:ind w:left="88"/>
              <w:rPr>
                <w:sz w:val="24"/>
              </w:rPr>
            </w:pPr>
            <w:r>
              <w:rPr>
                <w:sz w:val="24"/>
              </w:rPr>
              <w:t>料</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numPr>
                <w:ilvl w:val="0"/>
                <w:numId w:val="241"/>
              </w:numPr>
              <w:tabs>
                <w:tab w:val="left" w:pos="346"/>
              </w:tabs>
              <w:spacing w:before="4" w:after="0" w:line="240" w:lineRule="auto"/>
              <w:ind w:left="345" w:right="0" w:hanging="259"/>
              <w:jc w:val="left"/>
              <w:rPr>
                <w:sz w:val="24"/>
              </w:rPr>
            </w:pPr>
            <w:r>
              <w:rPr>
                <w:spacing w:val="18"/>
                <w:sz w:val="24"/>
              </w:rPr>
              <w:t>定期检（</w:t>
            </w:r>
            <w:r>
              <w:rPr>
                <w:spacing w:val="21"/>
                <w:sz w:val="24"/>
              </w:rPr>
              <w:t>复</w:t>
            </w:r>
            <w:r>
              <w:rPr>
                <w:spacing w:val="18"/>
                <w:sz w:val="24"/>
              </w:rPr>
              <w:t>）</w:t>
            </w:r>
            <w:r>
              <w:rPr>
                <w:spacing w:val="14"/>
                <w:sz w:val="24"/>
              </w:rPr>
              <w:t>查表；</w:t>
            </w:r>
          </w:p>
          <w:p>
            <w:pPr>
              <w:pStyle w:val="8"/>
              <w:numPr>
                <w:ilvl w:val="0"/>
                <w:numId w:val="241"/>
              </w:numPr>
              <w:tabs>
                <w:tab w:val="left" w:pos="346"/>
              </w:tabs>
              <w:spacing w:before="5" w:after="0" w:line="240" w:lineRule="auto"/>
              <w:ind w:left="345" w:right="0" w:hanging="259"/>
              <w:jc w:val="left"/>
              <w:rPr>
                <w:sz w:val="24"/>
              </w:rPr>
            </w:pPr>
            <w:r>
              <w:rPr>
                <w:spacing w:val="17"/>
                <w:sz w:val="24"/>
              </w:rPr>
              <w:t>电工安装、巡检、维修、拆除工作记录。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059"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161" w:line="242" w:lineRule="auto"/>
              <w:ind w:left="142" w:right="127"/>
              <w:rPr>
                <w:sz w:val="24"/>
              </w:rPr>
            </w:pPr>
            <w:r>
              <w:rPr>
                <w:sz w:val="24"/>
              </w:rPr>
              <w:t>临时用电</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161" w:line="242" w:lineRule="auto"/>
              <w:ind w:left="95" w:right="82"/>
              <w:rPr>
                <w:sz w:val="24"/>
              </w:rPr>
            </w:pPr>
            <w:r>
              <w:rPr>
                <w:sz w:val="24"/>
              </w:rPr>
              <w:t>施工临时用电</w:t>
            </w: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spacing w:before="5"/>
              <w:rPr>
                <w:rFonts w:ascii="Times New Roman"/>
                <w:sz w:val="22"/>
              </w:rPr>
            </w:pPr>
          </w:p>
          <w:p>
            <w:pPr>
              <w:pStyle w:val="8"/>
              <w:spacing w:line="242" w:lineRule="auto"/>
              <w:ind w:left="87" w:right="82"/>
              <w:jc w:val="both"/>
              <w:rPr>
                <w:rFonts w:ascii="Times New Roman" w:eastAsia="Times New Roman"/>
                <w:sz w:val="24"/>
              </w:rPr>
            </w:pPr>
            <w:r>
              <w:rPr>
                <w:sz w:val="24"/>
              </w:rPr>
              <w:t xml:space="preserve">《建筑施工安全检查 标 准 》 </w:t>
            </w:r>
            <w:r>
              <w:rPr>
                <w:rFonts w:ascii="Times New Roman" w:eastAsia="Times New Roman"/>
                <w:sz w:val="24"/>
              </w:rPr>
              <w:t>JGJ 59</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spacing w:before="5"/>
              <w:rPr>
                <w:rFonts w:ascii="Times New Roman"/>
                <w:sz w:val="24"/>
              </w:rPr>
            </w:pPr>
          </w:p>
          <w:p>
            <w:pPr>
              <w:pStyle w:val="8"/>
              <w:spacing w:line="242" w:lineRule="auto"/>
              <w:ind w:left="86" w:right="92"/>
              <w:jc w:val="both"/>
              <w:rPr>
                <w:sz w:val="24"/>
              </w:rPr>
            </w:pPr>
            <w:r>
              <w:rPr>
                <w:rFonts w:ascii="Times New Roman" w:eastAsia="Times New Roman"/>
                <w:sz w:val="24"/>
              </w:rPr>
              <w:t xml:space="preserve">3.2.1 </w:t>
            </w:r>
            <w:r>
              <w:rPr>
                <w:sz w:val="24"/>
              </w:rPr>
              <w:t>电工必须经过按国家现行标准考核合格后，持证上岗工作；其他用电人员必须通过相关安全教育培训和技术交底，考核合格后方可上岗工作。</w:t>
            </w:r>
          </w:p>
        </w:tc>
      </w:tr>
    </w:tbl>
    <w:p>
      <w:pPr>
        <w:spacing w:after="0" w:line="24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88"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spacing w:before="201" w:line="242" w:lineRule="auto"/>
              <w:ind w:left="142" w:right="127"/>
              <w:rPr>
                <w:sz w:val="24"/>
              </w:rPr>
            </w:pPr>
            <w:r>
              <w:rPr>
                <w:sz w:val="24"/>
              </w:rPr>
              <w:t>临时用电</w:t>
            </w:r>
          </w:p>
        </w:tc>
        <w:tc>
          <w:tcPr>
            <w:tcW w:w="968" w:type="dxa"/>
            <w:tcBorders>
              <w:top w:val="single" w:color="000000" w:sz="4" w:space="0"/>
              <w:left w:val="single" w:color="000000" w:sz="4" w:space="0"/>
              <w:bottom w:val="nil"/>
              <w:right w:val="single" w:color="000000" w:sz="4" w:space="0"/>
            </w:tcBorders>
          </w:tcPr>
          <w:p>
            <w:pPr>
              <w:pStyle w:val="8"/>
              <w:spacing w:before="201" w:line="242" w:lineRule="auto"/>
              <w:ind w:left="95" w:right="82"/>
              <w:rPr>
                <w:sz w:val="24"/>
              </w:rPr>
            </w:pPr>
            <w:r>
              <w:rPr>
                <w:sz w:val="24"/>
              </w:rPr>
              <w:t>施工临时用电</w:t>
            </w:r>
          </w:p>
        </w:tc>
        <w:tc>
          <w:tcPr>
            <w:tcW w:w="1960" w:type="dxa"/>
            <w:tcBorders>
              <w:top w:val="single" w:color="000000" w:sz="4" w:space="0"/>
              <w:left w:val="single" w:color="000000" w:sz="4" w:space="0"/>
              <w:bottom w:val="nil"/>
              <w:right w:val="single" w:color="000000" w:sz="4" w:space="0"/>
            </w:tcBorders>
          </w:tcPr>
          <w:p>
            <w:pPr>
              <w:pStyle w:val="8"/>
              <w:spacing w:before="43" w:line="310" w:lineRule="atLeast"/>
              <w:ind w:left="88" w:right="92"/>
              <w:jc w:val="both"/>
              <w:rPr>
                <w:sz w:val="24"/>
              </w:rPr>
            </w:pPr>
            <w:r>
              <w:rPr>
                <w:spacing w:val="-28"/>
                <w:sz w:val="24"/>
              </w:rPr>
              <w:t>施 工 现 场 临 时用 电 管 理 符 合</w:t>
            </w:r>
            <w:r>
              <w:rPr>
                <w:spacing w:val="9"/>
                <w:sz w:val="24"/>
              </w:rPr>
              <w:t>相关要求，有总</w:t>
            </w:r>
          </w:p>
        </w:tc>
        <w:tc>
          <w:tcPr>
            <w:tcW w:w="2269" w:type="dxa"/>
            <w:tcBorders>
              <w:top w:val="single" w:color="000000" w:sz="4" w:space="0"/>
              <w:left w:val="single" w:color="000000" w:sz="4" w:space="0"/>
              <w:bottom w:val="nil"/>
              <w:right w:val="single" w:color="000000" w:sz="4" w:space="0"/>
            </w:tcBorders>
          </w:tcPr>
          <w:p>
            <w:pPr>
              <w:pStyle w:val="8"/>
              <w:spacing w:before="43" w:line="310" w:lineRule="atLeast"/>
              <w:ind w:left="87" w:right="95"/>
              <w:jc w:val="both"/>
              <w:rPr>
                <w:rFonts w:ascii="Times New Roman" w:eastAsia="Times New Roman"/>
                <w:sz w:val="24"/>
              </w:rPr>
            </w:pPr>
            <w:r>
              <w:rPr>
                <w:sz w:val="24"/>
              </w:rPr>
              <w:t>《施工现场临时用电安全技术规范》</w:t>
            </w:r>
            <w:r>
              <w:rPr>
                <w:rFonts w:ascii="Times New Roman" w:eastAsia="Times New Roman"/>
                <w:sz w:val="24"/>
              </w:rPr>
              <w:t>JGJ 46</w:t>
            </w:r>
            <w:r>
              <w:rPr>
                <w:sz w:val="24"/>
              </w:rPr>
              <w:t>-</w:t>
            </w:r>
            <w:r>
              <w:rPr>
                <w:rFonts w:ascii="Times New Roman" w:eastAsia="Times New Roman"/>
                <w:sz w:val="24"/>
              </w:rPr>
              <w:t>2005</w:t>
            </w:r>
          </w:p>
        </w:tc>
        <w:tc>
          <w:tcPr>
            <w:tcW w:w="6688" w:type="dxa"/>
            <w:tcBorders>
              <w:top w:val="single" w:color="000000" w:sz="4" w:space="0"/>
              <w:left w:val="single" w:color="000000" w:sz="4" w:space="0"/>
              <w:bottom w:val="nil"/>
            </w:tcBorders>
          </w:tcPr>
          <w:p>
            <w:pPr>
              <w:pStyle w:val="8"/>
              <w:spacing w:before="43" w:line="310" w:lineRule="atLeast"/>
              <w:ind w:left="86" w:right="88"/>
              <w:jc w:val="both"/>
              <w:rPr>
                <w:sz w:val="24"/>
              </w:rPr>
            </w:pPr>
            <w:r>
              <w:rPr>
                <w:rFonts w:ascii="Times New Roman" w:eastAsia="Times New Roman"/>
                <w:sz w:val="24"/>
              </w:rPr>
              <w:t xml:space="preserve">3.2.1 </w:t>
            </w:r>
            <w:r>
              <w:rPr>
                <w:sz w:val="24"/>
              </w:rPr>
              <w:t>电工必须经过按国家现行标准考核合格后，持证上岗工作；其他用电人员必须通过相关安全教育培训和技术交底，考核合格后方可上岗工作。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8" w:hRule="atLeast"/>
        </w:trPr>
        <w:tc>
          <w:tcPr>
            <w:tcW w:w="629" w:type="dxa"/>
            <w:vMerge w:val="restart"/>
            <w:tcBorders>
              <w:top w:val="nil"/>
              <w:bottom w:val="nil"/>
              <w:right w:val="single" w:color="000000" w:sz="4" w:space="0"/>
            </w:tcBorders>
          </w:tcPr>
          <w:p>
            <w:pPr>
              <w:pStyle w:val="8"/>
              <w:rPr>
                <w:rFonts w:ascii="Times New Roman"/>
                <w:sz w:val="26"/>
              </w:rPr>
            </w:pPr>
          </w:p>
          <w:p>
            <w:pPr>
              <w:pStyle w:val="8"/>
              <w:spacing w:before="168"/>
              <w:ind w:left="184"/>
              <w:rPr>
                <w:rFonts w:ascii="Times New Roman"/>
                <w:sz w:val="24"/>
              </w:rPr>
            </w:pPr>
            <w:r>
              <w:rPr>
                <w:rFonts w:ascii="Times New Roman"/>
                <w:sz w:val="24"/>
              </w:rPr>
              <w:t>99</w:t>
            </w:r>
          </w:p>
        </w:tc>
        <w:tc>
          <w:tcPr>
            <w:tcW w:w="1213" w:type="dxa"/>
            <w:vMerge w:val="restart"/>
            <w:tcBorders>
              <w:top w:val="nil"/>
              <w:left w:val="single" w:color="000000" w:sz="4" w:space="0"/>
              <w:bottom w:val="nil"/>
              <w:right w:val="single" w:color="000000" w:sz="4" w:space="0"/>
            </w:tcBorders>
          </w:tcPr>
          <w:p>
            <w:pPr>
              <w:pStyle w:val="8"/>
              <w:spacing w:before="54"/>
              <w:ind w:left="347"/>
              <w:rPr>
                <w:rFonts w:ascii="Times New Roman"/>
                <w:sz w:val="24"/>
              </w:rPr>
            </w:pPr>
            <w:r>
              <w:rPr>
                <w:rFonts w:ascii="Times New Roman"/>
                <w:spacing w:val="7"/>
                <w:sz w:val="24"/>
              </w:rPr>
              <w:t>4.5.2</w:t>
            </w:r>
          </w:p>
          <w:p>
            <w:pPr>
              <w:pStyle w:val="8"/>
              <w:ind w:left="347"/>
              <w:rPr>
                <w:rFonts w:ascii="Times New Roman"/>
                <w:sz w:val="24"/>
              </w:rPr>
            </w:pPr>
            <w:r>
              <w:rPr>
                <w:rFonts w:ascii="Times New Roman"/>
                <w:spacing w:val="7"/>
                <w:sz w:val="24"/>
              </w:rPr>
              <w:t>6.6.2</w:t>
            </w:r>
          </w:p>
          <w:p>
            <w:pPr>
              <w:pStyle w:val="8"/>
              <w:ind w:left="347"/>
              <w:rPr>
                <w:rFonts w:ascii="Times New Roman"/>
                <w:sz w:val="24"/>
              </w:rPr>
            </w:pPr>
            <w:r>
              <w:rPr>
                <w:rFonts w:ascii="Times New Roman"/>
                <w:spacing w:val="7"/>
                <w:sz w:val="24"/>
              </w:rPr>
              <w:t>6.6.3</w:t>
            </w:r>
          </w:p>
          <w:p>
            <w:pPr>
              <w:pStyle w:val="8"/>
              <w:spacing w:before="1"/>
              <w:ind w:left="347"/>
              <w:rPr>
                <w:rFonts w:ascii="Times New Roman"/>
                <w:sz w:val="24"/>
              </w:rPr>
            </w:pPr>
            <w:r>
              <w:rPr>
                <w:rFonts w:ascii="Times New Roman"/>
                <w:spacing w:val="7"/>
                <w:sz w:val="24"/>
              </w:rPr>
              <w:t>6.6.4</w:t>
            </w:r>
          </w:p>
        </w:tc>
        <w:tc>
          <w:tcPr>
            <w:tcW w:w="723" w:type="dxa"/>
            <w:vMerge w:val="restart"/>
            <w:tcBorders>
              <w:top w:val="nil"/>
              <w:left w:val="single" w:color="000000" w:sz="4" w:space="0"/>
              <w:bottom w:val="nil"/>
              <w:right w:val="single" w:color="000000" w:sz="4" w:space="0"/>
            </w:tcBorders>
          </w:tcPr>
          <w:p>
            <w:pPr>
              <w:pStyle w:val="8"/>
              <w:spacing w:before="146" w:line="244" w:lineRule="auto"/>
              <w:ind w:left="104" w:right="89"/>
              <w:jc w:val="both"/>
              <w:rPr>
                <w:sz w:val="24"/>
              </w:rPr>
            </w:pPr>
            <w:r>
              <w:rPr>
                <w:sz w:val="24"/>
              </w:rPr>
              <w:t>安全生产现场</w:t>
            </w:r>
          </w:p>
        </w:tc>
        <w:tc>
          <w:tcPr>
            <w:tcW w:w="800" w:type="dxa"/>
            <w:tcBorders>
              <w:top w:val="nil"/>
              <w:left w:val="single" w:color="000000" w:sz="4" w:space="0"/>
              <w:bottom w:val="single" w:color="000000" w:sz="4" w:space="0"/>
              <w:right w:val="single" w:color="000000" w:sz="4" w:space="0"/>
            </w:tcBorders>
          </w:tcPr>
          <w:p>
            <w:pPr>
              <w:pStyle w:val="8"/>
              <w:rPr>
                <w:rFonts w:ascii="Times New Roman"/>
                <w:sz w:val="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
              </w:rPr>
            </w:pPr>
          </w:p>
        </w:tc>
        <w:tc>
          <w:tcPr>
            <w:tcW w:w="1960" w:type="dxa"/>
            <w:vMerge w:val="restart"/>
            <w:tcBorders>
              <w:top w:val="nil"/>
              <w:left w:val="single" w:color="000000" w:sz="4" w:space="0"/>
              <w:bottom w:val="nil"/>
              <w:right w:val="single" w:color="000000" w:sz="4" w:space="0"/>
            </w:tcBorders>
          </w:tcPr>
          <w:p>
            <w:pPr>
              <w:pStyle w:val="8"/>
              <w:spacing w:line="242" w:lineRule="auto"/>
              <w:ind w:left="88" w:right="92"/>
              <w:jc w:val="both"/>
              <w:rPr>
                <w:sz w:val="24"/>
              </w:rPr>
            </w:pPr>
            <w:r>
              <w:rPr>
                <w:spacing w:val="-28"/>
                <w:sz w:val="24"/>
              </w:rPr>
              <w:t>包 单 位 与 分 包单 位 的 临 时 用</w:t>
            </w:r>
            <w:r>
              <w:rPr>
                <w:spacing w:val="9"/>
                <w:sz w:val="24"/>
              </w:rPr>
              <w:t>电管理协议、电</w:t>
            </w:r>
            <w:r>
              <w:rPr>
                <w:spacing w:val="-28"/>
                <w:sz w:val="24"/>
              </w:rPr>
              <w:t>工 特 种 作 业 操作 资 格 证 书 和</w:t>
            </w:r>
          </w:p>
          <w:p>
            <w:pPr>
              <w:pStyle w:val="8"/>
              <w:spacing w:line="290" w:lineRule="exact"/>
              <w:ind w:left="88"/>
              <w:jc w:val="both"/>
              <w:rPr>
                <w:sz w:val="24"/>
              </w:rPr>
            </w:pPr>
            <w:r>
              <w:rPr>
                <w:spacing w:val="-27"/>
                <w:sz w:val="24"/>
              </w:rPr>
              <w:t>临 时 用 电 安 全</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
              </w:rPr>
            </w:pPr>
          </w:p>
        </w:tc>
        <w:tc>
          <w:tcPr>
            <w:tcW w:w="6688" w:type="dxa"/>
            <w:tcBorders>
              <w:top w:val="nil"/>
              <w:left w:val="single" w:color="000000" w:sz="4" w:space="0"/>
              <w:bottom w:val="single" w:color="000000" w:sz="4" w:space="0"/>
            </w:tcBorders>
          </w:tcPr>
          <w:p>
            <w:pPr>
              <w:pStyle w:val="8"/>
              <w:rPr>
                <w:rFonts w:ascii="Times New Roman"/>
                <w:sz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00" w:hRule="atLeast"/>
        </w:trPr>
        <w:tc>
          <w:tcPr>
            <w:tcW w:w="629" w:type="dxa"/>
            <w:vMerge w:val="continue"/>
            <w:tcBorders>
              <w:top w:val="nil"/>
              <w:bottom w:val="nil"/>
              <w:right w:val="single" w:color="000000" w:sz="4" w:space="0"/>
            </w:tcBorders>
          </w:tcPr>
          <w:p>
            <w:pPr>
              <w:rPr>
                <w:sz w:val="2"/>
                <w:szCs w:val="2"/>
              </w:rPr>
            </w:pPr>
          </w:p>
        </w:tc>
        <w:tc>
          <w:tcPr>
            <w:tcW w:w="1213" w:type="dxa"/>
            <w:vMerge w:val="continue"/>
            <w:tcBorders>
              <w:top w:val="nil"/>
              <w:left w:val="single" w:color="000000" w:sz="4" w:space="0"/>
              <w:bottom w:val="nil"/>
              <w:right w:val="single" w:color="000000" w:sz="4" w:space="0"/>
            </w:tcBorders>
          </w:tcPr>
          <w:p>
            <w:pPr>
              <w:rPr>
                <w:sz w:val="2"/>
                <w:szCs w:val="2"/>
              </w:rPr>
            </w:pPr>
          </w:p>
        </w:tc>
        <w:tc>
          <w:tcPr>
            <w:tcW w:w="723" w:type="dxa"/>
            <w:vMerge w:val="continue"/>
            <w:tcBorders>
              <w:top w:val="nil"/>
              <w:left w:val="single" w:color="000000" w:sz="4" w:space="0"/>
              <w:bottom w:val="nil"/>
              <w:right w:val="single" w:color="000000" w:sz="4" w:space="0"/>
            </w:tcBorders>
          </w:tcPr>
          <w:p>
            <w:pPr>
              <w:rPr>
                <w:sz w:val="2"/>
                <w:szCs w:val="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spacing w:before="9"/>
              <w:rPr>
                <w:rFonts w:ascii="Times New Roman"/>
                <w:sz w:val="18"/>
              </w:rPr>
            </w:pPr>
          </w:p>
          <w:p>
            <w:pPr>
              <w:pStyle w:val="8"/>
              <w:spacing w:line="242" w:lineRule="auto"/>
              <w:ind w:left="142" w:right="127"/>
              <w:rPr>
                <w:sz w:val="24"/>
              </w:rPr>
            </w:pPr>
            <w:r>
              <w:rPr>
                <w:sz w:val="24"/>
              </w:rPr>
              <w:t>临时用电</w:t>
            </w:r>
          </w:p>
        </w:tc>
        <w:tc>
          <w:tcPr>
            <w:tcW w:w="968" w:type="dxa"/>
            <w:tcBorders>
              <w:top w:val="single" w:color="000000" w:sz="4" w:space="0"/>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spacing w:before="9"/>
              <w:rPr>
                <w:rFonts w:ascii="Times New Roman"/>
                <w:sz w:val="18"/>
              </w:rPr>
            </w:pPr>
          </w:p>
          <w:p>
            <w:pPr>
              <w:pStyle w:val="8"/>
              <w:spacing w:line="242" w:lineRule="auto"/>
              <w:ind w:left="95" w:right="82"/>
              <w:rPr>
                <w:sz w:val="24"/>
              </w:rPr>
            </w:pPr>
            <w:r>
              <w:rPr>
                <w:sz w:val="24"/>
              </w:rPr>
              <w:t>施工临时用电</w:t>
            </w:r>
          </w:p>
        </w:tc>
        <w:tc>
          <w:tcPr>
            <w:tcW w:w="1960" w:type="dxa"/>
            <w:vMerge w:val="continue"/>
            <w:tcBorders>
              <w:top w:val="nil"/>
              <w:left w:val="single" w:color="000000" w:sz="4" w:space="0"/>
              <w:bottom w:val="nil"/>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6"/>
              </w:rPr>
            </w:pPr>
          </w:p>
          <w:p>
            <w:pPr>
              <w:pStyle w:val="8"/>
              <w:spacing w:before="4"/>
              <w:rPr>
                <w:rFonts w:ascii="Times New Roman"/>
                <w:sz w:val="27"/>
              </w:rPr>
            </w:pPr>
          </w:p>
          <w:p>
            <w:pPr>
              <w:pStyle w:val="8"/>
              <w:spacing w:line="242" w:lineRule="auto"/>
              <w:ind w:left="87" w:right="82"/>
              <w:jc w:val="both"/>
              <w:rPr>
                <w:rFonts w:ascii="Times New Roman" w:eastAsia="Times New Roman"/>
                <w:sz w:val="24"/>
              </w:rPr>
            </w:pPr>
            <w:r>
              <w:rPr>
                <w:sz w:val="24"/>
              </w:rPr>
              <w:t xml:space="preserve">《建筑施工安全检查 标 准 》 </w:t>
            </w:r>
            <w:r>
              <w:rPr>
                <w:rFonts w:ascii="Times New Roman" w:eastAsia="Times New Roman"/>
                <w:sz w:val="24"/>
              </w:rPr>
              <w:t>JGJ 59</w:t>
            </w:r>
            <w:r>
              <w:rPr>
                <w:sz w:val="24"/>
              </w:rPr>
              <w:t>-</w:t>
            </w:r>
            <w:r>
              <w:rPr>
                <w:rFonts w:ascii="Times New Roman" w:eastAsia="Times New Roman"/>
                <w:sz w:val="24"/>
              </w:rPr>
              <w:t>2011</w:t>
            </w:r>
          </w:p>
        </w:tc>
        <w:tc>
          <w:tcPr>
            <w:tcW w:w="6688" w:type="dxa"/>
            <w:tcBorders>
              <w:top w:val="single" w:color="000000" w:sz="4" w:space="0"/>
              <w:left w:val="single" w:color="000000" w:sz="4" w:space="0"/>
              <w:bottom w:val="nil"/>
            </w:tcBorders>
          </w:tcPr>
          <w:p>
            <w:pPr>
              <w:pStyle w:val="8"/>
              <w:rPr>
                <w:rFonts w:ascii="Times New Roman"/>
                <w:sz w:val="24"/>
              </w:rPr>
            </w:pPr>
          </w:p>
          <w:p>
            <w:pPr>
              <w:pStyle w:val="8"/>
              <w:spacing w:before="182" w:line="242" w:lineRule="auto"/>
              <w:ind w:left="86" w:right="-44"/>
              <w:rPr>
                <w:sz w:val="24"/>
              </w:rPr>
            </w:pPr>
            <w:r>
              <w:rPr>
                <w:rFonts w:ascii="Times New Roman" w:hAnsi="Times New Roman" w:eastAsia="Times New Roman"/>
                <w:spacing w:val="7"/>
                <w:sz w:val="24"/>
              </w:rPr>
              <w:t>3.1.4</w:t>
            </w:r>
            <w:r>
              <w:rPr>
                <w:rFonts w:ascii="Times New Roman" w:hAnsi="Times New Roman" w:eastAsia="Times New Roman"/>
                <w:spacing w:val="14"/>
                <w:sz w:val="24"/>
              </w:rPr>
              <w:t xml:space="preserve"> </w:t>
            </w:r>
            <w:r>
              <w:rPr>
                <w:spacing w:val="-3"/>
                <w:sz w:val="24"/>
              </w:rPr>
              <w:t>临时用电组织设计及变更时，必须履行“ 编制、审核、</w:t>
            </w:r>
            <w:r>
              <w:rPr>
                <w:spacing w:val="10"/>
                <w:sz w:val="24"/>
              </w:rPr>
              <w:t>批准”程序，由电气工程技术人员组织编制， 经相关部门</w:t>
            </w:r>
            <w:r>
              <w:rPr>
                <w:spacing w:val="17"/>
                <w:sz w:val="24"/>
              </w:rPr>
              <w:t>审核及具有法人资格企业的技术负责人批准后实施。变更</w:t>
            </w:r>
            <w:r>
              <w:rPr>
                <w:spacing w:val="16"/>
                <w:sz w:val="24"/>
              </w:rPr>
              <w:t>用电组织设计时应补充有关图纸资料。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spacing w:before="2"/>
              <w:ind w:left="88"/>
              <w:rPr>
                <w:sz w:val="24"/>
              </w:rPr>
            </w:pPr>
            <w:r>
              <w:rPr>
                <w:sz w:val="24"/>
              </w:rPr>
              <w:t>技术交底资料</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rPr>
                <w:rFonts w:ascii="Times New Roman"/>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2"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8" w:line="295" w:lineRule="exact"/>
              <w:ind w:left="86"/>
              <w:rPr>
                <w:sz w:val="24"/>
              </w:rPr>
            </w:pPr>
            <w:r>
              <w:rPr>
                <w:rFonts w:ascii="Times New Roman" w:eastAsia="Times New Roman"/>
                <w:sz w:val="24"/>
              </w:rPr>
              <w:t xml:space="preserve">l.0.3 </w:t>
            </w:r>
            <w:r>
              <w:rPr>
                <w:sz w:val="24"/>
              </w:rPr>
              <w:t>建筑施工现场临时用电工程专用的电源中性点直接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5" w:lineRule="exact"/>
              <w:ind w:left="86"/>
              <w:rPr>
                <w:sz w:val="24"/>
              </w:rPr>
            </w:pPr>
            <w:r>
              <w:rPr>
                <w:spacing w:val="11"/>
                <w:sz w:val="24"/>
              </w:rPr>
              <w:t xml:space="preserve">接地的 </w:t>
            </w:r>
            <w:r>
              <w:rPr>
                <w:rFonts w:ascii="Times New Roman" w:eastAsia="Times New Roman"/>
                <w:spacing w:val="8"/>
                <w:sz w:val="24"/>
              </w:rPr>
              <w:t>220</w:t>
            </w:r>
            <w:r>
              <w:rPr>
                <w:spacing w:val="8"/>
                <w:sz w:val="24"/>
              </w:rPr>
              <w:t>/</w:t>
            </w:r>
            <w:r>
              <w:rPr>
                <w:rFonts w:ascii="Times New Roman" w:eastAsia="Times New Roman"/>
                <w:spacing w:val="8"/>
                <w:sz w:val="24"/>
              </w:rPr>
              <w:t>380V</w:t>
            </w:r>
            <w:r>
              <w:rPr>
                <w:rFonts w:ascii="Times New Roman" w:eastAsia="Times New Roman"/>
                <w:spacing w:val="62"/>
                <w:sz w:val="24"/>
              </w:rPr>
              <w:t xml:space="preserve"> </w:t>
            </w:r>
            <w:r>
              <w:rPr>
                <w:spacing w:val="16"/>
                <w:sz w:val="24"/>
              </w:rPr>
              <w:t>三相四线制低压电力系统，必须符合下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8" w:lineRule="exact"/>
              <w:ind w:left="86"/>
              <w:rPr>
                <w:sz w:val="24"/>
              </w:rPr>
            </w:pPr>
            <w:r>
              <w:rPr>
                <w:sz w:val="24"/>
              </w:rPr>
              <w:t>列规定：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6" w:line="295" w:lineRule="exact"/>
              <w:ind w:left="86"/>
              <w:rPr>
                <w:sz w:val="24"/>
              </w:rPr>
            </w:pPr>
            <w:r>
              <w:rPr>
                <w:rFonts w:ascii="Times New Roman" w:eastAsia="Times New Roman"/>
                <w:sz w:val="24"/>
              </w:rPr>
              <w:t xml:space="preserve">1 </w:t>
            </w:r>
            <w:r>
              <w:rPr>
                <w:sz w:val="24"/>
              </w:rPr>
              <w:t>采用三级配电系统；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rFonts w:ascii="Times New Roman" w:eastAsia="Times New Roman"/>
                <w:sz w:val="24"/>
              </w:rPr>
              <w:t xml:space="preserve">2 </w:t>
            </w:r>
            <w:r>
              <w:rPr>
                <w:sz w:val="24"/>
              </w:rPr>
              <w:t xml:space="preserve">采用 </w:t>
            </w:r>
            <w:r>
              <w:rPr>
                <w:rFonts w:ascii="Times New Roman" w:eastAsia="Times New Roman"/>
                <w:sz w:val="24"/>
              </w:rPr>
              <w:t>TN</w:t>
            </w:r>
            <w:r>
              <w:rPr>
                <w:sz w:val="24"/>
              </w:rPr>
              <w:t>-</w:t>
            </w:r>
            <w:r>
              <w:rPr>
                <w:rFonts w:ascii="Times New Roman" w:eastAsia="Times New Roman"/>
                <w:sz w:val="24"/>
              </w:rPr>
              <w:t xml:space="preserve">S </w:t>
            </w:r>
            <w:r>
              <w:rPr>
                <w:sz w:val="24"/>
              </w:rPr>
              <w:t>接零保护系统；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rFonts w:ascii="Times New Roman" w:eastAsia="Times New Roman"/>
                <w:sz w:val="24"/>
              </w:rPr>
              <w:t xml:space="preserve">3 </w:t>
            </w:r>
            <w:r>
              <w:rPr>
                <w:sz w:val="24"/>
              </w:rPr>
              <w:t>采用二级漏电保护系统。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96" w:lineRule="exact"/>
              <w:ind w:left="88"/>
              <w:rPr>
                <w:sz w:val="24"/>
              </w:rPr>
            </w:pPr>
            <w:r>
              <w:rPr>
                <w:spacing w:val="-27"/>
                <w:sz w:val="24"/>
              </w:rPr>
              <w:t>施 工 现 场 配 电</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6" w:lineRule="exact"/>
              <w:ind w:left="86"/>
              <w:rPr>
                <w:sz w:val="24"/>
              </w:rPr>
            </w:pPr>
            <w:r>
              <w:rPr>
                <w:rFonts w:ascii="Times New Roman" w:eastAsia="Times New Roman"/>
                <w:sz w:val="24"/>
              </w:rPr>
              <w:t xml:space="preserve">3.3.1 </w:t>
            </w:r>
            <w:r>
              <w:rPr>
                <w:sz w:val="24"/>
              </w:rPr>
              <w:t>施工现场临时用电必须建立安全技术档案，并应包括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29" w:hRule="atLeast"/>
        </w:trPr>
        <w:tc>
          <w:tcPr>
            <w:tcW w:w="629" w:type="dxa"/>
            <w:tcBorders>
              <w:top w:val="nil"/>
              <w:bottom w:val="nil"/>
              <w:right w:val="single" w:color="000000" w:sz="4" w:space="0"/>
            </w:tcBorders>
          </w:tcPr>
          <w:p>
            <w:pPr>
              <w:pStyle w:val="8"/>
              <w:spacing w:before="3"/>
              <w:rPr>
                <w:rFonts w:ascii="Times New Roman"/>
                <w:sz w:val="27"/>
              </w:rPr>
            </w:pPr>
          </w:p>
          <w:p>
            <w:pPr>
              <w:pStyle w:val="8"/>
              <w:ind w:left="119"/>
              <w:rPr>
                <w:rFonts w:ascii="Times New Roman"/>
                <w:sz w:val="24"/>
              </w:rPr>
            </w:pPr>
            <w:r>
              <w:rPr>
                <w:rFonts w:ascii="Times New Roman"/>
                <w:sz w:val="24"/>
              </w:rPr>
              <w:t>100</w:t>
            </w:r>
          </w:p>
        </w:tc>
        <w:tc>
          <w:tcPr>
            <w:tcW w:w="1213" w:type="dxa"/>
            <w:tcBorders>
              <w:top w:val="nil"/>
              <w:left w:val="single" w:color="000000" w:sz="4" w:space="0"/>
              <w:bottom w:val="nil"/>
              <w:right w:val="single" w:color="000000" w:sz="4" w:space="0"/>
            </w:tcBorders>
          </w:tcPr>
          <w:p>
            <w:pPr>
              <w:pStyle w:val="8"/>
              <w:spacing w:before="174"/>
              <w:ind w:left="347"/>
              <w:rPr>
                <w:rFonts w:ascii="Times New Roman"/>
                <w:sz w:val="24"/>
              </w:rPr>
            </w:pPr>
            <w:r>
              <w:rPr>
                <w:rFonts w:ascii="Times New Roman"/>
                <w:spacing w:val="7"/>
                <w:sz w:val="24"/>
              </w:rPr>
              <w:t>4.5.3</w:t>
            </w:r>
          </w:p>
          <w:p>
            <w:pPr>
              <w:pStyle w:val="8"/>
              <w:ind w:left="347"/>
              <w:rPr>
                <w:rFonts w:ascii="Times New Roman"/>
                <w:sz w:val="24"/>
              </w:rPr>
            </w:pPr>
            <w:r>
              <w:rPr>
                <w:rFonts w:ascii="Times New Roman"/>
                <w:spacing w:val="7"/>
                <w:sz w:val="24"/>
              </w:rPr>
              <w:t>6.6.5</w:t>
            </w:r>
          </w:p>
        </w:tc>
        <w:tc>
          <w:tcPr>
            <w:tcW w:w="723" w:type="dxa"/>
            <w:tcBorders>
              <w:top w:val="nil"/>
              <w:left w:val="single" w:color="000000" w:sz="4" w:space="0"/>
              <w:bottom w:val="nil"/>
              <w:right w:val="single" w:color="000000" w:sz="4" w:space="0"/>
            </w:tcBorders>
          </w:tcPr>
          <w:p>
            <w:pPr>
              <w:pStyle w:val="8"/>
              <w:spacing w:line="242" w:lineRule="auto"/>
              <w:ind w:left="90" w:right="102"/>
              <w:rPr>
                <w:sz w:val="24"/>
              </w:rPr>
            </w:pPr>
            <w:r>
              <w:rPr>
                <w:spacing w:val="9"/>
                <w:sz w:val="24"/>
              </w:rPr>
              <w:t>安全生产</w:t>
            </w:r>
          </w:p>
          <w:p>
            <w:pPr>
              <w:pStyle w:val="8"/>
              <w:spacing w:line="295" w:lineRule="exact"/>
              <w:ind w:left="90"/>
              <w:rPr>
                <w:sz w:val="24"/>
              </w:rPr>
            </w:pPr>
            <w:r>
              <w:rPr>
                <w:spacing w:val="19"/>
                <w:sz w:val="24"/>
              </w:rPr>
              <w:t>现场</w:t>
            </w:r>
          </w:p>
        </w:tc>
        <w:tc>
          <w:tcPr>
            <w:tcW w:w="800" w:type="dxa"/>
            <w:tcBorders>
              <w:top w:val="nil"/>
              <w:left w:val="single" w:color="000000" w:sz="4" w:space="0"/>
              <w:bottom w:val="nil"/>
              <w:right w:val="single" w:color="000000" w:sz="4" w:space="0"/>
            </w:tcBorders>
          </w:tcPr>
          <w:p>
            <w:pPr>
              <w:pStyle w:val="8"/>
              <w:spacing w:before="146" w:line="242" w:lineRule="auto"/>
              <w:ind w:left="142" w:right="127"/>
              <w:rPr>
                <w:sz w:val="24"/>
              </w:rPr>
            </w:pPr>
            <w:r>
              <w:rPr>
                <w:sz w:val="24"/>
              </w:rPr>
              <w:t>临时用电</w:t>
            </w:r>
          </w:p>
        </w:tc>
        <w:tc>
          <w:tcPr>
            <w:tcW w:w="968" w:type="dxa"/>
            <w:tcBorders>
              <w:top w:val="nil"/>
              <w:left w:val="single" w:color="000000" w:sz="4" w:space="0"/>
              <w:bottom w:val="nil"/>
              <w:right w:val="single" w:color="000000" w:sz="4" w:space="0"/>
            </w:tcBorders>
          </w:tcPr>
          <w:p>
            <w:pPr>
              <w:pStyle w:val="8"/>
              <w:spacing w:before="146" w:line="242" w:lineRule="auto"/>
              <w:ind w:left="95" w:right="82"/>
              <w:rPr>
                <w:sz w:val="24"/>
              </w:rPr>
            </w:pPr>
            <w:r>
              <w:rPr>
                <w:sz w:val="24"/>
              </w:rPr>
              <w:t>施工临时用电</w:t>
            </w:r>
          </w:p>
        </w:tc>
        <w:tc>
          <w:tcPr>
            <w:tcW w:w="1960" w:type="dxa"/>
            <w:tcBorders>
              <w:top w:val="nil"/>
              <w:left w:val="single" w:color="000000" w:sz="4" w:space="0"/>
              <w:bottom w:val="nil"/>
              <w:right w:val="single" w:color="000000" w:sz="4" w:space="0"/>
            </w:tcBorders>
          </w:tcPr>
          <w:p>
            <w:pPr>
              <w:pStyle w:val="8"/>
              <w:spacing w:line="242" w:lineRule="auto"/>
              <w:ind w:left="88" w:right="92"/>
              <w:rPr>
                <w:sz w:val="24"/>
              </w:rPr>
            </w:pPr>
            <w:r>
              <w:rPr>
                <w:spacing w:val="-28"/>
                <w:sz w:val="24"/>
              </w:rPr>
              <w:t>系 统 符 合 规 范</w:t>
            </w:r>
            <w:r>
              <w:rPr>
                <w:spacing w:val="8"/>
                <w:sz w:val="24"/>
              </w:rPr>
              <w:t>要求，并有配电</w:t>
            </w:r>
          </w:p>
          <w:p>
            <w:pPr>
              <w:pStyle w:val="8"/>
              <w:spacing w:line="295" w:lineRule="exact"/>
              <w:ind w:left="88"/>
              <w:rPr>
                <w:sz w:val="24"/>
              </w:rPr>
            </w:pPr>
            <w:r>
              <w:rPr>
                <w:spacing w:val="10"/>
                <w:sz w:val="24"/>
              </w:rPr>
              <w:t>设备、设施合格</w:t>
            </w:r>
          </w:p>
        </w:tc>
        <w:tc>
          <w:tcPr>
            <w:tcW w:w="2269" w:type="dxa"/>
            <w:tcBorders>
              <w:top w:val="nil"/>
              <w:left w:val="single" w:color="000000" w:sz="4" w:space="0"/>
              <w:bottom w:val="nil"/>
              <w:right w:val="single" w:color="000000" w:sz="4" w:space="0"/>
            </w:tcBorders>
          </w:tcPr>
          <w:p>
            <w:pPr>
              <w:pStyle w:val="8"/>
              <w:spacing w:line="242" w:lineRule="auto"/>
              <w:ind w:left="87" w:right="95"/>
              <w:rPr>
                <w:sz w:val="24"/>
              </w:rPr>
            </w:pPr>
            <w:r>
              <w:rPr>
                <w:sz w:val="24"/>
              </w:rPr>
              <w:t>《施工现场临时用电安全技术规范》</w:t>
            </w:r>
          </w:p>
          <w:p>
            <w:pPr>
              <w:pStyle w:val="8"/>
              <w:spacing w:line="295" w:lineRule="exact"/>
              <w:ind w:left="87"/>
              <w:rPr>
                <w:rFonts w:ascii="Times New Roman"/>
                <w:sz w:val="24"/>
              </w:rPr>
            </w:pPr>
            <w:r>
              <w:rPr>
                <w:rFonts w:ascii="Times New Roman"/>
                <w:sz w:val="24"/>
              </w:rPr>
              <w:t>JGJ 46</w:t>
            </w:r>
            <w:r>
              <w:rPr>
                <w:sz w:val="24"/>
              </w:rPr>
              <w:t>-</w:t>
            </w:r>
            <w:r>
              <w:rPr>
                <w:rFonts w:ascii="Times New Roman"/>
                <w:sz w:val="24"/>
              </w:rPr>
              <w:t>2005</w:t>
            </w:r>
          </w:p>
        </w:tc>
        <w:tc>
          <w:tcPr>
            <w:tcW w:w="6688" w:type="dxa"/>
            <w:tcBorders>
              <w:top w:val="nil"/>
              <w:left w:val="single" w:color="000000" w:sz="4" w:space="0"/>
              <w:bottom w:val="nil"/>
            </w:tcBorders>
          </w:tcPr>
          <w:p>
            <w:pPr>
              <w:pStyle w:val="8"/>
              <w:spacing w:line="301" w:lineRule="exact"/>
              <w:ind w:left="86"/>
              <w:rPr>
                <w:sz w:val="24"/>
              </w:rPr>
            </w:pPr>
            <w:r>
              <w:rPr>
                <w:sz w:val="24"/>
              </w:rPr>
              <w:t>下列内容：</w:t>
            </w:r>
          </w:p>
          <w:p>
            <w:pPr>
              <w:pStyle w:val="8"/>
              <w:numPr>
                <w:ilvl w:val="0"/>
                <w:numId w:val="242"/>
              </w:numPr>
              <w:tabs>
                <w:tab w:val="left" w:pos="346"/>
              </w:tabs>
              <w:spacing w:before="2" w:after="0" w:line="240" w:lineRule="auto"/>
              <w:ind w:left="345" w:right="0" w:hanging="259"/>
              <w:jc w:val="left"/>
              <w:rPr>
                <w:sz w:val="24"/>
              </w:rPr>
            </w:pPr>
            <w:r>
              <w:rPr>
                <w:spacing w:val="16"/>
                <w:sz w:val="24"/>
              </w:rPr>
              <w:t>用电组织设计的全部资料；</w:t>
            </w:r>
          </w:p>
          <w:p>
            <w:pPr>
              <w:pStyle w:val="8"/>
              <w:numPr>
                <w:ilvl w:val="0"/>
                <w:numId w:val="242"/>
              </w:numPr>
              <w:tabs>
                <w:tab w:val="left" w:pos="346"/>
              </w:tabs>
              <w:spacing w:before="4" w:after="0" w:line="295" w:lineRule="exact"/>
              <w:ind w:left="345" w:right="0" w:hanging="259"/>
              <w:jc w:val="left"/>
              <w:rPr>
                <w:sz w:val="24"/>
              </w:rPr>
            </w:pPr>
            <w:r>
              <w:rPr>
                <w:spacing w:val="16"/>
                <w:sz w:val="24"/>
              </w:rPr>
              <w:t>修改用电组织设计的资料；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91" w:lineRule="exact"/>
              <w:ind w:left="88"/>
              <w:rPr>
                <w:sz w:val="24"/>
              </w:rPr>
            </w:pPr>
            <w:r>
              <w:rPr>
                <w:sz w:val="24"/>
              </w:rPr>
              <w:t>证书</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rFonts w:ascii="Times New Roman" w:eastAsia="Times New Roman"/>
                <w:sz w:val="24"/>
              </w:rPr>
              <w:t xml:space="preserve">3 </w:t>
            </w:r>
            <w:r>
              <w:rPr>
                <w:sz w:val="24"/>
              </w:rPr>
              <w:t>用电技术交底资料；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rFonts w:ascii="Times New Roman" w:eastAsia="Times New Roman"/>
                <w:sz w:val="24"/>
              </w:rPr>
              <w:t xml:space="preserve">4 </w:t>
            </w:r>
            <w:r>
              <w:rPr>
                <w:sz w:val="24"/>
              </w:rPr>
              <w:t>用电工程检查验收表；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2" w:lineRule="exact"/>
              <w:ind w:left="86"/>
              <w:rPr>
                <w:sz w:val="24"/>
              </w:rPr>
            </w:pPr>
            <w:r>
              <w:rPr>
                <w:rFonts w:ascii="Times New Roman" w:eastAsia="Times New Roman"/>
                <w:sz w:val="24"/>
              </w:rPr>
              <w:t xml:space="preserve">5 </w:t>
            </w:r>
            <w:r>
              <w:rPr>
                <w:sz w:val="24"/>
              </w:rPr>
              <w:t>电气设备的试、检验凭单和调试记录；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rFonts w:ascii="Times New Roman" w:eastAsia="Times New Roman"/>
                <w:sz w:val="24"/>
              </w:rPr>
              <w:t xml:space="preserve">6 </w:t>
            </w:r>
            <w:r>
              <w:rPr>
                <w:sz w:val="24"/>
              </w:rPr>
              <w:t>接地电阻、绝缘电阻和漏电保护器漏电动作参数测定记录表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rFonts w:ascii="Times New Roman" w:eastAsia="Times New Roman"/>
                <w:sz w:val="24"/>
              </w:rPr>
              <w:t xml:space="preserve">7 </w:t>
            </w:r>
            <w:r>
              <w:rPr>
                <w:sz w:val="24"/>
              </w:rPr>
              <w:t>定期检（复）查表；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75"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304" w:lineRule="exact"/>
              <w:ind w:left="86"/>
              <w:rPr>
                <w:sz w:val="24"/>
              </w:rPr>
            </w:pPr>
            <w:r>
              <w:rPr>
                <w:rFonts w:ascii="Times New Roman" w:eastAsia="Times New Roman"/>
                <w:sz w:val="24"/>
              </w:rPr>
              <w:t xml:space="preserve">8 </w:t>
            </w:r>
            <w:r>
              <w:rPr>
                <w:sz w:val="24"/>
              </w:rPr>
              <w:t>电工安装、巡检、维修、拆除工作记录。</w:t>
            </w:r>
          </w:p>
        </w:tc>
      </w:tr>
    </w:tbl>
    <w:p>
      <w:pPr>
        <w:spacing w:after="0" w:line="304" w:lineRule="exac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82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119"/>
              <w:rPr>
                <w:rFonts w:ascii="Times New Roman"/>
                <w:sz w:val="24"/>
              </w:rPr>
            </w:pPr>
            <w:r>
              <w:rPr>
                <w:rFonts w:ascii="Times New Roman"/>
                <w:sz w:val="24"/>
              </w:rPr>
              <w:t>101</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347"/>
              <w:rPr>
                <w:rFonts w:ascii="Times New Roman"/>
                <w:sz w:val="24"/>
              </w:rPr>
            </w:pPr>
            <w:r>
              <w:rPr>
                <w:rFonts w:ascii="Times New Roman"/>
                <w:sz w:val="24"/>
              </w:rPr>
              <w:t>4.5.4</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4" w:lineRule="auto"/>
              <w:ind w:left="142" w:right="127"/>
              <w:rPr>
                <w:sz w:val="24"/>
              </w:rPr>
            </w:pPr>
            <w:r>
              <w:rPr>
                <w:sz w:val="24"/>
              </w:rPr>
              <w:t>临时用电</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4" w:lineRule="auto"/>
              <w:ind w:left="95" w:right="82"/>
              <w:rPr>
                <w:sz w:val="24"/>
              </w:rPr>
            </w:pPr>
            <w:r>
              <w:rPr>
                <w:sz w:val="24"/>
              </w:rPr>
              <w:t>施工临时用电</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88" w:right="92"/>
              <w:jc w:val="both"/>
              <w:rPr>
                <w:sz w:val="24"/>
              </w:rPr>
            </w:pPr>
            <w:r>
              <w:rPr>
                <w:spacing w:val="9"/>
                <w:sz w:val="24"/>
              </w:rPr>
              <w:t>配电设备、线路</w:t>
            </w:r>
            <w:r>
              <w:rPr>
                <w:spacing w:val="-28"/>
                <w:sz w:val="24"/>
              </w:rPr>
              <w:t>防 护 设 施 设 置</w:t>
            </w:r>
            <w:r>
              <w:rPr>
                <w:spacing w:val="15"/>
                <w:sz w:val="24"/>
              </w:rPr>
              <w:t>符合规范要求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0"/>
              </w:rPr>
            </w:pPr>
          </w:p>
          <w:p>
            <w:pPr>
              <w:pStyle w:val="8"/>
              <w:spacing w:line="242" w:lineRule="auto"/>
              <w:ind w:left="87" w:right="95"/>
              <w:jc w:val="both"/>
              <w:rPr>
                <w:rFonts w:ascii="Times New Roman" w:eastAsia="Times New Roman"/>
                <w:sz w:val="24"/>
              </w:rPr>
            </w:pPr>
            <w:r>
              <w:rPr>
                <w:sz w:val="24"/>
              </w:rPr>
              <w:t>《施工现场临时用电安全技术规范》</w:t>
            </w:r>
            <w:r>
              <w:rPr>
                <w:rFonts w:ascii="Times New Roman" w:eastAsia="Times New Roman"/>
                <w:sz w:val="24"/>
              </w:rPr>
              <w:t>JGJ 46</w:t>
            </w:r>
            <w:r>
              <w:rPr>
                <w:sz w:val="24"/>
              </w:rPr>
              <w:t>-</w:t>
            </w:r>
            <w:r>
              <w:rPr>
                <w:rFonts w:ascii="Times New Roman" w:eastAsia="Times New Roman"/>
                <w:sz w:val="24"/>
              </w:rPr>
              <w:t>2005</w:t>
            </w:r>
          </w:p>
        </w:tc>
        <w:tc>
          <w:tcPr>
            <w:tcW w:w="6688" w:type="dxa"/>
            <w:tcBorders>
              <w:top w:val="single" w:color="000000" w:sz="4" w:space="0"/>
              <w:left w:val="single" w:color="000000" w:sz="4" w:space="0"/>
              <w:bottom w:val="single" w:color="000000" w:sz="4" w:space="0"/>
            </w:tcBorders>
          </w:tcPr>
          <w:p>
            <w:pPr>
              <w:pStyle w:val="8"/>
              <w:numPr>
                <w:ilvl w:val="2"/>
                <w:numId w:val="243"/>
              </w:numPr>
              <w:tabs>
                <w:tab w:val="left" w:pos="754"/>
              </w:tabs>
              <w:spacing w:before="45" w:after="0" w:line="242" w:lineRule="auto"/>
              <w:ind w:left="86" w:right="81" w:firstLine="0"/>
              <w:jc w:val="both"/>
              <w:rPr>
                <w:sz w:val="24"/>
              </w:rPr>
            </w:pPr>
            <w:r>
              <w:rPr>
                <w:spacing w:val="13"/>
                <w:sz w:val="24"/>
              </w:rPr>
              <w:t>在建工程不得在外电架空线路正下方施工、搭设作业</w:t>
            </w:r>
            <w:r>
              <w:rPr>
                <w:spacing w:val="5"/>
                <w:sz w:val="24"/>
              </w:rPr>
              <w:t>棚、建造生活设施或堆放构件、架具、材料及其他杂物等。</w:t>
            </w:r>
          </w:p>
          <w:p>
            <w:pPr>
              <w:pStyle w:val="8"/>
              <w:numPr>
                <w:ilvl w:val="2"/>
                <w:numId w:val="243"/>
              </w:numPr>
              <w:tabs>
                <w:tab w:val="left" w:pos="747"/>
              </w:tabs>
              <w:spacing w:before="3" w:after="0" w:line="242" w:lineRule="auto"/>
              <w:ind w:left="86" w:right="92" w:firstLine="0"/>
              <w:jc w:val="both"/>
              <w:rPr>
                <w:sz w:val="24"/>
              </w:rPr>
            </w:pPr>
            <w:r>
              <w:rPr>
                <w:spacing w:val="3"/>
                <w:sz w:val="24"/>
              </w:rPr>
              <w:t>在建工程</w:t>
            </w:r>
            <w:r>
              <w:rPr>
                <w:spacing w:val="19"/>
                <w:sz w:val="24"/>
              </w:rPr>
              <w:t>（含脚手架</w:t>
            </w:r>
            <w:r>
              <w:rPr>
                <w:spacing w:val="-45"/>
                <w:sz w:val="24"/>
              </w:rPr>
              <w:t>）</w:t>
            </w:r>
            <w:r>
              <w:rPr>
                <w:spacing w:val="16"/>
                <w:sz w:val="24"/>
              </w:rPr>
              <w:t>的周边与外电架空线路的边线</w:t>
            </w:r>
            <w:r>
              <w:rPr>
                <w:spacing w:val="17"/>
                <w:sz w:val="24"/>
              </w:rPr>
              <w:t>之间的最小安全操作距离应符合规范规定。</w:t>
            </w:r>
          </w:p>
          <w:p>
            <w:pPr>
              <w:pStyle w:val="8"/>
              <w:numPr>
                <w:ilvl w:val="2"/>
                <w:numId w:val="243"/>
              </w:numPr>
              <w:tabs>
                <w:tab w:val="left" w:pos="747"/>
              </w:tabs>
              <w:spacing w:before="0" w:after="0" w:line="242" w:lineRule="auto"/>
              <w:ind w:left="86" w:right="92" w:firstLine="0"/>
              <w:jc w:val="both"/>
              <w:rPr>
                <w:sz w:val="24"/>
              </w:rPr>
            </w:pPr>
            <w:r>
              <w:rPr>
                <w:spacing w:val="10"/>
                <w:sz w:val="24"/>
              </w:rPr>
              <w:t>施工现场的机动车道与外电架空线路交叉时，架空线</w:t>
            </w:r>
            <w:r>
              <w:rPr>
                <w:spacing w:val="17"/>
                <w:sz w:val="24"/>
              </w:rPr>
              <w:t>路的最低点与路面的最小垂直距离应符合规范规定。</w:t>
            </w:r>
          </w:p>
          <w:p>
            <w:pPr>
              <w:pStyle w:val="8"/>
              <w:numPr>
                <w:ilvl w:val="2"/>
                <w:numId w:val="243"/>
              </w:numPr>
              <w:tabs>
                <w:tab w:val="left" w:pos="747"/>
              </w:tabs>
              <w:spacing w:before="4" w:after="0" w:line="242" w:lineRule="auto"/>
              <w:ind w:left="86" w:right="92" w:firstLine="0"/>
              <w:jc w:val="both"/>
              <w:rPr>
                <w:sz w:val="24"/>
              </w:rPr>
            </w:pPr>
            <w:r>
              <w:rPr>
                <w:spacing w:val="18"/>
                <w:sz w:val="24"/>
              </w:rPr>
              <w:t>起重机严禁越过无防护设施的外电架空线路作业</w:t>
            </w:r>
            <w:r>
              <w:rPr>
                <w:spacing w:val="-54"/>
                <w:sz w:val="24"/>
              </w:rPr>
              <w:t>。在</w:t>
            </w:r>
            <w:r>
              <w:rPr>
                <w:spacing w:val="17"/>
                <w:sz w:val="24"/>
              </w:rPr>
              <w:t>外电架空线路附近吊装时，起重机的任何部位或被吊物边缘在最大偏斜时与架空线路边线的最小安全距离应符合表</w:t>
            </w:r>
          </w:p>
          <w:p>
            <w:pPr>
              <w:pStyle w:val="8"/>
              <w:numPr>
                <w:ilvl w:val="2"/>
                <w:numId w:val="244"/>
              </w:numPr>
              <w:tabs>
                <w:tab w:val="left" w:pos="682"/>
              </w:tabs>
              <w:spacing w:before="2" w:after="0" w:line="240" w:lineRule="auto"/>
              <w:ind w:left="681" w:right="0" w:hanging="595"/>
              <w:jc w:val="left"/>
              <w:rPr>
                <w:sz w:val="24"/>
              </w:rPr>
            </w:pPr>
            <w:r>
              <w:rPr>
                <w:spacing w:val="19"/>
                <w:sz w:val="24"/>
              </w:rPr>
              <w:t>规定。</w:t>
            </w:r>
          </w:p>
          <w:p>
            <w:pPr>
              <w:pStyle w:val="8"/>
              <w:numPr>
                <w:ilvl w:val="2"/>
                <w:numId w:val="244"/>
              </w:numPr>
              <w:tabs>
                <w:tab w:val="left" w:pos="752"/>
              </w:tabs>
              <w:spacing w:before="2" w:after="0" w:line="242" w:lineRule="auto"/>
              <w:ind w:left="86" w:right="61" w:firstLine="0"/>
              <w:jc w:val="both"/>
              <w:rPr>
                <w:sz w:val="24"/>
              </w:rPr>
            </w:pPr>
            <w:r>
              <w:rPr>
                <w:spacing w:val="25"/>
                <w:sz w:val="24"/>
              </w:rPr>
              <w:t>施工现场开挖沟槽边缘与外电埋地电缆沟槽边缘之</w:t>
            </w:r>
            <w:r>
              <w:rPr>
                <w:spacing w:val="9"/>
                <w:sz w:val="24"/>
              </w:rPr>
              <w:t xml:space="preserve">间的距离不得小于 </w:t>
            </w:r>
            <w:r>
              <w:rPr>
                <w:rFonts w:ascii="Times New Roman" w:eastAsia="Times New Roman"/>
                <w:spacing w:val="10"/>
                <w:sz w:val="24"/>
              </w:rPr>
              <w:t>0.5m</w:t>
            </w:r>
            <w:r>
              <w:rPr>
                <w:sz w:val="24"/>
              </w:rPr>
              <w:t>。</w:t>
            </w:r>
          </w:p>
          <w:p>
            <w:pPr>
              <w:pStyle w:val="8"/>
              <w:numPr>
                <w:ilvl w:val="2"/>
                <w:numId w:val="244"/>
              </w:numPr>
              <w:tabs>
                <w:tab w:val="left" w:pos="747"/>
              </w:tabs>
              <w:spacing w:before="3" w:after="0" w:line="242" w:lineRule="auto"/>
              <w:ind w:left="86" w:right="89" w:firstLine="0"/>
              <w:jc w:val="both"/>
              <w:rPr>
                <w:sz w:val="24"/>
              </w:rPr>
            </w:pPr>
            <w:r>
              <w:rPr>
                <w:spacing w:val="9"/>
                <w:sz w:val="24"/>
              </w:rPr>
              <w:t xml:space="preserve">当达不到本规范第 </w:t>
            </w:r>
            <w:r>
              <w:rPr>
                <w:rFonts w:ascii="Times New Roman" w:eastAsia="Times New Roman"/>
                <w:spacing w:val="8"/>
                <w:sz w:val="24"/>
              </w:rPr>
              <w:t>4.1.2</w:t>
            </w:r>
            <w:r>
              <w:rPr>
                <w:spacing w:val="8"/>
                <w:sz w:val="24"/>
              </w:rPr>
              <w:t>～</w:t>
            </w:r>
            <w:r>
              <w:rPr>
                <w:spacing w:val="-98"/>
                <w:sz w:val="24"/>
              </w:rPr>
              <w:t xml:space="preserve"> </w:t>
            </w:r>
            <w:r>
              <w:rPr>
                <w:rFonts w:ascii="Times New Roman" w:eastAsia="Times New Roman"/>
                <w:spacing w:val="7"/>
                <w:sz w:val="24"/>
              </w:rPr>
              <w:t>4.1.4</w:t>
            </w:r>
            <w:r>
              <w:rPr>
                <w:rFonts w:ascii="Times New Roman" w:eastAsia="Times New Roman"/>
                <w:spacing w:val="17"/>
                <w:sz w:val="24"/>
              </w:rPr>
              <w:t xml:space="preserve"> </w:t>
            </w:r>
            <w:r>
              <w:rPr>
                <w:spacing w:val="13"/>
                <w:sz w:val="24"/>
              </w:rPr>
              <w:t>条中的规定时，必须</w:t>
            </w:r>
            <w:r>
              <w:rPr>
                <w:spacing w:val="17"/>
                <w:sz w:val="24"/>
              </w:rPr>
              <w:t>采取绝缘隔离防护措施，并应悬挂醒目的警告标志。</w:t>
            </w:r>
          </w:p>
          <w:p>
            <w:pPr>
              <w:pStyle w:val="8"/>
              <w:spacing w:before="1" w:line="242" w:lineRule="auto"/>
              <w:ind w:left="86" w:right="93"/>
              <w:jc w:val="both"/>
              <w:rPr>
                <w:sz w:val="24"/>
              </w:rPr>
            </w:pPr>
            <w:r>
              <w:rPr>
                <w:sz w:val="24"/>
              </w:rPr>
              <w:t>架设防护设施时， 必须经有关部门批准， 采用线路暂时停电或其他可靠的安全技术措施， 并应有电气工程技术人员和专职安全人员监护。</w:t>
            </w:r>
          </w:p>
          <w:p>
            <w:pPr>
              <w:pStyle w:val="8"/>
              <w:spacing w:before="1" w:line="242" w:lineRule="auto"/>
              <w:ind w:left="86" w:right="89"/>
              <w:jc w:val="both"/>
              <w:rPr>
                <w:sz w:val="24"/>
              </w:rPr>
            </w:pPr>
            <w:r>
              <w:rPr>
                <w:sz w:val="24"/>
              </w:rPr>
              <w:t xml:space="preserve">防护设施与外电线路之间的安全距离不应小于表 </w:t>
            </w:r>
            <w:r>
              <w:rPr>
                <w:rFonts w:ascii="Times New Roman" w:eastAsia="Times New Roman"/>
                <w:sz w:val="24"/>
              </w:rPr>
              <w:t xml:space="preserve">4.1.6 </w:t>
            </w:r>
            <w:r>
              <w:rPr>
                <w:sz w:val="24"/>
              </w:rPr>
              <w:t>所列数值。</w:t>
            </w:r>
          </w:p>
          <w:p>
            <w:pPr>
              <w:pStyle w:val="8"/>
              <w:spacing w:before="3"/>
              <w:ind w:left="86"/>
              <w:rPr>
                <w:sz w:val="24"/>
              </w:rPr>
            </w:pPr>
            <w:r>
              <w:rPr>
                <w:sz w:val="24"/>
              </w:rPr>
              <w:t>防护设施应坚固、稳定， 且对外电线路的隔离防护应达到</w:t>
            </w:r>
          </w:p>
          <w:p>
            <w:pPr>
              <w:pStyle w:val="8"/>
              <w:spacing w:before="2"/>
              <w:ind w:left="86"/>
              <w:rPr>
                <w:sz w:val="24"/>
              </w:rPr>
            </w:pPr>
            <w:r>
              <w:rPr>
                <w:rFonts w:ascii="Times New Roman" w:eastAsia="Times New Roman"/>
                <w:sz w:val="24"/>
              </w:rPr>
              <w:t xml:space="preserve">IP30 </w:t>
            </w:r>
            <w:r>
              <w:rPr>
                <w:sz w:val="24"/>
              </w:rPr>
              <w:t>级。</w:t>
            </w:r>
          </w:p>
          <w:p>
            <w:pPr>
              <w:pStyle w:val="8"/>
              <w:numPr>
                <w:ilvl w:val="2"/>
                <w:numId w:val="244"/>
              </w:numPr>
              <w:tabs>
                <w:tab w:val="left" w:pos="747"/>
              </w:tabs>
              <w:spacing w:before="5" w:after="0" w:line="242" w:lineRule="auto"/>
              <w:ind w:left="86" w:right="91" w:firstLine="0"/>
              <w:jc w:val="both"/>
              <w:rPr>
                <w:sz w:val="24"/>
              </w:rPr>
            </w:pPr>
            <w:r>
              <w:rPr>
                <w:spacing w:val="6"/>
                <w:sz w:val="24"/>
              </w:rPr>
              <w:t xml:space="preserve">当本规范第 </w:t>
            </w:r>
            <w:r>
              <w:rPr>
                <w:rFonts w:ascii="Times New Roman" w:eastAsia="Times New Roman"/>
                <w:spacing w:val="7"/>
                <w:sz w:val="24"/>
              </w:rPr>
              <w:t>4.1.6</w:t>
            </w:r>
            <w:r>
              <w:rPr>
                <w:rFonts w:ascii="Times New Roman" w:eastAsia="Times New Roman"/>
                <w:spacing w:val="16"/>
                <w:sz w:val="24"/>
              </w:rPr>
              <w:t xml:space="preserve"> </w:t>
            </w:r>
            <w:r>
              <w:rPr>
                <w:spacing w:val="15"/>
                <w:sz w:val="24"/>
              </w:rPr>
              <w:t>条规定的防护措施无法实现时，必</w:t>
            </w:r>
            <w:r>
              <w:rPr>
                <w:spacing w:val="6"/>
                <w:sz w:val="24"/>
              </w:rPr>
              <w:t>须与有关部门协商， 采取停电、迁移外电线路或改变工程</w:t>
            </w:r>
            <w:r>
              <w:rPr>
                <w:spacing w:val="5"/>
                <w:sz w:val="24"/>
              </w:rPr>
              <w:t>位置等措施， 未采取上述措施的严禁施工。</w:t>
            </w:r>
          </w:p>
          <w:p>
            <w:pPr>
              <w:pStyle w:val="8"/>
              <w:numPr>
                <w:ilvl w:val="2"/>
                <w:numId w:val="244"/>
              </w:numPr>
              <w:tabs>
                <w:tab w:val="left" w:pos="747"/>
              </w:tabs>
              <w:spacing w:before="2" w:after="0" w:line="242" w:lineRule="auto"/>
              <w:ind w:left="86" w:right="95" w:firstLine="0"/>
              <w:jc w:val="both"/>
              <w:rPr>
                <w:sz w:val="24"/>
              </w:rPr>
            </w:pPr>
            <w:r>
              <w:rPr>
                <w:spacing w:val="8"/>
                <w:sz w:val="24"/>
              </w:rPr>
              <w:t>在外电架空线路附近开挖沟槽时，必须会同有关部门</w:t>
            </w:r>
            <w:r>
              <w:rPr>
                <w:spacing w:val="17"/>
                <w:sz w:val="24"/>
              </w:rPr>
              <w:t>采取加固措施，防止外电架空线路电杆倾斜、悬倒。</w:t>
            </w:r>
          </w:p>
          <w:p>
            <w:pPr>
              <w:pStyle w:val="8"/>
              <w:spacing w:before="1" w:line="242" w:lineRule="auto"/>
              <w:ind w:left="86" w:right="92"/>
              <w:jc w:val="both"/>
              <w:rPr>
                <w:sz w:val="24"/>
              </w:rPr>
            </w:pPr>
            <w:r>
              <w:rPr>
                <w:rFonts w:ascii="Times New Roman" w:eastAsia="Times New Roman"/>
                <w:sz w:val="24"/>
              </w:rPr>
              <w:t xml:space="preserve">8.1.1 </w:t>
            </w:r>
            <w:r>
              <w:rPr>
                <w:sz w:val="24"/>
              </w:rPr>
              <w:t>配电系统应设置配电柜或总配电箱、分配电箱、开关箱，实行三级配电。</w:t>
            </w:r>
          </w:p>
        </w:tc>
      </w:tr>
    </w:tbl>
    <w:p>
      <w:pPr>
        <w:spacing w:after="0" w:line="242" w:lineRule="auto"/>
        <w:jc w:val="both"/>
        <w:rPr>
          <w:sz w:val="24"/>
        </w:rPr>
        <w:sectPr>
          <w:footerReference r:id="rId11" w:type="default"/>
          <w:pgSz w:w="16850" w:h="11910" w:orient="landscape"/>
          <w:pgMar w:top="1100" w:right="680" w:bottom="940" w:left="680" w:header="0" w:footer="744" w:gutter="0"/>
          <w:pgNumType w:start="17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82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119"/>
              <w:rPr>
                <w:rFonts w:ascii="Times New Roman"/>
                <w:sz w:val="24"/>
              </w:rPr>
            </w:pPr>
            <w:r>
              <w:rPr>
                <w:rFonts w:ascii="Times New Roman"/>
                <w:sz w:val="24"/>
              </w:rPr>
              <w:t>101</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347"/>
              <w:rPr>
                <w:rFonts w:ascii="Times New Roman"/>
                <w:sz w:val="24"/>
              </w:rPr>
            </w:pPr>
            <w:r>
              <w:rPr>
                <w:rFonts w:ascii="Times New Roman"/>
                <w:sz w:val="24"/>
              </w:rPr>
              <w:t>4.5.4</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4" w:lineRule="auto"/>
              <w:ind w:left="142" w:right="127"/>
              <w:rPr>
                <w:sz w:val="24"/>
              </w:rPr>
            </w:pPr>
            <w:r>
              <w:rPr>
                <w:sz w:val="24"/>
              </w:rPr>
              <w:t>临时用电</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4" w:lineRule="auto"/>
              <w:ind w:left="95" w:right="82"/>
              <w:rPr>
                <w:sz w:val="24"/>
              </w:rPr>
            </w:pPr>
            <w:r>
              <w:rPr>
                <w:sz w:val="24"/>
              </w:rPr>
              <w:t>施工临时用电</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88" w:right="91"/>
              <w:jc w:val="both"/>
              <w:rPr>
                <w:sz w:val="24"/>
              </w:rPr>
            </w:pPr>
            <w:r>
              <w:rPr>
                <w:spacing w:val="9"/>
                <w:sz w:val="24"/>
              </w:rPr>
              <w:t>配电设备、线路</w:t>
            </w:r>
            <w:r>
              <w:rPr>
                <w:spacing w:val="-28"/>
                <w:sz w:val="24"/>
              </w:rPr>
              <w:t>防 护 设 施 设 置</w:t>
            </w:r>
            <w:r>
              <w:rPr>
                <w:spacing w:val="15"/>
                <w:sz w:val="24"/>
              </w:rPr>
              <w:t>符合规范要求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0"/>
              </w:rPr>
            </w:pPr>
          </w:p>
          <w:p>
            <w:pPr>
              <w:pStyle w:val="8"/>
              <w:spacing w:line="242" w:lineRule="auto"/>
              <w:ind w:left="87" w:right="95"/>
              <w:jc w:val="both"/>
              <w:rPr>
                <w:rFonts w:ascii="Times New Roman" w:eastAsia="Times New Roman"/>
                <w:sz w:val="24"/>
              </w:rPr>
            </w:pPr>
            <w:r>
              <w:rPr>
                <w:sz w:val="24"/>
              </w:rPr>
              <w:t>《施工现场临时用电安全技术规范》</w:t>
            </w:r>
            <w:r>
              <w:rPr>
                <w:rFonts w:ascii="Times New Roman" w:eastAsia="Times New Roman"/>
                <w:sz w:val="24"/>
              </w:rPr>
              <w:t>JGJ 46</w:t>
            </w:r>
            <w:r>
              <w:rPr>
                <w:sz w:val="24"/>
              </w:rPr>
              <w:t>-</w:t>
            </w:r>
            <w:r>
              <w:rPr>
                <w:rFonts w:ascii="Times New Roman" w:eastAsia="Times New Roman"/>
                <w:sz w:val="24"/>
              </w:rPr>
              <w:t>2005</w:t>
            </w:r>
          </w:p>
        </w:tc>
        <w:tc>
          <w:tcPr>
            <w:tcW w:w="6688" w:type="dxa"/>
            <w:tcBorders>
              <w:top w:val="single" w:color="000000" w:sz="4" w:space="0"/>
              <w:left w:val="single" w:color="000000" w:sz="4" w:space="0"/>
              <w:bottom w:val="single" w:color="000000" w:sz="4" w:space="0"/>
            </w:tcBorders>
          </w:tcPr>
          <w:p>
            <w:pPr>
              <w:pStyle w:val="8"/>
              <w:spacing w:before="45" w:line="242" w:lineRule="auto"/>
              <w:ind w:left="86" w:right="88"/>
              <w:jc w:val="both"/>
              <w:rPr>
                <w:sz w:val="24"/>
              </w:rPr>
            </w:pPr>
            <w:r>
              <w:rPr>
                <w:spacing w:val="16"/>
                <w:sz w:val="24"/>
              </w:rPr>
              <w:t>配电系统宜使三相负荷平衡。</w:t>
            </w:r>
            <w:r>
              <w:rPr>
                <w:rFonts w:ascii="Times New Roman" w:eastAsia="Times New Roman"/>
                <w:spacing w:val="7"/>
                <w:sz w:val="24"/>
              </w:rPr>
              <w:t xml:space="preserve">220V </w:t>
            </w:r>
            <w:r>
              <w:rPr>
                <w:spacing w:val="-18"/>
                <w:sz w:val="24"/>
              </w:rPr>
              <w:t xml:space="preserve">或 </w:t>
            </w:r>
            <w:r>
              <w:rPr>
                <w:rFonts w:ascii="Times New Roman" w:eastAsia="Times New Roman"/>
                <w:spacing w:val="8"/>
                <w:sz w:val="24"/>
              </w:rPr>
              <w:t xml:space="preserve">380V </w:t>
            </w:r>
            <w:r>
              <w:rPr>
                <w:spacing w:val="15"/>
                <w:sz w:val="24"/>
              </w:rPr>
              <w:t>单相用电设备</w:t>
            </w:r>
            <w:r>
              <w:rPr>
                <w:spacing w:val="11"/>
                <w:sz w:val="24"/>
              </w:rPr>
              <w:t xml:space="preserve">宜接入 </w:t>
            </w:r>
            <w:r>
              <w:rPr>
                <w:rFonts w:ascii="Times New Roman" w:eastAsia="Times New Roman"/>
                <w:spacing w:val="8"/>
                <w:sz w:val="24"/>
              </w:rPr>
              <w:t>220</w:t>
            </w:r>
            <w:r>
              <w:rPr>
                <w:spacing w:val="8"/>
                <w:sz w:val="24"/>
              </w:rPr>
              <w:t>/</w:t>
            </w:r>
            <w:r>
              <w:rPr>
                <w:rFonts w:ascii="Times New Roman" w:eastAsia="Times New Roman"/>
                <w:spacing w:val="8"/>
                <w:sz w:val="24"/>
              </w:rPr>
              <w:t>380V</w:t>
            </w:r>
            <w:r>
              <w:rPr>
                <w:rFonts w:ascii="Times New Roman" w:eastAsia="Times New Roman"/>
                <w:spacing w:val="62"/>
                <w:sz w:val="24"/>
              </w:rPr>
              <w:t xml:space="preserve"> </w:t>
            </w:r>
            <w:r>
              <w:rPr>
                <w:spacing w:val="6"/>
                <w:sz w:val="24"/>
              </w:rPr>
              <w:t>三相四线系统； 当单相照明线路电流大</w:t>
            </w:r>
            <w:r>
              <w:rPr>
                <w:spacing w:val="-15"/>
                <w:sz w:val="24"/>
              </w:rPr>
              <w:t xml:space="preserve">于 </w:t>
            </w:r>
            <w:r>
              <w:rPr>
                <w:rFonts w:ascii="Times New Roman" w:eastAsia="Times New Roman"/>
                <w:spacing w:val="6"/>
                <w:sz w:val="24"/>
              </w:rPr>
              <w:t xml:space="preserve">30A </w:t>
            </w:r>
            <w:r>
              <w:rPr>
                <w:spacing w:val="-12"/>
                <w:sz w:val="24"/>
              </w:rPr>
              <w:t xml:space="preserve">时， 宜采用 </w:t>
            </w:r>
            <w:r>
              <w:rPr>
                <w:rFonts w:ascii="Times New Roman" w:eastAsia="Times New Roman"/>
                <w:spacing w:val="8"/>
                <w:sz w:val="24"/>
              </w:rPr>
              <w:t>220</w:t>
            </w:r>
            <w:r>
              <w:rPr>
                <w:spacing w:val="8"/>
                <w:sz w:val="24"/>
              </w:rPr>
              <w:t>/</w:t>
            </w:r>
            <w:r>
              <w:rPr>
                <w:rFonts w:ascii="Times New Roman" w:eastAsia="Times New Roman"/>
                <w:spacing w:val="8"/>
                <w:sz w:val="24"/>
              </w:rPr>
              <w:t xml:space="preserve">380V </w:t>
            </w:r>
            <w:r>
              <w:rPr>
                <w:spacing w:val="15"/>
                <w:sz w:val="24"/>
              </w:rPr>
              <w:t>三相四线制供电。</w:t>
            </w:r>
          </w:p>
          <w:p>
            <w:pPr>
              <w:pStyle w:val="8"/>
              <w:spacing w:before="4"/>
              <w:ind w:left="86"/>
              <w:jc w:val="both"/>
              <w:rPr>
                <w:sz w:val="24"/>
              </w:rPr>
            </w:pPr>
            <w:r>
              <w:rPr>
                <w:sz w:val="24"/>
              </w:rPr>
              <w:t xml:space="preserve">室内配电柜的设置应符合本规范第 </w:t>
            </w:r>
            <w:r>
              <w:rPr>
                <w:rFonts w:ascii="Times New Roman" w:eastAsia="Times New Roman"/>
                <w:sz w:val="24"/>
              </w:rPr>
              <w:t xml:space="preserve">6.1 </w:t>
            </w:r>
            <w:r>
              <w:rPr>
                <w:sz w:val="24"/>
              </w:rPr>
              <w:t>节的规定。</w:t>
            </w:r>
          </w:p>
          <w:p>
            <w:pPr>
              <w:pStyle w:val="8"/>
              <w:numPr>
                <w:ilvl w:val="0"/>
                <w:numId w:val="0"/>
              </w:numPr>
              <w:tabs>
                <w:tab w:val="left" w:pos="747"/>
              </w:tabs>
              <w:spacing w:before="2" w:after="0" w:line="242" w:lineRule="auto"/>
              <w:ind w:left="86" w:leftChars="0" w:right="95" w:rightChars="0"/>
              <w:jc w:val="both"/>
              <w:rPr>
                <w:sz w:val="24"/>
              </w:rPr>
            </w:pPr>
            <w:r>
              <w:rPr>
                <w:rFonts w:hint="default" w:ascii="Times New Roman" w:hAnsi="Times New Roman" w:cs="Times New Roman"/>
                <w:spacing w:val="8"/>
                <w:sz w:val="24"/>
                <w:lang w:val="en-US" w:eastAsia="zh-CN"/>
              </w:rPr>
              <w:t xml:space="preserve">8.1.2 </w:t>
            </w:r>
            <w:r>
              <w:rPr>
                <w:spacing w:val="8"/>
                <w:sz w:val="24"/>
              </w:rPr>
              <w:t>总配电箱以下可设若干分配电箱；分配电箱以下可设</w:t>
            </w:r>
            <w:r>
              <w:rPr>
                <w:spacing w:val="15"/>
                <w:sz w:val="24"/>
              </w:rPr>
              <w:t>若干开关箱。</w:t>
            </w:r>
          </w:p>
          <w:p>
            <w:pPr>
              <w:pStyle w:val="8"/>
              <w:spacing w:before="4" w:line="242" w:lineRule="auto"/>
              <w:ind w:left="86" w:right="66"/>
              <w:jc w:val="both"/>
              <w:rPr>
                <w:sz w:val="24"/>
              </w:rPr>
            </w:pPr>
            <w:r>
              <w:rPr>
                <w:spacing w:val="-12"/>
                <w:sz w:val="24"/>
              </w:rPr>
              <w:t>总配电箱应设在靠近电源的区域，分配电箱应设在用电设备或负</w:t>
            </w:r>
            <w:r>
              <w:rPr>
                <w:spacing w:val="-14"/>
                <w:sz w:val="24"/>
              </w:rPr>
              <w:t xml:space="preserve">荷相对集中的区域，分配电箱与开关箱的距离不得超过 </w:t>
            </w:r>
            <w:r>
              <w:rPr>
                <w:rFonts w:ascii="Times New Roman" w:eastAsia="Times New Roman"/>
                <w:spacing w:val="-16"/>
                <w:sz w:val="24"/>
              </w:rPr>
              <w:t>30m</w:t>
            </w:r>
            <w:r>
              <w:rPr>
                <w:spacing w:val="-36"/>
                <w:sz w:val="24"/>
              </w:rPr>
              <w:t>，开</w:t>
            </w:r>
            <w:r>
              <w:rPr>
                <w:spacing w:val="-8"/>
                <w:sz w:val="24"/>
              </w:rPr>
              <w:t xml:space="preserve">关箱与其控制的固定式用电设备的水平距离不宜超过 </w:t>
            </w:r>
            <w:r>
              <w:rPr>
                <w:rFonts w:ascii="Times New Roman" w:eastAsia="Times New Roman"/>
                <w:spacing w:val="-3"/>
                <w:sz w:val="24"/>
              </w:rPr>
              <w:t>3m</w:t>
            </w:r>
            <w:r>
              <w:rPr>
                <w:sz w:val="24"/>
              </w:rPr>
              <w:t>。</w:t>
            </w:r>
          </w:p>
          <w:p>
            <w:pPr>
              <w:pStyle w:val="8"/>
              <w:numPr>
                <w:ilvl w:val="0"/>
                <w:numId w:val="0"/>
              </w:numPr>
              <w:tabs>
                <w:tab w:val="left" w:pos="747"/>
              </w:tabs>
              <w:spacing w:before="2" w:after="0" w:line="242" w:lineRule="auto"/>
              <w:ind w:left="86" w:leftChars="0" w:right="92" w:rightChars="0"/>
              <w:jc w:val="both"/>
              <w:rPr>
                <w:sz w:val="24"/>
              </w:rPr>
            </w:pPr>
            <w:r>
              <w:rPr>
                <w:rFonts w:hint="default" w:ascii="Times New Roman" w:hAnsi="Times New Roman" w:cs="Times New Roman"/>
                <w:spacing w:val="8"/>
                <w:sz w:val="24"/>
                <w:lang w:val="en-US" w:eastAsia="zh-CN"/>
              </w:rPr>
              <w:t>8.1.</w:t>
            </w:r>
            <w:r>
              <w:rPr>
                <w:rFonts w:hint="eastAsia" w:ascii="Times New Roman" w:hAnsi="Times New Roman" w:cs="Times New Roman"/>
                <w:spacing w:val="8"/>
                <w:sz w:val="24"/>
                <w:lang w:val="en-US" w:eastAsia="zh-CN"/>
              </w:rPr>
              <w:t>3</w:t>
            </w:r>
            <w:r>
              <w:rPr>
                <w:rFonts w:hint="default" w:ascii="Times New Roman" w:hAnsi="Times New Roman" w:cs="Times New Roman"/>
                <w:spacing w:val="8"/>
                <w:sz w:val="24"/>
                <w:lang w:val="en-US" w:eastAsia="zh-CN"/>
              </w:rPr>
              <w:t xml:space="preserve"> </w:t>
            </w:r>
            <w:r>
              <w:rPr>
                <w:spacing w:val="10"/>
                <w:sz w:val="24"/>
              </w:rPr>
              <w:t>每台用电设备必须有各自专用的开关箱，严禁用同一</w:t>
            </w:r>
            <w:r>
              <w:rPr>
                <w:spacing w:val="9"/>
                <w:sz w:val="24"/>
              </w:rPr>
              <w:t xml:space="preserve">个开关箱直接控制 </w:t>
            </w:r>
            <w:r>
              <w:rPr>
                <w:rFonts w:ascii="Times New Roman" w:eastAsia="Times New Roman"/>
                <w:sz w:val="24"/>
              </w:rPr>
              <w:t>2</w:t>
            </w:r>
            <w:r>
              <w:rPr>
                <w:rFonts w:ascii="Times New Roman" w:eastAsia="Times New Roman"/>
                <w:spacing w:val="16"/>
                <w:sz w:val="24"/>
              </w:rPr>
              <w:t xml:space="preserve"> </w:t>
            </w:r>
            <w:r>
              <w:rPr>
                <w:spacing w:val="-6"/>
                <w:sz w:val="24"/>
              </w:rPr>
              <w:t xml:space="preserve">台及 </w:t>
            </w:r>
            <w:r>
              <w:rPr>
                <w:rFonts w:ascii="Times New Roman" w:eastAsia="Times New Roman"/>
                <w:sz w:val="24"/>
              </w:rPr>
              <w:t>2</w:t>
            </w:r>
            <w:r>
              <w:rPr>
                <w:rFonts w:ascii="Times New Roman" w:eastAsia="Times New Roman"/>
                <w:spacing w:val="17"/>
                <w:sz w:val="24"/>
              </w:rPr>
              <w:t xml:space="preserve"> </w:t>
            </w:r>
            <w:r>
              <w:rPr>
                <w:spacing w:val="18"/>
                <w:sz w:val="24"/>
              </w:rPr>
              <w:t>台以上用电设备</w:t>
            </w:r>
            <w:r>
              <w:rPr>
                <w:spacing w:val="19"/>
                <w:sz w:val="24"/>
              </w:rPr>
              <w:t>（含插座</w:t>
            </w:r>
            <w:r>
              <w:rPr>
                <w:spacing w:val="21"/>
                <w:sz w:val="24"/>
              </w:rPr>
              <w:t>）</w:t>
            </w:r>
            <w:r>
              <w:rPr>
                <w:sz w:val="24"/>
              </w:rPr>
              <w:t>。</w:t>
            </w:r>
          </w:p>
          <w:p>
            <w:pPr>
              <w:pStyle w:val="8"/>
              <w:numPr>
                <w:ilvl w:val="0"/>
                <w:numId w:val="0"/>
              </w:numPr>
              <w:tabs>
                <w:tab w:val="left" w:pos="747"/>
              </w:tabs>
              <w:spacing w:before="0" w:after="0" w:line="242" w:lineRule="auto"/>
              <w:ind w:left="86" w:leftChars="0" w:right="92" w:rightChars="0"/>
              <w:jc w:val="both"/>
              <w:rPr>
                <w:sz w:val="24"/>
              </w:rPr>
            </w:pPr>
            <w:r>
              <w:rPr>
                <w:rFonts w:hint="default" w:ascii="Times New Roman" w:hAnsi="Times New Roman" w:cs="Times New Roman"/>
                <w:spacing w:val="8"/>
                <w:sz w:val="24"/>
                <w:lang w:val="en-US" w:eastAsia="zh-CN"/>
              </w:rPr>
              <w:t>8.1.</w:t>
            </w:r>
            <w:r>
              <w:rPr>
                <w:rFonts w:hint="eastAsia" w:ascii="Times New Roman" w:hAnsi="Times New Roman" w:cs="Times New Roman"/>
                <w:spacing w:val="8"/>
                <w:sz w:val="24"/>
                <w:lang w:val="en-US" w:eastAsia="zh-CN"/>
              </w:rPr>
              <w:t>4</w:t>
            </w:r>
            <w:r>
              <w:rPr>
                <w:rFonts w:hint="default" w:ascii="Times New Roman" w:hAnsi="Times New Roman" w:cs="Times New Roman"/>
                <w:spacing w:val="8"/>
                <w:sz w:val="24"/>
                <w:lang w:val="en-US" w:eastAsia="zh-CN"/>
              </w:rPr>
              <w:t xml:space="preserve"> </w:t>
            </w:r>
            <w:r>
              <w:rPr>
                <w:spacing w:val="9"/>
                <w:sz w:val="24"/>
              </w:rPr>
              <w:t>动力配电箱与照明配电箱宜分别设置。当合并设置为</w:t>
            </w:r>
            <w:r>
              <w:rPr>
                <w:sz w:val="24"/>
              </w:rPr>
              <w:t>同一配电箱时， 动力和照明应分路配电； 动力开关箱与照</w:t>
            </w:r>
            <w:r>
              <w:rPr>
                <w:spacing w:val="16"/>
                <w:sz w:val="24"/>
              </w:rPr>
              <w:t>明开关箱必须分设。</w:t>
            </w:r>
          </w:p>
          <w:p>
            <w:pPr>
              <w:pStyle w:val="8"/>
              <w:numPr>
                <w:ilvl w:val="0"/>
                <w:numId w:val="0"/>
              </w:numPr>
              <w:tabs>
                <w:tab w:val="left" w:pos="747"/>
              </w:tabs>
              <w:spacing w:before="3" w:after="0" w:line="242" w:lineRule="auto"/>
              <w:ind w:left="86" w:leftChars="0" w:right="-44" w:rightChars="0"/>
              <w:jc w:val="both"/>
              <w:rPr>
                <w:sz w:val="24"/>
              </w:rPr>
            </w:pPr>
            <w:r>
              <w:rPr>
                <w:rFonts w:hint="default" w:ascii="Times New Roman" w:hAnsi="Times New Roman" w:cs="Times New Roman"/>
                <w:spacing w:val="8"/>
                <w:sz w:val="24"/>
                <w:lang w:val="en-US" w:eastAsia="zh-CN"/>
              </w:rPr>
              <w:t>8.1.</w:t>
            </w:r>
            <w:r>
              <w:rPr>
                <w:rFonts w:hint="eastAsia" w:ascii="Times New Roman" w:hAnsi="Times New Roman" w:cs="Times New Roman"/>
                <w:spacing w:val="8"/>
                <w:sz w:val="24"/>
                <w:lang w:val="en-US" w:eastAsia="zh-CN"/>
              </w:rPr>
              <w:t>5</w:t>
            </w:r>
            <w:r>
              <w:rPr>
                <w:rFonts w:hint="default" w:ascii="Times New Roman" w:hAnsi="Times New Roman" w:cs="Times New Roman"/>
                <w:spacing w:val="8"/>
                <w:sz w:val="24"/>
                <w:lang w:val="en-US" w:eastAsia="zh-CN"/>
              </w:rPr>
              <w:t xml:space="preserve"> </w:t>
            </w:r>
            <w:r>
              <w:rPr>
                <w:spacing w:val="6"/>
                <w:sz w:val="24"/>
              </w:rPr>
              <w:t>配电箱、开关箱应装设在干燥、通风及常温场所，不</w:t>
            </w:r>
            <w:r>
              <w:rPr>
                <w:spacing w:val="17"/>
                <w:sz w:val="24"/>
              </w:rPr>
              <w:t>得装设在有严重损伤作用的瓦斯、烟气、潮气及其他有害</w:t>
            </w:r>
            <w:r>
              <w:rPr>
                <w:spacing w:val="6"/>
                <w:sz w:val="24"/>
              </w:rPr>
              <w:t>介质中， 亦不得装设在易受外来固体物撞击、强烈振动、</w:t>
            </w:r>
            <w:r>
              <w:rPr>
                <w:spacing w:val="8"/>
                <w:sz w:val="24"/>
              </w:rPr>
              <w:t>液体浸溅及热源烘烤场所。否则，应予清除或做防护处理。</w:t>
            </w:r>
          </w:p>
          <w:p>
            <w:pPr>
              <w:pStyle w:val="8"/>
              <w:numPr>
                <w:ilvl w:val="0"/>
                <w:numId w:val="0"/>
              </w:numPr>
              <w:tabs>
                <w:tab w:val="left" w:pos="747"/>
              </w:tabs>
              <w:spacing w:before="3" w:after="0" w:line="242" w:lineRule="auto"/>
              <w:ind w:left="86" w:leftChars="0" w:right="-58" w:rightChars="0"/>
              <w:jc w:val="left"/>
              <w:rPr>
                <w:sz w:val="24"/>
              </w:rPr>
            </w:pPr>
            <w:r>
              <w:rPr>
                <w:rFonts w:hint="default" w:ascii="Times New Roman" w:hAnsi="Times New Roman" w:cs="Times New Roman"/>
                <w:spacing w:val="8"/>
                <w:sz w:val="24"/>
                <w:lang w:val="en-US" w:eastAsia="zh-CN"/>
              </w:rPr>
              <w:t>8.1.</w:t>
            </w:r>
            <w:r>
              <w:rPr>
                <w:rFonts w:hint="eastAsia" w:ascii="Times New Roman" w:hAnsi="Times New Roman" w:cs="Times New Roman"/>
                <w:spacing w:val="8"/>
                <w:sz w:val="24"/>
                <w:lang w:val="en-US" w:eastAsia="zh-CN"/>
              </w:rPr>
              <w:t>6</w:t>
            </w:r>
            <w:r>
              <w:rPr>
                <w:rFonts w:hint="default" w:ascii="Times New Roman" w:hAnsi="Times New Roman" w:cs="Times New Roman"/>
                <w:spacing w:val="8"/>
                <w:sz w:val="24"/>
                <w:lang w:val="en-US" w:eastAsia="zh-CN"/>
              </w:rPr>
              <w:t xml:space="preserve"> </w:t>
            </w:r>
            <w:r>
              <w:rPr>
                <w:spacing w:val="-14"/>
                <w:sz w:val="24"/>
              </w:rPr>
              <w:t>配电箱、开关箱周围应有足够</w:t>
            </w:r>
            <w:r>
              <w:rPr>
                <w:rFonts w:ascii="Times New Roman" w:eastAsia="Times New Roman"/>
                <w:sz w:val="24"/>
              </w:rPr>
              <w:t>2</w:t>
            </w:r>
            <w:r>
              <w:rPr>
                <w:rFonts w:ascii="Times New Roman" w:eastAsia="Times New Roman"/>
                <w:spacing w:val="-27"/>
                <w:sz w:val="24"/>
              </w:rPr>
              <w:t xml:space="preserve"> </w:t>
            </w:r>
            <w:r>
              <w:rPr>
                <w:spacing w:val="-5"/>
                <w:sz w:val="24"/>
              </w:rPr>
              <w:t>人同时工作的空间和通道， 不得堆放任何妨碍操作、维修的物品，不得有灌木、杂草。</w:t>
            </w:r>
          </w:p>
          <w:p>
            <w:pPr>
              <w:pStyle w:val="8"/>
              <w:numPr>
                <w:ilvl w:val="0"/>
                <w:numId w:val="0"/>
              </w:numPr>
              <w:tabs>
                <w:tab w:val="left" w:pos="752"/>
              </w:tabs>
              <w:spacing w:before="0" w:after="0" w:line="242" w:lineRule="auto"/>
              <w:ind w:left="86" w:leftChars="0" w:right="61" w:rightChars="0"/>
              <w:jc w:val="both"/>
              <w:rPr>
                <w:sz w:val="24"/>
              </w:rPr>
            </w:pPr>
            <w:r>
              <w:rPr>
                <w:rFonts w:hint="default" w:ascii="Times New Roman" w:hAnsi="Times New Roman" w:cs="Times New Roman"/>
                <w:spacing w:val="8"/>
                <w:sz w:val="24"/>
                <w:lang w:val="en-US" w:eastAsia="zh-CN"/>
              </w:rPr>
              <w:t>8.1.</w:t>
            </w:r>
            <w:r>
              <w:rPr>
                <w:rFonts w:hint="eastAsia" w:ascii="Times New Roman" w:hAnsi="Times New Roman" w:cs="Times New Roman"/>
                <w:spacing w:val="8"/>
                <w:sz w:val="24"/>
                <w:lang w:val="en-US" w:eastAsia="zh-CN"/>
              </w:rPr>
              <w:t>7</w:t>
            </w:r>
            <w:r>
              <w:rPr>
                <w:rFonts w:hint="default" w:ascii="Times New Roman" w:hAnsi="Times New Roman" w:cs="Times New Roman"/>
                <w:spacing w:val="8"/>
                <w:sz w:val="24"/>
                <w:lang w:val="en-US" w:eastAsia="zh-CN"/>
              </w:rPr>
              <w:t xml:space="preserve"> </w:t>
            </w:r>
            <w:r>
              <w:rPr>
                <w:spacing w:val="25"/>
                <w:sz w:val="24"/>
              </w:rPr>
              <w:t>配电箱、开关箱应采用冷轧钢板或阻燃绝缘材料制</w:t>
            </w:r>
            <w:r>
              <w:rPr>
                <w:spacing w:val="6"/>
                <w:sz w:val="24"/>
              </w:rPr>
              <w:t xml:space="preserve">作，钢板厚度应为 </w:t>
            </w:r>
            <w:r>
              <w:rPr>
                <w:rFonts w:ascii="Times New Roman" w:eastAsia="Times New Roman"/>
                <w:spacing w:val="8"/>
                <w:sz w:val="24"/>
              </w:rPr>
              <w:t>1.2</w:t>
            </w:r>
            <w:r>
              <w:rPr>
                <w:spacing w:val="8"/>
                <w:sz w:val="24"/>
              </w:rPr>
              <w:t>～</w:t>
            </w:r>
            <w:r>
              <w:rPr>
                <w:rFonts w:ascii="Times New Roman" w:eastAsia="Times New Roman"/>
                <w:spacing w:val="8"/>
                <w:sz w:val="24"/>
              </w:rPr>
              <w:t>2.0mm</w:t>
            </w:r>
            <w:r>
              <w:rPr>
                <w:spacing w:val="14"/>
                <w:sz w:val="24"/>
              </w:rPr>
              <w:t>，其中开关箱箱体钢板厚度</w:t>
            </w:r>
            <w:r>
              <w:rPr>
                <w:spacing w:val="4"/>
                <w:sz w:val="24"/>
              </w:rPr>
              <w:t xml:space="preserve">不得小于 </w:t>
            </w:r>
            <w:r>
              <w:rPr>
                <w:rFonts w:ascii="Times New Roman" w:eastAsia="Times New Roman"/>
                <w:spacing w:val="11"/>
                <w:sz w:val="24"/>
              </w:rPr>
              <w:t>1.2mm</w:t>
            </w:r>
            <w:r>
              <w:rPr>
                <w:spacing w:val="12"/>
                <w:sz w:val="24"/>
              </w:rPr>
              <w:t xml:space="preserve">，配电箱箱体钢板厚度不得小于 </w:t>
            </w:r>
            <w:r>
              <w:rPr>
                <w:rFonts w:ascii="Times New Roman" w:eastAsia="Times New Roman"/>
                <w:spacing w:val="7"/>
                <w:sz w:val="24"/>
              </w:rPr>
              <w:t>1.5mm</w:t>
            </w:r>
            <w:r>
              <w:rPr>
                <w:spacing w:val="7"/>
                <w:sz w:val="24"/>
              </w:rPr>
              <w:t xml:space="preserve">， </w:t>
            </w:r>
            <w:r>
              <w:rPr>
                <w:spacing w:val="16"/>
                <w:sz w:val="24"/>
              </w:rPr>
              <w:t>箱体表面应做防腐处理。</w:t>
            </w:r>
          </w:p>
          <w:p>
            <w:pPr>
              <w:pStyle w:val="8"/>
              <w:numPr>
                <w:ilvl w:val="0"/>
                <w:numId w:val="0"/>
              </w:numPr>
              <w:tabs>
                <w:tab w:val="left" w:pos="747"/>
              </w:tabs>
              <w:spacing w:before="4" w:after="0" w:line="242" w:lineRule="auto"/>
              <w:ind w:left="86" w:leftChars="0" w:right="-44" w:rightChars="0"/>
              <w:jc w:val="left"/>
              <w:rPr>
                <w:sz w:val="24"/>
              </w:rPr>
            </w:pPr>
            <w:r>
              <w:rPr>
                <w:rFonts w:hint="default" w:ascii="Times New Roman" w:hAnsi="Times New Roman" w:cs="Times New Roman"/>
                <w:spacing w:val="8"/>
                <w:sz w:val="24"/>
                <w:lang w:val="en-US" w:eastAsia="zh-CN"/>
              </w:rPr>
              <w:t>8.1.</w:t>
            </w:r>
            <w:r>
              <w:rPr>
                <w:rFonts w:hint="eastAsia" w:ascii="Times New Roman" w:hAnsi="Times New Roman" w:cs="Times New Roman"/>
                <w:spacing w:val="8"/>
                <w:sz w:val="24"/>
                <w:lang w:val="en-US" w:eastAsia="zh-CN"/>
              </w:rPr>
              <w:t>8</w:t>
            </w:r>
            <w:r>
              <w:rPr>
                <w:rFonts w:hint="default" w:ascii="Times New Roman" w:hAnsi="Times New Roman" w:cs="Times New Roman"/>
                <w:spacing w:val="8"/>
                <w:sz w:val="24"/>
                <w:lang w:val="en-US" w:eastAsia="zh-CN"/>
              </w:rPr>
              <w:t xml:space="preserve"> </w:t>
            </w:r>
            <w:r>
              <w:rPr>
                <w:spacing w:val="17"/>
                <w:sz w:val="24"/>
              </w:rPr>
              <w:t>配电箱、开关箱应装设端正、牢固。固定式配电箱、</w:t>
            </w:r>
            <w:r>
              <w:rPr>
                <w:spacing w:val="13"/>
                <w:sz w:val="24"/>
              </w:rPr>
              <w:t xml:space="preserve">开关箱的中心点与地面的垂直距离应为 </w:t>
            </w:r>
            <w:r>
              <w:rPr>
                <w:rFonts w:ascii="Times New Roman" w:eastAsia="Times New Roman"/>
                <w:spacing w:val="11"/>
                <w:sz w:val="24"/>
              </w:rPr>
              <w:t>1.4</w:t>
            </w:r>
            <w:r>
              <w:rPr>
                <w:spacing w:val="11"/>
                <w:sz w:val="24"/>
              </w:rPr>
              <w:t>～</w:t>
            </w:r>
            <w:r>
              <w:rPr>
                <w:rFonts w:ascii="Times New Roman" w:eastAsia="Times New Roman"/>
                <w:spacing w:val="11"/>
                <w:sz w:val="24"/>
              </w:rPr>
              <w:t>1.6m</w:t>
            </w:r>
            <w:r>
              <w:rPr>
                <w:spacing w:val="-19"/>
                <w:sz w:val="24"/>
              </w:rPr>
              <w:t>。移动式</w:t>
            </w:r>
            <w:r>
              <w:rPr>
                <w:spacing w:val="17"/>
                <w:sz w:val="24"/>
              </w:rPr>
              <w:t>配电箱、开关箱应装设在坚固、稳定的支架上。其中心点</w:t>
            </w:r>
            <w:r>
              <w:rPr>
                <w:spacing w:val="11"/>
                <w:sz w:val="24"/>
              </w:rPr>
              <w:t xml:space="preserve">与地面的垂直距离宜为 </w:t>
            </w:r>
            <w:r>
              <w:rPr>
                <w:rFonts w:ascii="Times New Roman" w:eastAsia="Times New Roman"/>
                <w:spacing w:val="10"/>
                <w:sz w:val="24"/>
              </w:rPr>
              <w:t>0.8</w:t>
            </w:r>
            <w:r>
              <w:rPr>
                <w:spacing w:val="10"/>
                <w:sz w:val="24"/>
              </w:rPr>
              <w:t>～</w:t>
            </w:r>
            <w:r>
              <w:rPr>
                <w:rFonts w:ascii="Times New Roman" w:eastAsia="Times New Roman"/>
                <w:spacing w:val="10"/>
                <w:sz w:val="24"/>
              </w:rPr>
              <w:t>1.6m</w:t>
            </w:r>
            <w:r>
              <w:rPr>
                <w:sz w:val="24"/>
              </w:rPr>
              <w:t>。</w:t>
            </w:r>
          </w:p>
        </w:tc>
      </w:tr>
    </w:tbl>
    <w:p>
      <w:pPr>
        <w:spacing w:after="0" w:line="242" w:lineRule="auto"/>
        <w:jc w:val="lef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82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119"/>
              <w:rPr>
                <w:rFonts w:ascii="Times New Roman"/>
                <w:sz w:val="24"/>
              </w:rPr>
            </w:pPr>
            <w:r>
              <w:rPr>
                <w:rFonts w:ascii="Times New Roman"/>
                <w:sz w:val="24"/>
              </w:rPr>
              <w:t>101</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347"/>
              <w:rPr>
                <w:rFonts w:ascii="Times New Roman"/>
                <w:sz w:val="24"/>
              </w:rPr>
            </w:pPr>
            <w:r>
              <w:rPr>
                <w:rFonts w:ascii="Times New Roman"/>
                <w:sz w:val="24"/>
              </w:rPr>
              <w:t>4.5.4</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4" w:lineRule="auto"/>
              <w:ind w:left="142" w:right="127"/>
              <w:rPr>
                <w:sz w:val="24"/>
              </w:rPr>
            </w:pPr>
            <w:r>
              <w:rPr>
                <w:sz w:val="24"/>
              </w:rPr>
              <w:t>临时用电</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19"/>
              </w:rPr>
            </w:pPr>
          </w:p>
          <w:p>
            <w:pPr>
              <w:pStyle w:val="8"/>
              <w:spacing w:line="244" w:lineRule="auto"/>
              <w:ind w:left="95" w:right="82"/>
              <w:rPr>
                <w:sz w:val="24"/>
              </w:rPr>
            </w:pPr>
            <w:r>
              <w:rPr>
                <w:sz w:val="24"/>
              </w:rPr>
              <w:t>施工临时用电</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88" w:right="92"/>
              <w:jc w:val="both"/>
              <w:rPr>
                <w:sz w:val="24"/>
              </w:rPr>
            </w:pPr>
            <w:r>
              <w:rPr>
                <w:spacing w:val="9"/>
                <w:sz w:val="24"/>
              </w:rPr>
              <w:t>配电设备、线路</w:t>
            </w:r>
            <w:r>
              <w:rPr>
                <w:spacing w:val="-28"/>
                <w:sz w:val="24"/>
              </w:rPr>
              <w:t>防 护 设 施 设 置</w:t>
            </w:r>
            <w:r>
              <w:rPr>
                <w:spacing w:val="15"/>
                <w:sz w:val="24"/>
              </w:rPr>
              <w:t>符合规范要求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0"/>
              </w:rPr>
            </w:pPr>
          </w:p>
          <w:p>
            <w:pPr>
              <w:pStyle w:val="8"/>
              <w:spacing w:line="242" w:lineRule="auto"/>
              <w:ind w:left="87" w:right="95"/>
              <w:jc w:val="both"/>
              <w:rPr>
                <w:rFonts w:ascii="Times New Roman" w:eastAsia="Times New Roman"/>
                <w:sz w:val="24"/>
              </w:rPr>
            </w:pPr>
            <w:r>
              <w:rPr>
                <w:sz w:val="24"/>
              </w:rPr>
              <w:t>《施工现场临时用电安全技术规范》</w:t>
            </w:r>
            <w:r>
              <w:rPr>
                <w:rFonts w:ascii="Times New Roman" w:eastAsia="Times New Roman"/>
                <w:sz w:val="24"/>
              </w:rPr>
              <w:t>JGJ 46</w:t>
            </w:r>
            <w:r>
              <w:rPr>
                <w:sz w:val="24"/>
              </w:rPr>
              <w:t>-</w:t>
            </w:r>
            <w:r>
              <w:rPr>
                <w:rFonts w:ascii="Times New Roman" w:eastAsia="Times New Roman"/>
                <w:sz w:val="24"/>
              </w:rPr>
              <w:t>2005</w:t>
            </w:r>
          </w:p>
        </w:tc>
        <w:tc>
          <w:tcPr>
            <w:tcW w:w="6688" w:type="dxa"/>
            <w:tcBorders>
              <w:top w:val="single" w:color="000000" w:sz="4" w:space="0"/>
              <w:left w:val="single" w:color="000000" w:sz="4" w:space="0"/>
              <w:bottom w:val="single" w:color="000000" w:sz="4" w:space="0"/>
            </w:tcBorders>
          </w:tcPr>
          <w:p>
            <w:pPr>
              <w:pStyle w:val="8"/>
              <w:numPr>
                <w:ilvl w:val="0"/>
                <w:numId w:val="0"/>
              </w:numPr>
              <w:tabs>
                <w:tab w:val="left" w:pos="747"/>
              </w:tabs>
              <w:spacing w:before="45" w:after="0" w:line="242" w:lineRule="auto"/>
              <w:ind w:left="86" w:leftChars="0" w:right="91" w:rightChars="0"/>
              <w:jc w:val="both"/>
              <w:rPr>
                <w:sz w:val="24"/>
              </w:rPr>
            </w:pPr>
            <w:r>
              <w:rPr>
                <w:rFonts w:hint="default" w:ascii="Times New Roman" w:hAnsi="Times New Roman" w:cs="Times New Roman"/>
                <w:spacing w:val="8"/>
                <w:sz w:val="24"/>
                <w:lang w:val="en-US" w:eastAsia="zh-CN"/>
              </w:rPr>
              <w:t xml:space="preserve">8.1.9 </w:t>
            </w:r>
            <w:r>
              <w:rPr>
                <w:spacing w:val="8"/>
                <w:sz w:val="24"/>
              </w:rPr>
              <w:t>配电箱、开关箱内的电器</w:t>
            </w:r>
            <w:r>
              <w:rPr>
                <w:sz w:val="24"/>
              </w:rPr>
              <w:t>（</w:t>
            </w:r>
            <w:r>
              <w:rPr>
                <w:spacing w:val="-11"/>
                <w:sz w:val="24"/>
              </w:rPr>
              <w:t xml:space="preserve"> 含插座</w:t>
            </w:r>
            <w:r>
              <w:rPr>
                <w:spacing w:val="-22"/>
                <w:sz w:val="24"/>
              </w:rPr>
              <w:t>）</w:t>
            </w:r>
            <w:r>
              <w:rPr>
                <w:spacing w:val="15"/>
                <w:sz w:val="24"/>
              </w:rPr>
              <w:t>应先安装在金属</w:t>
            </w:r>
            <w:r>
              <w:rPr>
                <w:spacing w:val="17"/>
                <w:sz w:val="24"/>
              </w:rPr>
              <w:t>或非木质阻燃绝缘电器安装板上，然后方可整体紧固在配</w:t>
            </w:r>
            <w:r>
              <w:rPr>
                <w:spacing w:val="16"/>
                <w:sz w:val="24"/>
              </w:rPr>
              <w:t>电箱、开关箱箱体内。</w:t>
            </w:r>
          </w:p>
          <w:p>
            <w:pPr>
              <w:pStyle w:val="8"/>
              <w:spacing w:before="4"/>
              <w:ind w:left="86"/>
              <w:rPr>
                <w:sz w:val="24"/>
              </w:rPr>
            </w:pPr>
            <w:r>
              <w:rPr>
                <w:sz w:val="24"/>
              </w:rPr>
              <w:t>金属电器安装板与金属箱体应做电气连接。</w:t>
            </w:r>
          </w:p>
          <w:p>
            <w:pPr>
              <w:pStyle w:val="8"/>
              <w:numPr>
                <w:ilvl w:val="0"/>
                <w:numId w:val="0"/>
              </w:numPr>
              <w:tabs>
                <w:tab w:val="left" w:pos="876"/>
              </w:tabs>
              <w:spacing w:before="2" w:after="0" w:line="242" w:lineRule="auto"/>
              <w:ind w:left="86" w:leftChars="0" w:right="90" w:rightChars="0"/>
              <w:jc w:val="both"/>
              <w:rPr>
                <w:sz w:val="24"/>
              </w:rPr>
            </w:pPr>
            <w:r>
              <w:rPr>
                <w:rFonts w:hint="default" w:ascii="Times New Roman" w:hAnsi="Times New Roman" w:cs="Times New Roman"/>
                <w:spacing w:val="8"/>
                <w:sz w:val="24"/>
                <w:lang w:val="en-US" w:eastAsia="zh-CN"/>
              </w:rPr>
              <w:t>8.1.</w:t>
            </w:r>
            <w:r>
              <w:rPr>
                <w:rFonts w:hint="eastAsia" w:ascii="Times New Roman" w:hAnsi="Times New Roman" w:cs="Times New Roman"/>
                <w:spacing w:val="8"/>
                <w:sz w:val="24"/>
                <w:lang w:val="en-US" w:eastAsia="zh-CN"/>
              </w:rPr>
              <w:t>10</w:t>
            </w:r>
            <w:r>
              <w:rPr>
                <w:rFonts w:hint="default" w:ascii="Times New Roman" w:hAnsi="Times New Roman" w:cs="Times New Roman"/>
                <w:spacing w:val="8"/>
                <w:sz w:val="24"/>
                <w:lang w:val="en-US" w:eastAsia="zh-CN"/>
              </w:rPr>
              <w:t xml:space="preserve"> </w:t>
            </w:r>
            <w:r>
              <w:rPr>
                <w:spacing w:val="18"/>
                <w:sz w:val="24"/>
              </w:rPr>
              <w:t>配电箱、开关箱内的电器</w:t>
            </w:r>
            <w:r>
              <w:rPr>
                <w:spacing w:val="19"/>
                <w:sz w:val="24"/>
              </w:rPr>
              <w:t>（</w:t>
            </w:r>
            <w:r>
              <w:rPr>
                <w:spacing w:val="20"/>
                <w:sz w:val="24"/>
              </w:rPr>
              <w:t>含插座</w:t>
            </w:r>
            <w:r>
              <w:rPr>
                <w:spacing w:val="19"/>
                <w:sz w:val="24"/>
              </w:rPr>
              <w:t>）</w:t>
            </w:r>
            <w:r>
              <w:rPr>
                <w:spacing w:val="15"/>
                <w:sz w:val="24"/>
              </w:rPr>
              <w:t>应按其规定位</w:t>
            </w:r>
            <w:r>
              <w:rPr>
                <w:spacing w:val="17"/>
                <w:sz w:val="24"/>
              </w:rPr>
              <w:t>置紧固在电器安装板上，不得歪斜和松动。</w:t>
            </w:r>
          </w:p>
          <w:p>
            <w:pPr>
              <w:pStyle w:val="8"/>
              <w:numPr>
                <w:ilvl w:val="0"/>
                <w:numId w:val="0"/>
              </w:numPr>
              <w:tabs>
                <w:tab w:val="left" w:pos="876"/>
              </w:tabs>
              <w:spacing w:before="4" w:after="0" w:line="242" w:lineRule="auto"/>
              <w:ind w:left="86" w:leftChars="0" w:right="66" w:rightChars="0"/>
              <w:jc w:val="both"/>
              <w:rPr>
                <w:sz w:val="24"/>
              </w:rPr>
            </w:pPr>
            <w:r>
              <w:rPr>
                <w:rFonts w:hint="default" w:ascii="Times New Roman" w:hAnsi="Times New Roman" w:cs="Times New Roman"/>
                <w:spacing w:val="8"/>
                <w:sz w:val="24"/>
                <w:lang w:val="en-US" w:eastAsia="zh-CN"/>
              </w:rPr>
              <w:t>8.1.</w:t>
            </w:r>
            <w:r>
              <w:rPr>
                <w:rFonts w:hint="eastAsia" w:ascii="Times New Roman" w:hAnsi="Times New Roman" w:cs="Times New Roman"/>
                <w:spacing w:val="8"/>
                <w:sz w:val="24"/>
                <w:lang w:val="en-US" w:eastAsia="zh-CN"/>
              </w:rPr>
              <w:t>11</w:t>
            </w:r>
            <w:r>
              <w:rPr>
                <w:rFonts w:hint="default" w:ascii="Times New Roman" w:hAnsi="Times New Roman" w:cs="Times New Roman"/>
                <w:spacing w:val="8"/>
                <w:sz w:val="24"/>
                <w:lang w:val="en-US" w:eastAsia="zh-CN"/>
              </w:rPr>
              <w:t xml:space="preserve"> </w:t>
            </w:r>
            <w:r>
              <w:rPr>
                <w:spacing w:val="15"/>
                <w:sz w:val="24"/>
              </w:rPr>
              <w:t xml:space="preserve">配电箱的电器安装板上必须分设 </w:t>
            </w:r>
            <w:r>
              <w:rPr>
                <w:rFonts w:ascii="Times New Roman" w:eastAsia="Times New Roman"/>
                <w:sz w:val="24"/>
              </w:rPr>
              <w:t>N</w:t>
            </w:r>
            <w:r>
              <w:rPr>
                <w:rFonts w:ascii="Times New Roman" w:eastAsia="Times New Roman"/>
                <w:spacing w:val="49"/>
                <w:sz w:val="24"/>
              </w:rPr>
              <w:t xml:space="preserve"> </w:t>
            </w:r>
            <w:r>
              <w:rPr>
                <w:spacing w:val="11"/>
                <w:sz w:val="24"/>
              </w:rPr>
              <w:t xml:space="preserve">线端子板和 </w:t>
            </w:r>
            <w:r>
              <w:rPr>
                <w:rFonts w:ascii="Times New Roman" w:eastAsia="Times New Roman"/>
                <w:spacing w:val="10"/>
                <w:sz w:val="24"/>
              </w:rPr>
              <w:t xml:space="preserve">PE </w:t>
            </w:r>
            <w:r>
              <w:rPr>
                <w:spacing w:val="10"/>
                <w:sz w:val="24"/>
              </w:rPr>
              <w:t>线端子板。</w:t>
            </w:r>
            <w:r>
              <w:rPr>
                <w:rFonts w:ascii="Times New Roman" w:eastAsia="Times New Roman"/>
                <w:sz w:val="24"/>
              </w:rPr>
              <w:t>N</w:t>
            </w:r>
            <w:r>
              <w:rPr>
                <w:rFonts w:ascii="Times New Roman" w:eastAsia="Times New Roman"/>
                <w:spacing w:val="13"/>
                <w:sz w:val="24"/>
              </w:rPr>
              <w:t xml:space="preserve"> </w:t>
            </w:r>
            <w:r>
              <w:rPr>
                <w:spacing w:val="16"/>
                <w:sz w:val="24"/>
              </w:rPr>
              <w:t>线端子板必须与金属电器安装板绝缘；</w:t>
            </w:r>
            <w:r>
              <w:rPr>
                <w:rFonts w:ascii="Times New Roman" w:eastAsia="Times New Roman"/>
                <w:spacing w:val="-3"/>
                <w:sz w:val="24"/>
              </w:rPr>
              <w:t>PE</w:t>
            </w:r>
            <w:r>
              <w:rPr>
                <w:rFonts w:ascii="Times New Roman" w:eastAsia="Times New Roman"/>
                <w:spacing w:val="16"/>
                <w:sz w:val="24"/>
              </w:rPr>
              <w:t xml:space="preserve"> </w:t>
            </w:r>
            <w:r>
              <w:rPr>
                <w:sz w:val="24"/>
              </w:rPr>
              <w:t>线</w:t>
            </w:r>
            <w:r>
              <w:rPr>
                <w:spacing w:val="17"/>
                <w:sz w:val="24"/>
              </w:rPr>
              <w:t>端子板必须与金属电器安装板做电气连接。</w:t>
            </w:r>
          </w:p>
          <w:p>
            <w:pPr>
              <w:pStyle w:val="8"/>
              <w:spacing w:before="2" w:line="242" w:lineRule="auto"/>
              <w:ind w:left="86" w:right="90"/>
              <w:jc w:val="both"/>
              <w:rPr>
                <w:sz w:val="24"/>
              </w:rPr>
            </w:pPr>
            <w:r>
              <w:rPr>
                <w:sz w:val="24"/>
              </w:rPr>
              <w:t xml:space="preserve">进出线中的 </w:t>
            </w:r>
            <w:r>
              <w:rPr>
                <w:rFonts w:ascii="Times New Roman" w:eastAsia="Times New Roman"/>
                <w:sz w:val="24"/>
              </w:rPr>
              <w:t xml:space="preserve">N </w:t>
            </w:r>
            <w:r>
              <w:rPr>
                <w:sz w:val="24"/>
              </w:rPr>
              <w:t xml:space="preserve">线必须通过 </w:t>
            </w:r>
            <w:r>
              <w:rPr>
                <w:rFonts w:ascii="Times New Roman" w:eastAsia="Times New Roman"/>
                <w:sz w:val="24"/>
              </w:rPr>
              <w:t xml:space="preserve">N </w:t>
            </w:r>
            <w:r>
              <w:rPr>
                <w:sz w:val="24"/>
              </w:rPr>
              <w:t xml:space="preserve">线端子板连接； </w:t>
            </w:r>
            <w:r>
              <w:rPr>
                <w:rFonts w:ascii="Times New Roman" w:eastAsia="Times New Roman"/>
                <w:sz w:val="24"/>
              </w:rPr>
              <w:t xml:space="preserve">PE </w:t>
            </w:r>
            <w:r>
              <w:rPr>
                <w:sz w:val="24"/>
              </w:rPr>
              <w:t xml:space="preserve">线必须通过 </w:t>
            </w:r>
            <w:r>
              <w:rPr>
                <w:rFonts w:ascii="Times New Roman" w:eastAsia="Times New Roman"/>
                <w:sz w:val="24"/>
              </w:rPr>
              <w:t xml:space="preserve">PE </w:t>
            </w:r>
            <w:r>
              <w:rPr>
                <w:sz w:val="24"/>
              </w:rPr>
              <w:t>线端子板连接。</w:t>
            </w:r>
          </w:p>
          <w:p>
            <w:pPr>
              <w:pStyle w:val="8"/>
              <w:numPr>
                <w:ilvl w:val="0"/>
                <w:numId w:val="0"/>
              </w:numPr>
              <w:tabs>
                <w:tab w:val="left" w:pos="876"/>
              </w:tabs>
              <w:spacing w:before="0" w:after="0" w:line="242" w:lineRule="auto"/>
              <w:ind w:left="86" w:leftChars="0" w:right="-44" w:rightChars="0"/>
              <w:jc w:val="left"/>
              <w:rPr>
                <w:sz w:val="24"/>
              </w:rPr>
            </w:pPr>
            <w:r>
              <w:rPr>
                <w:rFonts w:hint="default" w:ascii="Times New Roman" w:hAnsi="Times New Roman" w:cs="Times New Roman"/>
                <w:spacing w:val="8"/>
                <w:sz w:val="24"/>
                <w:lang w:val="en-US" w:eastAsia="zh-CN"/>
              </w:rPr>
              <w:t>8.1.</w:t>
            </w:r>
            <w:r>
              <w:rPr>
                <w:rFonts w:hint="eastAsia" w:ascii="Times New Roman" w:hAnsi="Times New Roman" w:cs="Times New Roman"/>
                <w:spacing w:val="8"/>
                <w:sz w:val="24"/>
                <w:lang w:val="en-US" w:eastAsia="zh-CN"/>
              </w:rPr>
              <w:t>12</w:t>
            </w:r>
            <w:r>
              <w:rPr>
                <w:rFonts w:hint="default" w:ascii="Times New Roman" w:hAnsi="Times New Roman" w:cs="Times New Roman"/>
                <w:spacing w:val="8"/>
                <w:sz w:val="24"/>
                <w:lang w:val="en-US" w:eastAsia="zh-CN"/>
              </w:rPr>
              <w:t xml:space="preserve"> </w:t>
            </w:r>
            <w:r>
              <w:rPr>
                <w:spacing w:val="7"/>
                <w:sz w:val="24"/>
              </w:rPr>
              <w:t>配电箱、开关箱内的连接线必须采用铜芯绝缘导线。</w:t>
            </w:r>
            <w:r>
              <w:rPr>
                <w:spacing w:val="13"/>
                <w:sz w:val="24"/>
              </w:rPr>
              <w:t xml:space="preserve">导线绝缘的颜色标志应按本规范第 </w:t>
            </w:r>
            <w:r>
              <w:rPr>
                <w:rFonts w:ascii="Times New Roman" w:eastAsia="Times New Roman"/>
                <w:spacing w:val="8"/>
                <w:sz w:val="24"/>
              </w:rPr>
              <w:t>5.1.11</w:t>
            </w:r>
            <w:r>
              <w:rPr>
                <w:rFonts w:ascii="Times New Roman" w:eastAsia="Times New Roman"/>
                <w:spacing w:val="19"/>
                <w:sz w:val="24"/>
              </w:rPr>
              <w:t xml:space="preserve"> </w:t>
            </w:r>
            <w:r>
              <w:rPr>
                <w:spacing w:val="15"/>
                <w:sz w:val="24"/>
              </w:rPr>
              <w:t>条要求配置并排</w:t>
            </w:r>
            <w:r>
              <w:rPr>
                <w:spacing w:val="6"/>
                <w:sz w:val="24"/>
              </w:rPr>
              <w:t>列整齐； 导线分支接头不得采用螺栓压接，应采用焊接并</w:t>
            </w:r>
            <w:r>
              <w:rPr>
                <w:spacing w:val="5"/>
                <w:sz w:val="24"/>
              </w:rPr>
              <w:t>做绝缘包扎， 不得有外露带电部分。</w:t>
            </w:r>
          </w:p>
          <w:p>
            <w:pPr>
              <w:pStyle w:val="8"/>
              <w:numPr>
                <w:ilvl w:val="0"/>
                <w:numId w:val="0"/>
              </w:numPr>
              <w:tabs>
                <w:tab w:val="left" w:pos="876"/>
              </w:tabs>
              <w:spacing w:before="4" w:after="0" w:line="242" w:lineRule="auto"/>
              <w:ind w:left="86" w:leftChars="0" w:right="87" w:rightChars="0"/>
              <w:jc w:val="both"/>
              <w:rPr>
                <w:sz w:val="24"/>
              </w:rPr>
            </w:pPr>
            <w:r>
              <w:rPr>
                <w:rFonts w:hint="default" w:ascii="Times New Roman" w:hAnsi="Times New Roman" w:cs="Times New Roman"/>
                <w:spacing w:val="8"/>
                <w:sz w:val="24"/>
                <w:lang w:val="en-US" w:eastAsia="zh-CN"/>
              </w:rPr>
              <w:t>8.1.</w:t>
            </w:r>
            <w:r>
              <w:rPr>
                <w:rFonts w:hint="eastAsia" w:ascii="Times New Roman" w:hAnsi="Times New Roman" w:cs="Times New Roman"/>
                <w:spacing w:val="8"/>
                <w:sz w:val="24"/>
                <w:lang w:val="en-US" w:eastAsia="zh-CN"/>
              </w:rPr>
              <w:t>13</w:t>
            </w:r>
            <w:r>
              <w:rPr>
                <w:rFonts w:hint="default" w:ascii="Times New Roman" w:hAnsi="Times New Roman" w:cs="Times New Roman"/>
                <w:spacing w:val="8"/>
                <w:sz w:val="24"/>
                <w:lang w:val="en-US" w:eastAsia="zh-CN"/>
              </w:rPr>
              <w:t xml:space="preserve"> </w:t>
            </w:r>
            <w:r>
              <w:rPr>
                <w:spacing w:val="17"/>
                <w:sz w:val="24"/>
              </w:rPr>
              <w:t xml:space="preserve">配电箱、开关箱的金属箱体、金属电器安装板以及电器正常不带电的金属底座、外壳等必须通过 </w:t>
            </w:r>
            <w:r>
              <w:rPr>
                <w:rFonts w:ascii="Times New Roman" w:eastAsia="Times New Roman"/>
                <w:spacing w:val="6"/>
                <w:sz w:val="24"/>
              </w:rPr>
              <w:t>PE</w:t>
            </w:r>
            <w:r>
              <w:rPr>
                <w:rFonts w:ascii="Times New Roman" w:eastAsia="Times New Roman"/>
                <w:spacing w:val="64"/>
                <w:sz w:val="24"/>
              </w:rPr>
              <w:t xml:space="preserve"> </w:t>
            </w:r>
            <w:r>
              <w:rPr>
                <w:spacing w:val="12"/>
                <w:sz w:val="24"/>
              </w:rPr>
              <w:t>线端子</w:t>
            </w:r>
            <w:r>
              <w:rPr>
                <w:spacing w:val="10"/>
                <w:sz w:val="24"/>
              </w:rPr>
              <w:t xml:space="preserve">板与 </w:t>
            </w:r>
            <w:r>
              <w:rPr>
                <w:rFonts w:ascii="Times New Roman" w:eastAsia="Times New Roman"/>
                <w:spacing w:val="6"/>
                <w:sz w:val="24"/>
              </w:rPr>
              <w:t>PE</w:t>
            </w:r>
            <w:r>
              <w:rPr>
                <w:rFonts w:ascii="Times New Roman" w:eastAsia="Times New Roman"/>
                <w:spacing w:val="64"/>
                <w:sz w:val="24"/>
              </w:rPr>
              <w:t xml:space="preserve"> </w:t>
            </w:r>
            <w:r>
              <w:rPr>
                <w:spacing w:val="17"/>
                <w:sz w:val="24"/>
              </w:rPr>
              <w:t>线做电气连接，金属箱门与金属箱体必须通过采</w:t>
            </w:r>
            <w:r>
              <w:rPr>
                <w:spacing w:val="16"/>
                <w:sz w:val="24"/>
              </w:rPr>
              <w:t>用编织软铜线做电气连接。</w:t>
            </w:r>
          </w:p>
          <w:p>
            <w:pPr>
              <w:pStyle w:val="8"/>
              <w:numPr>
                <w:ilvl w:val="0"/>
                <w:numId w:val="0"/>
              </w:numPr>
              <w:tabs>
                <w:tab w:val="left" w:pos="879"/>
              </w:tabs>
              <w:spacing w:before="3" w:after="0" w:line="242" w:lineRule="auto"/>
              <w:ind w:left="86" w:leftChars="0" w:right="60" w:rightChars="0"/>
              <w:jc w:val="both"/>
              <w:rPr>
                <w:sz w:val="24"/>
              </w:rPr>
            </w:pPr>
            <w:r>
              <w:rPr>
                <w:rFonts w:hint="default" w:ascii="Times New Roman" w:hAnsi="Times New Roman" w:cs="Times New Roman"/>
                <w:spacing w:val="8"/>
                <w:sz w:val="24"/>
                <w:lang w:val="en-US" w:eastAsia="zh-CN"/>
              </w:rPr>
              <w:t>8.1.</w:t>
            </w:r>
            <w:r>
              <w:rPr>
                <w:rFonts w:hint="eastAsia" w:ascii="Times New Roman" w:hAnsi="Times New Roman" w:cs="Times New Roman"/>
                <w:spacing w:val="8"/>
                <w:sz w:val="24"/>
                <w:lang w:val="en-US" w:eastAsia="zh-CN"/>
              </w:rPr>
              <w:t>14</w:t>
            </w:r>
            <w:r>
              <w:rPr>
                <w:rFonts w:hint="default" w:ascii="Times New Roman" w:hAnsi="Times New Roman" w:cs="Times New Roman"/>
                <w:spacing w:val="8"/>
                <w:sz w:val="24"/>
                <w:lang w:val="en-US" w:eastAsia="zh-CN"/>
              </w:rPr>
              <w:t xml:space="preserve"> </w:t>
            </w:r>
            <w:r>
              <w:rPr>
                <w:spacing w:val="-12"/>
                <w:sz w:val="24"/>
              </w:rPr>
              <w:t>配电箱、开关箱的箱体尺寸应与箱内电器的数量和尺寸相</w:t>
            </w:r>
            <w:r>
              <w:rPr>
                <w:spacing w:val="-15"/>
                <w:sz w:val="24"/>
              </w:rPr>
              <w:t xml:space="preserve">适应，箱内电器安装板板面电器安装尺寸可按照表 </w:t>
            </w:r>
            <w:r>
              <w:rPr>
                <w:rFonts w:ascii="Times New Roman" w:eastAsia="Times New Roman"/>
                <w:spacing w:val="-6"/>
                <w:sz w:val="24"/>
              </w:rPr>
              <w:t>8.1.14</w:t>
            </w:r>
            <w:r>
              <w:rPr>
                <w:rFonts w:ascii="Times New Roman" w:eastAsia="Times New Roman"/>
                <w:spacing w:val="-7"/>
                <w:sz w:val="24"/>
              </w:rPr>
              <w:t xml:space="preserve"> </w:t>
            </w:r>
            <w:r>
              <w:rPr>
                <w:spacing w:val="-12"/>
                <w:sz w:val="24"/>
              </w:rPr>
              <w:t>确定。</w:t>
            </w:r>
          </w:p>
          <w:p>
            <w:pPr>
              <w:pStyle w:val="8"/>
              <w:numPr>
                <w:ilvl w:val="0"/>
                <w:numId w:val="0"/>
              </w:numPr>
              <w:tabs>
                <w:tab w:val="left" w:pos="876"/>
              </w:tabs>
              <w:spacing w:before="1" w:after="0" w:line="244" w:lineRule="auto"/>
              <w:ind w:left="86" w:leftChars="0" w:right="95" w:rightChars="0"/>
              <w:jc w:val="both"/>
              <w:rPr>
                <w:sz w:val="24"/>
              </w:rPr>
            </w:pPr>
            <w:r>
              <w:rPr>
                <w:rFonts w:hint="default" w:ascii="Times New Roman" w:hAnsi="Times New Roman" w:cs="Times New Roman"/>
                <w:spacing w:val="8"/>
                <w:sz w:val="24"/>
                <w:lang w:val="en-US" w:eastAsia="zh-CN"/>
              </w:rPr>
              <w:t>8.1.</w:t>
            </w:r>
            <w:r>
              <w:rPr>
                <w:rFonts w:hint="eastAsia" w:ascii="Times New Roman" w:hAnsi="Times New Roman" w:cs="Times New Roman"/>
                <w:spacing w:val="8"/>
                <w:sz w:val="24"/>
                <w:lang w:val="en-US" w:eastAsia="zh-CN"/>
              </w:rPr>
              <w:t>15</w:t>
            </w:r>
            <w:r>
              <w:rPr>
                <w:rFonts w:hint="default" w:ascii="Times New Roman" w:hAnsi="Times New Roman" w:cs="Times New Roman"/>
                <w:spacing w:val="8"/>
                <w:sz w:val="24"/>
                <w:lang w:val="en-US" w:eastAsia="zh-CN"/>
              </w:rPr>
              <w:t xml:space="preserve"> </w:t>
            </w:r>
            <w:r>
              <w:rPr>
                <w:spacing w:val="17"/>
                <w:sz w:val="24"/>
              </w:rPr>
              <w:t>配电箱、开关箱中导线的进线口和出线口应设在箱</w:t>
            </w:r>
            <w:r>
              <w:rPr>
                <w:spacing w:val="15"/>
                <w:sz w:val="24"/>
              </w:rPr>
              <w:t>体的下底面。</w:t>
            </w:r>
          </w:p>
          <w:p>
            <w:pPr>
              <w:pStyle w:val="8"/>
              <w:numPr>
                <w:ilvl w:val="0"/>
                <w:numId w:val="0"/>
              </w:numPr>
              <w:tabs>
                <w:tab w:val="left" w:pos="876"/>
              </w:tabs>
              <w:spacing w:before="0" w:after="0" w:line="242" w:lineRule="auto"/>
              <w:ind w:left="86" w:leftChars="0" w:right="93" w:rightChars="0"/>
              <w:jc w:val="both"/>
              <w:rPr>
                <w:sz w:val="24"/>
              </w:rPr>
            </w:pPr>
            <w:r>
              <w:rPr>
                <w:rFonts w:hint="default" w:ascii="Times New Roman" w:hAnsi="Times New Roman" w:cs="Times New Roman"/>
                <w:spacing w:val="8"/>
                <w:sz w:val="24"/>
                <w:lang w:val="en-US" w:eastAsia="zh-CN"/>
              </w:rPr>
              <w:t>8.1.</w:t>
            </w:r>
            <w:r>
              <w:rPr>
                <w:rFonts w:hint="eastAsia" w:ascii="Times New Roman" w:hAnsi="Times New Roman" w:cs="Times New Roman"/>
                <w:spacing w:val="8"/>
                <w:sz w:val="24"/>
                <w:lang w:val="en-US" w:eastAsia="zh-CN"/>
              </w:rPr>
              <w:t>16</w:t>
            </w:r>
            <w:r>
              <w:rPr>
                <w:rFonts w:hint="default" w:ascii="Times New Roman" w:hAnsi="Times New Roman" w:cs="Times New Roman"/>
                <w:spacing w:val="8"/>
                <w:sz w:val="24"/>
                <w:lang w:val="en-US" w:eastAsia="zh-CN"/>
              </w:rPr>
              <w:t xml:space="preserve"> </w:t>
            </w:r>
            <w:r>
              <w:rPr>
                <w:spacing w:val="17"/>
                <w:sz w:val="24"/>
              </w:rPr>
              <w:t>配电箱、开关箱的进、出线口应配置固定线卡，进</w:t>
            </w:r>
            <w:r>
              <w:rPr>
                <w:spacing w:val="9"/>
                <w:sz w:val="24"/>
              </w:rPr>
              <w:t>出线应加绝缘护套并成束卡固在箱体上， 不得与箱体直接</w:t>
            </w:r>
            <w:r>
              <w:rPr>
                <w:spacing w:val="17"/>
                <w:sz w:val="24"/>
              </w:rPr>
              <w:t>接触。移动式配电箱、开关箱的进、出线应采用橡皮护套</w:t>
            </w:r>
            <w:r>
              <w:rPr>
                <w:spacing w:val="16"/>
                <w:sz w:val="24"/>
              </w:rPr>
              <w:t>绝缘电缆，不得有接头。</w:t>
            </w:r>
          </w:p>
          <w:p>
            <w:pPr>
              <w:pStyle w:val="8"/>
              <w:numPr>
                <w:ilvl w:val="0"/>
                <w:numId w:val="0"/>
              </w:numPr>
              <w:tabs>
                <w:tab w:val="left" w:pos="876"/>
              </w:tabs>
              <w:spacing w:before="0" w:after="0" w:line="240" w:lineRule="auto"/>
              <w:ind w:left="86" w:leftChars="0" w:right="0" w:rightChars="0"/>
              <w:jc w:val="both"/>
              <w:rPr>
                <w:sz w:val="24"/>
              </w:rPr>
            </w:pPr>
            <w:r>
              <w:rPr>
                <w:rFonts w:hint="default" w:ascii="Times New Roman" w:hAnsi="Times New Roman" w:cs="Times New Roman"/>
                <w:spacing w:val="8"/>
                <w:sz w:val="24"/>
                <w:lang w:val="en-US" w:eastAsia="zh-CN"/>
              </w:rPr>
              <w:t>8.1.</w:t>
            </w:r>
            <w:r>
              <w:rPr>
                <w:rFonts w:hint="eastAsia" w:ascii="Times New Roman" w:hAnsi="Times New Roman" w:cs="Times New Roman"/>
                <w:spacing w:val="8"/>
                <w:sz w:val="24"/>
                <w:lang w:val="en-US" w:eastAsia="zh-CN"/>
              </w:rPr>
              <w:t>17</w:t>
            </w:r>
            <w:r>
              <w:rPr>
                <w:rFonts w:hint="default" w:ascii="Times New Roman" w:hAnsi="Times New Roman" w:cs="Times New Roman"/>
                <w:spacing w:val="8"/>
                <w:sz w:val="24"/>
                <w:lang w:val="en-US" w:eastAsia="zh-CN"/>
              </w:rPr>
              <w:t xml:space="preserve"> </w:t>
            </w:r>
            <w:r>
              <w:rPr>
                <w:spacing w:val="17"/>
                <w:sz w:val="24"/>
              </w:rPr>
              <w:t>配电箱、开关箱外形结构应能防雨、防尘。</w:t>
            </w:r>
          </w:p>
        </w:tc>
      </w:tr>
    </w:tbl>
    <w:p>
      <w:pPr>
        <w:spacing w:after="0" w:line="240"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4"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5" w:line="299" w:lineRule="exact"/>
              <w:ind w:left="86"/>
              <w:rPr>
                <w:sz w:val="24"/>
              </w:rPr>
            </w:pPr>
            <w:r>
              <w:rPr>
                <w:rFonts w:ascii="Times New Roman" w:eastAsia="Times New Roman"/>
                <w:sz w:val="24"/>
              </w:rPr>
              <w:t xml:space="preserve">3.3.1 </w:t>
            </w:r>
            <w:r>
              <w:rPr>
                <w:sz w:val="24"/>
              </w:rPr>
              <w:t>施工现场临时用电必须建立安全技术档案，并应包括</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9"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9" w:lineRule="exact"/>
              <w:ind w:left="86"/>
              <w:rPr>
                <w:sz w:val="24"/>
              </w:rPr>
            </w:pPr>
            <w:r>
              <w:rPr>
                <w:sz w:val="24"/>
              </w:rPr>
              <w:t>下列内容：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6" w:line="295" w:lineRule="exact"/>
              <w:ind w:left="86"/>
              <w:rPr>
                <w:sz w:val="24"/>
              </w:rPr>
            </w:pPr>
            <w:r>
              <w:rPr>
                <w:rFonts w:ascii="Times New Roman" w:eastAsia="Times New Roman"/>
                <w:sz w:val="24"/>
              </w:rPr>
              <w:t xml:space="preserve">1 </w:t>
            </w:r>
            <w:r>
              <w:rPr>
                <w:sz w:val="24"/>
              </w:rPr>
              <w:t>用电组织设计的全部资料；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rFonts w:ascii="Times New Roman" w:eastAsia="Times New Roman"/>
                <w:sz w:val="24"/>
              </w:rPr>
              <w:t xml:space="preserve">2 </w:t>
            </w:r>
            <w:r>
              <w:rPr>
                <w:sz w:val="24"/>
              </w:rPr>
              <w:t>修改用电组织设计的资料；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line="291" w:lineRule="exact"/>
              <w:ind w:left="140" w:right="127"/>
              <w:jc w:val="center"/>
              <w:rPr>
                <w:sz w:val="24"/>
              </w:rPr>
            </w:pPr>
            <w:r>
              <w:rPr>
                <w:sz w:val="24"/>
              </w:rPr>
              <w:t>临时</w:t>
            </w:r>
          </w:p>
        </w:tc>
        <w:tc>
          <w:tcPr>
            <w:tcW w:w="968" w:type="dxa"/>
            <w:tcBorders>
              <w:top w:val="nil"/>
              <w:left w:val="single" w:color="000000" w:sz="4" w:space="0"/>
              <w:bottom w:val="nil"/>
              <w:right w:val="single" w:color="000000" w:sz="4" w:space="0"/>
            </w:tcBorders>
          </w:tcPr>
          <w:p>
            <w:pPr>
              <w:pStyle w:val="8"/>
              <w:spacing w:line="291" w:lineRule="exact"/>
              <w:ind w:left="93" w:right="82"/>
              <w:jc w:val="center"/>
              <w:rPr>
                <w:sz w:val="24"/>
              </w:rPr>
            </w:pPr>
            <w:r>
              <w:rPr>
                <w:sz w:val="24"/>
              </w:rPr>
              <w:t>施工临</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rFonts w:ascii="Times New Roman" w:eastAsia="Times New Roman"/>
                <w:sz w:val="24"/>
              </w:rPr>
              <w:t xml:space="preserve">3 </w:t>
            </w:r>
            <w:r>
              <w:rPr>
                <w:sz w:val="24"/>
              </w:rPr>
              <w:t>用电技术交底资料；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line="292" w:lineRule="exact"/>
              <w:ind w:left="140" w:right="127"/>
              <w:jc w:val="center"/>
              <w:rPr>
                <w:sz w:val="24"/>
              </w:rPr>
            </w:pPr>
            <w:r>
              <w:rPr>
                <w:sz w:val="24"/>
              </w:rPr>
              <w:t>用电</w:t>
            </w:r>
          </w:p>
        </w:tc>
        <w:tc>
          <w:tcPr>
            <w:tcW w:w="968" w:type="dxa"/>
            <w:tcBorders>
              <w:top w:val="nil"/>
              <w:left w:val="single" w:color="000000" w:sz="4" w:space="0"/>
              <w:bottom w:val="nil"/>
              <w:right w:val="single" w:color="000000" w:sz="4" w:space="0"/>
            </w:tcBorders>
          </w:tcPr>
          <w:p>
            <w:pPr>
              <w:pStyle w:val="8"/>
              <w:spacing w:line="292" w:lineRule="exact"/>
              <w:ind w:left="93" w:right="82"/>
              <w:jc w:val="center"/>
              <w:rPr>
                <w:sz w:val="24"/>
              </w:rPr>
            </w:pPr>
            <w:r>
              <w:rPr>
                <w:sz w:val="24"/>
              </w:rPr>
              <w:t>时用电</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2" w:lineRule="exact"/>
              <w:ind w:left="86"/>
              <w:rPr>
                <w:sz w:val="24"/>
              </w:rPr>
            </w:pPr>
            <w:r>
              <w:rPr>
                <w:rFonts w:ascii="Times New Roman" w:eastAsia="Times New Roman"/>
                <w:sz w:val="24"/>
              </w:rPr>
              <w:t xml:space="preserve">4 </w:t>
            </w:r>
            <w:r>
              <w:rPr>
                <w:sz w:val="24"/>
              </w:rPr>
              <w:t>用电工程检查验收表；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rFonts w:ascii="Times New Roman" w:eastAsia="Times New Roman"/>
                <w:sz w:val="24"/>
              </w:rPr>
              <w:t xml:space="preserve">5 </w:t>
            </w:r>
            <w:r>
              <w:rPr>
                <w:sz w:val="24"/>
              </w:rPr>
              <w:t>电气设备的试、检验凭单和调试记录；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1" w:lineRule="exact"/>
              <w:ind w:left="86"/>
              <w:rPr>
                <w:sz w:val="24"/>
              </w:rPr>
            </w:pPr>
            <w:r>
              <w:rPr>
                <w:rFonts w:ascii="Times New Roman" w:eastAsia="Times New Roman"/>
                <w:sz w:val="24"/>
              </w:rPr>
              <w:t xml:space="preserve">6 </w:t>
            </w:r>
            <w:r>
              <w:rPr>
                <w:sz w:val="24"/>
              </w:rPr>
              <w:t>接地电阻、绝缘电阻和漏电保护器漏电动作参数测定记录表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92" w:lineRule="exact"/>
              <w:ind w:left="86"/>
              <w:rPr>
                <w:sz w:val="24"/>
              </w:rPr>
            </w:pPr>
            <w:r>
              <w:rPr>
                <w:rFonts w:ascii="Times New Roman" w:eastAsia="Times New Roman"/>
                <w:sz w:val="24"/>
              </w:rPr>
              <w:t xml:space="preserve">7 </w:t>
            </w:r>
            <w:r>
              <w:rPr>
                <w:sz w:val="24"/>
              </w:rPr>
              <w:t>定期检（复）查表；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304" w:lineRule="exact"/>
              <w:ind w:left="86"/>
              <w:rPr>
                <w:sz w:val="24"/>
              </w:rPr>
            </w:pPr>
            <w:r>
              <w:rPr>
                <w:rFonts w:ascii="Times New Roman" w:eastAsia="Times New Roman"/>
                <w:sz w:val="24"/>
              </w:rPr>
              <w:t xml:space="preserve">8 </w:t>
            </w:r>
            <w:r>
              <w:rPr>
                <w:sz w:val="24"/>
              </w:rPr>
              <w:t>电工安装、巡检、维修、拆除工作记录。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8" w:line="270" w:lineRule="exact"/>
              <w:ind w:left="86"/>
              <w:rPr>
                <w:sz w:val="24"/>
              </w:rPr>
            </w:pPr>
            <w:r>
              <w:rPr>
                <w:rFonts w:ascii="Times New Roman" w:eastAsia="Times New Roman"/>
                <w:sz w:val="24"/>
              </w:rPr>
              <w:t xml:space="preserve">8.2 </w:t>
            </w:r>
            <w:r>
              <w:rPr>
                <w:sz w:val="24"/>
              </w:rPr>
              <w:t>电器装置的选择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36" w:hRule="atLeast"/>
        </w:trPr>
        <w:tc>
          <w:tcPr>
            <w:tcW w:w="629" w:type="dxa"/>
            <w:tcBorders>
              <w:top w:val="nil"/>
              <w:bottom w:val="nil"/>
              <w:right w:val="single" w:color="000000" w:sz="4" w:space="0"/>
            </w:tcBorders>
          </w:tcPr>
          <w:p>
            <w:pPr>
              <w:pStyle w:val="8"/>
              <w:rPr>
                <w:rFonts w:ascii="Times New Roman"/>
                <w:sz w:val="26"/>
              </w:rPr>
            </w:pPr>
          </w:p>
          <w:p>
            <w:pPr>
              <w:pStyle w:val="8"/>
              <w:spacing w:before="8"/>
              <w:rPr>
                <w:rFonts w:ascii="Times New Roman"/>
                <w:sz w:val="25"/>
              </w:rPr>
            </w:pPr>
          </w:p>
          <w:p>
            <w:pPr>
              <w:pStyle w:val="8"/>
              <w:ind w:left="119"/>
              <w:rPr>
                <w:rFonts w:ascii="Times New Roman"/>
                <w:sz w:val="24"/>
              </w:rPr>
            </w:pPr>
            <w:r>
              <w:rPr>
                <w:rFonts w:ascii="Times New Roman"/>
                <w:sz w:val="24"/>
              </w:rPr>
              <w:t>102</w:t>
            </w:r>
          </w:p>
        </w:tc>
        <w:tc>
          <w:tcPr>
            <w:tcW w:w="1213" w:type="dxa"/>
            <w:tcBorders>
              <w:top w:val="nil"/>
              <w:left w:val="single" w:color="000000" w:sz="4" w:space="0"/>
              <w:bottom w:val="nil"/>
              <w:right w:val="single" w:color="000000" w:sz="4" w:space="0"/>
            </w:tcBorders>
          </w:tcPr>
          <w:p>
            <w:pPr>
              <w:pStyle w:val="8"/>
              <w:rPr>
                <w:rFonts w:ascii="Times New Roman"/>
                <w:sz w:val="26"/>
              </w:rPr>
            </w:pPr>
          </w:p>
          <w:p>
            <w:pPr>
              <w:pStyle w:val="8"/>
              <w:spacing w:before="159"/>
              <w:ind w:left="347"/>
              <w:rPr>
                <w:rFonts w:ascii="Times New Roman"/>
                <w:sz w:val="24"/>
              </w:rPr>
            </w:pPr>
            <w:r>
              <w:rPr>
                <w:rFonts w:ascii="Times New Roman"/>
                <w:spacing w:val="7"/>
                <w:sz w:val="24"/>
              </w:rPr>
              <w:t>4.5.5</w:t>
            </w:r>
          </w:p>
          <w:p>
            <w:pPr>
              <w:pStyle w:val="8"/>
              <w:ind w:left="347"/>
              <w:rPr>
                <w:rFonts w:ascii="Times New Roman"/>
                <w:sz w:val="24"/>
              </w:rPr>
            </w:pPr>
            <w:r>
              <w:rPr>
                <w:rFonts w:ascii="Times New Roman"/>
                <w:spacing w:val="7"/>
                <w:sz w:val="24"/>
              </w:rPr>
              <w:t>6.6.6</w:t>
            </w:r>
          </w:p>
        </w:tc>
        <w:tc>
          <w:tcPr>
            <w:tcW w:w="723" w:type="dxa"/>
            <w:tcBorders>
              <w:top w:val="nil"/>
              <w:left w:val="single" w:color="000000" w:sz="4" w:space="0"/>
              <w:bottom w:val="nil"/>
              <w:right w:val="single" w:color="000000" w:sz="4" w:space="0"/>
            </w:tcBorders>
          </w:tcPr>
          <w:p>
            <w:pPr>
              <w:pStyle w:val="8"/>
              <w:spacing w:before="9"/>
              <w:rPr>
                <w:rFonts w:ascii="Times New Roman"/>
                <w:sz w:val="23"/>
              </w:rPr>
            </w:pPr>
          </w:p>
          <w:p>
            <w:pPr>
              <w:pStyle w:val="8"/>
              <w:spacing w:line="244" w:lineRule="auto"/>
              <w:ind w:left="104" w:right="89"/>
              <w:jc w:val="both"/>
              <w:rPr>
                <w:sz w:val="24"/>
              </w:rPr>
            </w:pPr>
            <w:r>
              <w:rPr>
                <w:sz w:val="24"/>
              </w:rPr>
              <w:t>安全生产现场</w:t>
            </w: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72" w:lineRule="exact"/>
              <w:ind w:left="88"/>
              <w:rPr>
                <w:sz w:val="24"/>
              </w:rPr>
            </w:pPr>
            <w:r>
              <w:rPr>
                <w:spacing w:val="-27"/>
                <w:sz w:val="24"/>
              </w:rPr>
              <w:t>漏 电 保 护 器 参</w:t>
            </w:r>
          </w:p>
          <w:p>
            <w:pPr>
              <w:pStyle w:val="8"/>
              <w:spacing w:before="2" w:line="244" w:lineRule="auto"/>
              <w:ind w:left="88" w:right="91"/>
              <w:jc w:val="both"/>
              <w:rPr>
                <w:sz w:val="24"/>
              </w:rPr>
            </w:pPr>
            <w:r>
              <w:rPr>
                <w:spacing w:val="-19"/>
                <w:sz w:val="24"/>
              </w:rPr>
              <w:t>数符 合 规 范 要</w:t>
            </w:r>
            <w:r>
              <w:rPr>
                <w:spacing w:val="9"/>
                <w:sz w:val="24"/>
              </w:rPr>
              <w:t>求，并有接地电阻、绝缘电阻测</w:t>
            </w:r>
          </w:p>
        </w:tc>
        <w:tc>
          <w:tcPr>
            <w:tcW w:w="2269" w:type="dxa"/>
            <w:tcBorders>
              <w:top w:val="nil"/>
              <w:left w:val="single" w:color="000000" w:sz="4" w:space="0"/>
              <w:bottom w:val="nil"/>
              <w:right w:val="single" w:color="000000" w:sz="4" w:space="0"/>
            </w:tcBorders>
          </w:tcPr>
          <w:p>
            <w:pPr>
              <w:pStyle w:val="8"/>
              <w:spacing w:before="9"/>
              <w:rPr>
                <w:rFonts w:ascii="Times New Roman"/>
                <w:sz w:val="23"/>
              </w:rPr>
            </w:pPr>
          </w:p>
          <w:p>
            <w:pPr>
              <w:pStyle w:val="8"/>
              <w:spacing w:line="244" w:lineRule="auto"/>
              <w:ind w:left="87" w:right="95"/>
              <w:jc w:val="both"/>
              <w:rPr>
                <w:rFonts w:ascii="Times New Roman" w:eastAsia="Times New Roman"/>
                <w:sz w:val="24"/>
              </w:rPr>
            </w:pPr>
            <w:r>
              <w:rPr>
                <w:sz w:val="24"/>
              </w:rPr>
              <w:t>《施工现场临时用电安全技术规范》</w:t>
            </w:r>
            <w:r>
              <w:rPr>
                <w:rFonts w:ascii="Times New Roman" w:eastAsia="Times New Roman"/>
                <w:sz w:val="24"/>
              </w:rPr>
              <w:t>JGJ 46</w:t>
            </w:r>
            <w:r>
              <w:rPr>
                <w:sz w:val="24"/>
              </w:rPr>
              <w:t>-</w:t>
            </w:r>
            <w:r>
              <w:rPr>
                <w:rFonts w:ascii="Times New Roman" w:eastAsia="Times New Roman"/>
                <w:sz w:val="24"/>
              </w:rPr>
              <w:t>2005</w:t>
            </w:r>
          </w:p>
        </w:tc>
        <w:tc>
          <w:tcPr>
            <w:tcW w:w="6688" w:type="dxa"/>
            <w:tcBorders>
              <w:top w:val="nil"/>
              <w:left w:val="single" w:color="000000" w:sz="4" w:space="0"/>
              <w:bottom w:val="nil"/>
            </w:tcBorders>
          </w:tcPr>
          <w:p>
            <w:pPr>
              <w:pStyle w:val="8"/>
              <w:numPr>
                <w:ilvl w:val="2"/>
                <w:numId w:val="245"/>
              </w:numPr>
              <w:tabs>
                <w:tab w:val="left" w:pos="747"/>
              </w:tabs>
              <w:spacing w:before="22" w:after="0" w:line="242" w:lineRule="auto"/>
              <w:ind w:left="86" w:right="94" w:firstLine="0"/>
              <w:jc w:val="left"/>
              <w:rPr>
                <w:sz w:val="24"/>
              </w:rPr>
            </w:pPr>
            <w:r>
              <w:rPr>
                <w:spacing w:val="6"/>
                <w:sz w:val="24"/>
              </w:rPr>
              <w:t>配电箱、开关箱内的电器必须可靠、完好，严禁使用</w:t>
            </w:r>
            <w:r>
              <w:rPr>
                <w:spacing w:val="16"/>
                <w:sz w:val="24"/>
              </w:rPr>
              <w:t>破损、不合格的电器。</w:t>
            </w:r>
          </w:p>
          <w:p>
            <w:pPr>
              <w:pStyle w:val="8"/>
              <w:numPr>
                <w:ilvl w:val="2"/>
                <w:numId w:val="245"/>
              </w:numPr>
              <w:tabs>
                <w:tab w:val="left" w:pos="747"/>
              </w:tabs>
              <w:spacing w:before="1" w:after="0" w:line="240" w:lineRule="auto"/>
              <w:ind w:left="746" w:right="0" w:hanging="660"/>
              <w:jc w:val="left"/>
              <w:rPr>
                <w:sz w:val="24"/>
              </w:rPr>
            </w:pPr>
            <w:r>
              <w:rPr>
                <w:spacing w:val="-5"/>
                <w:sz w:val="24"/>
              </w:rPr>
              <w:t>总配电箱的电器应具备电源隔离，正常接通与分断电路，</w:t>
            </w:r>
          </w:p>
          <w:p>
            <w:pPr>
              <w:pStyle w:val="8"/>
              <w:spacing w:before="4" w:line="261" w:lineRule="exact"/>
              <w:ind w:left="86"/>
              <w:rPr>
                <w:sz w:val="24"/>
              </w:rPr>
            </w:pPr>
            <w:r>
              <w:rPr>
                <w:sz w:val="24"/>
              </w:rPr>
              <w:t>以及短路、过载、漏电保护功能。电器设置应符合下列原则：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81" w:lineRule="exact"/>
              <w:ind w:left="88"/>
              <w:rPr>
                <w:sz w:val="24"/>
              </w:rPr>
            </w:pPr>
            <w:r>
              <w:rPr>
                <w:sz w:val="24"/>
              </w:rPr>
              <w:t>试记录</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8" w:line="299" w:lineRule="exact"/>
              <w:ind w:left="86"/>
              <w:rPr>
                <w:sz w:val="24"/>
              </w:rPr>
            </w:pPr>
            <w:r>
              <w:rPr>
                <w:rFonts w:ascii="Times New Roman" w:eastAsia="Times New Roman"/>
                <w:sz w:val="24"/>
              </w:rPr>
              <w:t xml:space="preserve">1 </w:t>
            </w:r>
            <w:r>
              <w:rPr>
                <w:sz w:val="24"/>
              </w:rPr>
              <w:t>当总路设置总漏电保护器时，还应装设总隔离开关、分路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3" w:lineRule="exact"/>
              <w:ind w:left="86"/>
              <w:rPr>
                <w:sz w:val="24"/>
              </w:rPr>
            </w:pPr>
            <w:r>
              <w:rPr>
                <w:sz w:val="24"/>
              </w:rPr>
              <w:t>隔离开关以及总断路器、分路断路器或总熔断器、分路熔断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94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156" w:line="242" w:lineRule="auto"/>
              <w:ind w:left="142" w:right="127"/>
              <w:rPr>
                <w:sz w:val="24"/>
              </w:rPr>
            </w:pPr>
            <w:r>
              <w:rPr>
                <w:sz w:val="24"/>
              </w:rPr>
              <w:t>临时用电</w:t>
            </w:r>
          </w:p>
        </w:tc>
        <w:tc>
          <w:tcPr>
            <w:tcW w:w="968" w:type="dxa"/>
            <w:tcBorders>
              <w:top w:val="nil"/>
              <w:left w:val="single" w:color="000000" w:sz="4" w:space="0"/>
              <w:bottom w:val="nil"/>
              <w:right w:val="single" w:color="000000" w:sz="4" w:space="0"/>
            </w:tcBorders>
          </w:tcPr>
          <w:p>
            <w:pPr>
              <w:pStyle w:val="8"/>
              <w:spacing w:before="156" w:line="242" w:lineRule="auto"/>
              <w:ind w:left="95" w:right="82"/>
              <w:rPr>
                <w:sz w:val="24"/>
              </w:rPr>
            </w:pPr>
            <w:r>
              <w:rPr>
                <w:sz w:val="24"/>
              </w:rPr>
              <w:t>施工临时用电</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42" w:lineRule="auto"/>
              <w:ind w:left="86" w:right="88"/>
              <w:rPr>
                <w:sz w:val="24"/>
              </w:rPr>
            </w:pPr>
            <w:r>
              <w:rPr>
                <w:sz w:val="24"/>
              </w:rPr>
              <w:t>器。当所设总漏电保护器是同时具备短路、过载、漏电保护功能的漏电断路器时，可不设总断路器或总熔断器。</w:t>
            </w:r>
          </w:p>
          <w:p>
            <w:pPr>
              <w:pStyle w:val="8"/>
              <w:spacing w:line="299" w:lineRule="exact"/>
              <w:ind w:left="86" w:right="-44"/>
              <w:rPr>
                <w:sz w:val="24"/>
              </w:rPr>
            </w:pPr>
            <w:r>
              <w:rPr>
                <w:rFonts w:ascii="Times New Roman" w:eastAsia="Times New Roman"/>
                <w:sz w:val="24"/>
              </w:rPr>
              <w:t>2</w:t>
            </w:r>
            <w:r>
              <w:rPr>
                <w:rFonts w:ascii="Times New Roman" w:eastAsia="Times New Roman"/>
                <w:spacing w:val="19"/>
                <w:sz w:val="24"/>
              </w:rPr>
              <w:t xml:space="preserve"> </w:t>
            </w:r>
            <w:r>
              <w:rPr>
                <w:spacing w:val="9"/>
                <w:sz w:val="24"/>
              </w:rPr>
              <w:t>当各分路设置分路漏电保护器时，还应装设总隔离开关、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2" w:lineRule="exact"/>
              <w:ind w:left="86"/>
              <w:rPr>
                <w:sz w:val="24"/>
              </w:rPr>
            </w:pPr>
            <w:r>
              <w:rPr>
                <w:sz w:val="24"/>
              </w:rPr>
              <w:t>分路隔离开关以及总断路器、分路断路器或总熔断器、分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1" w:line="290" w:lineRule="exact"/>
              <w:ind w:left="86" w:right="-44"/>
              <w:rPr>
                <w:sz w:val="24"/>
              </w:rPr>
            </w:pPr>
            <w:r>
              <w:rPr>
                <w:spacing w:val="7"/>
                <w:sz w:val="24"/>
              </w:rPr>
              <w:t>路熔断器。当分路所设漏电保护器是同时具备短路、过载、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90" w:lineRule="exact"/>
              <w:ind w:left="86"/>
              <w:rPr>
                <w:sz w:val="24"/>
              </w:rPr>
            </w:pPr>
            <w:r>
              <w:rPr>
                <w:sz w:val="24"/>
              </w:rPr>
              <w:t>漏电保护功能的漏电断路器时， 可不设分路断路器或分路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6"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85" w:lineRule="exact"/>
              <w:ind w:left="86"/>
              <w:rPr>
                <w:sz w:val="24"/>
              </w:rPr>
            </w:pPr>
            <w:r>
              <w:rPr>
                <w:sz w:val="24"/>
              </w:rPr>
              <w:t>熔断器。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2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5" w:line="299" w:lineRule="exact"/>
              <w:ind w:left="86"/>
              <w:rPr>
                <w:sz w:val="24"/>
              </w:rPr>
            </w:pPr>
            <w:r>
              <w:rPr>
                <w:rFonts w:ascii="Times New Roman" w:eastAsia="Times New Roman"/>
                <w:sz w:val="24"/>
              </w:rPr>
              <w:t xml:space="preserve">3 </w:t>
            </w:r>
            <w:r>
              <w:rPr>
                <w:sz w:val="24"/>
              </w:rPr>
              <w:t>隔离开关应设置于电源进线端，应采用分断时具有可见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83" w:lineRule="exact"/>
              <w:ind w:left="86"/>
              <w:rPr>
                <w:sz w:val="24"/>
              </w:rPr>
            </w:pPr>
            <w:r>
              <w:rPr>
                <w:sz w:val="24"/>
              </w:rPr>
              <w:t>分断点， 并能同时断开电源所有极的隔离电器。如采用分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2"/>
              <w:ind w:left="86"/>
              <w:rPr>
                <w:sz w:val="24"/>
              </w:rPr>
            </w:pPr>
            <w:r>
              <w:rPr>
                <w:sz w:val="24"/>
              </w:rPr>
              <w:t>断时具有可见分断点的断路器，可不另设隔离开关；</w:t>
            </w:r>
          </w:p>
        </w:tc>
      </w:tr>
    </w:tbl>
    <w:p>
      <w:pPr>
        <w:spacing w:after="0"/>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835"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33"/>
              </w:rPr>
            </w:pPr>
          </w:p>
          <w:p>
            <w:pPr>
              <w:pStyle w:val="8"/>
              <w:ind w:left="119"/>
              <w:rPr>
                <w:rFonts w:ascii="Times New Roman"/>
                <w:sz w:val="24"/>
              </w:rPr>
            </w:pPr>
            <w:r>
              <w:rPr>
                <w:rFonts w:ascii="Times New Roman"/>
                <w:sz w:val="24"/>
              </w:rPr>
              <w:t>102</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20"/>
              </w:rPr>
            </w:pPr>
          </w:p>
          <w:p>
            <w:pPr>
              <w:pStyle w:val="8"/>
              <w:spacing w:before="1"/>
              <w:ind w:left="347"/>
              <w:rPr>
                <w:rFonts w:ascii="Times New Roman"/>
                <w:sz w:val="24"/>
              </w:rPr>
            </w:pPr>
            <w:r>
              <w:rPr>
                <w:rFonts w:ascii="Times New Roman"/>
                <w:spacing w:val="7"/>
                <w:sz w:val="24"/>
              </w:rPr>
              <w:t>4.5.5</w:t>
            </w:r>
          </w:p>
          <w:p>
            <w:pPr>
              <w:pStyle w:val="8"/>
              <w:ind w:left="347"/>
              <w:rPr>
                <w:rFonts w:ascii="Times New Roman"/>
                <w:sz w:val="24"/>
              </w:rPr>
            </w:pPr>
            <w:r>
              <w:rPr>
                <w:rFonts w:ascii="Times New Roman"/>
                <w:spacing w:val="7"/>
                <w:sz w:val="24"/>
              </w:rPr>
              <w:t>6.6.6</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1"/>
              </w:rPr>
            </w:pPr>
          </w:p>
          <w:p>
            <w:pPr>
              <w:pStyle w:val="8"/>
              <w:spacing w:before="1"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0"/>
              </w:rPr>
            </w:pPr>
          </w:p>
          <w:p>
            <w:pPr>
              <w:pStyle w:val="8"/>
              <w:spacing w:line="242" w:lineRule="auto"/>
              <w:ind w:left="142" w:right="127"/>
              <w:rPr>
                <w:sz w:val="24"/>
              </w:rPr>
            </w:pPr>
            <w:r>
              <w:rPr>
                <w:sz w:val="24"/>
              </w:rPr>
              <w:t>临时用电</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8"/>
              <w:rPr>
                <w:rFonts w:ascii="Times New Roman"/>
                <w:sz w:val="20"/>
              </w:rPr>
            </w:pPr>
          </w:p>
          <w:p>
            <w:pPr>
              <w:pStyle w:val="8"/>
              <w:spacing w:line="242" w:lineRule="auto"/>
              <w:ind w:left="95" w:right="82"/>
              <w:rPr>
                <w:sz w:val="24"/>
              </w:rPr>
            </w:pPr>
            <w:r>
              <w:rPr>
                <w:sz w:val="24"/>
              </w:rPr>
              <w:t>施工临时用电</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8"/>
              </w:rPr>
            </w:pPr>
          </w:p>
          <w:p>
            <w:pPr>
              <w:pStyle w:val="8"/>
              <w:spacing w:line="242" w:lineRule="auto"/>
              <w:ind w:left="88" w:right="92"/>
              <w:jc w:val="both"/>
              <w:rPr>
                <w:sz w:val="24"/>
              </w:rPr>
            </w:pPr>
            <w:r>
              <w:rPr>
                <w:spacing w:val="-28"/>
                <w:sz w:val="24"/>
              </w:rPr>
              <w:t>漏 电 保 护 器 参数 符 合 规 范 要</w:t>
            </w:r>
            <w:r>
              <w:rPr>
                <w:spacing w:val="9"/>
                <w:sz w:val="24"/>
              </w:rPr>
              <w:t>求，并有接地电阻、绝缘电阻测</w:t>
            </w:r>
            <w:r>
              <w:rPr>
                <w:spacing w:val="19"/>
                <w:sz w:val="24"/>
              </w:rPr>
              <w:t>试记录</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31"/>
              </w:rPr>
            </w:pPr>
          </w:p>
          <w:p>
            <w:pPr>
              <w:pStyle w:val="8"/>
              <w:spacing w:before="1" w:line="242" w:lineRule="auto"/>
              <w:ind w:left="87" w:right="95"/>
              <w:jc w:val="both"/>
              <w:rPr>
                <w:rFonts w:ascii="Times New Roman" w:eastAsia="Times New Roman"/>
                <w:sz w:val="24"/>
              </w:rPr>
            </w:pPr>
            <w:r>
              <w:rPr>
                <w:sz w:val="24"/>
              </w:rPr>
              <w:t>《施工现场临时用电安全技术规范》</w:t>
            </w:r>
            <w:r>
              <w:rPr>
                <w:rFonts w:ascii="Times New Roman" w:eastAsia="Times New Roman"/>
                <w:sz w:val="24"/>
              </w:rPr>
              <w:t>JGJ 46</w:t>
            </w:r>
            <w:r>
              <w:rPr>
                <w:sz w:val="24"/>
              </w:rPr>
              <w:t>-</w:t>
            </w:r>
            <w:r>
              <w:rPr>
                <w:rFonts w:ascii="Times New Roman" w:eastAsia="Times New Roman"/>
                <w:sz w:val="24"/>
              </w:rPr>
              <w:t>2005</w:t>
            </w:r>
          </w:p>
        </w:tc>
        <w:tc>
          <w:tcPr>
            <w:tcW w:w="6688" w:type="dxa"/>
            <w:tcBorders>
              <w:top w:val="single" w:color="000000" w:sz="4" w:space="0"/>
              <w:left w:val="single" w:color="000000" w:sz="4" w:space="0"/>
              <w:bottom w:val="single" w:color="000000" w:sz="4" w:space="0"/>
            </w:tcBorders>
          </w:tcPr>
          <w:p>
            <w:pPr>
              <w:pStyle w:val="8"/>
              <w:numPr>
                <w:ilvl w:val="0"/>
                <w:numId w:val="246"/>
              </w:numPr>
              <w:tabs>
                <w:tab w:val="left" w:pos="346"/>
              </w:tabs>
              <w:spacing w:before="9" w:after="0" w:line="287" w:lineRule="exact"/>
              <w:ind w:left="345" w:right="0" w:hanging="259"/>
              <w:jc w:val="both"/>
              <w:rPr>
                <w:sz w:val="24"/>
              </w:rPr>
            </w:pPr>
            <w:r>
              <w:rPr>
                <w:spacing w:val="17"/>
                <w:sz w:val="24"/>
              </w:rPr>
              <w:t>熔断器应选用具有可靠灭弧分断功能的产品。</w:t>
            </w:r>
          </w:p>
          <w:p>
            <w:pPr>
              <w:pStyle w:val="8"/>
              <w:numPr>
                <w:ilvl w:val="0"/>
                <w:numId w:val="246"/>
              </w:numPr>
              <w:tabs>
                <w:tab w:val="left" w:pos="346"/>
              </w:tabs>
              <w:spacing w:before="13" w:after="0" w:line="206" w:lineRule="auto"/>
              <w:ind w:left="86" w:right="91" w:firstLine="0"/>
              <w:jc w:val="both"/>
              <w:rPr>
                <w:sz w:val="24"/>
              </w:rPr>
            </w:pPr>
            <w:r>
              <w:rPr>
                <w:spacing w:val="17"/>
                <w:sz w:val="24"/>
              </w:rPr>
              <w:t>总开关电器的额定值、动作整定值应与分路开关电器的</w:t>
            </w:r>
            <w:r>
              <w:rPr>
                <w:spacing w:val="16"/>
                <w:sz w:val="24"/>
              </w:rPr>
              <w:t>额定值、动作整定值相适应。</w:t>
            </w:r>
          </w:p>
          <w:p>
            <w:pPr>
              <w:pStyle w:val="8"/>
              <w:numPr>
                <w:ilvl w:val="0"/>
                <w:numId w:val="0"/>
              </w:numPr>
              <w:tabs>
                <w:tab w:val="left" w:pos="747"/>
              </w:tabs>
              <w:spacing w:before="0" w:after="0" w:line="206" w:lineRule="auto"/>
              <w:ind w:left="86" w:leftChars="0" w:right="92" w:rightChars="0"/>
              <w:jc w:val="both"/>
              <w:rPr>
                <w:sz w:val="24"/>
              </w:rPr>
            </w:pPr>
            <w:r>
              <w:rPr>
                <w:rFonts w:hint="default" w:ascii="Times New Roman" w:hAnsi="Times New Roman" w:cs="Times New Roman"/>
                <w:spacing w:val="7"/>
                <w:sz w:val="24"/>
                <w:lang w:val="en-US" w:eastAsia="zh-CN"/>
              </w:rPr>
              <w:t xml:space="preserve">8.2.3 </w:t>
            </w:r>
            <w:r>
              <w:rPr>
                <w:spacing w:val="7"/>
                <w:sz w:val="24"/>
              </w:rPr>
              <w:t>总配电箱应装设电压表、总电流表、电度表及其他需</w:t>
            </w:r>
            <w:r>
              <w:rPr>
                <w:spacing w:val="17"/>
                <w:sz w:val="24"/>
              </w:rPr>
              <w:t>要的仪表。专用电能计量仪表的装设应符合当地供用电管</w:t>
            </w:r>
            <w:r>
              <w:rPr>
                <w:spacing w:val="15"/>
                <w:sz w:val="24"/>
              </w:rPr>
              <w:t>理部门的要求。</w:t>
            </w:r>
          </w:p>
          <w:p>
            <w:pPr>
              <w:pStyle w:val="8"/>
              <w:spacing w:line="206" w:lineRule="auto"/>
              <w:ind w:left="86" w:right="93"/>
              <w:jc w:val="both"/>
              <w:rPr>
                <w:sz w:val="24"/>
              </w:rPr>
            </w:pPr>
            <w:r>
              <w:rPr>
                <w:sz w:val="24"/>
              </w:rPr>
              <w:t>装设电流互感器时， 其二次回路必须与保护零线有一个连接点， 且严禁断开电路。</w:t>
            </w:r>
          </w:p>
          <w:p>
            <w:pPr>
              <w:pStyle w:val="8"/>
              <w:numPr>
                <w:ilvl w:val="0"/>
                <w:numId w:val="0"/>
              </w:numPr>
              <w:tabs>
                <w:tab w:val="left" w:pos="747"/>
              </w:tabs>
              <w:spacing w:before="0" w:after="0" w:line="206" w:lineRule="auto"/>
              <w:ind w:left="86" w:leftChars="0" w:right="93" w:rightChars="0"/>
              <w:jc w:val="both"/>
              <w:rPr>
                <w:sz w:val="24"/>
              </w:rPr>
            </w:pPr>
            <w:r>
              <w:rPr>
                <w:rFonts w:hint="default" w:ascii="Times New Roman" w:hAnsi="Times New Roman" w:cs="Times New Roman"/>
                <w:spacing w:val="7"/>
                <w:sz w:val="24"/>
                <w:lang w:val="en-US" w:eastAsia="zh-CN"/>
              </w:rPr>
              <w:t>8.2.</w:t>
            </w:r>
            <w:r>
              <w:rPr>
                <w:rFonts w:hint="eastAsia" w:ascii="Times New Roman" w:hAnsi="Times New Roman" w:cs="Times New Roman"/>
                <w:spacing w:val="7"/>
                <w:sz w:val="24"/>
                <w:lang w:val="en-US" w:eastAsia="zh-CN"/>
              </w:rPr>
              <w:t>4</w:t>
            </w:r>
            <w:r>
              <w:rPr>
                <w:rFonts w:hint="default" w:ascii="Times New Roman" w:hAnsi="Times New Roman" w:cs="Times New Roman"/>
                <w:spacing w:val="7"/>
                <w:sz w:val="24"/>
                <w:lang w:val="en-US" w:eastAsia="zh-CN"/>
              </w:rPr>
              <w:t xml:space="preserve"> </w:t>
            </w:r>
            <w:r>
              <w:rPr>
                <w:spacing w:val="7"/>
                <w:sz w:val="24"/>
              </w:rPr>
              <w:t>分配电箱位装设总隔离开关、分路隔离开关以及总断</w:t>
            </w:r>
            <w:r>
              <w:rPr>
                <w:spacing w:val="17"/>
                <w:sz w:val="24"/>
              </w:rPr>
              <w:t>路器、分路断路器或总熔断器、分路熔断器。其设置和选</w:t>
            </w:r>
            <w:r>
              <w:rPr>
                <w:spacing w:val="9"/>
                <w:sz w:val="24"/>
              </w:rPr>
              <w:t xml:space="preserve">择应符合本规范第 </w:t>
            </w:r>
            <w:r>
              <w:rPr>
                <w:rFonts w:ascii="Times New Roman" w:eastAsia="Times New Roman"/>
                <w:spacing w:val="7"/>
                <w:sz w:val="24"/>
              </w:rPr>
              <w:t>8.2.2</w:t>
            </w:r>
            <w:r>
              <w:rPr>
                <w:rFonts w:ascii="Times New Roman" w:eastAsia="Times New Roman"/>
                <w:spacing w:val="14"/>
                <w:sz w:val="24"/>
              </w:rPr>
              <w:t xml:space="preserve"> </w:t>
            </w:r>
            <w:r>
              <w:rPr>
                <w:spacing w:val="13"/>
                <w:sz w:val="24"/>
              </w:rPr>
              <w:t>条要求。</w:t>
            </w:r>
          </w:p>
          <w:p>
            <w:pPr>
              <w:pStyle w:val="8"/>
              <w:numPr>
                <w:ilvl w:val="0"/>
                <w:numId w:val="0"/>
              </w:numPr>
              <w:tabs>
                <w:tab w:val="left" w:pos="747"/>
              </w:tabs>
              <w:spacing w:before="1" w:after="0" w:line="206" w:lineRule="auto"/>
              <w:ind w:left="86" w:leftChars="0" w:right="92" w:rightChars="0"/>
              <w:jc w:val="both"/>
              <w:rPr>
                <w:sz w:val="24"/>
              </w:rPr>
            </w:pPr>
            <w:r>
              <w:rPr>
                <w:rFonts w:hint="default" w:ascii="Times New Roman" w:hAnsi="Times New Roman" w:cs="Times New Roman"/>
                <w:spacing w:val="7"/>
                <w:sz w:val="24"/>
                <w:lang w:val="en-US" w:eastAsia="zh-CN"/>
              </w:rPr>
              <w:t>8.2.</w:t>
            </w:r>
            <w:r>
              <w:rPr>
                <w:rFonts w:hint="eastAsia" w:ascii="Times New Roman" w:hAnsi="Times New Roman" w:cs="Times New Roman"/>
                <w:spacing w:val="7"/>
                <w:sz w:val="24"/>
                <w:lang w:val="en-US" w:eastAsia="zh-CN"/>
              </w:rPr>
              <w:t>5</w:t>
            </w:r>
            <w:r>
              <w:rPr>
                <w:rFonts w:hint="default" w:ascii="Times New Roman" w:hAnsi="Times New Roman" w:cs="Times New Roman"/>
                <w:spacing w:val="7"/>
                <w:sz w:val="24"/>
                <w:lang w:val="en-US" w:eastAsia="zh-CN"/>
              </w:rPr>
              <w:t xml:space="preserve"> </w:t>
            </w:r>
            <w:r>
              <w:rPr>
                <w:spacing w:val="8"/>
                <w:sz w:val="24"/>
              </w:rPr>
              <w:t>开关箱必须装设隔离开关、断路器或熔断器，以及漏</w:t>
            </w:r>
            <w:r>
              <w:rPr>
                <w:spacing w:val="17"/>
                <w:sz w:val="24"/>
              </w:rPr>
              <w:t>电保护器。当漏电保护器是同时具有短路、过载、漏电保</w:t>
            </w:r>
            <w:r>
              <w:rPr>
                <w:spacing w:val="6"/>
                <w:sz w:val="24"/>
              </w:rPr>
              <w:t>护功能的漏电断路器时， 可不装设断路器或熔断器。隔离</w:t>
            </w:r>
            <w:r>
              <w:rPr>
                <w:spacing w:val="8"/>
                <w:sz w:val="24"/>
              </w:rPr>
              <w:t>开关应采用分断时具有可见分断点， 能同时断开电源所有</w:t>
            </w:r>
            <w:r>
              <w:rPr>
                <w:spacing w:val="6"/>
                <w:sz w:val="24"/>
              </w:rPr>
              <w:t>极的隔离电器， 并应设置于电源进线端。当断路器是具有</w:t>
            </w:r>
            <w:r>
              <w:rPr>
                <w:spacing w:val="16"/>
                <w:sz w:val="24"/>
              </w:rPr>
              <w:t>可见分断点时，可不另设隔离开关。</w:t>
            </w:r>
          </w:p>
          <w:p>
            <w:pPr>
              <w:pStyle w:val="8"/>
              <w:numPr>
                <w:ilvl w:val="0"/>
                <w:numId w:val="0"/>
              </w:numPr>
              <w:tabs>
                <w:tab w:val="left" w:pos="752"/>
              </w:tabs>
              <w:spacing w:before="0" w:after="0" w:line="206" w:lineRule="auto"/>
              <w:ind w:left="86" w:leftChars="0" w:right="61" w:rightChars="0"/>
              <w:jc w:val="both"/>
              <w:rPr>
                <w:sz w:val="24"/>
              </w:rPr>
            </w:pPr>
            <w:r>
              <w:rPr>
                <w:rFonts w:hint="default" w:ascii="Times New Roman" w:hAnsi="Times New Roman" w:cs="Times New Roman"/>
                <w:spacing w:val="7"/>
                <w:sz w:val="24"/>
                <w:lang w:val="en-US" w:eastAsia="zh-CN"/>
              </w:rPr>
              <w:t>8.2.</w:t>
            </w:r>
            <w:r>
              <w:rPr>
                <w:rFonts w:hint="eastAsia" w:ascii="Times New Roman" w:hAnsi="Times New Roman" w:cs="Times New Roman"/>
                <w:spacing w:val="7"/>
                <w:sz w:val="24"/>
                <w:lang w:val="en-US" w:eastAsia="zh-CN"/>
              </w:rPr>
              <w:t>6</w:t>
            </w:r>
            <w:r>
              <w:rPr>
                <w:rFonts w:hint="default" w:ascii="Times New Roman" w:hAnsi="Times New Roman" w:cs="Times New Roman"/>
                <w:spacing w:val="7"/>
                <w:sz w:val="24"/>
                <w:lang w:val="en-US" w:eastAsia="zh-CN"/>
              </w:rPr>
              <w:t xml:space="preserve"> </w:t>
            </w:r>
            <w:r>
              <w:rPr>
                <w:spacing w:val="25"/>
                <w:sz w:val="24"/>
              </w:rPr>
              <w:t>开关箱中的隔离开关只可直接控制照明电路和容量</w:t>
            </w:r>
            <w:r>
              <w:rPr>
                <w:sz w:val="24"/>
              </w:rPr>
              <w:t xml:space="preserve">不大于 </w:t>
            </w:r>
            <w:r>
              <w:rPr>
                <w:rFonts w:ascii="Times New Roman" w:eastAsia="Times New Roman"/>
                <w:spacing w:val="7"/>
                <w:sz w:val="24"/>
              </w:rPr>
              <w:t>3.0kW</w:t>
            </w:r>
            <w:r>
              <w:rPr>
                <w:rFonts w:ascii="Times New Roman" w:eastAsia="Times New Roman"/>
                <w:spacing w:val="15"/>
                <w:sz w:val="24"/>
              </w:rPr>
              <w:t xml:space="preserve"> </w:t>
            </w:r>
            <w:r>
              <w:rPr>
                <w:spacing w:val="14"/>
                <w:sz w:val="24"/>
              </w:rPr>
              <w:t>的动力电路应采用断路器控制，操作频繁时</w:t>
            </w:r>
            <w:r>
              <w:rPr>
                <w:spacing w:val="16"/>
                <w:sz w:val="24"/>
              </w:rPr>
              <w:t>还应附设接触器或其他启动控制装置。</w:t>
            </w:r>
          </w:p>
          <w:p>
            <w:pPr>
              <w:pStyle w:val="8"/>
              <w:numPr>
                <w:ilvl w:val="0"/>
                <w:numId w:val="0"/>
              </w:numPr>
              <w:tabs>
                <w:tab w:val="left" w:pos="752"/>
              </w:tabs>
              <w:spacing w:before="1" w:after="0" w:line="206" w:lineRule="auto"/>
              <w:ind w:left="86" w:leftChars="0" w:right="61" w:rightChars="0"/>
              <w:jc w:val="both"/>
              <w:rPr>
                <w:sz w:val="24"/>
              </w:rPr>
            </w:pPr>
            <w:r>
              <w:rPr>
                <w:rFonts w:hint="default" w:ascii="Times New Roman" w:hAnsi="Times New Roman" w:cs="Times New Roman"/>
                <w:spacing w:val="7"/>
                <w:sz w:val="24"/>
                <w:lang w:val="en-US" w:eastAsia="zh-CN"/>
              </w:rPr>
              <w:t>8.2.</w:t>
            </w:r>
            <w:r>
              <w:rPr>
                <w:rFonts w:hint="eastAsia" w:ascii="Times New Roman" w:hAnsi="Times New Roman" w:cs="Times New Roman"/>
                <w:spacing w:val="7"/>
                <w:sz w:val="24"/>
                <w:lang w:val="en-US" w:eastAsia="zh-CN"/>
              </w:rPr>
              <w:t>7</w:t>
            </w:r>
            <w:r>
              <w:rPr>
                <w:rFonts w:hint="default" w:ascii="Times New Roman" w:hAnsi="Times New Roman" w:cs="Times New Roman"/>
                <w:spacing w:val="7"/>
                <w:sz w:val="24"/>
                <w:lang w:val="en-US" w:eastAsia="zh-CN"/>
              </w:rPr>
              <w:t xml:space="preserve"> </w:t>
            </w:r>
            <w:r>
              <w:rPr>
                <w:spacing w:val="25"/>
                <w:sz w:val="24"/>
              </w:rPr>
              <w:t>开关箱中各种开关电器的额定值和动作整定值应与</w:t>
            </w:r>
            <w:r>
              <w:rPr>
                <w:spacing w:val="17"/>
                <w:sz w:val="24"/>
              </w:rPr>
              <w:t>其控制用电设备的额定值和特性相适应。通用电动机开关</w:t>
            </w:r>
            <w:r>
              <w:rPr>
                <w:spacing w:val="12"/>
                <w:sz w:val="24"/>
              </w:rPr>
              <w:t xml:space="preserve">箱中电器的规格可按本规范附录 </w:t>
            </w:r>
            <w:r>
              <w:rPr>
                <w:rFonts w:ascii="Times New Roman" w:eastAsia="Times New Roman"/>
                <w:sz w:val="24"/>
              </w:rPr>
              <w:t>C</w:t>
            </w:r>
            <w:r>
              <w:rPr>
                <w:rFonts w:ascii="Times New Roman" w:eastAsia="Times New Roman"/>
                <w:spacing w:val="17"/>
                <w:sz w:val="24"/>
              </w:rPr>
              <w:t xml:space="preserve"> </w:t>
            </w:r>
            <w:r>
              <w:rPr>
                <w:spacing w:val="19"/>
                <w:sz w:val="24"/>
              </w:rPr>
              <w:t>选配。</w:t>
            </w:r>
          </w:p>
          <w:p>
            <w:pPr>
              <w:pStyle w:val="8"/>
              <w:numPr>
                <w:ilvl w:val="0"/>
                <w:numId w:val="0"/>
              </w:numPr>
              <w:tabs>
                <w:tab w:val="left" w:pos="747"/>
              </w:tabs>
              <w:spacing w:before="1" w:after="0" w:line="206" w:lineRule="auto"/>
              <w:ind w:left="86" w:leftChars="0" w:right="91" w:rightChars="0"/>
              <w:jc w:val="both"/>
              <w:rPr>
                <w:sz w:val="24"/>
              </w:rPr>
            </w:pPr>
            <w:r>
              <w:rPr>
                <w:rFonts w:hint="default" w:ascii="Times New Roman" w:hAnsi="Times New Roman" w:cs="Times New Roman"/>
                <w:spacing w:val="7"/>
                <w:sz w:val="24"/>
                <w:lang w:val="en-US" w:eastAsia="zh-CN"/>
              </w:rPr>
              <w:t>8.2.</w:t>
            </w:r>
            <w:r>
              <w:rPr>
                <w:rFonts w:hint="eastAsia" w:ascii="Times New Roman" w:hAnsi="Times New Roman" w:cs="Times New Roman"/>
                <w:spacing w:val="7"/>
                <w:sz w:val="24"/>
                <w:lang w:val="en-US" w:eastAsia="zh-CN"/>
              </w:rPr>
              <w:t>8</w:t>
            </w:r>
            <w:r>
              <w:rPr>
                <w:rFonts w:hint="default" w:ascii="Times New Roman" w:hAnsi="Times New Roman" w:cs="Times New Roman"/>
                <w:spacing w:val="7"/>
                <w:sz w:val="24"/>
                <w:lang w:val="en-US" w:eastAsia="zh-CN"/>
              </w:rPr>
              <w:t xml:space="preserve"> </w:t>
            </w:r>
            <w:r>
              <w:rPr>
                <w:spacing w:val="8"/>
                <w:sz w:val="24"/>
              </w:rPr>
              <w:t>漏电保护器时装设在总配电箱、开关箱靠近负荷的一</w:t>
            </w:r>
            <w:r>
              <w:rPr>
                <w:spacing w:val="16"/>
                <w:sz w:val="24"/>
              </w:rPr>
              <w:t>侧，且不得用于启动电气设备的操作。</w:t>
            </w:r>
          </w:p>
          <w:p>
            <w:pPr>
              <w:pStyle w:val="8"/>
              <w:numPr>
                <w:ilvl w:val="0"/>
                <w:numId w:val="0"/>
              </w:numPr>
              <w:tabs>
                <w:tab w:val="left" w:pos="747"/>
              </w:tabs>
              <w:spacing w:before="0" w:after="0" w:line="206" w:lineRule="auto"/>
              <w:ind w:left="86" w:leftChars="0" w:right="93" w:rightChars="0"/>
              <w:jc w:val="both"/>
              <w:rPr>
                <w:sz w:val="24"/>
              </w:rPr>
            </w:pPr>
            <w:r>
              <w:rPr>
                <w:rFonts w:hint="default" w:ascii="Times New Roman" w:hAnsi="Times New Roman" w:cs="Times New Roman"/>
                <w:spacing w:val="7"/>
                <w:sz w:val="24"/>
                <w:lang w:val="en-US" w:eastAsia="zh-CN"/>
              </w:rPr>
              <w:t>8.2.</w:t>
            </w:r>
            <w:r>
              <w:rPr>
                <w:rFonts w:hint="eastAsia" w:ascii="Times New Roman" w:hAnsi="Times New Roman" w:cs="Times New Roman"/>
                <w:spacing w:val="7"/>
                <w:sz w:val="24"/>
                <w:lang w:val="en-US" w:eastAsia="zh-CN"/>
              </w:rPr>
              <w:t>9</w:t>
            </w:r>
            <w:r>
              <w:rPr>
                <w:rFonts w:hint="default" w:ascii="Times New Roman" w:hAnsi="Times New Roman" w:cs="Times New Roman"/>
                <w:spacing w:val="7"/>
                <w:sz w:val="24"/>
                <w:lang w:val="en-US" w:eastAsia="zh-CN"/>
              </w:rPr>
              <w:t xml:space="preserve"> </w:t>
            </w:r>
            <w:r>
              <w:rPr>
                <w:spacing w:val="9"/>
                <w:sz w:val="24"/>
              </w:rPr>
              <w:t>漏电保护器的选择应符合现行国家标准《剩余电流动</w:t>
            </w:r>
            <w:r>
              <w:rPr>
                <w:spacing w:val="21"/>
                <w:sz w:val="24"/>
              </w:rPr>
              <w:t>作保护器的一般要求》</w:t>
            </w:r>
            <w:r>
              <w:rPr>
                <w:rFonts w:ascii="Times New Roman" w:eastAsia="Times New Roman"/>
                <w:spacing w:val="7"/>
                <w:sz w:val="24"/>
              </w:rPr>
              <w:t>GB6829</w:t>
            </w:r>
            <w:r>
              <w:rPr>
                <w:rFonts w:ascii="Times New Roman" w:eastAsia="Times New Roman"/>
                <w:spacing w:val="19"/>
                <w:sz w:val="24"/>
              </w:rPr>
              <w:t xml:space="preserve"> </w:t>
            </w:r>
            <w:r>
              <w:rPr>
                <w:spacing w:val="19"/>
                <w:sz w:val="24"/>
              </w:rPr>
              <w:t>和《漏电保护器安装和运</w:t>
            </w:r>
            <w:r>
              <w:rPr>
                <w:spacing w:val="18"/>
                <w:sz w:val="24"/>
              </w:rPr>
              <w:t>行的要求》</w:t>
            </w:r>
            <w:r>
              <w:rPr>
                <w:rFonts w:ascii="Times New Roman" w:eastAsia="Times New Roman"/>
                <w:spacing w:val="5"/>
                <w:sz w:val="24"/>
              </w:rPr>
              <w:t>GB</w:t>
            </w:r>
            <w:r>
              <w:rPr>
                <w:rFonts w:ascii="Times New Roman" w:eastAsia="Times New Roman"/>
                <w:spacing w:val="14"/>
                <w:sz w:val="24"/>
              </w:rPr>
              <w:t xml:space="preserve"> </w:t>
            </w:r>
            <w:r>
              <w:rPr>
                <w:rFonts w:ascii="Times New Roman" w:eastAsia="Times New Roman"/>
                <w:spacing w:val="7"/>
                <w:sz w:val="24"/>
              </w:rPr>
              <w:t>13955</w:t>
            </w:r>
            <w:r>
              <w:rPr>
                <w:rFonts w:ascii="Times New Roman" w:eastAsia="Times New Roman"/>
                <w:spacing w:val="15"/>
                <w:sz w:val="24"/>
              </w:rPr>
              <w:t xml:space="preserve"> </w:t>
            </w:r>
            <w:r>
              <w:rPr>
                <w:spacing w:val="13"/>
                <w:sz w:val="24"/>
              </w:rPr>
              <w:t>的规定。</w:t>
            </w:r>
          </w:p>
          <w:p>
            <w:pPr>
              <w:pStyle w:val="8"/>
              <w:numPr>
                <w:ilvl w:val="0"/>
                <w:numId w:val="0"/>
              </w:numPr>
              <w:tabs>
                <w:tab w:val="left" w:pos="876"/>
              </w:tabs>
              <w:spacing w:before="0" w:after="0" w:line="254" w:lineRule="exact"/>
              <w:ind w:left="86" w:leftChars="0" w:right="0" w:rightChars="0"/>
              <w:jc w:val="both"/>
              <w:rPr>
                <w:sz w:val="24"/>
              </w:rPr>
            </w:pPr>
            <w:r>
              <w:rPr>
                <w:rFonts w:hint="default" w:ascii="Times New Roman" w:hAnsi="Times New Roman" w:cs="Times New Roman"/>
                <w:spacing w:val="7"/>
                <w:sz w:val="24"/>
                <w:lang w:val="en-US" w:eastAsia="zh-CN"/>
              </w:rPr>
              <w:t>8.2.</w:t>
            </w:r>
            <w:r>
              <w:rPr>
                <w:rFonts w:hint="eastAsia" w:ascii="Times New Roman" w:hAnsi="Times New Roman" w:cs="Times New Roman"/>
                <w:spacing w:val="7"/>
                <w:sz w:val="24"/>
                <w:lang w:val="en-US" w:eastAsia="zh-CN"/>
              </w:rPr>
              <w:t>10</w:t>
            </w:r>
            <w:r>
              <w:rPr>
                <w:rFonts w:hint="default" w:ascii="Times New Roman" w:hAnsi="Times New Roman" w:cs="Times New Roman"/>
                <w:spacing w:val="7"/>
                <w:sz w:val="24"/>
                <w:lang w:val="en-US" w:eastAsia="zh-CN"/>
              </w:rPr>
              <w:t xml:space="preserve"> </w:t>
            </w:r>
            <w:r>
              <w:rPr>
                <w:spacing w:val="17"/>
                <w:sz w:val="24"/>
              </w:rPr>
              <w:t>开关箱中漏电保护器的额定漏电动作电流不应大于</w:t>
            </w:r>
          </w:p>
          <w:p>
            <w:pPr>
              <w:pStyle w:val="8"/>
              <w:spacing w:line="264" w:lineRule="exact"/>
              <w:ind w:left="86"/>
              <w:jc w:val="both"/>
              <w:rPr>
                <w:sz w:val="24"/>
              </w:rPr>
            </w:pPr>
            <w:r>
              <w:rPr>
                <w:rFonts w:ascii="Times New Roman" w:eastAsia="Times New Roman"/>
                <w:sz w:val="24"/>
              </w:rPr>
              <w:t>30mA</w:t>
            </w:r>
            <w:r>
              <w:rPr>
                <w:sz w:val="24"/>
              </w:rPr>
              <w:t xml:space="preserve">， 额定漏电动作时间不应大于 </w:t>
            </w:r>
            <w:r>
              <w:rPr>
                <w:rFonts w:ascii="Times New Roman" w:eastAsia="Times New Roman"/>
                <w:sz w:val="24"/>
              </w:rPr>
              <w:t>0.1s</w:t>
            </w:r>
            <w:r>
              <w:rPr>
                <w:sz w:val="24"/>
              </w:rPr>
              <w:t>。</w:t>
            </w:r>
          </w:p>
          <w:p>
            <w:pPr>
              <w:pStyle w:val="8"/>
              <w:spacing w:before="11" w:line="206" w:lineRule="auto"/>
              <w:ind w:left="86" w:right="93"/>
              <w:jc w:val="both"/>
              <w:rPr>
                <w:sz w:val="24"/>
              </w:rPr>
            </w:pPr>
            <w:r>
              <w:rPr>
                <w:sz w:val="24"/>
              </w:rPr>
              <w:t xml:space="preserve">使用于潮湿或有腐蚀介质场所的漏电保护器应采用防溅型产品， 其额定漏电动作电流不应大于 </w:t>
            </w:r>
            <w:r>
              <w:rPr>
                <w:rFonts w:ascii="Times New Roman" w:eastAsia="Times New Roman"/>
                <w:sz w:val="24"/>
              </w:rPr>
              <w:t>15mA</w:t>
            </w:r>
            <w:r>
              <w:rPr>
                <w:sz w:val="24"/>
              </w:rPr>
              <w:t xml:space="preserve">，额定漏电动作时间不应大于 </w:t>
            </w:r>
            <w:r>
              <w:rPr>
                <w:rFonts w:ascii="Times New Roman" w:eastAsia="Times New Roman"/>
                <w:sz w:val="24"/>
              </w:rPr>
              <w:t>0.1s</w:t>
            </w:r>
            <w:r>
              <w:rPr>
                <w:sz w:val="24"/>
              </w:rPr>
              <w:t>。</w:t>
            </w:r>
          </w:p>
        </w:tc>
      </w:tr>
    </w:tbl>
    <w:p>
      <w:pPr>
        <w:spacing w:after="0" w:line="206"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6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5"/>
              </w:rPr>
            </w:pPr>
          </w:p>
          <w:p>
            <w:pPr>
              <w:pStyle w:val="8"/>
              <w:ind w:left="119"/>
              <w:rPr>
                <w:rFonts w:ascii="Times New Roman"/>
                <w:sz w:val="24"/>
              </w:rPr>
            </w:pPr>
            <w:r>
              <w:rPr>
                <w:rFonts w:ascii="Times New Roman"/>
                <w:sz w:val="24"/>
              </w:rPr>
              <w:t>103</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5"/>
              </w:rPr>
            </w:pPr>
          </w:p>
          <w:p>
            <w:pPr>
              <w:pStyle w:val="8"/>
              <w:ind w:left="347"/>
              <w:rPr>
                <w:rFonts w:ascii="Times New Roman"/>
                <w:sz w:val="24"/>
              </w:rPr>
            </w:pPr>
            <w:r>
              <w:rPr>
                <w:rFonts w:ascii="Times New Roman"/>
                <w:sz w:val="24"/>
              </w:rPr>
              <w:t>6.6.7</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3"/>
              </w:rPr>
            </w:pPr>
          </w:p>
          <w:p>
            <w:pPr>
              <w:pStyle w:val="8"/>
              <w:spacing w:before="1" w:line="244" w:lineRule="auto"/>
              <w:ind w:left="104" w:right="89"/>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3"/>
              </w:rPr>
            </w:pPr>
          </w:p>
          <w:p>
            <w:pPr>
              <w:pStyle w:val="8"/>
              <w:spacing w:before="1" w:line="244" w:lineRule="auto"/>
              <w:ind w:left="142" w:right="127"/>
              <w:jc w:val="both"/>
              <w:rPr>
                <w:sz w:val="24"/>
              </w:rPr>
            </w:pPr>
            <w:r>
              <w:rPr>
                <w:sz w:val="24"/>
              </w:rPr>
              <w:t>临时用电资料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34"/>
              </w:rPr>
            </w:pPr>
          </w:p>
          <w:p>
            <w:pPr>
              <w:pStyle w:val="8"/>
              <w:spacing w:line="244" w:lineRule="auto"/>
              <w:ind w:left="95" w:right="82"/>
              <w:jc w:val="center"/>
              <w:rPr>
                <w:sz w:val="24"/>
              </w:rPr>
            </w:pPr>
            <w:r>
              <w:rPr>
                <w:spacing w:val="13"/>
                <w:sz w:val="24"/>
              </w:rPr>
              <w:t>施工临</w:t>
            </w:r>
            <w:r>
              <w:rPr>
                <w:spacing w:val="19"/>
                <w:sz w:val="24"/>
              </w:rPr>
              <w:t xml:space="preserve">时用 </w:t>
            </w:r>
            <w:r>
              <w:rPr>
                <w:spacing w:val="13"/>
                <w:sz w:val="24"/>
              </w:rPr>
              <w:t>电、资</w:t>
            </w:r>
            <w:r>
              <w:rPr>
                <w:sz w:val="24"/>
              </w:rPr>
              <w:t>料</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4" w:line="244" w:lineRule="auto"/>
              <w:ind w:left="88" w:right="23"/>
              <w:rPr>
                <w:sz w:val="24"/>
              </w:rPr>
            </w:pPr>
            <w:r>
              <w:rPr>
                <w:spacing w:val="-18"/>
                <w:sz w:val="24"/>
              </w:rPr>
              <w:t>有 日 常 安 全检</w:t>
            </w:r>
            <w:r>
              <w:rPr>
                <w:spacing w:val="15"/>
                <w:sz w:val="24"/>
              </w:rPr>
              <w:t>查、整改记录</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23"/>
              </w:rPr>
            </w:pPr>
          </w:p>
          <w:p>
            <w:pPr>
              <w:pStyle w:val="8"/>
              <w:spacing w:before="1" w:line="244" w:lineRule="auto"/>
              <w:ind w:left="87" w:right="95"/>
              <w:jc w:val="both"/>
              <w:rPr>
                <w:rFonts w:ascii="Times New Roman" w:eastAsia="Times New Roman"/>
                <w:sz w:val="24"/>
              </w:rPr>
            </w:pPr>
            <w:r>
              <w:rPr>
                <w:sz w:val="24"/>
              </w:rPr>
              <w:t>《施工现场临时用电安全技术规范》</w:t>
            </w:r>
            <w:r>
              <w:rPr>
                <w:rFonts w:ascii="Times New Roman" w:eastAsia="Times New Roman"/>
                <w:sz w:val="24"/>
              </w:rPr>
              <w:t>JGJ 46</w:t>
            </w:r>
            <w:r>
              <w:rPr>
                <w:sz w:val="24"/>
              </w:rPr>
              <w:t>-</w:t>
            </w:r>
            <w:r>
              <w:rPr>
                <w:rFonts w:ascii="Times New Roman" w:eastAsia="Times New Roman"/>
                <w:sz w:val="24"/>
              </w:rPr>
              <w:t>2005</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27"/>
              </w:rPr>
            </w:pPr>
          </w:p>
          <w:p>
            <w:pPr>
              <w:pStyle w:val="8"/>
              <w:ind w:left="86"/>
              <w:rPr>
                <w:sz w:val="24"/>
              </w:rPr>
            </w:pPr>
            <w:r>
              <w:rPr>
                <w:rFonts w:ascii="Times New Roman" w:eastAsia="Times New Roman"/>
                <w:sz w:val="24"/>
              </w:rPr>
              <w:t xml:space="preserve">3.3 </w:t>
            </w:r>
            <w:r>
              <w:rPr>
                <w:sz w:val="24"/>
              </w:rPr>
              <w:t>安全技术档案</w:t>
            </w:r>
          </w:p>
          <w:p>
            <w:pPr>
              <w:pStyle w:val="8"/>
              <w:spacing w:before="4" w:line="242" w:lineRule="auto"/>
              <w:ind w:left="86" w:right="92"/>
              <w:rPr>
                <w:sz w:val="24"/>
              </w:rPr>
            </w:pPr>
            <w:r>
              <w:rPr>
                <w:rFonts w:ascii="Times New Roman" w:eastAsia="Times New Roman"/>
                <w:sz w:val="24"/>
              </w:rPr>
              <w:t xml:space="preserve">3.3.1 </w:t>
            </w:r>
            <w:r>
              <w:rPr>
                <w:sz w:val="24"/>
              </w:rPr>
              <w:t>施工现场临时用电必须建立安全技术档案，并应包括下列内容：</w:t>
            </w:r>
          </w:p>
          <w:p>
            <w:pPr>
              <w:pStyle w:val="8"/>
              <w:numPr>
                <w:ilvl w:val="0"/>
                <w:numId w:val="247"/>
              </w:numPr>
              <w:tabs>
                <w:tab w:val="left" w:pos="346"/>
              </w:tabs>
              <w:spacing w:before="1" w:after="0" w:line="240" w:lineRule="auto"/>
              <w:ind w:left="345" w:right="0" w:hanging="259"/>
              <w:jc w:val="left"/>
              <w:rPr>
                <w:sz w:val="24"/>
              </w:rPr>
            </w:pPr>
            <w:r>
              <w:rPr>
                <w:spacing w:val="16"/>
                <w:sz w:val="24"/>
              </w:rPr>
              <w:t>用电组织设计的全部资料；</w:t>
            </w:r>
          </w:p>
          <w:p>
            <w:pPr>
              <w:pStyle w:val="8"/>
              <w:numPr>
                <w:ilvl w:val="0"/>
                <w:numId w:val="247"/>
              </w:numPr>
              <w:tabs>
                <w:tab w:val="left" w:pos="346"/>
              </w:tabs>
              <w:spacing w:before="5" w:after="0" w:line="240" w:lineRule="auto"/>
              <w:ind w:left="345" w:right="0" w:hanging="259"/>
              <w:jc w:val="left"/>
              <w:rPr>
                <w:sz w:val="24"/>
              </w:rPr>
            </w:pPr>
            <w:r>
              <w:rPr>
                <w:spacing w:val="16"/>
                <w:sz w:val="24"/>
              </w:rPr>
              <w:t>修改用电组织设计的资料；</w:t>
            </w:r>
          </w:p>
          <w:p>
            <w:pPr>
              <w:pStyle w:val="8"/>
              <w:numPr>
                <w:ilvl w:val="0"/>
                <w:numId w:val="247"/>
              </w:numPr>
              <w:tabs>
                <w:tab w:val="left" w:pos="346"/>
              </w:tabs>
              <w:spacing w:before="2" w:after="0" w:line="240" w:lineRule="auto"/>
              <w:ind w:left="345" w:right="0" w:hanging="259"/>
              <w:jc w:val="left"/>
              <w:rPr>
                <w:sz w:val="24"/>
              </w:rPr>
            </w:pPr>
            <w:r>
              <w:rPr>
                <w:spacing w:val="16"/>
                <w:sz w:val="24"/>
              </w:rPr>
              <w:t>用电技术交底资料；</w:t>
            </w:r>
          </w:p>
          <w:p>
            <w:pPr>
              <w:pStyle w:val="8"/>
              <w:numPr>
                <w:ilvl w:val="0"/>
                <w:numId w:val="247"/>
              </w:numPr>
              <w:tabs>
                <w:tab w:val="left" w:pos="346"/>
              </w:tabs>
              <w:spacing w:before="5" w:after="0" w:line="240" w:lineRule="auto"/>
              <w:ind w:left="345" w:right="0" w:hanging="259"/>
              <w:jc w:val="left"/>
              <w:rPr>
                <w:sz w:val="24"/>
              </w:rPr>
            </w:pPr>
            <w:r>
              <w:rPr>
                <w:spacing w:val="16"/>
                <w:sz w:val="24"/>
              </w:rPr>
              <w:t>用电工程检查验收表；</w:t>
            </w:r>
          </w:p>
          <w:p>
            <w:pPr>
              <w:pStyle w:val="8"/>
              <w:numPr>
                <w:ilvl w:val="0"/>
                <w:numId w:val="247"/>
              </w:numPr>
              <w:tabs>
                <w:tab w:val="left" w:pos="346"/>
              </w:tabs>
              <w:spacing w:before="4" w:after="0" w:line="240" w:lineRule="auto"/>
              <w:ind w:left="345" w:right="0" w:hanging="259"/>
              <w:jc w:val="left"/>
              <w:rPr>
                <w:sz w:val="24"/>
              </w:rPr>
            </w:pPr>
            <w:r>
              <w:rPr>
                <w:spacing w:val="16"/>
                <w:sz w:val="24"/>
              </w:rPr>
              <w:t>电气设备的试、检验凭单和调试记录；</w:t>
            </w:r>
          </w:p>
          <w:p>
            <w:pPr>
              <w:pStyle w:val="8"/>
              <w:numPr>
                <w:ilvl w:val="0"/>
                <w:numId w:val="247"/>
              </w:numPr>
              <w:tabs>
                <w:tab w:val="left" w:pos="346"/>
              </w:tabs>
              <w:spacing w:before="2" w:after="0" w:line="242" w:lineRule="auto"/>
              <w:ind w:left="86" w:right="93" w:firstLine="0"/>
              <w:jc w:val="left"/>
              <w:rPr>
                <w:sz w:val="24"/>
              </w:rPr>
            </w:pPr>
            <w:r>
              <w:rPr>
                <w:spacing w:val="17"/>
                <w:sz w:val="24"/>
              </w:rPr>
              <w:t>接地电阻、绝缘电阻和漏电保护器漏电动作参数测定记</w:t>
            </w:r>
            <w:r>
              <w:rPr>
                <w:spacing w:val="19"/>
                <w:sz w:val="24"/>
              </w:rPr>
              <w:t>录表；</w:t>
            </w:r>
          </w:p>
          <w:p>
            <w:pPr>
              <w:pStyle w:val="8"/>
              <w:numPr>
                <w:ilvl w:val="0"/>
                <w:numId w:val="247"/>
              </w:numPr>
              <w:tabs>
                <w:tab w:val="left" w:pos="346"/>
              </w:tabs>
              <w:spacing w:before="3" w:after="0" w:line="240" w:lineRule="auto"/>
              <w:ind w:left="345" w:right="0" w:hanging="259"/>
              <w:jc w:val="left"/>
              <w:rPr>
                <w:sz w:val="24"/>
              </w:rPr>
            </w:pPr>
            <w:r>
              <w:rPr>
                <w:spacing w:val="18"/>
                <w:sz w:val="24"/>
              </w:rPr>
              <w:t>定期检（</w:t>
            </w:r>
            <w:r>
              <w:rPr>
                <w:spacing w:val="21"/>
                <w:sz w:val="24"/>
              </w:rPr>
              <w:t>复</w:t>
            </w:r>
            <w:r>
              <w:rPr>
                <w:spacing w:val="18"/>
                <w:sz w:val="24"/>
              </w:rPr>
              <w:t>）</w:t>
            </w:r>
            <w:r>
              <w:rPr>
                <w:spacing w:val="14"/>
                <w:sz w:val="24"/>
              </w:rPr>
              <w:t>查表；</w:t>
            </w:r>
          </w:p>
          <w:p>
            <w:pPr>
              <w:pStyle w:val="8"/>
              <w:numPr>
                <w:ilvl w:val="0"/>
                <w:numId w:val="247"/>
              </w:numPr>
              <w:tabs>
                <w:tab w:val="left" w:pos="346"/>
              </w:tabs>
              <w:spacing w:before="5" w:after="0" w:line="240" w:lineRule="auto"/>
              <w:ind w:left="345" w:right="0" w:hanging="259"/>
              <w:jc w:val="left"/>
              <w:rPr>
                <w:sz w:val="24"/>
              </w:rPr>
            </w:pPr>
            <w:r>
              <w:rPr>
                <w:spacing w:val="17"/>
                <w:sz w:val="24"/>
              </w:rPr>
              <w:t>电工安装、巡检、维修、拆除工作记录。</w:t>
            </w:r>
          </w:p>
          <w:p>
            <w:pPr>
              <w:pStyle w:val="8"/>
              <w:numPr>
                <w:ilvl w:val="0"/>
                <w:numId w:val="0"/>
              </w:numPr>
              <w:tabs>
                <w:tab w:val="left" w:pos="752"/>
              </w:tabs>
              <w:spacing w:before="2" w:after="0" w:line="242" w:lineRule="auto"/>
              <w:ind w:left="86" w:leftChars="0" w:right="61" w:rightChars="0"/>
              <w:jc w:val="both"/>
              <w:rPr>
                <w:sz w:val="24"/>
              </w:rPr>
            </w:pPr>
            <w:r>
              <w:rPr>
                <w:rFonts w:hint="default" w:ascii="Times New Roman" w:hAnsi="Times New Roman" w:cs="Times New Roman"/>
                <w:spacing w:val="25"/>
                <w:sz w:val="24"/>
                <w:lang w:val="en-US" w:eastAsia="zh-CN"/>
              </w:rPr>
              <w:t xml:space="preserve">3.3.2 </w:t>
            </w:r>
            <w:r>
              <w:rPr>
                <w:spacing w:val="25"/>
                <w:sz w:val="24"/>
              </w:rPr>
              <w:t>安全技术档案应由主管该现场的电气技术人员负责</w:t>
            </w:r>
            <w:r>
              <w:rPr>
                <w:spacing w:val="6"/>
                <w:sz w:val="24"/>
              </w:rPr>
              <w:t>建立与管理。其中“ 电工安装、巡检、维修、拆除工作记</w:t>
            </w:r>
            <w:r>
              <w:rPr>
                <w:sz w:val="24"/>
              </w:rPr>
              <w:t>录” 可指定电工代管，每周由项目经理审核认可， 并应在</w:t>
            </w:r>
            <w:r>
              <w:rPr>
                <w:spacing w:val="16"/>
                <w:sz w:val="24"/>
              </w:rPr>
              <w:t>临时用电工程拆除后统一归档。</w:t>
            </w:r>
          </w:p>
          <w:p>
            <w:pPr>
              <w:pStyle w:val="8"/>
              <w:numPr>
                <w:ilvl w:val="0"/>
                <w:numId w:val="0"/>
              </w:numPr>
              <w:tabs>
                <w:tab w:val="left" w:pos="747"/>
              </w:tabs>
              <w:spacing w:before="3" w:after="0" w:line="242" w:lineRule="auto"/>
              <w:ind w:left="86" w:leftChars="0" w:right="92" w:rightChars="0"/>
              <w:jc w:val="left"/>
              <w:rPr>
                <w:sz w:val="24"/>
              </w:rPr>
            </w:pPr>
            <w:r>
              <w:rPr>
                <w:rFonts w:hint="default" w:ascii="Times New Roman" w:hAnsi="Times New Roman" w:cs="Times New Roman"/>
                <w:spacing w:val="25"/>
                <w:sz w:val="24"/>
                <w:lang w:val="en-US" w:eastAsia="zh-CN"/>
              </w:rPr>
              <w:t>3.3.</w:t>
            </w:r>
            <w:r>
              <w:rPr>
                <w:rFonts w:hint="eastAsia" w:ascii="Times New Roman" w:hAnsi="Times New Roman" w:cs="Times New Roman"/>
                <w:spacing w:val="25"/>
                <w:sz w:val="24"/>
                <w:lang w:val="en-US" w:eastAsia="zh-CN"/>
              </w:rPr>
              <w:t>3</w:t>
            </w:r>
            <w:r>
              <w:rPr>
                <w:rFonts w:hint="default" w:ascii="Times New Roman" w:hAnsi="Times New Roman" w:cs="Times New Roman"/>
                <w:spacing w:val="25"/>
                <w:sz w:val="24"/>
                <w:lang w:val="en-US" w:eastAsia="zh-CN"/>
              </w:rPr>
              <w:t xml:space="preserve"> </w:t>
            </w:r>
            <w:r>
              <w:rPr>
                <w:spacing w:val="7"/>
                <w:sz w:val="24"/>
              </w:rPr>
              <w:t>临时用电工程应定期检查。定期检查时，应复查接地</w:t>
            </w:r>
            <w:r>
              <w:rPr>
                <w:spacing w:val="16"/>
                <w:sz w:val="24"/>
              </w:rPr>
              <w:t>电阻值和绝缘电阻值。</w:t>
            </w:r>
          </w:p>
          <w:p>
            <w:pPr>
              <w:pStyle w:val="8"/>
              <w:numPr>
                <w:ilvl w:val="0"/>
                <w:numId w:val="0"/>
              </w:numPr>
              <w:tabs>
                <w:tab w:val="left" w:pos="747"/>
              </w:tabs>
              <w:spacing w:before="1" w:after="0" w:line="242" w:lineRule="auto"/>
              <w:ind w:left="86" w:leftChars="0" w:right="92" w:rightChars="0"/>
              <w:jc w:val="left"/>
              <w:rPr>
                <w:sz w:val="24"/>
              </w:rPr>
            </w:pPr>
            <w:r>
              <w:rPr>
                <w:rFonts w:hint="default" w:ascii="Times New Roman" w:hAnsi="Times New Roman" w:cs="Times New Roman"/>
                <w:spacing w:val="25"/>
                <w:sz w:val="24"/>
                <w:lang w:val="en-US" w:eastAsia="zh-CN"/>
              </w:rPr>
              <w:t>3.3.</w:t>
            </w:r>
            <w:r>
              <w:rPr>
                <w:rFonts w:hint="eastAsia" w:ascii="Times New Roman" w:hAnsi="Times New Roman" w:cs="Times New Roman"/>
                <w:spacing w:val="25"/>
                <w:sz w:val="24"/>
                <w:lang w:val="en-US" w:eastAsia="zh-CN"/>
              </w:rPr>
              <w:t>4</w:t>
            </w:r>
            <w:r>
              <w:rPr>
                <w:rFonts w:hint="default" w:ascii="Times New Roman" w:hAnsi="Times New Roman" w:cs="Times New Roman"/>
                <w:spacing w:val="25"/>
                <w:sz w:val="24"/>
                <w:lang w:val="en-US" w:eastAsia="zh-CN"/>
              </w:rPr>
              <w:t xml:space="preserve"> </w:t>
            </w:r>
            <w:r>
              <w:rPr>
                <w:spacing w:val="9"/>
                <w:sz w:val="24"/>
              </w:rPr>
              <w:t>临时用电工程定期检查应按分部、分项工程进行，对</w:t>
            </w:r>
            <w:r>
              <w:rPr>
                <w:spacing w:val="17"/>
                <w:sz w:val="24"/>
              </w:rPr>
              <w:t>安全隐患必须及时处理，并应履行复查验收手续。</w:t>
            </w:r>
          </w:p>
        </w:tc>
      </w:tr>
    </w:tbl>
    <w:p>
      <w:pPr>
        <w:spacing w:after="0" w:line="242" w:lineRule="auto"/>
        <w:jc w:val="lef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25"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28"/>
              </w:rPr>
            </w:pPr>
          </w:p>
          <w:p>
            <w:pPr>
              <w:pStyle w:val="8"/>
              <w:spacing w:before="1"/>
              <w:ind w:left="119"/>
              <w:rPr>
                <w:rFonts w:ascii="Times New Roman"/>
                <w:sz w:val="24"/>
              </w:rPr>
            </w:pPr>
            <w:r>
              <w:rPr>
                <w:rFonts w:ascii="Times New Roman"/>
                <w:sz w:val="24"/>
              </w:rPr>
              <w:t>103</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28"/>
              </w:rPr>
            </w:pPr>
          </w:p>
          <w:p>
            <w:pPr>
              <w:pStyle w:val="8"/>
              <w:spacing w:before="1"/>
              <w:ind w:left="347"/>
              <w:rPr>
                <w:rFonts w:ascii="Times New Roman"/>
                <w:sz w:val="24"/>
              </w:rPr>
            </w:pPr>
            <w:r>
              <w:rPr>
                <w:rFonts w:ascii="Times New Roman"/>
                <w:sz w:val="24"/>
              </w:rPr>
              <w:t>6.6.7</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6"/>
              </w:rPr>
            </w:pPr>
          </w:p>
          <w:p>
            <w:pPr>
              <w:pStyle w:val="8"/>
              <w:spacing w:line="242" w:lineRule="auto"/>
              <w:ind w:left="104" w:right="89"/>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6"/>
              </w:rPr>
            </w:pPr>
          </w:p>
          <w:p>
            <w:pPr>
              <w:pStyle w:val="8"/>
              <w:spacing w:line="242" w:lineRule="auto"/>
              <w:ind w:left="142" w:right="127"/>
              <w:jc w:val="both"/>
              <w:rPr>
                <w:sz w:val="24"/>
              </w:rPr>
            </w:pPr>
            <w:r>
              <w:rPr>
                <w:sz w:val="24"/>
              </w:rPr>
              <w:t>临时用电资料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7" w:line="242" w:lineRule="auto"/>
              <w:ind w:left="95" w:right="82"/>
              <w:jc w:val="center"/>
              <w:rPr>
                <w:sz w:val="24"/>
              </w:rPr>
            </w:pPr>
            <w:r>
              <w:rPr>
                <w:spacing w:val="13"/>
                <w:sz w:val="24"/>
              </w:rPr>
              <w:t>施工临</w:t>
            </w:r>
            <w:r>
              <w:rPr>
                <w:spacing w:val="19"/>
                <w:sz w:val="24"/>
              </w:rPr>
              <w:t xml:space="preserve">时用 </w:t>
            </w:r>
            <w:r>
              <w:rPr>
                <w:spacing w:val="13"/>
                <w:sz w:val="24"/>
              </w:rPr>
              <w:t>电、资</w:t>
            </w:r>
            <w:r>
              <w:rPr>
                <w:sz w:val="24"/>
              </w:rPr>
              <w:t>料</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3" w:line="244" w:lineRule="auto"/>
              <w:ind w:left="88" w:right="92"/>
              <w:rPr>
                <w:sz w:val="24"/>
              </w:rPr>
            </w:pPr>
            <w:r>
              <w:rPr>
                <w:spacing w:val="-28"/>
                <w:sz w:val="24"/>
              </w:rPr>
              <w:t>有 日 常 安 全 检</w:t>
            </w:r>
            <w:r>
              <w:rPr>
                <w:spacing w:val="15"/>
                <w:sz w:val="24"/>
              </w:rPr>
              <w:t>查、整改记录</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26"/>
              </w:rPr>
            </w:pPr>
          </w:p>
          <w:p>
            <w:pPr>
              <w:pStyle w:val="8"/>
              <w:spacing w:line="242" w:lineRule="auto"/>
              <w:ind w:left="87" w:right="82"/>
              <w:jc w:val="both"/>
              <w:rPr>
                <w:rFonts w:ascii="Times New Roman" w:eastAsia="Times New Roman"/>
                <w:sz w:val="24"/>
              </w:rPr>
            </w:pPr>
            <w:r>
              <w:rPr>
                <w:sz w:val="24"/>
              </w:rPr>
              <w:t xml:space="preserve">《建筑施工安全检查 标 准 》 </w:t>
            </w:r>
            <w:r>
              <w:rPr>
                <w:rFonts w:ascii="Times New Roman" w:eastAsia="Times New Roman"/>
                <w:sz w:val="24"/>
              </w:rPr>
              <w:t>JGJ 59</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tabs>
                <w:tab w:val="left" w:pos="875"/>
              </w:tabs>
              <w:spacing w:before="166"/>
              <w:ind w:left="86"/>
              <w:rPr>
                <w:sz w:val="24"/>
              </w:rPr>
            </w:pPr>
            <w:r>
              <w:rPr>
                <w:rFonts w:ascii="Times New Roman" w:eastAsia="Times New Roman"/>
                <w:spacing w:val="7"/>
                <w:sz w:val="24"/>
              </w:rPr>
              <w:t>3.1.4</w:t>
            </w:r>
            <w:r>
              <w:rPr>
                <w:rFonts w:ascii="Times New Roman" w:eastAsia="Times New Roman"/>
                <w:spacing w:val="7"/>
                <w:sz w:val="24"/>
              </w:rPr>
              <w:tab/>
            </w:r>
            <w:r>
              <w:rPr>
                <w:spacing w:val="17"/>
                <w:sz w:val="24"/>
              </w:rPr>
              <w:t>安全管理一般项目的检查评定应符合下列规定：</w:t>
            </w:r>
          </w:p>
          <w:p>
            <w:pPr>
              <w:pStyle w:val="8"/>
              <w:tabs>
                <w:tab w:val="left" w:pos="475"/>
              </w:tabs>
              <w:spacing w:before="5"/>
              <w:ind w:left="86"/>
              <w:rPr>
                <w:sz w:val="24"/>
              </w:rPr>
            </w:pPr>
            <w:r>
              <w:rPr>
                <w:rFonts w:ascii="Times New Roman" w:eastAsia="Times New Roman"/>
                <w:sz w:val="24"/>
              </w:rPr>
              <w:t>1</w:t>
            </w:r>
            <w:r>
              <w:rPr>
                <w:rFonts w:ascii="Times New Roman" w:eastAsia="Times New Roman"/>
                <w:sz w:val="24"/>
              </w:rPr>
              <w:tab/>
            </w:r>
            <w:r>
              <w:rPr>
                <w:spacing w:val="15"/>
                <w:sz w:val="24"/>
              </w:rPr>
              <w:t>分包单位安全管理</w:t>
            </w:r>
          </w:p>
          <w:p>
            <w:pPr>
              <w:pStyle w:val="8"/>
              <w:numPr>
                <w:ilvl w:val="0"/>
                <w:numId w:val="248"/>
              </w:numPr>
              <w:tabs>
                <w:tab w:val="left" w:pos="457"/>
              </w:tabs>
              <w:spacing w:before="4" w:after="0" w:line="242" w:lineRule="auto"/>
              <w:ind w:left="86" w:right="95" w:firstLine="0"/>
              <w:jc w:val="left"/>
              <w:rPr>
                <w:sz w:val="24"/>
              </w:rPr>
            </w:pPr>
            <w:r>
              <w:rPr>
                <w:spacing w:val="15"/>
                <w:sz w:val="24"/>
              </w:rPr>
              <w:t>总包单位应对承揽分包工程的分包单位进行资质、安</w:t>
            </w:r>
            <w:r>
              <w:rPr>
                <w:spacing w:val="14"/>
                <w:sz w:val="24"/>
              </w:rPr>
              <w:t>全生产许可证和相关人员安全生产资格的审查；</w:t>
            </w:r>
          </w:p>
          <w:p>
            <w:pPr>
              <w:pStyle w:val="8"/>
              <w:numPr>
                <w:ilvl w:val="0"/>
                <w:numId w:val="248"/>
              </w:numPr>
              <w:tabs>
                <w:tab w:val="left" w:pos="457"/>
              </w:tabs>
              <w:spacing w:before="1" w:after="0" w:line="242" w:lineRule="auto"/>
              <w:ind w:left="86" w:right="95" w:firstLine="0"/>
              <w:jc w:val="left"/>
              <w:rPr>
                <w:sz w:val="24"/>
              </w:rPr>
            </w:pPr>
            <w:r>
              <w:rPr>
                <w:spacing w:val="14"/>
                <w:sz w:val="24"/>
              </w:rPr>
              <w:t>当总包单位与分包单位签订分包合同时，应签订安全生产协议书，明确双方的安全责任；</w:t>
            </w:r>
          </w:p>
          <w:p>
            <w:pPr>
              <w:pStyle w:val="8"/>
              <w:numPr>
                <w:ilvl w:val="0"/>
                <w:numId w:val="248"/>
              </w:numPr>
              <w:tabs>
                <w:tab w:val="left" w:pos="475"/>
              </w:tabs>
              <w:spacing w:before="3" w:after="0" w:line="240" w:lineRule="auto"/>
              <w:ind w:left="474" w:right="0" w:hanging="388"/>
              <w:jc w:val="left"/>
              <w:rPr>
                <w:sz w:val="24"/>
              </w:rPr>
            </w:pPr>
            <w:r>
              <w:rPr>
                <w:spacing w:val="7"/>
                <w:sz w:val="24"/>
              </w:rPr>
              <w:t>分包单位应按规定建立安全机构， 配备专职安全员。</w:t>
            </w:r>
          </w:p>
          <w:p>
            <w:pPr>
              <w:pStyle w:val="8"/>
              <w:tabs>
                <w:tab w:val="left" w:pos="475"/>
              </w:tabs>
              <w:spacing w:before="2"/>
              <w:ind w:left="86"/>
              <w:rPr>
                <w:sz w:val="24"/>
              </w:rPr>
            </w:pPr>
            <w:r>
              <w:rPr>
                <w:rFonts w:ascii="Times New Roman" w:eastAsia="Times New Roman"/>
                <w:sz w:val="24"/>
              </w:rPr>
              <w:t>2</w:t>
            </w:r>
            <w:r>
              <w:rPr>
                <w:rFonts w:ascii="Times New Roman" w:eastAsia="Times New Roman"/>
                <w:sz w:val="24"/>
              </w:rPr>
              <w:tab/>
            </w:r>
            <w:r>
              <w:rPr>
                <w:spacing w:val="13"/>
                <w:sz w:val="24"/>
              </w:rPr>
              <w:t>持证上岗</w:t>
            </w:r>
          </w:p>
          <w:p>
            <w:pPr>
              <w:pStyle w:val="8"/>
              <w:numPr>
                <w:ilvl w:val="0"/>
                <w:numId w:val="0"/>
              </w:numPr>
              <w:tabs>
                <w:tab w:val="left" w:pos="457"/>
              </w:tabs>
              <w:spacing w:before="5" w:after="0" w:line="242" w:lineRule="auto"/>
              <w:ind w:left="86" w:leftChars="0" w:right="-44" w:rightChars="0"/>
              <w:jc w:val="left"/>
              <w:rPr>
                <w:sz w:val="24"/>
              </w:rPr>
            </w:pPr>
            <w:r>
              <w:rPr>
                <w:rFonts w:hint="default" w:ascii="Times New Roman" w:hAnsi="Times New Roman" w:cs="Times New Roman"/>
                <w:spacing w:val="8"/>
                <w:sz w:val="24"/>
                <w:lang w:val="en-US" w:eastAsia="zh-CN"/>
              </w:rPr>
              <w:t>1</w:t>
            </w:r>
            <w:r>
              <w:rPr>
                <w:rFonts w:hint="eastAsia" w:ascii="Times New Roman" w:hAnsi="Times New Roman" w:cs="Times New Roman"/>
                <w:spacing w:val="8"/>
                <w:sz w:val="24"/>
                <w:lang w:val="en-US" w:eastAsia="zh-CN"/>
              </w:rPr>
              <w:t xml:space="preserve">) </w:t>
            </w:r>
            <w:r>
              <w:rPr>
                <w:spacing w:val="8"/>
                <w:sz w:val="24"/>
              </w:rPr>
              <w:t>从事建筑施工的项目经理、专职安全员和特种作业人员，必须经行业主管部门培训考核合格， 取得相应资格证书</w:t>
            </w:r>
            <w:r>
              <w:rPr>
                <w:spacing w:val="13"/>
                <w:sz w:val="24"/>
              </w:rPr>
              <w:t>，方可上岗作业；</w:t>
            </w:r>
          </w:p>
          <w:p>
            <w:pPr>
              <w:pStyle w:val="8"/>
              <w:numPr>
                <w:ilvl w:val="0"/>
                <w:numId w:val="0"/>
              </w:numPr>
              <w:tabs>
                <w:tab w:val="left" w:pos="475"/>
              </w:tabs>
              <w:spacing w:before="2" w:after="0" w:line="240" w:lineRule="auto"/>
              <w:ind w:left="86" w:leftChars="0" w:right="0" w:rightChars="0"/>
              <w:jc w:val="left"/>
              <w:rPr>
                <w:sz w:val="24"/>
              </w:rPr>
            </w:pPr>
            <w:r>
              <w:rPr>
                <w:rFonts w:hint="default" w:ascii="Times New Roman" w:hAnsi="Times New Roman" w:cs="Times New Roman"/>
                <w:spacing w:val="17"/>
                <w:sz w:val="24"/>
                <w:lang w:val="en-US" w:eastAsia="zh-CN"/>
              </w:rPr>
              <w:t>2)</w:t>
            </w:r>
            <w:r>
              <w:rPr>
                <w:rFonts w:hint="eastAsia" w:ascii="Times New Roman" w:hAnsi="Times New Roman" w:cs="Times New Roman"/>
                <w:spacing w:val="17"/>
                <w:sz w:val="24"/>
                <w:lang w:val="en-US" w:eastAsia="zh-CN"/>
              </w:rPr>
              <w:t xml:space="preserve"> </w:t>
            </w:r>
            <w:r>
              <w:rPr>
                <w:spacing w:val="17"/>
                <w:sz w:val="24"/>
              </w:rPr>
              <w:t>项目经理、专职安全员和特种作业人员应持证上岗。</w:t>
            </w:r>
          </w:p>
          <w:p>
            <w:pPr>
              <w:pStyle w:val="8"/>
              <w:tabs>
                <w:tab w:val="left" w:pos="475"/>
              </w:tabs>
              <w:spacing w:before="4"/>
              <w:ind w:left="86"/>
              <w:rPr>
                <w:sz w:val="24"/>
              </w:rPr>
            </w:pPr>
            <w:r>
              <w:rPr>
                <w:rFonts w:ascii="Times New Roman" w:eastAsia="Times New Roman"/>
                <w:sz w:val="24"/>
              </w:rPr>
              <w:t>3</w:t>
            </w:r>
            <w:r>
              <w:rPr>
                <w:rFonts w:ascii="Times New Roman" w:eastAsia="Times New Roman"/>
                <w:sz w:val="24"/>
              </w:rPr>
              <w:tab/>
            </w:r>
            <w:r>
              <w:rPr>
                <w:spacing w:val="15"/>
                <w:sz w:val="24"/>
              </w:rPr>
              <w:t>生产安全事故处理</w:t>
            </w:r>
          </w:p>
          <w:p>
            <w:pPr>
              <w:pStyle w:val="8"/>
              <w:numPr>
                <w:ilvl w:val="0"/>
                <w:numId w:val="249"/>
              </w:numPr>
              <w:tabs>
                <w:tab w:val="left" w:pos="457"/>
              </w:tabs>
              <w:spacing w:before="3" w:after="0" w:line="242" w:lineRule="auto"/>
              <w:ind w:left="86" w:right="95" w:firstLine="0"/>
              <w:jc w:val="left"/>
              <w:rPr>
                <w:sz w:val="24"/>
              </w:rPr>
            </w:pPr>
            <w:r>
              <w:rPr>
                <w:spacing w:val="14"/>
                <w:sz w:val="24"/>
              </w:rPr>
              <w:t>当施工现场发生生产安全事故时，施工单位应按规定</w:t>
            </w:r>
            <w:r>
              <w:rPr>
                <w:spacing w:val="11"/>
                <w:sz w:val="24"/>
              </w:rPr>
              <w:t>及时报告；</w:t>
            </w:r>
          </w:p>
          <w:p>
            <w:pPr>
              <w:pStyle w:val="8"/>
              <w:numPr>
                <w:ilvl w:val="0"/>
                <w:numId w:val="249"/>
              </w:numPr>
              <w:tabs>
                <w:tab w:val="left" w:pos="457"/>
              </w:tabs>
              <w:spacing w:before="2" w:after="0" w:line="242" w:lineRule="auto"/>
              <w:ind w:left="86" w:right="95" w:firstLine="0"/>
              <w:jc w:val="left"/>
              <w:rPr>
                <w:sz w:val="24"/>
              </w:rPr>
            </w:pPr>
            <w:r>
              <w:rPr>
                <w:spacing w:val="15"/>
                <w:sz w:val="24"/>
              </w:rPr>
              <w:t>施工单位应按规定对生产安全事故进行调查分析，制</w:t>
            </w:r>
            <w:r>
              <w:rPr>
                <w:spacing w:val="11"/>
                <w:sz w:val="24"/>
              </w:rPr>
              <w:t>定防范措施；</w:t>
            </w:r>
          </w:p>
          <w:p>
            <w:pPr>
              <w:pStyle w:val="8"/>
              <w:numPr>
                <w:ilvl w:val="0"/>
                <w:numId w:val="249"/>
              </w:numPr>
              <w:tabs>
                <w:tab w:val="left" w:pos="475"/>
              </w:tabs>
              <w:spacing w:before="1" w:after="0" w:line="240" w:lineRule="auto"/>
              <w:ind w:left="474" w:right="0" w:hanging="388"/>
              <w:jc w:val="left"/>
              <w:rPr>
                <w:sz w:val="24"/>
              </w:rPr>
            </w:pPr>
            <w:r>
              <w:rPr>
                <w:spacing w:val="16"/>
                <w:sz w:val="24"/>
              </w:rPr>
              <w:t>应依法为施工作业人员办理保险。</w:t>
            </w:r>
          </w:p>
          <w:p>
            <w:pPr>
              <w:pStyle w:val="8"/>
              <w:tabs>
                <w:tab w:val="left" w:pos="475"/>
              </w:tabs>
              <w:spacing w:before="4"/>
              <w:ind w:left="86"/>
              <w:rPr>
                <w:sz w:val="24"/>
              </w:rPr>
            </w:pPr>
            <w:r>
              <w:rPr>
                <w:rFonts w:ascii="Times New Roman" w:eastAsia="Times New Roman"/>
                <w:sz w:val="24"/>
              </w:rPr>
              <w:t>4</w:t>
            </w:r>
            <w:r>
              <w:rPr>
                <w:rFonts w:ascii="Times New Roman" w:eastAsia="Times New Roman"/>
                <w:sz w:val="24"/>
              </w:rPr>
              <w:tab/>
            </w:r>
            <w:r>
              <w:rPr>
                <w:spacing w:val="13"/>
                <w:sz w:val="24"/>
              </w:rPr>
              <w:t>安全标志</w:t>
            </w:r>
          </w:p>
          <w:p>
            <w:pPr>
              <w:pStyle w:val="8"/>
              <w:numPr>
                <w:ilvl w:val="0"/>
                <w:numId w:val="250"/>
              </w:numPr>
              <w:tabs>
                <w:tab w:val="left" w:pos="457"/>
              </w:tabs>
              <w:spacing w:before="2" w:after="0" w:line="242" w:lineRule="auto"/>
              <w:ind w:left="86" w:right="95" w:firstLine="0"/>
              <w:jc w:val="left"/>
              <w:rPr>
                <w:sz w:val="24"/>
              </w:rPr>
            </w:pPr>
            <w:r>
              <w:rPr>
                <w:spacing w:val="14"/>
                <w:sz w:val="24"/>
              </w:rPr>
              <w:t>施工现场入口处及主要施工区域、危险部位应设置相</w:t>
            </w:r>
            <w:r>
              <w:rPr>
                <w:spacing w:val="13"/>
                <w:sz w:val="24"/>
              </w:rPr>
              <w:t>应的安全警示标志牌；</w:t>
            </w:r>
          </w:p>
          <w:p>
            <w:pPr>
              <w:pStyle w:val="8"/>
              <w:numPr>
                <w:ilvl w:val="0"/>
                <w:numId w:val="250"/>
              </w:numPr>
              <w:tabs>
                <w:tab w:val="left" w:pos="475"/>
              </w:tabs>
              <w:spacing w:before="4" w:after="0" w:line="240" w:lineRule="auto"/>
              <w:ind w:left="474" w:right="0" w:hanging="388"/>
              <w:jc w:val="left"/>
              <w:rPr>
                <w:sz w:val="24"/>
              </w:rPr>
            </w:pPr>
            <w:r>
              <w:rPr>
                <w:spacing w:val="16"/>
                <w:sz w:val="24"/>
              </w:rPr>
              <w:t>施工现场应绘制安全标志布置图；</w:t>
            </w:r>
          </w:p>
          <w:p>
            <w:pPr>
              <w:pStyle w:val="8"/>
              <w:numPr>
                <w:ilvl w:val="0"/>
                <w:numId w:val="250"/>
              </w:numPr>
              <w:tabs>
                <w:tab w:val="left" w:pos="457"/>
              </w:tabs>
              <w:spacing w:before="4" w:after="0" w:line="242" w:lineRule="auto"/>
              <w:ind w:left="86" w:right="95" w:firstLine="0"/>
              <w:jc w:val="left"/>
              <w:rPr>
                <w:sz w:val="24"/>
              </w:rPr>
            </w:pPr>
            <w:r>
              <w:rPr>
                <w:spacing w:val="14"/>
                <w:sz w:val="24"/>
              </w:rPr>
              <w:t>应根据工程部位和现场设施的变化，调整安全标志牌</w:t>
            </w:r>
            <w:r>
              <w:rPr>
                <w:spacing w:val="12"/>
                <w:sz w:val="24"/>
              </w:rPr>
              <w:t>设置；</w:t>
            </w:r>
          </w:p>
          <w:p>
            <w:pPr>
              <w:pStyle w:val="8"/>
              <w:numPr>
                <w:ilvl w:val="0"/>
                <w:numId w:val="250"/>
              </w:numPr>
              <w:tabs>
                <w:tab w:val="left" w:pos="475"/>
              </w:tabs>
              <w:spacing w:before="1" w:after="0" w:line="240" w:lineRule="auto"/>
              <w:ind w:left="474" w:right="0" w:hanging="388"/>
              <w:jc w:val="left"/>
              <w:rPr>
                <w:sz w:val="24"/>
              </w:rPr>
            </w:pPr>
            <w:r>
              <w:rPr>
                <w:spacing w:val="16"/>
                <w:sz w:val="24"/>
              </w:rPr>
              <w:t>施工现场应设置重大危险源公示牌。</w:t>
            </w:r>
          </w:p>
        </w:tc>
      </w:tr>
    </w:tbl>
    <w:p>
      <w:pPr>
        <w:spacing w:after="0" w:line="240" w:lineRule="auto"/>
        <w:jc w:val="lef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24"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23"/>
              </w:rPr>
            </w:pPr>
          </w:p>
          <w:p>
            <w:pPr>
              <w:pStyle w:val="8"/>
              <w:ind w:left="119"/>
              <w:rPr>
                <w:rFonts w:ascii="Times New Roman"/>
                <w:sz w:val="24"/>
              </w:rPr>
            </w:pPr>
            <w:r>
              <w:rPr>
                <w:rFonts w:ascii="Times New Roman"/>
                <w:sz w:val="24"/>
              </w:rPr>
              <w:t>104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23"/>
              </w:rPr>
            </w:pPr>
          </w:p>
          <w:p>
            <w:pPr>
              <w:pStyle w:val="8"/>
              <w:ind w:left="347"/>
              <w:rPr>
                <w:rFonts w:ascii="Times New Roman"/>
                <w:sz w:val="24"/>
              </w:rPr>
            </w:pPr>
            <w:r>
              <w:rPr>
                <w:rFonts w:ascii="Times New Roman"/>
                <w:sz w:val="24"/>
              </w:rPr>
              <w:t>4.6.1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1"/>
              </w:rPr>
            </w:pPr>
          </w:p>
          <w:p>
            <w:pPr>
              <w:pStyle w:val="8"/>
              <w:spacing w:line="242" w:lineRule="auto"/>
              <w:ind w:left="104" w:right="85"/>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5"/>
              </w:rPr>
            </w:pPr>
          </w:p>
          <w:p>
            <w:pPr>
              <w:pStyle w:val="8"/>
              <w:spacing w:line="242" w:lineRule="auto"/>
              <w:ind w:left="142" w:right="127"/>
              <w:rPr>
                <w:sz w:val="24"/>
              </w:rPr>
            </w:pPr>
            <w:r>
              <w:rPr>
                <w:sz w:val="24"/>
              </w:rPr>
              <w:t>安全防护</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1"/>
              </w:rPr>
            </w:pPr>
          </w:p>
          <w:p>
            <w:pPr>
              <w:pStyle w:val="8"/>
              <w:spacing w:line="242" w:lineRule="auto"/>
              <w:ind w:left="95" w:right="82"/>
              <w:jc w:val="center"/>
              <w:rPr>
                <w:sz w:val="24"/>
              </w:rPr>
            </w:pPr>
            <w:r>
              <w:rPr>
                <w:sz w:val="24"/>
              </w:rPr>
              <w:t>全部、安全防护</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5"/>
              </w:rPr>
            </w:pPr>
          </w:p>
          <w:p>
            <w:pPr>
              <w:pStyle w:val="8"/>
              <w:spacing w:line="242" w:lineRule="auto"/>
              <w:ind w:left="88" w:right="92"/>
              <w:rPr>
                <w:sz w:val="24"/>
              </w:rPr>
            </w:pPr>
            <w:r>
              <w:rPr>
                <w:spacing w:val="-28"/>
                <w:sz w:val="24"/>
              </w:rPr>
              <w:t>洞 口 防 护 符 合</w:t>
            </w:r>
            <w:r>
              <w:rPr>
                <w:spacing w:val="14"/>
                <w:sz w:val="24"/>
              </w:rPr>
              <w:t>规范要求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1"/>
              </w:rPr>
            </w:pPr>
          </w:p>
          <w:p>
            <w:pPr>
              <w:pStyle w:val="8"/>
              <w:spacing w:line="242" w:lineRule="auto"/>
              <w:ind w:left="87" w:right="95"/>
              <w:jc w:val="both"/>
              <w:rPr>
                <w:rFonts w:ascii="Times New Roman" w:eastAsia="Times New Roman"/>
                <w:sz w:val="24"/>
              </w:rPr>
            </w:pPr>
            <w:r>
              <w:rPr>
                <w:sz w:val="24"/>
              </w:rPr>
              <w:t>《建筑施工高处作业安全技术规范》</w:t>
            </w:r>
            <w:r>
              <w:rPr>
                <w:rFonts w:ascii="Times New Roman" w:eastAsia="Times New Roman"/>
                <w:sz w:val="24"/>
              </w:rPr>
              <w:t>JGJ 80</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numPr>
                <w:ilvl w:val="1"/>
                <w:numId w:val="251"/>
              </w:numPr>
              <w:tabs>
                <w:tab w:val="left" w:pos="674"/>
                <w:tab w:val="left" w:pos="675"/>
              </w:tabs>
              <w:spacing w:before="45" w:after="0" w:line="240" w:lineRule="auto"/>
              <w:ind w:left="674" w:right="0" w:hanging="588"/>
              <w:jc w:val="left"/>
              <w:rPr>
                <w:sz w:val="24"/>
              </w:rPr>
            </w:pPr>
            <w:r>
              <w:rPr>
                <w:spacing w:val="14"/>
                <w:sz w:val="24"/>
              </w:rPr>
              <w:t>洞口作业</w:t>
            </w:r>
          </w:p>
          <w:p>
            <w:pPr>
              <w:pStyle w:val="8"/>
              <w:numPr>
                <w:ilvl w:val="0"/>
                <w:numId w:val="0"/>
              </w:numPr>
              <w:tabs>
                <w:tab w:val="left" w:pos="876"/>
              </w:tabs>
              <w:spacing w:before="5" w:after="0" w:line="242" w:lineRule="auto"/>
              <w:ind w:left="86" w:leftChars="0" w:right="93" w:rightChars="0"/>
              <w:jc w:val="both"/>
              <w:rPr>
                <w:sz w:val="24"/>
              </w:rPr>
            </w:pPr>
            <w:r>
              <w:rPr>
                <w:rFonts w:hint="default" w:ascii="Times New Roman" w:hAnsi="Times New Roman" w:cs="Times New Roman"/>
                <w:spacing w:val="17"/>
                <w:sz w:val="24"/>
                <w:lang w:val="en-US" w:eastAsia="zh-CN"/>
              </w:rPr>
              <w:t xml:space="preserve">4.2.1 </w:t>
            </w:r>
            <w:r>
              <w:rPr>
                <w:spacing w:val="17"/>
                <w:sz w:val="24"/>
              </w:rPr>
              <w:t>本条是强制性条文。洞口的防护措施应能确实防止</w:t>
            </w:r>
            <w:r>
              <w:rPr>
                <w:spacing w:val="6"/>
                <w:sz w:val="24"/>
              </w:rPr>
              <w:t>人与物的坠落， 各类洞口的防护应根据具体情况采取加盖</w:t>
            </w:r>
            <w:r>
              <w:rPr>
                <w:spacing w:val="17"/>
                <w:sz w:val="24"/>
              </w:rPr>
              <w:t>板、设置防护栏杆及密目网或工具式栏板等措施。盖板须</w:t>
            </w:r>
            <w:r>
              <w:rPr>
                <w:spacing w:val="7"/>
                <w:sz w:val="24"/>
              </w:rPr>
              <w:t>有防止移位或固定位置的措施， 不允许用施工材料随意盖</w:t>
            </w:r>
            <w:r>
              <w:rPr>
                <w:spacing w:val="17"/>
                <w:sz w:val="24"/>
              </w:rPr>
              <w:t>设。因此，提倡采用工具式、定型化的盖件。</w:t>
            </w:r>
          </w:p>
          <w:p>
            <w:pPr>
              <w:pStyle w:val="8"/>
              <w:spacing w:before="70"/>
              <w:ind w:left="86"/>
              <w:rPr>
                <w:sz w:val="24"/>
              </w:rPr>
            </w:pPr>
            <w:r>
              <w:rPr>
                <w:spacing w:val="11"/>
                <w:sz w:val="24"/>
              </w:rPr>
              <w:t xml:space="preserve">本条规定对边长大于 </w:t>
            </w:r>
            <w:r>
              <w:rPr>
                <w:rFonts w:ascii="Times New Roman" w:eastAsia="Times New Roman"/>
                <w:spacing w:val="6"/>
                <w:sz w:val="24"/>
              </w:rPr>
              <w:t>500</w:t>
            </w:r>
            <w:r>
              <w:rPr>
                <w:rFonts w:ascii="Times New Roman" w:eastAsia="Times New Roman"/>
                <w:spacing w:val="21"/>
                <w:sz w:val="24"/>
              </w:rPr>
              <w:t xml:space="preserve"> </w:t>
            </w:r>
            <w:r>
              <w:rPr>
                <w:rFonts w:hint="eastAsia" w:ascii="PMingLiU" w:eastAsia="PMingLiU"/>
                <w:spacing w:val="19"/>
                <w:sz w:val="24"/>
              </w:rPr>
              <w:t>㎜</w:t>
            </w:r>
            <w:r>
              <w:rPr>
                <w:spacing w:val="16"/>
                <w:sz w:val="24"/>
              </w:rPr>
              <w:t>的非竖向洞口规定采用专项设</w:t>
            </w:r>
          </w:p>
          <w:p>
            <w:pPr>
              <w:pStyle w:val="8"/>
              <w:spacing w:before="82" w:line="252" w:lineRule="auto"/>
              <w:ind w:left="86" w:right="87"/>
              <w:jc w:val="both"/>
              <w:rPr>
                <w:sz w:val="24"/>
              </w:rPr>
            </w:pPr>
            <w:r>
              <w:rPr>
                <w:spacing w:val="3"/>
                <w:sz w:val="24"/>
              </w:rPr>
              <w:t xml:space="preserve">计盖板进行防护， 因为对短边大于 </w:t>
            </w:r>
            <w:r>
              <w:rPr>
                <w:rFonts w:ascii="Times New Roman" w:eastAsia="Times New Roman"/>
                <w:spacing w:val="6"/>
                <w:sz w:val="24"/>
              </w:rPr>
              <w:t>500</w:t>
            </w:r>
            <w:r>
              <w:rPr>
                <w:rFonts w:ascii="Times New Roman" w:eastAsia="Times New Roman"/>
                <w:spacing w:val="24"/>
                <w:sz w:val="24"/>
              </w:rPr>
              <w:t xml:space="preserve"> </w:t>
            </w:r>
            <w:r>
              <w:rPr>
                <w:rFonts w:hint="eastAsia" w:ascii="PMingLiU" w:eastAsia="PMingLiU"/>
                <w:spacing w:val="21"/>
                <w:sz w:val="24"/>
              </w:rPr>
              <w:t>㎜</w:t>
            </w:r>
            <w:r>
              <w:rPr>
                <w:spacing w:val="15"/>
                <w:sz w:val="24"/>
              </w:rPr>
              <w:t>的洞口，用非专</w:t>
            </w:r>
            <w:r>
              <w:rPr>
                <w:spacing w:val="17"/>
                <w:sz w:val="24"/>
              </w:rPr>
              <w:t>项设计盖件不能有效承受坠物的冲击。一般可采用钢管及</w:t>
            </w:r>
          </w:p>
          <w:p>
            <w:pPr>
              <w:pStyle w:val="8"/>
              <w:spacing w:before="54" w:line="273" w:lineRule="auto"/>
              <w:ind w:left="86" w:right="87"/>
              <w:jc w:val="both"/>
              <w:rPr>
                <w:sz w:val="24"/>
              </w:rPr>
            </w:pPr>
            <w:r>
              <w:rPr>
                <w:spacing w:val="14"/>
                <w:sz w:val="24"/>
              </w:rPr>
              <w:t xml:space="preserve">扣件组合而成的钢管防护网，网格间距不应大于 </w:t>
            </w:r>
            <w:r>
              <w:rPr>
                <w:rFonts w:ascii="Times New Roman" w:eastAsia="Times New Roman"/>
                <w:spacing w:val="6"/>
                <w:sz w:val="24"/>
              </w:rPr>
              <w:t>400</w:t>
            </w:r>
            <w:r>
              <w:rPr>
                <w:rFonts w:ascii="Times New Roman" w:eastAsia="Times New Roman"/>
                <w:spacing w:val="24"/>
                <w:sz w:val="24"/>
              </w:rPr>
              <w:t xml:space="preserve"> </w:t>
            </w:r>
            <w:r>
              <w:rPr>
                <w:rFonts w:hint="eastAsia" w:ascii="PMingLiU" w:eastAsia="PMingLiU"/>
                <w:spacing w:val="19"/>
                <w:sz w:val="24"/>
              </w:rPr>
              <w:t>㎜</w:t>
            </w:r>
            <w:r>
              <w:rPr>
                <w:sz w:val="24"/>
              </w:rPr>
              <w:t xml:space="preserve">； </w:t>
            </w:r>
            <w:r>
              <w:rPr>
                <w:spacing w:val="10"/>
                <w:sz w:val="24"/>
              </w:rPr>
              <w:t>或采用贯穿于混凝土板内的钢筋构成防护网， 网格间距不</w:t>
            </w:r>
            <w:r>
              <w:rPr>
                <w:spacing w:val="1"/>
                <w:sz w:val="24"/>
              </w:rPr>
              <w:t xml:space="preserve">得大于 </w:t>
            </w:r>
            <w:r>
              <w:rPr>
                <w:rFonts w:ascii="Times New Roman" w:eastAsia="Times New Roman"/>
                <w:spacing w:val="6"/>
                <w:sz w:val="24"/>
              </w:rPr>
              <w:t>200</w:t>
            </w:r>
            <w:r>
              <w:rPr>
                <w:rFonts w:ascii="Times New Roman" w:eastAsia="Times New Roman"/>
                <w:spacing w:val="24"/>
                <w:sz w:val="24"/>
              </w:rPr>
              <w:t xml:space="preserve"> </w:t>
            </w:r>
            <w:r>
              <w:rPr>
                <w:rFonts w:hint="eastAsia" w:ascii="PMingLiU" w:eastAsia="PMingLiU"/>
                <w:spacing w:val="19"/>
                <w:sz w:val="24"/>
              </w:rPr>
              <w:t>㎜</w:t>
            </w:r>
            <w:r>
              <w:rPr>
                <w:spacing w:val="7"/>
                <w:sz w:val="24"/>
              </w:rPr>
              <w:t>；且防护网上应满铺竹笆或木板， 盖板孔洞</w:t>
            </w:r>
          </w:p>
          <w:p>
            <w:pPr>
              <w:pStyle w:val="8"/>
              <w:spacing w:line="275" w:lineRule="exact"/>
              <w:ind w:left="86"/>
              <w:rPr>
                <w:sz w:val="24"/>
              </w:rPr>
            </w:pPr>
            <w:r>
              <w:rPr>
                <w:spacing w:val="16"/>
                <w:sz w:val="24"/>
              </w:rPr>
              <w:t xml:space="preserve">短边不大于 </w:t>
            </w:r>
            <w:r>
              <w:rPr>
                <w:rFonts w:ascii="Times New Roman" w:eastAsia="Times New Roman"/>
                <w:spacing w:val="10"/>
                <w:sz w:val="24"/>
              </w:rPr>
              <w:t>25mm</w:t>
            </w:r>
            <w:r>
              <w:rPr>
                <w:spacing w:val="16"/>
                <w:sz w:val="24"/>
              </w:rPr>
              <w:t>。防护栏杆的构造应符合《建筑施工高</w:t>
            </w:r>
          </w:p>
          <w:p>
            <w:pPr>
              <w:pStyle w:val="8"/>
              <w:spacing w:before="5" w:line="242" w:lineRule="auto"/>
              <w:ind w:left="86" w:right="89"/>
              <w:jc w:val="both"/>
              <w:rPr>
                <w:sz w:val="24"/>
              </w:rPr>
            </w:pPr>
            <w:r>
              <w:rPr>
                <w:sz w:val="24"/>
              </w:rPr>
              <w:t xml:space="preserve">处作业安全技术规范》内“ </w:t>
            </w:r>
            <w:r>
              <w:rPr>
                <w:rFonts w:ascii="Times New Roman" w:hAnsi="Times New Roman" w:eastAsia="Times New Roman"/>
                <w:sz w:val="24"/>
              </w:rPr>
              <w:t xml:space="preserve">4.3 </w:t>
            </w:r>
            <w:r>
              <w:rPr>
                <w:sz w:val="24"/>
              </w:rPr>
              <w:t>防护栏杆构造”一节内相关要求。</w:t>
            </w:r>
          </w:p>
          <w:p>
            <w:pPr>
              <w:pStyle w:val="8"/>
              <w:numPr>
                <w:ilvl w:val="0"/>
                <w:numId w:val="0"/>
              </w:numPr>
              <w:tabs>
                <w:tab w:val="left" w:pos="876"/>
              </w:tabs>
              <w:spacing w:before="0" w:after="0" w:line="242" w:lineRule="auto"/>
              <w:ind w:left="86" w:leftChars="0" w:right="95" w:rightChars="0"/>
              <w:jc w:val="both"/>
              <w:rPr>
                <w:sz w:val="24"/>
              </w:rPr>
            </w:pPr>
            <w:r>
              <w:rPr>
                <w:rFonts w:hint="default" w:ascii="Times New Roman" w:hAnsi="Times New Roman" w:cs="Times New Roman"/>
                <w:spacing w:val="17"/>
                <w:sz w:val="24"/>
                <w:lang w:val="en-US" w:eastAsia="zh-CN"/>
              </w:rPr>
              <w:t xml:space="preserve">4.2.2 </w:t>
            </w:r>
            <w:r>
              <w:rPr>
                <w:spacing w:val="17"/>
                <w:sz w:val="24"/>
              </w:rPr>
              <w:t xml:space="preserve">本条仅针对建筑施工过程中的电梯井口防护要求， </w:t>
            </w:r>
            <w:r>
              <w:rPr>
                <w:spacing w:val="16"/>
                <w:sz w:val="24"/>
              </w:rPr>
              <w:t>不适用于电梯安装施工过程。</w:t>
            </w:r>
          </w:p>
          <w:p>
            <w:pPr>
              <w:pStyle w:val="8"/>
              <w:numPr>
                <w:ilvl w:val="0"/>
                <w:numId w:val="0"/>
              </w:numPr>
              <w:tabs>
                <w:tab w:val="left" w:pos="875"/>
                <w:tab w:val="left" w:pos="876"/>
              </w:tabs>
              <w:spacing w:before="0" w:after="0" w:line="240" w:lineRule="auto"/>
              <w:ind w:left="86" w:leftChars="0" w:right="0" w:rightChars="0"/>
              <w:jc w:val="left"/>
              <w:rPr>
                <w:sz w:val="24"/>
              </w:rPr>
            </w:pPr>
            <w:r>
              <w:rPr>
                <w:rFonts w:hint="default" w:ascii="Times New Roman" w:hAnsi="Times New Roman" w:cs="Times New Roman"/>
                <w:spacing w:val="16"/>
                <w:sz w:val="24"/>
                <w:lang w:val="en-US" w:eastAsia="zh-CN"/>
              </w:rPr>
              <w:t xml:space="preserve">4.2.3 </w:t>
            </w:r>
            <w:r>
              <w:rPr>
                <w:spacing w:val="16"/>
                <w:sz w:val="24"/>
              </w:rPr>
              <w:t>本条仅适用于建筑施工过程。</w:t>
            </w:r>
          </w:p>
          <w:p>
            <w:pPr>
              <w:pStyle w:val="8"/>
              <w:numPr>
                <w:ilvl w:val="0"/>
                <w:numId w:val="0"/>
              </w:numPr>
              <w:tabs>
                <w:tab w:val="left" w:pos="747"/>
              </w:tabs>
              <w:spacing w:before="5" w:after="0" w:line="242" w:lineRule="auto"/>
              <w:ind w:left="86" w:leftChars="0" w:right="92" w:rightChars="0"/>
              <w:jc w:val="both"/>
              <w:rPr>
                <w:sz w:val="24"/>
              </w:rPr>
            </w:pPr>
            <w:r>
              <w:rPr>
                <w:rFonts w:hint="default" w:ascii="Times New Roman" w:hAnsi="Times New Roman" w:cs="Times New Roman"/>
                <w:spacing w:val="7"/>
                <w:sz w:val="24"/>
                <w:lang w:val="en-US" w:eastAsia="zh-CN"/>
              </w:rPr>
              <w:t xml:space="preserve">4.2.4 </w:t>
            </w:r>
            <w:r>
              <w:rPr>
                <w:spacing w:val="7"/>
                <w:sz w:val="24"/>
              </w:rPr>
              <w:t>处于通道附近的洞口、坑槽在夜间仅靠防护栏杆、盖</w:t>
            </w:r>
            <w:r>
              <w:rPr>
                <w:spacing w:val="6"/>
                <w:sz w:val="24"/>
              </w:rPr>
              <w:t>板等防护设施， 可能不足以起到防护作用，故规定用红灯</w:t>
            </w:r>
            <w:r>
              <w:rPr>
                <w:spacing w:val="3"/>
                <w:sz w:val="24"/>
              </w:rPr>
              <w:t>示警， 以加强防护作用。</w:t>
            </w:r>
          </w:p>
          <w:p>
            <w:pPr>
              <w:pStyle w:val="8"/>
              <w:numPr>
                <w:ilvl w:val="0"/>
                <w:numId w:val="0"/>
              </w:numPr>
              <w:tabs>
                <w:tab w:val="left" w:pos="682"/>
              </w:tabs>
              <w:spacing w:before="2" w:after="0" w:line="242" w:lineRule="auto"/>
              <w:ind w:left="86" w:leftChars="0" w:right="92" w:rightChars="0"/>
              <w:jc w:val="both"/>
              <w:rPr>
                <w:sz w:val="24"/>
              </w:rPr>
            </w:pPr>
            <w:r>
              <w:rPr>
                <w:rFonts w:hint="default" w:ascii="Times New Roman" w:hAnsi="Times New Roman" w:cs="Times New Roman"/>
                <w:spacing w:val="7"/>
                <w:sz w:val="24"/>
                <w:lang w:val="en-US" w:eastAsia="zh-CN"/>
              </w:rPr>
              <w:t>4.2.</w:t>
            </w:r>
            <w:r>
              <w:rPr>
                <w:rFonts w:hint="eastAsia" w:ascii="Times New Roman" w:hAnsi="Times New Roman" w:cs="Times New Roman"/>
                <w:spacing w:val="7"/>
                <w:sz w:val="24"/>
                <w:lang w:val="en-US" w:eastAsia="zh-CN"/>
              </w:rPr>
              <w:t>5</w:t>
            </w:r>
            <w:r>
              <w:rPr>
                <w:rFonts w:hint="default" w:ascii="Times New Roman" w:hAnsi="Times New Roman" w:cs="Times New Roman"/>
                <w:spacing w:val="7"/>
                <w:sz w:val="24"/>
                <w:lang w:val="en-US" w:eastAsia="zh-CN"/>
              </w:rPr>
              <w:t xml:space="preserve"> </w:t>
            </w:r>
            <w:r>
              <w:rPr>
                <w:spacing w:val="12"/>
                <w:sz w:val="24"/>
              </w:rPr>
              <w:t>盖板的主要作用是防人坠落，不考虑施工堆载，因此</w:t>
            </w:r>
            <w:r>
              <w:rPr>
                <w:spacing w:val="14"/>
                <w:sz w:val="24"/>
              </w:rPr>
              <w:t>作此规定。</w:t>
            </w:r>
          </w:p>
          <w:p>
            <w:pPr>
              <w:pStyle w:val="8"/>
              <w:numPr>
                <w:ilvl w:val="0"/>
                <w:numId w:val="0"/>
              </w:numPr>
              <w:tabs>
                <w:tab w:val="left" w:pos="876"/>
              </w:tabs>
              <w:spacing w:before="1" w:after="0" w:line="242" w:lineRule="auto"/>
              <w:ind w:left="86" w:leftChars="0" w:right="90" w:rightChars="0"/>
              <w:jc w:val="both"/>
              <w:rPr>
                <w:sz w:val="24"/>
              </w:rPr>
            </w:pPr>
            <w:r>
              <w:rPr>
                <w:rFonts w:hint="default" w:ascii="Times New Roman" w:hAnsi="Times New Roman" w:cs="Times New Roman"/>
                <w:spacing w:val="7"/>
                <w:sz w:val="24"/>
                <w:lang w:val="en-US" w:eastAsia="zh-CN"/>
              </w:rPr>
              <w:t>4.2.</w:t>
            </w:r>
            <w:r>
              <w:rPr>
                <w:rFonts w:hint="eastAsia" w:ascii="Times New Roman" w:hAnsi="Times New Roman" w:cs="Times New Roman"/>
                <w:spacing w:val="7"/>
                <w:sz w:val="24"/>
                <w:lang w:val="en-US" w:eastAsia="zh-CN"/>
              </w:rPr>
              <w:t>6</w:t>
            </w:r>
            <w:r>
              <w:rPr>
                <w:rFonts w:hint="default" w:ascii="Times New Roman" w:hAnsi="Times New Roman" w:cs="Times New Roman"/>
                <w:spacing w:val="7"/>
                <w:sz w:val="24"/>
                <w:lang w:val="en-US" w:eastAsia="zh-CN"/>
              </w:rPr>
              <w:t xml:space="preserve"> </w:t>
            </w:r>
            <w:r>
              <w:rPr>
                <w:spacing w:val="10"/>
                <w:sz w:val="24"/>
              </w:rPr>
              <w:t>墙面的落地洞口、窗洞等竖向洞口的防护， 较易疏</w:t>
            </w:r>
            <w:r>
              <w:rPr>
                <w:spacing w:val="15"/>
                <w:sz w:val="24"/>
              </w:rPr>
              <w:t>忽，故作此规定。</w:t>
            </w:r>
          </w:p>
          <w:p>
            <w:pPr>
              <w:pStyle w:val="8"/>
              <w:spacing w:before="3"/>
              <w:ind w:left="86"/>
              <w:jc w:val="both"/>
              <w:rPr>
                <w:sz w:val="24"/>
              </w:rPr>
            </w:pPr>
            <w:r>
              <w:rPr>
                <w:rFonts w:ascii="Times New Roman" w:eastAsia="Times New Roman"/>
                <w:sz w:val="24"/>
              </w:rPr>
              <w:t xml:space="preserve">4.3 </w:t>
            </w:r>
            <w:r>
              <w:rPr>
                <w:sz w:val="24"/>
              </w:rPr>
              <w:t>防护栏杆构造</w:t>
            </w:r>
          </w:p>
        </w:tc>
      </w:tr>
    </w:tbl>
    <w:p>
      <w:pPr>
        <w:spacing w:after="0"/>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82"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30"/>
              </w:rPr>
            </w:pPr>
          </w:p>
          <w:p>
            <w:pPr>
              <w:pStyle w:val="8"/>
              <w:ind w:left="119"/>
              <w:rPr>
                <w:rFonts w:ascii="Times New Roman"/>
                <w:sz w:val="24"/>
              </w:rPr>
            </w:pPr>
            <w:r>
              <w:rPr>
                <w:rFonts w:ascii="Times New Roman"/>
                <w:sz w:val="24"/>
              </w:rPr>
              <w:t>104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30"/>
              </w:rPr>
            </w:pPr>
          </w:p>
          <w:p>
            <w:pPr>
              <w:pStyle w:val="8"/>
              <w:ind w:left="347"/>
              <w:rPr>
                <w:rFonts w:ascii="Times New Roman"/>
                <w:sz w:val="24"/>
              </w:rPr>
            </w:pPr>
            <w:r>
              <w:rPr>
                <w:rFonts w:ascii="Times New Roman"/>
                <w:sz w:val="24"/>
              </w:rPr>
              <w:t>4.6.1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8"/>
              </w:rPr>
            </w:pPr>
          </w:p>
          <w:p>
            <w:pPr>
              <w:pStyle w:val="8"/>
              <w:spacing w:before="1" w:line="242" w:lineRule="auto"/>
              <w:ind w:left="104" w:right="85"/>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9" w:line="244" w:lineRule="auto"/>
              <w:ind w:left="142" w:right="127"/>
              <w:rPr>
                <w:sz w:val="24"/>
              </w:rPr>
            </w:pPr>
            <w:r>
              <w:rPr>
                <w:sz w:val="24"/>
              </w:rPr>
              <w:t>安全防护</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8"/>
              </w:rPr>
            </w:pPr>
          </w:p>
          <w:p>
            <w:pPr>
              <w:pStyle w:val="8"/>
              <w:spacing w:before="1" w:line="242" w:lineRule="auto"/>
              <w:ind w:left="95" w:right="82"/>
              <w:jc w:val="center"/>
              <w:rPr>
                <w:sz w:val="24"/>
              </w:rPr>
            </w:pPr>
            <w:r>
              <w:rPr>
                <w:sz w:val="24"/>
              </w:rPr>
              <w:t>全部、安全防护</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9" w:line="244" w:lineRule="auto"/>
              <w:ind w:left="88" w:right="92"/>
              <w:rPr>
                <w:sz w:val="24"/>
              </w:rPr>
            </w:pPr>
            <w:r>
              <w:rPr>
                <w:spacing w:val="-28"/>
                <w:sz w:val="24"/>
              </w:rPr>
              <w:t>洞 口 防 护 符 合</w:t>
            </w:r>
            <w:r>
              <w:rPr>
                <w:spacing w:val="14"/>
                <w:sz w:val="24"/>
              </w:rPr>
              <w:t>规范要求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28"/>
              </w:rPr>
            </w:pPr>
          </w:p>
          <w:p>
            <w:pPr>
              <w:pStyle w:val="8"/>
              <w:spacing w:before="1" w:line="242" w:lineRule="auto"/>
              <w:ind w:left="87" w:right="95"/>
              <w:jc w:val="both"/>
              <w:rPr>
                <w:rFonts w:ascii="Times New Roman" w:eastAsia="Times New Roman"/>
                <w:sz w:val="24"/>
              </w:rPr>
            </w:pPr>
            <w:r>
              <w:rPr>
                <w:sz w:val="24"/>
              </w:rPr>
              <w:t>《建筑施工高处作业安全技术规范》</w:t>
            </w:r>
            <w:r>
              <w:rPr>
                <w:rFonts w:ascii="Times New Roman" w:eastAsia="Times New Roman"/>
                <w:sz w:val="24"/>
              </w:rPr>
              <w:t>JGJ 80</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numPr>
                <w:ilvl w:val="2"/>
                <w:numId w:val="252"/>
              </w:numPr>
              <w:tabs>
                <w:tab w:val="left" w:pos="682"/>
              </w:tabs>
              <w:spacing w:before="43" w:after="0" w:line="230" w:lineRule="auto"/>
              <w:ind w:left="86" w:right="90" w:firstLine="0"/>
              <w:jc w:val="both"/>
              <w:rPr>
                <w:sz w:val="24"/>
              </w:rPr>
            </w:pPr>
            <w:r>
              <w:rPr>
                <w:spacing w:val="12"/>
                <w:sz w:val="24"/>
              </w:rPr>
              <w:t>对临边防护栏构成要素予以明确，防护栏杆的作用是</w:t>
            </w:r>
            <w:r>
              <w:rPr>
                <w:spacing w:val="17"/>
                <w:sz w:val="24"/>
              </w:rPr>
              <w:t>防止人在各种可能情况下的坠落，故设上下两道横杆，规</w:t>
            </w:r>
            <w:r>
              <w:rPr>
                <w:spacing w:val="8"/>
                <w:sz w:val="24"/>
              </w:rPr>
              <w:t xml:space="preserve">定的挡脚板高度 </w:t>
            </w:r>
            <w:r>
              <w:rPr>
                <w:rFonts w:ascii="Times New Roman" w:eastAsia="Times New Roman"/>
                <w:spacing w:val="8"/>
                <w:sz w:val="24"/>
              </w:rPr>
              <w:t>180mm</w:t>
            </w:r>
            <w:r>
              <w:rPr>
                <w:rFonts w:ascii="Times New Roman" w:eastAsia="Times New Roman"/>
                <w:spacing w:val="15"/>
                <w:sz w:val="24"/>
              </w:rPr>
              <w:t xml:space="preserve"> </w:t>
            </w:r>
            <w:r>
              <w:rPr>
                <w:spacing w:val="7"/>
                <w:sz w:val="24"/>
              </w:rPr>
              <w:t>系考虑多数地方的习惯，对挡脚板</w:t>
            </w:r>
            <w:r>
              <w:rPr>
                <w:spacing w:val="17"/>
                <w:sz w:val="24"/>
              </w:rPr>
              <w:t>的材料不作具体规定，只要结实及固定于立杆即可。</w:t>
            </w:r>
          </w:p>
          <w:p>
            <w:pPr>
              <w:pStyle w:val="8"/>
              <w:spacing w:before="2" w:line="230" w:lineRule="auto"/>
              <w:ind w:left="86" w:right="88"/>
              <w:jc w:val="both"/>
              <w:rPr>
                <w:sz w:val="24"/>
              </w:rPr>
            </w:pPr>
            <w:r>
              <w:rPr>
                <w:spacing w:val="12"/>
                <w:sz w:val="24"/>
              </w:rPr>
              <w:t xml:space="preserve">第一款中原规定栏杆高度为 </w:t>
            </w:r>
            <w:r>
              <w:rPr>
                <w:rFonts w:ascii="Times New Roman" w:eastAsia="Times New Roman"/>
                <w:spacing w:val="9"/>
                <w:sz w:val="24"/>
              </w:rPr>
              <w:t>1.0</w:t>
            </w:r>
            <w:r>
              <w:rPr>
                <w:sz w:val="24"/>
              </w:rPr>
              <w:t>～</w:t>
            </w:r>
            <w:r>
              <w:rPr>
                <w:spacing w:val="-99"/>
                <w:sz w:val="24"/>
              </w:rPr>
              <w:t xml:space="preserve"> </w:t>
            </w:r>
            <w:r>
              <w:rPr>
                <w:rFonts w:ascii="Times New Roman" w:eastAsia="Times New Roman"/>
                <w:spacing w:val="9"/>
                <w:sz w:val="24"/>
              </w:rPr>
              <w:t>1.2</w:t>
            </w:r>
            <w:r>
              <w:rPr>
                <w:rFonts w:ascii="Times New Roman" w:eastAsia="Times New Roman"/>
                <w:spacing w:val="10"/>
                <w:sz w:val="24"/>
              </w:rPr>
              <w:t>m</w:t>
            </w:r>
            <w:r>
              <w:rPr>
                <w:spacing w:val="1"/>
                <w:sz w:val="24"/>
              </w:rPr>
              <w:t>，此次修订时根据征</w:t>
            </w:r>
            <w:r>
              <w:rPr>
                <w:spacing w:val="28"/>
                <w:sz w:val="24"/>
              </w:rPr>
              <w:t>求意见稿的反馈意见并参酌《建筑施工安全检查标准》</w:t>
            </w:r>
          </w:p>
          <w:p>
            <w:pPr>
              <w:pStyle w:val="8"/>
              <w:spacing w:before="3" w:line="230" w:lineRule="auto"/>
              <w:ind w:left="86" w:right="-44"/>
              <w:rPr>
                <w:sz w:val="24"/>
              </w:rPr>
            </w:pPr>
            <w:r>
              <w:rPr>
                <w:rFonts w:ascii="Times New Roman" w:hAnsi="Times New Roman" w:eastAsia="Times New Roman"/>
                <w:spacing w:val="8"/>
                <w:sz w:val="24"/>
              </w:rPr>
              <w:t>JGJ59</w:t>
            </w:r>
            <w:r>
              <w:rPr>
                <w:rFonts w:ascii="Times New Roman" w:hAnsi="Times New Roman" w:eastAsia="Times New Roman"/>
                <w:spacing w:val="16"/>
                <w:sz w:val="24"/>
              </w:rPr>
              <w:t xml:space="preserve"> </w:t>
            </w:r>
            <w:r>
              <w:rPr>
                <w:spacing w:val="11"/>
                <w:sz w:val="24"/>
              </w:rPr>
              <w:t xml:space="preserve">中的相关规定修改为 </w:t>
            </w:r>
            <w:r>
              <w:rPr>
                <w:rFonts w:ascii="Times New Roman" w:hAnsi="Times New Roman" w:eastAsia="Times New Roman"/>
                <w:spacing w:val="7"/>
                <w:sz w:val="24"/>
              </w:rPr>
              <w:t>1.2m</w:t>
            </w:r>
            <w:r>
              <w:rPr>
                <w:spacing w:val="4"/>
                <w:sz w:val="24"/>
              </w:rPr>
              <w:t>， 同时对下杆的高度也作</w:t>
            </w:r>
            <w:r>
              <w:rPr>
                <w:spacing w:val="7"/>
                <w:sz w:val="24"/>
              </w:rPr>
              <w:t xml:space="preserve">了规定。第二款当栏杆高度超过 </w:t>
            </w:r>
            <w:r>
              <w:rPr>
                <w:rFonts w:ascii="Times New Roman" w:hAnsi="Times New Roman" w:eastAsia="Times New Roman"/>
                <w:spacing w:val="7"/>
                <w:sz w:val="24"/>
              </w:rPr>
              <w:t>1.2m</w:t>
            </w:r>
            <w:r>
              <w:rPr>
                <w:rFonts w:ascii="Times New Roman" w:hAnsi="Times New Roman" w:eastAsia="Times New Roman"/>
                <w:spacing w:val="15"/>
                <w:sz w:val="24"/>
              </w:rPr>
              <w:t xml:space="preserve"> </w:t>
            </w:r>
            <w:r>
              <w:rPr>
                <w:spacing w:val="8"/>
                <w:sz w:val="24"/>
              </w:rPr>
              <w:t>需增加中横杆时，对中横杆间距作了规定。第三款栏杆， 关于立杆间距，《建</w:t>
            </w:r>
            <w:r>
              <w:rPr>
                <w:spacing w:val="11"/>
                <w:sz w:val="24"/>
              </w:rPr>
              <w:t>筑施工扣件式钢管脚手架安全技术规范》</w:t>
            </w:r>
            <w:r>
              <w:rPr>
                <w:rFonts w:ascii="Times New Roman" w:hAnsi="Times New Roman" w:eastAsia="Times New Roman"/>
                <w:spacing w:val="8"/>
                <w:sz w:val="24"/>
              </w:rPr>
              <w:t>JGJ130</w:t>
            </w:r>
            <w:r>
              <w:rPr>
                <w:rFonts w:ascii="Times New Roman" w:hAnsi="Times New Roman" w:eastAsia="Times New Roman"/>
                <w:spacing w:val="-3"/>
                <w:sz w:val="24"/>
              </w:rPr>
              <w:t xml:space="preserve"> </w:t>
            </w:r>
            <w:r>
              <w:rPr>
                <w:spacing w:val="-26"/>
                <w:sz w:val="24"/>
              </w:rPr>
              <w:t xml:space="preserve">第 </w:t>
            </w:r>
            <w:r>
              <w:rPr>
                <w:rFonts w:ascii="Times New Roman" w:hAnsi="Times New Roman" w:eastAsia="Times New Roman"/>
                <w:sz w:val="24"/>
              </w:rPr>
              <w:t>6</w:t>
            </w:r>
            <w:r>
              <w:rPr>
                <w:rFonts w:ascii="Times New Roman" w:hAnsi="Times New Roman" w:eastAsia="Times New Roman"/>
                <w:spacing w:val="-2"/>
                <w:sz w:val="24"/>
              </w:rPr>
              <w:t xml:space="preserve"> </w:t>
            </w:r>
            <w:r>
              <w:rPr>
                <w:spacing w:val="-32"/>
                <w:sz w:val="24"/>
              </w:rPr>
              <w:t>章“构</w:t>
            </w:r>
            <w:r>
              <w:rPr>
                <w:spacing w:val="11"/>
                <w:sz w:val="24"/>
              </w:rPr>
              <w:t xml:space="preserve">造要求中”，由 </w:t>
            </w:r>
            <w:r>
              <w:rPr>
                <w:rFonts w:ascii="Times New Roman" w:hAnsi="Times New Roman" w:eastAsia="Times New Roman"/>
                <w:spacing w:val="8"/>
                <w:sz w:val="24"/>
              </w:rPr>
              <w:t>6.1.1</w:t>
            </w:r>
            <w:r>
              <w:rPr>
                <w:spacing w:val="8"/>
                <w:sz w:val="24"/>
              </w:rPr>
              <w:t>-</w:t>
            </w:r>
            <w:r>
              <w:rPr>
                <w:rFonts w:ascii="Times New Roman" w:hAnsi="Times New Roman" w:eastAsia="Times New Roman"/>
                <w:spacing w:val="8"/>
                <w:sz w:val="24"/>
              </w:rPr>
              <w:t>6.1.2</w:t>
            </w:r>
            <w:r>
              <w:rPr>
                <w:rFonts w:ascii="Times New Roman" w:hAnsi="Times New Roman" w:eastAsia="Times New Roman"/>
                <w:spacing w:val="33"/>
                <w:sz w:val="24"/>
              </w:rPr>
              <w:t xml:space="preserve"> </w:t>
            </w:r>
            <w:r>
              <w:rPr>
                <w:spacing w:val="10"/>
                <w:sz w:val="24"/>
              </w:rPr>
              <w:t xml:space="preserve">条内附表“表 </w:t>
            </w:r>
            <w:r>
              <w:rPr>
                <w:rFonts w:ascii="Times New Roman" w:hAnsi="Times New Roman" w:eastAsia="Times New Roman"/>
                <w:spacing w:val="7"/>
                <w:sz w:val="24"/>
              </w:rPr>
              <w:t>6.1.1</w:t>
            </w:r>
            <w:r>
              <w:rPr>
                <w:spacing w:val="7"/>
                <w:sz w:val="24"/>
              </w:rPr>
              <w:t>-</w:t>
            </w:r>
            <w:r>
              <w:rPr>
                <w:rFonts w:ascii="Times New Roman" w:hAnsi="Times New Roman" w:eastAsia="Times New Roman"/>
                <w:spacing w:val="7"/>
                <w:sz w:val="24"/>
              </w:rPr>
              <w:t>2</w:t>
            </w:r>
            <w:r>
              <w:rPr>
                <w:rFonts w:ascii="Times New Roman" w:hAnsi="Times New Roman" w:eastAsia="Times New Roman"/>
                <w:spacing w:val="17"/>
                <w:sz w:val="24"/>
              </w:rPr>
              <w:t xml:space="preserve"> </w:t>
            </w:r>
            <w:r>
              <w:rPr>
                <w:spacing w:val="12"/>
                <w:sz w:val="24"/>
              </w:rPr>
              <w:t>常用密</w:t>
            </w:r>
            <w:r>
              <w:rPr>
                <w:spacing w:val="17"/>
                <w:sz w:val="24"/>
              </w:rPr>
              <w:t>目式安全立网全封闭式单排脚手架的设计尺寸”可知，在</w:t>
            </w:r>
            <w:r>
              <w:rPr>
                <w:spacing w:val="28"/>
                <w:sz w:val="24"/>
              </w:rPr>
              <w:t>立杆横距（单排脚手架为外立杆轴线至外墙面距离</w:t>
            </w:r>
            <w:r>
              <w:rPr>
                <w:sz w:val="24"/>
              </w:rPr>
              <w:t>）</w:t>
            </w:r>
            <w:r>
              <w:rPr>
                <w:spacing w:val="-91"/>
                <w:sz w:val="24"/>
              </w:rPr>
              <w:t xml:space="preserve"> </w:t>
            </w:r>
            <w:r>
              <w:rPr>
                <w:rFonts w:ascii="Times New Roman" w:hAnsi="Times New Roman" w:eastAsia="Times New Roman"/>
                <w:spacing w:val="6"/>
                <w:sz w:val="24"/>
              </w:rPr>
              <w:t xml:space="preserve">1.2 </w:t>
            </w:r>
            <w:r>
              <w:rPr>
                <w:spacing w:val="-33"/>
                <w:sz w:val="24"/>
              </w:rPr>
              <w:t>米、步距</w:t>
            </w:r>
            <w:r>
              <w:rPr>
                <w:sz w:val="24"/>
              </w:rPr>
              <w:t>（</w:t>
            </w:r>
            <w:r>
              <w:rPr>
                <w:spacing w:val="2"/>
                <w:sz w:val="24"/>
              </w:rPr>
              <w:t xml:space="preserve"> 上下水平杆间距</w:t>
            </w:r>
            <w:r>
              <w:rPr>
                <w:spacing w:val="-79"/>
                <w:sz w:val="24"/>
              </w:rPr>
              <w:t>）</w:t>
            </w:r>
            <w:r>
              <w:rPr>
                <w:rFonts w:ascii="Times New Roman" w:hAnsi="Times New Roman" w:eastAsia="Times New Roman"/>
                <w:spacing w:val="9"/>
                <w:sz w:val="24"/>
              </w:rPr>
              <w:t>1</w:t>
            </w:r>
            <w:r>
              <w:rPr>
                <w:rFonts w:ascii="Times New Roman" w:hAnsi="Times New Roman" w:eastAsia="Times New Roman"/>
                <w:spacing w:val="12"/>
                <w:sz w:val="24"/>
              </w:rPr>
              <w:t>.</w:t>
            </w:r>
            <w:r>
              <w:rPr>
                <w:rFonts w:ascii="Times New Roman" w:hAnsi="Times New Roman" w:eastAsia="Times New Roman"/>
                <w:sz w:val="24"/>
              </w:rPr>
              <w:t>5</w:t>
            </w:r>
            <w:r>
              <w:rPr>
                <w:rFonts w:ascii="Times New Roman" w:hAnsi="Times New Roman" w:eastAsia="Times New Roman"/>
                <w:spacing w:val="14"/>
                <w:sz w:val="24"/>
              </w:rPr>
              <w:t xml:space="preserve"> </w:t>
            </w:r>
            <w:r>
              <w:rPr>
                <w:spacing w:val="-11"/>
                <w:sz w:val="24"/>
              </w:rPr>
              <w:t xml:space="preserve">米、荷载为 </w:t>
            </w:r>
            <w:r>
              <w:rPr>
                <w:rFonts w:ascii="Times New Roman" w:hAnsi="Times New Roman" w:eastAsia="Times New Roman"/>
                <w:spacing w:val="9"/>
                <w:sz w:val="24"/>
              </w:rPr>
              <w:t>2</w:t>
            </w:r>
            <w:r>
              <w:rPr>
                <w:spacing w:val="9"/>
                <w:sz w:val="24"/>
              </w:rPr>
              <w:t>+</w:t>
            </w:r>
            <w:r>
              <w:rPr>
                <w:rFonts w:ascii="Times New Roman" w:hAnsi="Times New Roman" w:eastAsia="Times New Roman"/>
                <w:spacing w:val="9"/>
                <w:sz w:val="24"/>
              </w:rPr>
              <w:t>0.3</w:t>
            </w:r>
            <w:r>
              <w:rPr>
                <w:rFonts w:ascii="Times New Roman" w:hAnsi="Times New Roman" w:eastAsia="Times New Roman"/>
                <w:spacing w:val="-92"/>
                <w:sz w:val="24"/>
              </w:rPr>
              <w:t>5</w:t>
            </w:r>
            <w:r>
              <w:rPr>
                <w:spacing w:val="19"/>
                <w:sz w:val="24"/>
              </w:rPr>
              <w:t>（</w:t>
            </w:r>
            <w:r>
              <w:rPr>
                <w:rFonts w:ascii="Times New Roman" w:hAnsi="Times New Roman" w:eastAsia="Times New Roman"/>
                <w:spacing w:val="12"/>
                <w:w w:val="99"/>
                <w:sz w:val="24"/>
              </w:rPr>
              <w:t>k</w:t>
            </w:r>
            <w:r>
              <w:rPr>
                <w:rFonts w:ascii="Times New Roman" w:hAnsi="Times New Roman" w:eastAsia="Times New Roman"/>
                <w:spacing w:val="9"/>
                <w:w w:val="99"/>
                <w:sz w:val="24"/>
              </w:rPr>
              <w:t>N</w:t>
            </w:r>
            <w:r>
              <w:rPr>
                <w:spacing w:val="9"/>
                <w:sz w:val="24"/>
              </w:rPr>
              <w:t>/</w:t>
            </w:r>
            <w:r>
              <w:rPr>
                <w:rFonts w:ascii="Times New Roman" w:hAnsi="Times New Roman" w:eastAsia="Times New Roman"/>
                <w:spacing w:val="10"/>
                <w:sz w:val="24"/>
              </w:rPr>
              <w:t>m</w:t>
            </w:r>
            <w:r>
              <w:rPr>
                <w:rFonts w:ascii="Times New Roman" w:hAnsi="Times New Roman" w:eastAsia="Times New Roman"/>
                <w:spacing w:val="9"/>
                <w:sz w:val="24"/>
              </w:rPr>
              <w:t>2</w:t>
            </w:r>
            <w:r>
              <w:rPr>
                <w:sz w:val="24"/>
              </w:rPr>
              <w:t>）</w:t>
            </w:r>
            <w:r>
              <w:rPr>
                <w:spacing w:val="1"/>
                <w:sz w:val="24"/>
              </w:rPr>
              <w:t>时， 立杆纵距</w:t>
            </w:r>
            <w:r>
              <w:rPr>
                <w:sz w:val="24"/>
              </w:rPr>
              <w:t>（</w:t>
            </w:r>
            <w:r>
              <w:rPr>
                <w:spacing w:val="11"/>
                <w:sz w:val="24"/>
              </w:rPr>
              <w:t xml:space="preserve"> 脚手架纵向相邻立杆之间的轴线距离</w:t>
            </w:r>
            <w:r>
              <w:rPr>
                <w:sz w:val="24"/>
              </w:rPr>
              <w:t>）</w:t>
            </w:r>
            <w:r>
              <w:rPr>
                <w:spacing w:val="-93"/>
                <w:sz w:val="24"/>
              </w:rPr>
              <w:t xml:space="preserve"> </w:t>
            </w:r>
            <w:r>
              <w:rPr>
                <w:rFonts w:ascii="Times New Roman" w:hAnsi="Times New Roman" w:eastAsia="Times New Roman"/>
                <w:spacing w:val="10"/>
                <w:sz w:val="24"/>
              </w:rPr>
              <w:t xml:space="preserve">la </w:t>
            </w:r>
            <w:r>
              <w:rPr>
                <w:spacing w:val="1"/>
                <w:sz w:val="24"/>
              </w:rPr>
              <w:t xml:space="preserve">最大为 </w:t>
            </w:r>
            <w:r>
              <w:rPr>
                <w:rFonts w:ascii="Times New Roman" w:hAnsi="Times New Roman" w:eastAsia="Times New Roman"/>
                <w:sz w:val="24"/>
              </w:rPr>
              <w:t>2</w:t>
            </w:r>
            <w:r>
              <w:rPr>
                <w:rFonts w:ascii="Times New Roman" w:hAnsi="Times New Roman" w:eastAsia="Times New Roman"/>
                <w:spacing w:val="21"/>
                <w:sz w:val="24"/>
              </w:rPr>
              <w:t xml:space="preserve"> </w:t>
            </w:r>
            <w:r>
              <w:rPr>
                <w:spacing w:val="-2"/>
                <w:sz w:val="24"/>
              </w:rPr>
              <w:t xml:space="preserve">米； 以上基本风压为 </w:t>
            </w:r>
            <w:r>
              <w:rPr>
                <w:rFonts w:ascii="Times New Roman" w:hAnsi="Times New Roman" w:eastAsia="Times New Roman"/>
                <w:spacing w:val="8"/>
                <w:sz w:val="24"/>
              </w:rPr>
              <w:t>0.4kN</w:t>
            </w:r>
            <w:r>
              <w:rPr>
                <w:spacing w:val="8"/>
                <w:sz w:val="24"/>
              </w:rPr>
              <w:t>/</w:t>
            </w:r>
            <w:r>
              <w:rPr>
                <w:spacing w:val="20"/>
                <w:sz w:val="24"/>
              </w:rPr>
              <w:t xml:space="preserve"> </w:t>
            </w:r>
            <w:r>
              <w:rPr>
                <w:rFonts w:ascii="Times New Roman" w:hAnsi="Times New Roman" w:eastAsia="Times New Roman"/>
                <w:spacing w:val="11"/>
                <w:sz w:val="24"/>
              </w:rPr>
              <w:t>m2</w:t>
            </w:r>
            <w:r>
              <w:rPr>
                <w:spacing w:val="15"/>
                <w:sz w:val="24"/>
              </w:rPr>
              <w:t>。当防护栏杆立</w:t>
            </w:r>
          </w:p>
          <w:p>
            <w:pPr>
              <w:pStyle w:val="8"/>
              <w:spacing w:before="5" w:line="230" w:lineRule="auto"/>
              <w:ind w:left="86" w:right="76"/>
              <w:jc w:val="both"/>
              <w:rPr>
                <w:sz w:val="24"/>
              </w:rPr>
            </w:pPr>
            <w:r>
              <w:rPr>
                <w:spacing w:val="19"/>
                <w:sz w:val="24"/>
              </w:rPr>
              <w:t>杆间距</w:t>
            </w:r>
            <w:r>
              <w:rPr>
                <w:spacing w:val="18"/>
                <w:sz w:val="24"/>
              </w:rPr>
              <w:t>（</w:t>
            </w:r>
            <w:r>
              <w:rPr>
                <w:spacing w:val="2"/>
                <w:sz w:val="24"/>
              </w:rPr>
              <w:t>同脚手架“ 纵距”</w:t>
            </w:r>
            <w:r>
              <w:rPr>
                <w:spacing w:val="19"/>
                <w:sz w:val="24"/>
              </w:rPr>
              <w:t>）</w:t>
            </w:r>
            <w:r>
              <w:rPr>
                <w:spacing w:val="-13"/>
                <w:sz w:val="24"/>
              </w:rPr>
              <w:t xml:space="preserve">为 </w:t>
            </w:r>
            <w:r>
              <w:rPr>
                <w:rFonts w:ascii="Times New Roman" w:hAnsi="Times New Roman" w:eastAsia="Times New Roman"/>
                <w:sz w:val="24"/>
              </w:rPr>
              <w:t xml:space="preserve">2 </w:t>
            </w:r>
            <w:r>
              <w:rPr>
                <w:spacing w:val="16"/>
                <w:sz w:val="24"/>
              </w:rPr>
              <w:t>米时候，一般情况下栏</w:t>
            </w:r>
            <w:r>
              <w:rPr>
                <w:spacing w:val="9"/>
                <w:sz w:val="24"/>
              </w:rPr>
              <w:t>杆结构仅承受侧面风压及结构本体自重； 且防护栏杆上下</w:t>
            </w:r>
            <w:r>
              <w:rPr>
                <w:spacing w:val="18"/>
                <w:sz w:val="24"/>
              </w:rPr>
              <w:t>水平杆间距（</w:t>
            </w:r>
            <w:r>
              <w:rPr>
                <w:spacing w:val="3"/>
                <w:sz w:val="24"/>
              </w:rPr>
              <w:t>同脚手架“ 步距”</w:t>
            </w:r>
            <w:r>
              <w:rPr>
                <w:spacing w:val="19"/>
                <w:sz w:val="24"/>
              </w:rPr>
              <w:t>）</w:t>
            </w:r>
            <w:r>
              <w:rPr>
                <w:spacing w:val="16"/>
                <w:sz w:val="24"/>
              </w:rPr>
              <w:t>较脚手架的“步距”小</w:t>
            </w:r>
            <w:r>
              <w:rPr>
                <w:spacing w:val="10"/>
                <w:sz w:val="24"/>
              </w:rPr>
              <w:t>得多，安全保障程度较高。当防护栏杆承受“ 任何方向的</w:t>
            </w:r>
            <w:r>
              <w:rPr>
                <w:spacing w:val="-11"/>
                <w:sz w:val="24"/>
              </w:rPr>
              <w:t xml:space="preserve">最小 </w:t>
            </w:r>
            <w:r>
              <w:rPr>
                <w:rFonts w:ascii="Times New Roman" w:hAnsi="Times New Roman" w:eastAsia="Times New Roman"/>
                <w:spacing w:val="7"/>
                <w:sz w:val="24"/>
              </w:rPr>
              <w:t xml:space="preserve">1.0 </w:t>
            </w:r>
            <w:r>
              <w:rPr>
                <w:rFonts w:ascii="Times New Roman" w:hAnsi="Times New Roman" w:eastAsia="Times New Roman"/>
                <w:spacing w:val="10"/>
                <w:sz w:val="24"/>
              </w:rPr>
              <w:t>kN</w:t>
            </w:r>
            <w:r>
              <w:rPr>
                <w:spacing w:val="10"/>
                <w:sz w:val="24"/>
              </w:rPr>
              <w:t>/</w:t>
            </w:r>
            <w:r>
              <w:rPr>
                <w:spacing w:val="-5"/>
                <w:sz w:val="24"/>
              </w:rPr>
              <w:t xml:space="preserve">外力作用”时并承受 </w:t>
            </w:r>
            <w:r>
              <w:rPr>
                <w:rFonts w:ascii="Times New Roman" w:hAnsi="Times New Roman" w:eastAsia="Times New Roman"/>
                <w:spacing w:val="8"/>
                <w:sz w:val="24"/>
              </w:rPr>
              <w:t>0.4kN</w:t>
            </w:r>
            <w:r>
              <w:rPr>
                <w:spacing w:val="8"/>
                <w:sz w:val="24"/>
              </w:rPr>
              <w:t>/</w:t>
            </w:r>
            <w:r>
              <w:rPr>
                <w:rFonts w:ascii="Times New Roman" w:hAnsi="Times New Roman" w:eastAsia="Times New Roman"/>
                <w:spacing w:val="8"/>
                <w:sz w:val="24"/>
              </w:rPr>
              <w:t xml:space="preserve">m2 </w:t>
            </w:r>
            <w:r>
              <w:rPr>
                <w:spacing w:val="-8"/>
                <w:sz w:val="24"/>
              </w:rPr>
              <w:t>基本风压时</w:t>
            </w:r>
            <w:r>
              <w:rPr>
                <w:sz w:val="24"/>
              </w:rPr>
              <w:t>（</w:t>
            </w:r>
            <w:r>
              <w:rPr>
                <w:spacing w:val="-50"/>
                <w:sz w:val="24"/>
              </w:rPr>
              <w:t xml:space="preserve"> 按</w:t>
            </w:r>
            <w:r>
              <w:rPr>
                <w:spacing w:val="4"/>
                <w:sz w:val="24"/>
              </w:rPr>
              <w:t>照最不利情形： 防护栏杆仅为双立杆， 外力水平作用于一</w:t>
            </w:r>
            <w:r>
              <w:rPr>
                <w:spacing w:val="9"/>
                <w:sz w:val="24"/>
              </w:rPr>
              <w:t>侧立杆顶部）</w:t>
            </w:r>
            <w:r>
              <w:rPr>
                <w:spacing w:val="8"/>
                <w:sz w:val="24"/>
              </w:rPr>
              <w:t>建立模型，进行受力分析与计算，计算结果显</w:t>
            </w:r>
            <w:r>
              <w:rPr>
                <w:spacing w:val="5"/>
                <w:sz w:val="24"/>
              </w:rPr>
              <w:t>示防护栏杆本体的强度及变形均满足要求。</w:t>
            </w:r>
          </w:p>
          <w:p>
            <w:pPr>
              <w:pStyle w:val="8"/>
              <w:numPr>
                <w:ilvl w:val="2"/>
                <w:numId w:val="252"/>
              </w:numPr>
              <w:tabs>
                <w:tab w:val="left" w:pos="682"/>
              </w:tabs>
              <w:spacing w:before="0" w:after="0" w:line="254" w:lineRule="auto"/>
              <w:ind w:left="86" w:right="89" w:firstLine="0"/>
              <w:jc w:val="both"/>
              <w:rPr>
                <w:sz w:val="24"/>
              </w:rPr>
            </w:pPr>
            <w:r>
              <w:rPr>
                <w:spacing w:val="10"/>
                <w:sz w:val="24"/>
              </w:rPr>
              <w:t>栏杆立杆的固定，本规范考虑了几种主要场合及不同材质，以稳固坚牢为原则，栏杆不宜有悬臂部分， 杆件周</w:t>
            </w:r>
            <w:r>
              <w:rPr>
                <w:spacing w:val="4"/>
                <w:sz w:val="24"/>
              </w:rPr>
              <w:t xml:space="preserve">围均应有 </w:t>
            </w:r>
            <w:r>
              <w:rPr>
                <w:rFonts w:ascii="Times New Roman" w:eastAsia="Times New Roman"/>
                <w:spacing w:val="4"/>
                <w:sz w:val="24"/>
              </w:rPr>
              <w:t>40</w:t>
            </w:r>
            <w:r>
              <w:rPr>
                <w:rFonts w:ascii="Times New Roman" w:eastAsia="Times New Roman"/>
                <w:spacing w:val="16"/>
                <w:sz w:val="24"/>
              </w:rPr>
              <w:t xml:space="preserve"> </w:t>
            </w:r>
            <w:r>
              <w:rPr>
                <w:rFonts w:hint="eastAsia" w:ascii="PMingLiU" w:eastAsia="PMingLiU"/>
                <w:spacing w:val="19"/>
                <w:sz w:val="24"/>
              </w:rPr>
              <w:t>㎜</w:t>
            </w:r>
            <w:r>
              <w:rPr>
                <w:spacing w:val="16"/>
                <w:sz w:val="24"/>
              </w:rPr>
              <w:t>以上的净空，籍以保证其安全。</w:t>
            </w:r>
          </w:p>
          <w:p>
            <w:pPr>
              <w:pStyle w:val="8"/>
              <w:spacing w:line="230" w:lineRule="auto"/>
              <w:ind w:left="86" w:right="93"/>
              <w:jc w:val="both"/>
              <w:rPr>
                <w:sz w:val="24"/>
              </w:rPr>
            </w:pPr>
            <w:r>
              <w:rPr>
                <w:sz w:val="24"/>
              </w:rPr>
              <w:t>当基坑周边采用板桩时， 如用钢管做立杆，钢管立杆应设置在板桩外侧。</w:t>
            </w:r>
          </w:p>
        </w:tc>
      </w:tr>
    </w:tbl>
    <w:p>
      <w:pPr>
        <w:spacing w:after="0" w:line="230"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970"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spacing w:before="6"/>
              <w:rPr>
                <w:rFonts w:ascii="Times New Roman"/>
                <w:sz w:val="20"/>
              </w:rPr>
            </w:pPr>
          </w:p>
          <w:p>
            <w:pPr>
              <w:pStyle w:val="8"/>
              <w:ind w:left="119"/>
              <w:rPr>
                <w:rFonts w:ascii="Times New Roman"/>
                <w:sz w:val="24"/>
              </w:rPr>
            </w:pPr>
            <w:r>
              <w:rPr>
                <w:rFonts w:ascii="Times New Roman"/>
                <w:sz w:val="24"/>
              </w:rPr>
              <w:t>104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spacing w:before="6"/>
              <w:rPr>
                <w:rFonts w:ascii="Times New Roman"/>
                <w:sz w:val="20"/>
              </w:rPr>
            </w:pPr>
          </w:p>
          <w:p>
            <w:pPr>
              <w:pStyle w:val="8"/>
              <w:ind w:left="255" w:right="244"/>
              <w:jc w:val="center"/>
              <w:rPr>
                <w:rFonts w:ascii="Times New Roman"/>
                <w:sz w:val="24"/>
              </w:rPr>
            </w:pPr>
            <w:r>
              <w:rPr>
                <w:rFonts w:ascii="Times New Roman"/>
                <w:sz w:val="24"/>
              </w:rPr>
              <w:t>4.6.1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7"/>
              <w:rPr>
                <w:rFonts w:ascii="Times New Roman"/>
                <w:sz w:val="20"/>
              </w:rPr>
            </w:pPr>
          </w:p>
          <w:p>
            <w:pPr>
              <w:pStyle w:val="8"/>
              <w:spacing w:line="242" w:lineRule="auto"/>
              <w:ind w:left="104" w:right="85"/>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2"/>
              <w:rPr>
                <w:rFonts w:ascii="Times New Roman"/>
                <w:sz w:val="34"/>
              </w:rPr>
            </w:pPr>
          </w:p>
          <w:p>
            <w:pPr>
              <w:pStyle w:val="8"/>
              <w:spacing w:line="242" w:lineRule="auto"/>
              <w:ind w:left="142" w:right="127"/>
              <w:rPr>
                <w:sz w:val="24"/>
              </w:rPr>
            </w:pPr>
            <w:r>
              <w:rPr>
                <w:sz w:val="24"/>
              </w:rPr>
              <w:t>安全防护</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7"/>
              <w:rPr>
                <w:rFonts w:ascii="Times New Roman"/>
                <w:sz w:val="20"/>
              </w:rPr>
            </w:pPr>
          </w:p>
          <w:p>
            <w:pPr>
              <w:pStyle w:val="8"/>
              <w:spacing w:line="242" w:lineRule="auto"/>
              <w:ind w:left="95" w:right="82"/>
              <w:jc w:val="center"/>
              <w:rPr>
                <w:sz w:val="24"/>
              </w:rPr>
            </w:pPr>
            <w:r>
              <w:rPr>
                <w:sz w:val="24"/>
              </w:rPr>
              <w:t>全部、安全防护</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2"/>
              <w:rPr>
                <w:rFonts w:ascii="Times New Roman"/>
                <w:sz w:val="34"/>
              </w:rPr>
            </w:pPr>
          </w:p>
          <w:p>
            <w:pPr>
              <w:pStyle w:val="8"/>
              <w:spacing w:line="242" w:lineRule="auto"/>
              <w:ind w:left="88" w:right="92"/>
              <w:rPr>
                <w:sz w:val="24"/>
              </w:rPr>
            </w:pPr>
            <w:r>
              <w:rPr>
                <w:spacing w:val="-28"/>
                <w:sz w:val="24"/>
              </w:rPr>
              <w:t>洞 口 防 护 符 合</w:t>
            </w:r>
            <w:r>
              <w:rPr>
                <w:spacing w:val="14"/>
                <w:sz w:val="24"/>
              </w:rPr>
              <w:t>规范要求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spacing w:before="214" w:line="242" w:lineRule="auto"/>
              <w:ind w:left="87" w:right="60"/>
              <w:jc w:val="both"/>
              <w:rPr>
                <w:rFonts w:ascii="Times New Roman" w:eastAsia="Times New Roman"/>
                <w:sz w:val="24"/>
              </w:rPr>
            </w:pPr>
            <w:r>
              <w:rPr>
                <w:rFonts w:ascii="Times New Roman" w:eastAsia="Times New Roman"/>
                <w:spacing w:val="15"/>
                <w:sz w:val="24"/>
              </w:rPr>
              <w:t>2.</w:t>
            </w:r>
            <w:r>
              <w:rPr>
                <w:spacing w:val="28"/>
                <w:sz w:val="24"/>
              </w:rPr>
              <w:t>《建筑施工安全</w:t>
            </w:r>
            <w:r>
              <w:rPr>
                <w:spacing w:val="-11"/>
                <w:sz w:val="24"/>
              </w:rPr>
              <w:t xml:space="preserve">检 查 标 准 》 </w:t>
            </w:r>
            <w:r>
              <w:rPr>
                <w:rFonts w:ascii="Times New Roman" w:eastAsia="Times New Roman"/>
                <w:spacing w:val="6"/>
                <w:sz w:val="24"/>
              </w:rPr>
              <w:t xml:space="preserve">JGJ </w:t>
            </w:r>
            <w:r>
              <w:rPr>
                <w:rFonts w:ascii="Times New Roman" w:eastAsia="Times New Roman"/>
                <w:spacing w:val="9"/>
                <w:sz w:val="24"/>
              </w:rPr>
              <w:t>59</w:t>
            </w:r>
            <w:r>
              <w:rPr>
                <w:spacing w:val="9"/>
                <w:sz w:val="24"/>
              </w:rPr>
              <w:t>-</w:t>
            </w:r>
            <w:r>
              <w:rPr>
                <w:rFonts w:ascii="Times New Roman" w:eastAsia="Times New Roman"/>
                <w:spacing w:val="9"/>
                <w:sz w:val="24"/>
              </w:rPr>
              <w:t>2011</w:t>
            </w:r>
          </w:p>
        </w:tc>
        <w:tc>
          <w:tcPr>
            <w:tcW w:w="6688" w:type="dxa"/>
            <w:tcBorders>
              <w:top w:val="single" w:color="000000" w:sz="4" w:space="0"/>
              <w:left w:val="single" w:color="000000" w:sz="4" w:space="0"/>
              <w:bottom w:val="single" w:color="000000" w:sz="4" w:space="0"/>
            </w:tcBorders>
          </w:tcPr>
          <w:p>
            <w:pPr>
              <w:pStyle w:val="8"/>
              <w:spacing w:before="45"/>
              <w:ind w:left="86"/>
              <w:rPr>
                <w:sz w:val="24"/>
              </w:rPr>
            </w:pPr>
            <w:r>
              <w:rPr>
                <w:rFonts w:ascii="Times New Roman" w:eastAsia="Times New Roman"/>
                <w:sz w:val="24"/>
              </w:rPr>
              <w:t xml:space="preserve">3.13.3 </w:t>
            </w:r>
            <w:r>
              <w:rPr>
                <w:sz w:val="24"/>
              </w:rPr>
              <w:t>检查评定应符合下列规定：</w:t>
            </w:r>
          </w:p>
          <w:p>
            <w:pPr>
              <w:pStyle w:val="8"/>
              <w:spacing w:before="5"/>
              <w:ind w:left="86"/>
              <w:rPr>
                <w:sz w:val="24"/>
              </w:rPr>
            </w:pPr>
            <w:r>
              <w:rPr>
                <w:rFonts w:ascii="Times New Roman" w:eastAsia="Times New Roman"/>
                <w:sz w:val="24"/>
              </w:rPr>
              <w:t xml:space="preserve">5 </w:t>
            </w:r>
            <w:r>
              <w:rPr>
                <w:sz w:val="24"/>
              </w:rPr>
              <w:t>洞口防护</w:t>
            </w:r>
          </w:p>
          <w:p>
            <w:pPr>
              <w:pStyle w:val="8"/>
              <w:numPr>
                <w:ilvl w:val="0"/>
                <w:numId w:val="253"/>
              </w:numPr>
              <w:tabs>
                <w:tab w:val="left" w:pos="478"/>
              </w:tabs>
              <w:spacing w:before="4" w:after="0" w:line="240" w:lineRule="auto"/>
              <w:ind w:left="477" w:right="0" w:hanging="391"/>
              <w:jc w:val="left"/>
              <w:rPr>
                <w:sz w:val="24"/>
              </w:rPr>
            </w:pPr>
            <w:r>
              <w:rPr>
                <w:spacing w:val="5"/>
                <w:sz w:val="24"/>
              </w:rPr>
              <w:t>在建工程的预留洞口、楼梯口、电梯井口应由防护措施；</w:t>
            </w:r>
          </w:p>
          <w:p>
            <w:pPr>
              <w:pStyle w:val="8"/>
              <w:numPr>
                <w:ilvl w:val="0"/>
                <w:numId w:val="253"/>
              </w:numPr>
              <w:tabs>
                <w:tab w:val="left" w:pos="475"/>
              </w:tabs>
              <w:spacing w:before="5" w:after="0" w:line="240" w:lineRule="auto"/>
              <w:ind w:left="474" w:right="0" w:hanging="388"/>
              <w:jc w:val="left"/>
              <w:rPr>
                <w:sz w:val="24"/>
              </w:rPr>
            </w:pPr>
            <w:r>
              <w:rPr>
                <w:spacing w:val="6"/>
                <w:sz w:val="24"/>
              </w:rPr>
              <w:t>防护措施、设施应铺设严密， 符合规范要求；</w:t>
            </w:r>
          </w:p>
          <w:p>
            <w:pPr>
              <w:pStyle w:val="8"/>
              <w:numPr>
                <w:ilvl w:val="0"/>
                <w:numId w:val="253"/>
              </w:numPr>
              <w:tabs>
                <w:tab w:val="left" w:pos="475"/>
              </w:tabs>
              <w:spacing w:before="2" w:after="0" w:line="240" w:lineRule="auto"/>
              <w:ind w:left="474" w:right="0" w:hanging="388"/>
              <w:jc w:val="left"/>
              <w:rPr>
                <w:sz w:val="24"/>
              </w:rPr>
            </w:pPr>
            <w:r>
              <w:rPr>
                <w:spacing w:val="16"/>
                <w:sz w:val="24"/>
              </w:rPr>
              <w:t>防护设施应达到定型化、工具化。</w:t>
            </w:r>
          </w:p>
          <w:p>
            <w:pPr>
              <w:pStyle w:val="8"/>
              <w:numPr>
                <w:ilvl w:val="0"/>
                <w:numId w:val="253"/>
              </w:numPr>
              <w:tabs>
                <w:tab w:val="left" w:pos="478"/>
              </w:tabs>
              <w:spacing w:before="4" w:after="0" w:line="240" w:lineRule="auto"/>
              <w:ind w:left="477" w:right="-15" w:hanging="391"/>
              <w:jc w:val="left"/>
              <w:rPr>
                <w:sz w:val="24"/>
              </w:rPr>
            </w:pPr>
            <w:r>
              <w:rPr>
                <w:spacing w:val="6"/>
                <w:sz w:val="24"/>
              </w:rPr>
              <w:t>电梯井内应每隔二层（</w:t>
            </w:r>
            <w:r>
              <w:rPr>
                <w:spacing w:val="-9"/>
                <w:sz w:val="24"/>
              </w:rPr>
              <w:t xml:space="preserve">不大于 </w:t>
            </w:r>
            <w:r>
              <w:rPr>
                <w:rFonts w:ascii="Times New Roman" w:eastAsia="Times New Roman"/>
                <w:spacing w:val="4"/>
                <w:sz w:val="24"/>
              </w:rPr>
              <w:t>10m</w:t>
            </w:r>
            <w:r>
              <w:rPr>
                <w:spacing w:val="4"/>
                <w:sz w:val="24"/>
              </w:rPr>
              <w:t>）</w:t>
            </w:r>
            <w:r>
              <w:rPr>
                <w:spacing w:val="5"/>
                <w:sz w:val="24"/>
              </w:rPr>
              <w:t>设置一道安全平网。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828"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23"/>
              </w:rPr>
            </w:pPr>
          </w:p>
          <w:p>
            <w:pPr>
              <w:pStyle w:val="8"/>
              <w:ind w:left="119"/>
              <w:rPr>
                <w:rFonts w:ascii="Times New Roman"/>
                <w:sz w:val="24"/>
              </w:rPr>
            </w:pPr>
            <w:r>
              <w:rPr>
                <w:rFonts w:ascii="Times New Roman"/>
                <w:sz w:val="24"/>
              </w:rPr>
              <w:t>105</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23"/>
              </w:rPr>
            </w:pPr>
          </w:p>
          <w:p>
            <w:pPr>
              <w:pStyle w:val="8"/>
              <w:ind w:left="255" w:right="244"/>
              <w:jc w:val="center"/>
              <w:rPr>
                <w:rFonts w:ascii="Times New Roman"/>
                <w:sz w:val="24"/>
              </w:rPr>
            </w:pPr>
            <w:r>
              <w:rPr>
                <w:rFonts w:ascii="Times New Roman"/>
                <w:sz w:val="24"/>
              </w:rPr>
              <w:t>4.6.2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3"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9"/>
              </w:rPr>
            </w:pPr>
          </w:p>
          <w:p>
            <w:pPr>
              <w:pStyle w:val="8"/>
              <w:spacing w:line="242" w:lineRule="auto"/>
              <w:ind w:left="142" w:right="127"/>
              <w:rPr>
                <w:sz w:val="24"/>
              </w:rPr>
            </w:pPr>
            <w:r>
              <w:rPr>
                <w:sz w:val="24"/>
              </w:rPr>
              <w:t>安全防护</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3" w:line="242" w:lineRule="auto"/>
              <w:ind w:left="95" w:right="82"/>
              <w:jc w:val="center"/>
              <w:rPr>
                <w:sz w:val="24"/>
              </w:rPr>
            </w:pPr>
            <w:r>
              <w:rPr>
                <w:sz w:val="24"/>
              </w:rPr>
              <w:t>全部、安全防护</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9"/>
              </w:rPr>
            </w:pPr>
          </w:p>
          <w:p>
            <w:pPr>
              <w:pStyle w:val="8"/>
              <w:spacing w:line="242" w:lineRule="auto"/>
              <w:ind w:left="88" w:right="92"/>
              <w:rPr>
                <w:sz w:val="24"/>
              </w:rPr>
            </w:pPr>
            <w:r>
              <w:rPr>
                <w:spacing w:val="-28"/>
                <w:sz w:val="24"/>
              </w:rPr>
              <w:t>临 边 防 护 符 合</w:t>
            </w:r>
            <w:r>
              <w:rPr>
                <w:spacing w:val="14"/>
                <w:sz w:val="24"/>
              </w:rPr>
              <w:t>规范要求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21"/>
              </w:rPr>
            </w:pPr>
          </w:p>
          <w:p>
            <w:pPr>
              <w:pStyle w:val="8"/>
              <w:spacing w:line="242" w:lineRule="auto"/>
              <w:ind w:left="87" w:right="95"/>
              <w:jc w:val="both"/>
              <w:rPr>
                <w:rFonts w:ascii="Times New Roman" w:eastAsia="Times New Roman"/>
                <w:sz w:val="24"/>
              </w:rPr>
            </w:pPr>
            <w:r>
              <w:rPr>
                <w:sz w:val="24"/>
              </w:rPr>
              <w:t>《建筑施工高处作业安全技术规范》</w:t>
            </w:r>
            <w:r>
              <w:rPr>
                <w:rFonts w:ascii="Times New Roman" w:eastAsia="Times New Roman"/>
                <w:sz w:val="24"/>
              </w:rPr>
              <w:t>JGJ 80</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numPr>
                <w:ilvl w:val="1"/>
                <w:numId w:val="254"/>
              </w:numPr>
              <w:tabs>
                <w:tab w:val="left" w:pos="674"/>
                <w:tab w:val="left" w:pos="675"/>
              </w:tabs>
              <w:spacing w:before="24" w:after="0" w:line="294" w:lineRule="exact"/>
              <w:ind w:left="674" w:right="0" w:hanging="588"/>
              <w:jc w:val="left"/>
              <w:rPr>
                <w:sz w:val="24"/>
              </w:rPr>
            </w:pPr>
            <w:r>
              <w:rPr>
                <w:spacing w:val="14"/>
                <w:sz w:val="24"/>
              </w:rPr>
              <w:t>临边作业</w:t>
            </w:r>
          </w:p>
          <w:p>
            <w:pPr>
              <w:pStyle w:val="8"/>
              <w:numPr>
                <w:ilvl w:val="0"/>
                <w:numId w:val="0"/>
              </w:numPr>
              <w:tabs>
                <w:tab w:val="left" w:pos="875"/>
                <w:tab w:val="left" w:pos="876"/>
              </w:tabs>
              <w:spacing w:before="0" w:after="0" w:line="281" w:lineRule="exact"/>
              <w:ind w:left="86" w:leftChars="0" w:right="-44" w:rightChars="0"/>
              <w:jc w:val="left"/>
              <w:rPr>
                <w:sz w:val="24"/>
              </w:rPr>
            </w:pPr>
            <w:r>
              <w:rPr>
                <w:rFonts w:hint="default" w:ascii="Times New Roman" w:hAnsi="Times New Roman" w:cs="Times New Roman"/>
                <w:spacing w:val="6"/>
                <w:sz w:val="24"/>
                <w:lang w:val="en-US" w:eastAsia="zh-CN"/>
              </w:rPr>
              <w:t xml:space="preserve">4.1.1 </w:t>
            </w:r>
            <w:r>
              <w:rPr>
                <w:spacing w:val="6"/>
                <w:sz w:val="24"/>
              </w:rPr>
              <w:t>本条是强制性条文。现行国家标准《高处作业分级》</w:t>
            </w:r>
          </w:p>
          <w:p>
            <w:pPr>
              <w:pStyle w:val="8"/>
              <w:spacing w:line="280" w:lineRule="exact"/>
              <w:ind w:left="86"/>
              <w:rPr>
                <w:sz w:val="24"/>
              </w:rPr>
            </w:pPr>
            <w:r>
              <w:rPr>
                <w:rFonts w:ascii="Times New Roman" w:hAnsi="Times New Roman" w:eastAsia="Times New Roman"/>
                <w:sz w:val="24"/>
              </w:rPr>
              <w:t xml:space="preserve">GB3608 </w:t>
            </w:r>
            <w:r>
              <w:rPr>
                <w:sz w:val="24"/>
              </w:rPr>
              <w:t>对“高处作业”的规定是:“凡距坠落高度基准面</w:t>
            </w:r>
          </w:p>
          <w:p>
            <w:pPr>
              <w:pStyle w:val="8"/>
              <w:spacing w:before="7" w:line="218" w:lineRule="auto"/>
              <w:ind w:left="86" w:right="-44"/>
              <w:rPr>
                <w:sz w:val="24"/>
              </w:rPr>
            </w:pPr>
            <w:r>
              <w:rPr>
                <w:rFonts w:ascii="Times New Roman" w:hAnsi="Times New Roman" w:eastAsia="Times New Roman"/>
                <w:spacing w:val="4"/>
                <w:sz w:val="24"/>
              </w:rPr>
              <w:t>2m</w:t>
            </w:r>
            <w:r>
              <w:rPr>
                <w:rFonts w:ascii="Times New Roman" w:hAnsi="Times New Roman" w:eastAsia="Times New Roman"/>
                <w:spacing w:val="14"/>
                <w:sz w:val="24"/>
              </w:rPr>
              <w:t xml:space="preserve"> </w:t>
            </w:r>
            <w:r>
              <w:rPr>
                <w:spacing w:val="-18"/>
                <w:sz w:val="24"/>
              </w:rPr>
              <w:t xml:space="preserve">或 </w:t>
            </w:r>
            <w:r>
              <w:rPr>
                <w:rFonts w:ascii="Times New Roman" w:hAnsi="Times New Roman" w:eastAsia="Times New Roman"/>
                <w:spacing w:val="4"/>
                <w:sz w:val="24"/>
              </w:rPr>
              <w:t>2m</w:t>
            </w:r>
            <w:r>
              <w:rPr>
                <w:rFonts w:ascii="Times New Roman" w:hAnsi="Times New Roman" w:eastAsia="Times New Roman"/>
                <w:spacing w:val="15"/>
                <w:sz w:val="24"/>
              </w:rPr>
              <w:t xml:space="preserve"> </w:t>
            </w:r>
            <w:r>
              <w:rPr>
                <w:spacing w:val="13"/>
                <w:sz w:val="24"/>
              </w:rPr>
              <w:t>以上有可能坠落的高处进行的作业”。临空高度</w:t>
            </w:r>
            <w:r>
              <w:rPr>
                <w:spacing w:val="7"/>
                <w:sz w:val="24"/>
              </w:rPr>
              <w:t xml:space="preserve">在 </w:t>
            </w:r>
            <w:r>
              <w:rPr>
                <w:rFonts w:ascii="Times New Roman" w:hAnsi="Times New Roman" w:eastAsia="Times New Roman"/>
                <w:spacing w:val="4"/>
                <w:sz w:val="24"/>
              </w:rPr>
              <w:t>2m</w:t>
            </w:r>
            <w:r>
              <w:rPr>
                <w:rFonts w:ascii="Times New Roman" w:hAnsi="Times New Roman" w:eastAsia="Times New Roman"/>
                <w:spacing w:val="53"/>
                <w:sz w:val="24"/>
              </w:rPr>
              <w:t xml:space="preserve"> </w:t>
            </w:r>
            <w:r>
              <w:rPr>
                <w:sz w:val="24"/>
              </w:rPr>
              <w:t>及以上的临边部位， 如楼面、屋面周边， 阳台、雨</w:t>
            </w:r>
            <w:r>
              <w:rPr>
                <w:spacing w:val="7"/>
                <w:sz w:val="24"/>
              </w:rPr>
              <w:t xml:space="preserve">蓬、挑檐边，坑、沟、槽周边等具有较大的高处坠落隐患， </w:t>
            </w:r>
            <w:r>
              <w:rPr>
                <w:spacing w:val="6"/>
                <w:sz w:val="24"/>
              </w:rPr>
              <w:t>因此,通过设置防护栏杆、密目式安全立网及踢脚板或工具</w:t>
            </w:r>
            <w:r>
              <w:rPr>
                <w:spacing w:val="8"/>
                <w:sz w:val="24"/>
              </w:rPr>
              <w:t>式栏板可以保证高处作业的人员安全， 以及防止高处坠落</w:t>
            </w:r>
            <w:r>
              <w:rPr>
                <w:spacing w:val="17"/>
                <w:sz w:val="24"/>
              </w:rPr>
              <w:t>物体伤人等安全事故发生。防护栏杆的构造应符合《建筑</w:t>
            </w:r>
            <w:r>
              <w:rPr>
                <w:spacing w:val="3"/>
                <w:sz w:val="24"/>
              </w:rPr>
              <w:t xml:space="preserve">施工高处作业安全技术规范》内“ </w:t>
            </w:r>
            <w:r>
              <w:rPr>
                <w:rFonts w:ascii="Times New Roman" w:hAnsi="Times New Roman" w:eastAsia="Times New Roman"/>
                <w:spacing w:val="6"/>
                <w:sz w:val="24"/>
              </w:rPr>
              <w:t>4.3</w:t>
            </w:r>
            <w:r>
              <w:rPr>
                <w:rFonts w:ascii="Times New Roman" w:hAnsi="Times New Roman" w:eastAsia="Times New Roman"/>
                <w:spacing w:val="14"/>
                <w:sz w:val="24"/>
              </w:rPr>
              <w:t xml:space="preserve"> </w:t>
            </w:r>
            <w:r>
              <w:rPr>
                <w:spacing w:val="11"/>
                <w:sz w:val="24"/>
              </w:rPr>
              <w:t>防护栏杆的构造”一</w:t>
            </w:r>
            <w:r>
              <w:rPr>
                <w:spacing w:val="15"/>
                <w:sz w:val="24"/>
              </w:rPr>
              <w:t>节内相关要求。</w:t>
            </w:r>
          </w:p>
          <w:p>
            <w:pPr>
              <w:pStyle w:val="8"/>
              <w:numPr>
                <w:ilvl w:val="0"/>
                <w:numId w:val="0"/>
              </w:numPr>
              <w:tabs>
                <w:tab w:val="left" w:pos="682"/>
              </w:tabs>
              <w:spacing w:before="3" w:after="0" w:line="218" w:lineRule="auto"/>
              <w:ind w:left="86" w:leftChars="0" w:right="92" w:rightChars="0"/>
              <w:jc w:val="both"/>
              <w:rPr>
                <w:sz w:val="24"/>
              </w:rPr>
            </w:pPr>
            <w:r>
              <w:rPr>
                <w:rFonts w:hint="default" w:ascii="Times New Roman" w:hAnsi="Times New Roman" w:cs="Times New Roman"/>
                <w:spacing w:val="6"/>
                <w:sz w:val="24"/>
                <w:lang w:val="en-US" w:eastAsia="zh-CN"/>
              </w:rPr>
              <w:t>4.1.</w:t>
            </w:r>
            <w:r>
              <w:rPr>
                <w:rFonts w:hint="eastAsia" w:ascii="Times New Roman" w:hAnsi="Times New Roman" w:cs="Times New Roman"/>
                <w:spacing w:val="6"/>
                <w:sz w:val="24"/>
                <w:lang w:val="en-US" w:eastAsia="zh-CN"/>
              </w:rPr>
              <w:t>2</w:t>
            </w:r>
            <w:r>
              <w:rPr>
                <w:rFonts w:hint="default" w:ascii="Times New Roman" w:hAnsi="Times New Roman" w:cs="Times New Roman"/>
                <w:spacing w:val="6"/>
                <w:sz w:val="24"/>
                <w:lang w:val="en-US" w:eastAsia="zh-CN"/>
              </w:rPr>
              <w:t xml:space="preserve"> </w:t>
            </w:r>
            <w:r>
              <w:rPr>
                <w:spacing w:val="13"/>
                <w:sz w:val="24"/>
              </w:rPr>
              <w:t>规定了施工过程中的楼梯口和梯段边，都必须设防护</w:t>
            </w:r>
            <w:r>
              <w:rPr>
                <w:spacing w:val="17"/>
                <w:sz w:val="24"/>
              </w:rPr>
              <w:t>拦杆的要求，此次修订增加了对外设楼梯口和梯段边设置</w:t>
            </w:r>
            <w:r>
              <w:rPr>
                <w:spacing w:val="16"/>
                <w:sz w:val="24"/>
              </w:rPr>
              <w:t>密目式安全立网全封闭的要求。</w:t>
            </w:r>
          </w:p>
          <w:p>
            <w:pPr>
              <w:pStyle w:val="8"/>
              <w:numPr>
                <w:ilvl w:val="0"/>
                <w:numId w:val="0"/>
              </w:numPr>
              <w:tabs>
                <w:tab w:val="left" w:pos="682"/>
              </w:tabs>
              <w:spacing w:before="0" w:after="0" w:line="218" w:lineRule="auto"/>
              <w:ind w:left="86" w:leftChars="0" w:right="93" w:rightChars="0"/>
              <w:jc w:val="both"/>
              <w:rPr>
                <w:sz w:val="24"/>
              </w:rPr>
            </w:pPr>
            <w:r>
              <w:rPr>
                <w:rFonts w:hint="default" w:ascii="Times New Roman" w:hAnsi="Times New Roman" w:cs="Times New Roman"/>
                <w:spacing w:val="6"/>
                <w:sz w:val="24"/>
                <w:lang w:val="en-US" w:eastAsia="zh-CN"/>
              </w:rPr>
              <w:t>4.1.</w:t>
            </w:r>
            <w:r>
              <w:rPr>
                <w:rFonts w:hint="eastAsia" w:ascii="Times New Roman" w:hAnsi="Times New Roman" w:cs="Times New Roman"/>
                <w:spacing w:val="6"/>
                <w:sz w:val="24"/>
                <w:lang w:val="en-US" w:eastAsia="zh-CN"/>
              </w:rPr>
              <w:t>3</w:t>
            </w:r>
            <w:r>
              <w:rPr>
                <w:rFonts w:hint="default" w:ascii="Times New Roman" w:hAnsi="Times New Roman" w:cs="Times New Roman"/>
                <w:spacing w:val="6"/>
                <w:sz w:val="24"/>
                <w:lang w:val="en-US" w:eastAsia="zh-CN"/>
              </w:rPr>
              <w:t xml:space="preserve"> </w:t>
            </w:r>
            <w:r>
              <w:rPr>
                <w:spacing w:val="12"/>
                <w:sz w:val="24"/>
              </w:rPr>
              <w:t>工程施工过程中，为防止落物和减少污染，《建筑施</w:t>
            </w:r>
            <w:r>
              <w:rPr>
                <w:spacing w:val="18"/>
                <w:sz w:val="24"/>
              </w:rPr>
              <w:t>工安全检查标准》</w:t>
            </w:r>
            <w:r>
              <w:rPr>
                <w:rFonts w:ascii="Times New Roman" w:eastAsia="Times New Roman"/>
                <w:spacing w:val="8"/>
                <w:sz w:val="24"/>
              </w:rPr>
              <w:t>JGJ59</w:t>
            </w:r>
            <w:r>
              <w:rPr>
                <w:rFonts w:ascii="Times New Roman" w:eastAsia="Times New Roman"/>
                <w:spacing w:val="14"/>
                <w:sz w:val="24"/>
              </w:rPr>
              <w:t xml:space="preserve"> </w:t>
            </w:r>
            <w:r>
              <w:rPr>
                <w:spacing w:val="16"/>
                <w:sz w:val="24"/>
              </w:rPr>
              <w:t>要求在建筑物外侧必须用密目式安全网进行全封闭，</w:t>
            </w:r>
          </w:p>
          <w:p>
            <w:pPr>
              <w:pStyle w:val="8"/>
              <w:numPr>
                <w:ilvl w:val="0"/>
                <w:numId w:val="0"/>
              </w:numPr>
              <w:tabs>
                <w:tab w:val="left" w:pos="876"/>
              </w:tabs>
              <w:spacing w:before="2" w:after="0" w:line="218" w:lineRule="auto"/>
              <w:ind w:left="86" w:leftChars="0" w:right="92" w:rightChars="0"/>
              <w:jc w:val="both"/>
              <w:rPr>
                <w:sz w:val="24"/>
              </w:rPr>
            </w:pPr>
            <w:r>
              <w:rPr>
                <w:rFonts w:hint="default" w:ascii="Times New Roman" w:hAnsi="Times New Roman" w:cs="Times New Roman"/>
                <w:spacing w:val="6"/>
                <w:sz w:val="24"/>
                <w:lang w:val="en-US" w:eastAsia="zh-CN"/>
              </w:rPr>
              <w:t>4.1.</w:t>
            </w:r>
            <w:r>
              <w:rPr>
                <w:rFonts w:hint="eastAsia" w:ascii="Times New Roman" w:hAnsi="Times New Roman" w:cs="Times New Roman"/>
                <w:spacing w:val="6"/>
                <w:sz w:val="24"/>
                <w:lang w:val="en-US" w:eastAsia="zh-CN"/>
              </w:rPr>
              <w:t>4</w:t>
            </w:r>
            <w:r>
              <w:rPr>
                <w:rFonts w:hint="default" w:ascii="Times New Roman" w:hAnsi="Times New Roman" w:cs="Times New Roman"/>
                <w:spacing w:val="6"/>
                <w:sz w:val="24"/>
                <w:lang w:val="en-US" w:eastAsia="zh-CN"/>
              </w:rPr>
              <w:t xml:space="preserve"> </w:t>
            </w:r>
            <w:r>
              <w:rPr>
                <w:spacing w:val="18"/>
                <w:sz w:val="24"/>
              </w:rPr>
              <w:t>因施工升降机、井字架</w:t>
            </w:r>
            <w:r>
              <w:rPr>
                <w:sz w:val="24"/>
              </w:rPr>
              <w:t>（</w:t>
            </w:r>
            <w:r>
              <w:rPr>
                <w:spacing w:val="-12"/>
                <w:sz w:val="24"/>
              </w:rPr>
              <w:t xml:space="preserve"> 龙门架</w:t>
            </w:r>
            <w:r>
              <w:rPr>
                <w:sz w:val="24"/>
              </w:rPr>
              <w:t>） 物料提升机的进</w:t>
            </w:r>
            <w:r>
              <w:rPr>
                <w:spacing w:val="6"/>
                <w:sz w:val="24"/>
              </w:rPr>
              <w:t>出口与运料通道， 都是人、机、料汇聚作业且安全风险性</w:t>
            </w:r>
            <w:r>
              <w:rPr>
                <w:spacing w:val="5"/>
                <w:sz w:val="24"/>
              </w:rPr>
              <w:t>较高的场所场所， 故作了较严密的规定。</w:t>
            </w:r>
          </w:p>
          <w:p>
            <w:pPr>
              <w:pStyle w:val="8"/>
              <w:numPr>
                <w:ilvl w:val="0"/>
                <w:numId w:val="0"/>
              </w:numPr>
              <w:tabs>
                <w:tab w:val="left" w:pos="876"/>
              </w:tabs>
              <w:spacing w:before="0" w:after="0" w:line="218" w:lineRule="auto"/>
              <w:ind w:left="86" w:leftChars="0" w:right="94" w:rightChars="0"/>
              <w:jc w:val="both"/>
              <w:rPr>
                <w:sz w:val="24"/>
              </w:rPr>
            </w:pPr>
            <w:r>
              <w:rPr>
                <w:rFonts w:hint="default" w:ascii="Times New Roman" w:hAnsi="Times New Roman" w:cs="Times New Roman"/>
                <w:spacing w:val="6"/>
                <w:sz w:val="24"/>
                <w:lang w:val="en-US" w:eastAsia="zh-CN"/>
              </w:rPr>
              <w:t>4.1.</w:t>
            </w:r>
            <w:r>
              <w:rPr>
                <w:rFonts w:hint="eastAsia" w:ascii="Times New Roman" w:hAnsi="Times New Roman" w:cs="Times New Roman"/>
                <w:spacing w:val="6"/>
                <w:sz w:val="24"/>
                <w:lang w:val="en-US" w:eastAsia="zh-CN"/>
              </w:rPr>
              <w:t>5</w:t>
            </w:r>
            <w:r>
              <w:rPr>
                <w:rFonts w:hint="default" w:ascii="Times New Roman" w:hAnsi="Times New Roman" w:cs="Times New Roman"/>
                <w:spacing w:val="6"/>
                <w:sz w:val="24"/>
                <w:lang w:val="en-US" w:eastAsia="zh-CN"/>
              </w:rPr>
              <w:t xml:space="preserve"> </w:t>
            </w:r>
            <w:r>
              <w:rPr>
                <w:spacing w:val="17"/>
                <w:sz w:val="24"/>
              </w:rPr>
              <w:t>本条系参酌《龙门架及井架物料提升机安全技术规</w:t>
            </w:r>
            <w:r>
              <w:rPr>
                <w:spacing w:val="19"/>
                <w:sz w:val="24"/>
              </w:rPr>
              <w:t>范》</w:t>
            </w:r>
            <w:r>
              <w:rPr>
                <w:rFonts w:ascii="Times New Roman" w:eastAsia="Times New Roman"/>
                <w:spacing w:val="8"/>
                <w:sz w:val="24"/>
              </w:rPr>
              <w:t>JGJ88</w:t>
            </w:r>
            <w:r>
              <w:rPr>
                <w:rFonts w:ascii="Times New Roman" w:eastAsia="Times New Roman"/>
                <w:spacing w:val="11"/>
                <w:sz w:val="24"/>
              </w:rPr>
              <w:t xml:space="preserve"> </w:t>
            </w:r>
            <w:r>
              <w:rPr>
                <w:spacing w:val="17"/>
                <w:sz w:val="24"/>
              </w:rPr>
              <w:t>及《建筑施工升降机安装、使用、拆卸安全技</w:t>
            </w:r>
            <w:r>
              <w:rPr>
                <w:spacing w:val="19"/>
                <w:sz w:val="24"/>
              </w:rPr>
              <w:t>术规范》</w:t>
            </w:r>
            <w:r>
              <w:rPr>
                <w:rFonts w:ascii="Times New Roman" w:eastAsia="Times New Roman"/>
                <w:spacing w:val="8"/>
                <w:sz w:val="24"/>
              </w:rPr>
              <w:t>JGJ215</w:t>
            </w:r>
            <w:r>
              <w:rPr>
                <w:rFonts w:ascii="Times New Roman" w:eastAsia="Times New Roman"/>
                <w:spacing w:val="14"/>
                <w:sz w:val="24"/>
              </w:rPr>
              <w:t xml:space="preserve"> </w:t>
            </w:r>
            <w:r>
              <w:rPr>
                <w:spacing w:val="15"/>
                <w:sz w:val="24"/>
              </w:rPr>
              <w:t>的相关规定而订。</w:t>
            </w:r>
          </w:p>
          <w:p>
            <w:pPr>
              <w:pStyle w:val="8"/>
              <w:spacing w:line="289" w:lineRule="exact"/>
              <w:ind w:left="86"/>
              <w:jc w:val="both"/>
              <w:rPr>
                <w:sz w:val="24"/>
              </w:rPr>
            </w:pPr>
            <w:r>
              <w:rPr>
                <w:rFonts w:ascii="Times New Roman" w:eastAsia="Times New Roman"/>
                <w:sz w:val="24"/>
              </w:rPr>
              <w:t xml:space="preserve">4.3 </w:t>
            </w:r>
            <w:r>
              <w:rPr>
                <w:sz w:val="24"/>
              </w:rPr>
              <w:t>防护栏杆构造</w:t>
            </w:r>
          </w:p>
        </w:tc>
      </w:tr>
    </w:tbl>
    <w:p>
      <w:pPr>
        <w:spacing w:after="0" w:line="289" w:lineRule="exact"/>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54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0"/>
              </w:rPr>
            </w:pPr>
          </w:p>
          <w:p>
            <w:pPr>
              <w:pStyle w:val="8"/>
              <w:ind w:left="119"/>
              <w:rPr>
                <w:rFonts w:ascii="Times New Roman"/>
                <w:sz w:val="24"/>
              </w:rPr>
            </w:pPr>
            <w:r>
              <w:rPr>
                <w:rFonts w:ascii="Times New Roman"/>
                <w:sz w:val="24"/>
              </w:rPr>
              <w:t>105</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0"/>
              </w:rPr>
            </w:pPr>
          </w:p>
          <w:p>
            <w:pPr>
              <w:pStyle w:val="8"/>
              <w:ind w:left="347"/>
              <w:rPr>
                <w:rFonts w:ascii="Times New Roman"/>
                <w:sz w:val="24"/>
              </w:rPr>
            </w:pPr>
            <w:r>
              <w:rPr>
                <w:rFonts w:ascii="Times New Roman"/>
                <w:sz w:val="24"/>
              </w:rPr>
              <w:t>4.6.2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14" w:line="244"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32"/>
              </w:rPr>
            </w:pPr>
          </w:p>
          <w:p>
            <w:pPr>
              <w:pStyle w:val="8"/>
              <w:spacing w:line="244" w:lineRule="auto"/>
              <w:ind w:left="142" w:right="127"/>
              <w:rPr>
                <w:sz w:val="24"/>
              </w:rPr>
            </w:pPr>
            <w:r>
              <w:rPr>
                <w:sz w:val="24"/>
              </w:rPr>
              <w:t>安全防护</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14" w:line="244" w:lineRule="auto"/>
              <w:ind w:left="95" w:right="82"/>
              <w:jc w:val="center"/>
              <w:rPr>
                <w:sz w:val="24"/>
              </w:rPr>
            </w:pPr>
            <w:r>
              <w:rPr>
                <w:sz w:val="24"/>
              </w:rPr>
              <w:t>全部、安全防护</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32"/>
              </w:rPr>
            </w:pPr>
          </w:p>
          <w:p>
            <w:pPr>
              <w:pStyle w:val="8"/>
              <w:spacing w:line="244" w:lineRule="auto"/>
              <w:ind w:left="88" w:right="92"/>
              <w:rPr>
                <w:sz w:val="24"/>
              </w:rPr>
            </w:pPr>
            <w:r>
              <w:rPr>
                <w:spacing w:val="-28"/>
                <w:sz w:val="24"/>
              </w:rPr>
              <w:t>临 边 防 护 符 合</w:t>
            </w:r>
            <w:r>
              <w:rPr>
                <w:spacing w:val="14"/>
                <w:sz w:val="24"/>
              </w:rPr>
              <w:t>规范要求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14" w:line="244" w:lineRule="auto"/>
              <w:ind w:left="87" w:right="95"/>
              <w:jc w:val="both"/>
              <w:rPr>
                <w:rFonts w:ascii="Times New Roman" w:eastAsia="Times New Roman"/>
                <w:sz w:val="24"/>
              </w:rPr>
            </w:pPr>
            <w:r>
              <w:rPr>
                <w:sz w:val="24"/>
              </w:rPr>
              <w:t>《建筑施工高处作业安全技术规范》</w:t>
            </w:r>
            <w:r>
              <w:rPr>
                <w:rFonts w:ascii="Times New Roman" w:eastAsia="Times New Roman"/>
                <w:sz w:val="24"/>
              </w:rPr>
              <w:t>JGJ 80</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numPr>
                <w:ilvl w:val="2"/>
                <w:numId w:val="255"/>
              </w:numPr>
              <w:tabs>
                <w:tab w:val="left" w:pos="682"/>
              </w:tabs>
              <w:spacing w:before="158" w:after="0" w:line="218" w:lineRule="auto"/>
              <w:ind w:left="86" w:right="90" w:firstLine="0"/>
              <w:jc w:val="both"/>
              <w:rPr>
                <w:sz w:val="24"/>
              </w:rPr>
            </w:pPr>
            <w:r>
              <w:rPr>
                <w:spacing w:val="12"/>
                <w:sz w:val="24"/>
              </w:rPr>
              <w:t>对临边防护栏构成要素予以明确，防护栏杆的作用是</w:t>
            </w:r>
            <w:r>
              <w:rPr>
                <w:spacing w:val="17"/>
                <w:sz w:val="24"/>
              </w:rPr>
              <w:t>防止人在各种可能情况下的坠落，故设上下两道横杆，规</w:t>
            </w:r>
            <w:r>
              <w:rPr>
                <w:spacing w:val="8"/>
                <w:sz w:val="24"/>
              </w:rPr>
              <w:t xml:space="preserve">定的挡脚板高度 </w:t>
            </w:r>
            <w:r>
              <w:rPr>
                <w:rFonts w:ascii="Times New Roman" w:eastAsia="Times New Roman"/>
                <w:spacing w:val="8"/>
                <w:sz w:val="24"/>
              </w:rPr>
              <w:t>180mm</w:t>
            </w:r>
            <w:r>
              <w:rPr>
                <w:rFonts w:ascii="Times New Roman" w:eastAsia="Times New Roman"/>
                <w:spacing w:val="15"/>
                <w:sz w:val="24"/>
              </w:rPr>
              <w:t xml:space="preserve"> </w:t>
            </w:r>
            <w:r>
              <w:rPr>
                <w:spacing w:val="7"/>
                <w:sz w:val="24"/>
              </w:rPr>
              <w:t>系考虑多数地方的习惯，对挡脚板</w:t>
            </w:r>
            <w:r>
              <w:rPr>
                <w:spacing w:val="17"/>
                <w:sz w:val="24"/>
              </w:rPr>
              <w:t>的材料不作具体规定，只要结实及固定于立杆即可。</w:t>
            </w:r>
          </w:p>
          <w:p>
            <w:pPr>
              <w:pStyle w:val="8"/>
              <w:spacing w:line="218" w:lineRule="auto"/>
              <w:ind w:left="86" w:right="88"/>
              <w:jc w:val="both"/>
              <w:rPr>
                <w:sz w:val="24"/>
              </w:rPr>
            </w:pPr>
            <w:r>
              <w:rPr>
                <w:spacing w:val="12"/>
                <w:sz w:val="24"/>
              </w:rPr>
              <w:t xml:space="preserve">第一款中原规定栏杆高度为 </w:t>
            </w:r>
            <w:r>
              <w:rPr>
                <w:rFonts w:ascii="Times New Roman" w:eastAsia="Times New Roman"/>
                <w:spacing w:val="9"/>
                <w:sz w:val="24"/>
              </w:rPr>
              <w:t>1.0</w:t>
            </w:r>
            <w:r>
              <w:rPr>
                <w:sz w:val="24"/>
              </w:rPr>
              <w:t>～</w:t>
            </w:r>
            <w:r>
              <w:rPr>
                <w:spacing w:val="-99"/>
                <w:sz w:val="24"/>
              </w:rPr>
              <w:t xml:space="preserve"> </w:t>
            </w:r>
            <w:r>
              <w:rPr>
                <w:rFonts w:ascii="Times New Roman" w:eastAsia="Times New Roman"/>
                <w:spacing w:val="9"/>
                <w:sz w:val="24"/>
              </w:rPr>
              <w:t>1.2</w:t>
            </w:r>
            <w:r>
              <w:rPr>
                <w:rFonts w:ascii="Times New Roman" w:eastAsia="Times New Roman"/>
                <w:spacing w:val="10"/>
                <w:sz w:val="24"/>
              </w:rPr>
              <w:t>m</w:t>
            </w:r>
            <w:r>
              <w:rPr>
                <w:spacing w:val="1"/>
                <w:sz w:val="24"/>
              </w:rPr>
              <w:t>，此次修订时根据征</w:t>
            </w:r>
            <w:r>
              <w:rPr>
                <w:spacing w:val="28"/>
                <w:sz w:val="24"/>
              </w:rPr>
              <w:t>求意见稿的反馈意见并参酌《建筑施工安全检查标准》</w:t>
            </w:r>
          </w:p>
          <w:p>
            <w:pPr>
              <w:pStyle w:val="8"/>
              <w:spacing w:before="2" w:line="218" w:lineRule="auto"/>
              <w:ind w:left="86" w:right="-44"/>
              <w:rPr>
                <w:sz w:val="24"/>
              </w:rPr>
            </w:pPr>
            <w:r>
              <w:rPr>
                <w:rFonts w:ascii="Times New Roman" w:hAnsi="Times New Roman" w:eastAsia="Times New Roman"/>
                <w:spacing w:val="8"/>
                <w:sz w:val="24"/>
              </w:rPr>
              <w:t>JGJ59</w:t>
            </w:r>
            <w:r>
              <w:rPr>
                <w:rFonts w:ascii="Times New Roman" w:hAnsi="Times New Roman" w:eastAsia="Times New Roman"/>
                <w:spacing w:val="16"/>
                <w:sz w:val="24"/>
              </w:rPr>
              <w:t xml:space="preserve"> </w:t>
            </w:r>
            <w:r>
              <w:rPr>
                <w:spacing w:val="11"/>
                <w:sz w:val="24"/>
              </w:rPr>
              <w:t xml:space="preserve">中的相关规定修改为 </w:t>
            </w:r>
            <w:r>
              <w:rPr>
                <w:rFonts w:ascii="Times New Roman" w:hAnsi="Times New Roman" w:eastAsia="Times New Roman"/>
                <w:spacing w:val="7"/>
                <w:sz w:val="24"/>
              </w:rPr>
              <w:t>1.2m</w:t>
            </w:r>
            <w:r>
              <w:rPr>
                <w:spacing w:val="4"/>
                <w:sz w:val="24"/>
              </w:rPr>
              <w:t>， 同时对下杆的高度也作</w:t>
            </w:r>
            <w:r>
              <w:rPr>
                <w:spacing w:val="7"/>
                <w:sz w:val="24"/>
              </w:rPr>
              <w:t xml:space="preserve">了规定。第二款当栏杆高度超过 </w:t>
            </w:r>
            <w:r>
              <w:rPr>
                <w:rFonts w:ascii="Times New Roman" w:hAnsi="Times New Roman" w:eastAsia="Times New Roman"/>
                <w:spacing w:val="7"/>
                <w:sz w:val="24"/>
              </w:rPr>
              <w:t>1.2m</w:t>
            </w:r>
            <w:r>
              <w:rPr>
                <w:rFonts w:ascii="Times New Roman" w:hAnsi="Times New Roman" w:eastAsia="Times New Roman"/>
                <w:spacing w:val="15"/>
                <w:sz w:val="24"/>
              </w:rPr>
              <w:t xml:space="preserve"> </w:t>
            </w:r>
            <w:r>
              <w:rPr>
                <w:spacing w:val="8"/>
                <w:sz w:val="24"/>
              </w:rPr>
              <w:t>需增加中横杆时，对中横杆间距作了规定。第三款栏杆， 关于立杆间距，《建</w:t>
            </w:r>
            <w:r>
              <w:rPr>
                <w:spacing w:val="11"/>
                <w:sz w:val="24"/>
              </w:rPr>
              <w:t>筑施工扣件式钢管脚手架安全技术规范》</w:t>
            </w:r>
            <w:r>
              <w:rPr>
                <w:rFonts w:ascii="Times New Roman" w:hAnsi="Times New Roman" w:eastAsia="Times New Roman"/>
                <w:spacing w:val="8"/>
                <w:sz w:val="24"/>
              </w:rPr>
              <w:t>JGJ130</w:t>
            </w:r>
            <w:r>
              <w:rPr>
                <w:rFonts w:ascii="Times New Roman" w:hAnsi="Times New Roman" w:eastAsia="Times New Roman"/>
                <w:spacing w:val="-3"/>
                <w:sz w:val="24"/>
              </w:rPr>
              <w:t xml:space="preserve"> </w:t>
            </w:r>
            <w:r>
              <w:rPr>
                <w:spacing w:val="-26"/>
                <w:sz w:val="24"/>
              </w:rPr>
              <w:t xml:space="preserve">第 </w:t>
            </w:r>
            <w:r>
              <w:rPr>
                <w:rFonts w:ascii="Times New Roman" w:hAnsi="Times New Roman" w:eastAsia="Times New Roman"/>
                <w:sz w:val="24"/>
              </w:rPr>
              <w:t>6</w:t>
            </w:r>
            <w:r>
              <w:rPr>
                <w:rFonts w:ascii="Times New Roman" w:hAnsi="Times New Roman" w:eastAsia="Times New Roman"/>
                <w:spacing w:val="-2"/>
                <w:sz w:val="24"/>
              </w:rPr>
              <w:t xml:space="preserve"> </w:t>
            </w:r>
            <w:r>
              <w:rPr>
                <w:spacing w:val="-32"/>
                <w:sz w:val="24"/>
              </w:rPr>
              <w:t>章“构</w:t>
            </w:r>
            <w:r>
              <w:rPr>
                <w:spacing w:val="11"/>
                <w:sz w:val="24"/>
              </w:rPr>
              <w:t xml:space="preserve">造要求中”，由 </w:t>
            </w:r>
            <w:r>
              <w:rPr>
                <w:rFonts w:ascii="Times New Roman" w:hAnsi="Times New Roman" w:eastAsia="Times New Roman"/>
                <w:spacing w:val="8"/>
                <w:sz w:val="24"/>
              </w:rPr>
              <w:t>6.1.1</w:t>
            </w:r>
            <w:r>
              <w:rPr>
                <w:spacing w:val="8"/>
                <w:sz w:val="24"/>
              </w:rPr>
              <w:t>-</w:t>
            </w:r>
            <w:r>
              <w:rPr>
                <w:rFonts w:ascii="Times New Roman" w:hAnsi="Times New Roman" w:eastAsia="Times New Roman"/>
                <w:spacing w:val="8"/>
                <w:sz w:val="24"/>
              </w:rPr>
              <w:t>6.1.2</w:t>
            </w:r>
            <w:r>
              <w:rPr>
                <w:rFonts w:ascii="Times New Roman" w:hAnsi="Times New Roman" w:eastAsia="Times New Roman"/>
                <w:spacing w:val="33"/>
                <w:sz w:val="24"/>
              </w:rPr>
              <w:t xml:space="preserve"> </w:t>
            </w:r>
            <w:r>
              <w:rPr>
                <w:spacing w:val="10"/>
                <w:sz w:val="24"/>
              </w:rPr>
              <w:t xml:space="preserve">条内附表“表 </w:t>
            </w:r>
            <w:r>
              <w:rPr>
                <w:rFonts w:ascii="Times New Roman" w:hAnsi="Times New Roman" w:eastAsia="Times New Roman"/>
                <w:spacing w:val="7"/>
                <w:sz w:val="24"/>
              </w:rPr>
              <w:t>6.1.1</w:t>
            </w:r>
            <w:r>
              <w:rPr>
                <w:spacing w:val="7"/>
                <w:sz w:val="24"/>
              </w:rPr>
              <w:t>-</w:t>
            </w:r>
            <w:r>
              <w:rPr>
                <w:rFonts w:ascii="Times New Roman" w:hAnsi="Times New Roman" w:eastAsia="Times New Roman"/>
                <w:spacing w:val="7"/>
                <w:sz w:val="24"/>
              </w:rPr>
              <w:t>2</w:t>
            </w:r>
            <w:r>
              <w:rPr>
                <w:rFonts w:ascii="Times New Roman" w:hAnsi="Times New Roman" w:eastAsia="Times New Roman"/>
                <w:spacing w:val="17"/>
                <w:sz w:val="24"/>
              </w:rPr>
              <w:t xml:space="preserve"> </w:t>
            </w:r>
            <w:r>
              <w:rPr>
                <w:spacing w:val="12"/>
                <w:sz w:val="24"/>
              </w:rPr>
              <w:t>常用密</w:t>
            </w:r>
            <w:r>
              <w:rPr>
                <w:spacing w:val="17"/>
                <w:sz w:val="24"/>
              </w:rPr>
              <w:t>目式安全立网全封闭式单排脚手架的设计尺寸”可知，在</w:t>
            </w:r>
            <w:r>
              <w:rPr>
                <w:spacing w:val="28"/>
                <w:sz w:val="24"/>
              </w:rPr>
              <w:t>立杆横距（单排脚手架为外立杆轴线至外墙面距离</w:t>
            </w:r>
            <w:r>
              <w:rPr>
                <w:sz w:val="24"/>
              </w:rPr>
              <w:t>）</w:t>
            </w:r>
            <w:r>
              <w:rPr>
                <w:spacing w:val="-91"/>
                <w:sz w:val="24"/>
              </w:rPr>
              <w:t xml:space="preserve"> </w:t>
            </w:r>
            <w:r>
              <w:rPr>
                <w:rFonts w:ascii="Times New Roman" w:hAnsi="Times New Roman" w:eastAsia="Times New Roman"/>
                <w:spacing w:val="6"/>
                <w:sz w:val="24"/>
              </w:rPr>
              <w:t xml:space="preserve">1.2 </w:t>
            </w:r>
            <w:r>
              <w:rPr>
                <w:spacing w:val="-33"/>
                <w:sz w:val="24"/>
              </w:rPr>
              <w:t>米、步距</w:t>
            </w:r>
            <w:r>
              <w:rPr>
                <w:sz w:val="24"/>
              </w:rPr>
              <w:t>（</w:t>
            </w:r>
            <w:r>
              <w:rPr>
                <w:spacing w:val="2"/>
                <w:sz w:val="24"/>
              </w:rPr>
              <w:t xml:space="preserve"> 上下水平杆间距</w:t>
            </w:r>
            <w:r>
              <w:rPr>
                <w:spacing w:val="-79"/>
                <w:sz w:val="24"/>
              </w:rPr>
              <w:t>）</w:t>
            </w:r>
            <w:r>
              <w:rPr>
                <w:rFonts w:ascii="Times New Roman" w:hAnsi="Times New Roman" w:eastAsia="Times New Roman"/>
                <w:spacing w:val="9"/>
                <w:sz w:val="24"/>
              </w:rPr>
              <w:t>1</w:t>
            </w:r>
            <w:r>
              <w:rPr>
                <w:rFonts w:ascii="Times New Roman" w:hAnsi="Times New Roman" w:eastAsia="Times New Roman"/>
                <w:spacing w:val="12"/>
                <w:sz w:val="24"/>
              </w:rPr>
              <w:t>.</w:t>
            </w:r>
            <w:r>
              <w:rPr>
                <w:rFonts w:ascii="Times New Roman" w:hAnsi="Times New Roman" w:eastAsia="Times New Roman"/>
                <w:sz w:val="24"/>
              </w:rPr>
              <w:t>5</w:t>
            </w:r>
            <w:r>
              <w:rPr>
                <w:rFonts w:ascii="Times New Roman" w:hAnsi="Times New Roman" w:eastAsia="Times New Roman"/>
                <w:spacing w:val="14"/>
                <w:sz w:val="24"/>
              </w:rPr>
              <w:t xml:space="preserve"> </w:t>
            </w:r>
            <w:r>
              <w:rPr>
                <w:spacing w:val="-11"/>
                <w:sz w:val="24"/>
              </w:rPr>
              <w:t xml:space="preserve">米、荷载为 </w:t>
            </w:r>
            <w:r>
              <w:rPr>
                <w:rFonts w:ascii="Times New Roman" w:hAnsi="Times New Roman" w:eastAsia="Times New Roman"/>
                <w:spacing w:val="9"/>
                <w:sz w:val="24"/>
              </w:rPr>
              <w:t>2</w:t>
            </w:r>
            <w:r>
              <w:rPr>
                <w:spacing w:val="9"/>
                <w:sz w:val="24"/>
              </w:rPr>
              <w:t>+</w:t>
            </w:r>
            <w:r>
              <w:rPr>
                <w:rFonts w:ascii="Times New Roman" w:hAnsi="Times New Roman" w:eastAsia="Times New Roman"/>
                <w:spacing w:val="9"/>
                <w:sz w:val="24"/>
              </w:rPr>
              <w:t>0.3</w:t>
            </w:r>
            <w:r>
              <w:rPr>
                <w:rFonts w:ascii="Times New Roman" w:hAnsi="Times New Roman" w:eastAsia="Times New Roman"/>
                <w:spacing w:val="-92"/>
                <w:sz w:val="24"/>
              </w:rPr>
              <w:t>5</w:t>
            </w:r>
            <w:r>
              <w:rPr>
                <w:spacing w:val="19"/>
                <w:sz w:val="24"/>
              </w:rPr>
              <w:t>（</w:t>
            </w:r>
            <w:r>
              <w:rPr>
                <w:rFonts w:ascii="Times New Roman" w:hAnsi="Times New Roman" w:eastAsia="Times New Roman"/>
                <w:spacing w:val="12"/>
                <w:w w:val="99"/>
                <w:sz w:val="24"/>
              </w:rPr>
              <w:t>k</w:t>
            </w:r>
            <w:r>
              <w:rPr>
                <w:rFonts w:ascii="Times New Roman" w:hAnsi="Times New Roman" w:eastAsia="Times New Roman"/>
                <w:spacing w:val="9"/>
                <w:w w:val="99"/>
                <w:sz w:val="24"/>
              </w:rPr>
              <w:t>N</w:t>
            </w:r>
            <w:r>
              <w:rPr>
                <w:spacing w:val="9"/>
                <w:sz w:val="24"/>
              </w:rPr>
              <w:t>/</w:t>
            </w:r>
            <w:r>
              <w:rPr>
                <w:rFonts w:ascii="Times New Roman" w:hAnsi="Times New Roman" w:eastAsia="Times New Roman"/>
                <w:spacing w:val="10"/>
                <w:sz w:val="24"/>
              </w:rPr>
              <w:t>m</w:t>
            </w:r>
            <w:r>
              <w:rPr>
                <w:rFonts w:ascii="Times New Roman" w:hAnsi="Times New Roman" w:eastAsia="Times New Roman"/>
                <w:spacing w:val="9"/>
                <w:sz w:val="24"/>
              </w:rPr>
              <w:t>2</w:t>
            </w:r>
            <w:r>
              <w:rPr>
                <w:sz w:val="24"/>
              </w:rPr>
              <w:t>）</w:t>
            </w:r>
            <w:r>
              <w:rPr>
                <w:spacing w:val="1"/>
                <w:sz w:val="24"/>
              </w:rPr>
              <w:t>时， 立杆纵距</w:t>
            </w:r>
            <w:r>
              <w:rPr>
                <w:sz w:val="24"/>
              </w:rPr>
              <w:t>（</w:t>
            </w:r>
            <w:r>
              <w:rPr>
                <w:spacing w:val="11"/>
                <w:sz w:val="24"/>
              </w:rPr>
              <w:t xml:space="preserve"> 脚手架纵向相邻立杆之间的轴线距离</w:t>
            </w:r>
            <w:r>
              <w:rPr>
                <w:sz w:val="24"/>
              </w:rPr>
              <w:t>）</w:t>
            </w:r>
            <w:r>
              <w:rPr>
                <w:spacing w:val="-93"/>
                <w:sz w:val="24"/>
              </w:rPr>
              <w:t xml:space="preserve"> </w:t>
            </w:r>
            <w:r>
              <w:rPr>
                <w:rFonts w:ascii="Times New Roman" w:hAnsi="Times New Roman" w:eastAsia="Times New Roman"/>
                <w:spacing w:val="10"/>
                <w:sz w:val="24"/>
              </w:rPr>
              <w:t xml:space="preserve">la </w:t>
            </w:r>
            <w:r>
              <w:rPr>
                <w:spacing w:val="1"/>
                <w:sz w:val="24"/>
              </w:rPr>
              <w:t xml:space="preserve">最大为 </w:t>
            </w:r>
            <w:r>
              <w:rPr>
                <w:rFonts w:ascii="Times New Roman" w:hAnsi="Times New Roman" w:eastAsia="Times New Roman"/>
                <w:sz w:val="24"/>
              </w:rPr>
              <w:t>2</w:t>
            </w:r>
            <w:r>
              <w:rPr>
                <w:rFonts w:ascii="Times New Roman" w:hAnsi="Times New Roman" w:eastAsia="Times New Roman"/>
                <w:spacing w:val="21"/>
                <w:sz w:val="24"/>
              </w:rPr>
              <w:t xml:space="preserve"> </w:t>
            </w:r>
            <w:r>
              <w:rPr>
                <w:spacing w:val="-2"/>
                <w:sz w:val="24"/>
              </w:rPr>
              <w:t xml:space="preserve">米； 以上基本风压为 </w:t>
            </w:r>
            <w:r>
              <w:rPr>
                <w:rFonts w:ascii="Times New Roman" w:hAnsi="Times New Roman" w:eastAsia="Times New Roman"/>
                <w:spacing w:val="8"/>
                <w:sz w:val="24"/>
              </w:rPr>
              <w:t>0.4kN</w:t>
            </w:r>
            <w:r>
              <w:rPr>
                <w:spacing w:val="8"/>
                <w:sz w:val="24"/>
              </w:rPr>
              <w:t>/</w:t>
            </w:r>
            <w:r>
              <w:rPr>
                <w:spacing w:val="20"/>
                <w:sz w:val="24"/>
              </w:rPr>
              <w:t xml:space="preserve"> </w:t>
            </w:r>
            <w:r>
              <w:rPr>
                <w:rFonts w:ascii="Times New Roman" w:hAnsi="Times New Roman" w:eastAsia="Times New Roman"/>
                <w:spacing w:val="11"/>
                <w:sz w:val="24"/>
              </w:rPr>
              <w:t>m2</w:t>
            </w:r>
            <w:r>
              <w:rPr>
                <w:spacing w:val="15"/>
                <w:sz w:val="24"/>
              </w:rPr>
              <w:t>。当防护栏杆立</w:t>
            </w:r>
          </w:p>
          <w:p>
            <w:pPr>
              <w:pStyle w:val="8"/>
              <w:spacing w:before="3" w:line="218" w:lineRule="auto"/>
              <w:ind w:left="86" w:right="76"/>
              <w:jc w:val="both"/>
              <w:rPr>
                <w:sz w:val="24"/>
              </w:rPr>
            </w:pPr>
            <w:r>
              <w:rPr>
                <w:spacing w:val="19"/>
                <w:sz w:val="24"/>
              </w:rPr>
              <w:t>杆间距</w:t>
            </w:r>
            <w:r>
              <w:rPr>
                <w:spacing w:val="18"/>
                <w:sz w:val="24"/>
              </w:rPr>
              <w:t>（</w:t>
            </w:r>
            <w:r>
              <w:rPr>
                <w:spacing w:val="2"/>
                <w:sz w:val="24"/>
              </w:rPr>
              <w:t>同脚手架“ 纵距”</w:t>
            </w:r>
            <w:r>
              <w:rPr>
                <w:spacing w:val="19"/>
                <w:sz w:val="24"/>
              </w:rPr>
              <w:t>）</w:t>
            </w:r>
            <w:r>
              <w:rPr>
                <w:spacing w:val="-13"/>
                <w:sz w:val="24"/>
              </w:rPr>
              <w:t xml:space="preserve">为 </w:t>
            </w:r>
            <w:r>
              <w:rPr>
                <w:rFonts w:ascii="Times New Roman" w:hAnsi="Times New Roman" w:eastAsia="Times New Roman"/>
                <w:sz w:val="24"/>
              </w:rPr>
              <w:t xml:space="preserve">2 </w:t>
            </w:r>
            <w:r>
              <w:rPr>
                <w:spacing w:val="16"/>
                <w:sz w:val="24"/>
              </w:rPr>
              <w:t>米时候，一般情况下栏</w:t>
            </w:r>
            <w:r>
              <w:rPr>
                <w:spacing w:val="9"/>
                <w:sz w:val="24"/>
              </w:rPr>
              <w:t>杆结构仅承受侧面风压及结构本体自重； 且防护栏杆上下</w:t>
            </w:r>
            <w:r>
              <w:rPr>
                <w:spacing w:val="18"/>
                <w:sz w:val="24"/>
              </w:rPr>
              <w:t>水平杆间距（</w:t>
            </w:r>
            <w:r>
              <w:rPr>
                <w:spacing w:val="3"/>
                <w:sz w:val="24"/>
              </w:rPr>
              <w:t>同脚手架“ 步距”</w:t>
            </w:r>
            <w:r>
              <w:rPr>
                <w:spacing w:val="19"/>
                <w:sz w:val="24"/>
              </w:rPr>
              <w:t>）</w:t>
            </w:r>
            <w:r>
              <w:rPr>
                <w:spacing w:val="16"/>
                <w:sz w:val="24"/>
              </w:rPr>
              <w:t>较脚手架的“步距”小</w:t>
            </w:r>
            <w:r>
              <w:rPr>
                <w:spacing w:val="10"/>
                <w:sz w:val="24"/>
              </w:rPr>
              <w:t>得多，安全保障程度较高。当防护栏杆承受“ 任何方向的</w:t>
            </w:r>
            <w:r>
              <w:rPr>
                <w:spacing w:val="-11"/>
                <w:sz w:val="24"/>
              </w:rPr>
              <w:t xml:space="preserve">最小 </w:t>
            </w:r>
            <w:r>
              <w:rPr>
                <w:rFonts w:ascii="Times New Roman" w:hAnsi="Times New Roman" w:eastAsia="Times New Roman"/>
                <w:spacing w:val="7"/>
                <w:sz w:val="24"/>
              </w:rPr>
              <w:t xml:space="preserve">1.0 </w:t>
            </w:r>
            <w:r>
              <w:rPr>
                <w:rFonts w:ascii="Times New Roman" w:hAnsi="Times New Roman" w:eastAsia="Times New Roman"/>
                <w:spacing w:val="10"/>
                <w:sz w:val="24"/>
              </w:rPr>
              <w:t>kN</w:t>
            </w:r>
            <w:r>
              <w:rPr>
                <w:spacing w:val="10"/>
                <w:sz w:val="24"/>
              </w:rPr>
              <w:t>/</w:t>
            </w:r>
            <w:r>
              <w:rPr>
                <w:spacing w:val="-5"/>
                <w:sz w:val="24"/>
              </w:rPr>
              <w:t xml:space="preserve">外力作用”时并承受 </w:t>
            </w:r>
            <w:r>
              <w:rPr>
                <w:rFonts w:ascii="Times New Roman" w:hAnsi="Times New Roman" w:eastAsia="Times New Roman"/>
                <w:spacing w:val="8"/>
                <w:sz w:val="24"/>
              </w:rPr>
              <w:t>0.4kN</w:t>
            </w:r>
            <w:r>
              <w:rPr>
                <w:spacing w:val="8"/>
                <w:sz w:val="24"/>
              </w:rPr>
              <w:t>/</w:t>
            </w:r>
            <w:r>
              <w:rPr>
                <w:rFonts w:ascii="Times New Roman" w:hAnsi="Times New Roman" w:eastAsia="Times New Roman"/>
                <w:spacing w:val="8"/>
                <w:sz w:val="24"/>
              </w:rPr>
              <w:t xml:space="preserve">m2 </w:t>
            </w:r>
            <w:r>
              <w:rPr>
                <w:spacing w:val="-8"/>
                <w:sz w:val="24"/>
              </w:rPr>
              <w:t>基本风压时</w:t>
            </w:r>
            <w:r>
              <w:rPr>
                <w:sz w:val="24"/>
              </w:rPr>
              <w:t>（</w:t>
            </w:r>
            <w:r>
              <w:rPr>
                <w:spacing w:val="-49"/>
                <w:sz w:val="24"/>
              </w:rPr>
              <w:t xml:space="preserve"> 按</w:t>
            </w:r>
            <w:r>
              <w:rPr>
                <w:sz w:val="24"/>
              </w:rPr>
              <w:t>照最不利情形： 防护栏杆仅为双立杆， 外力水平作用于一</w:t>
            </w:r>
            <w:r>
              <w:rPr>
                <w:spacing w:val="22"/>
                <w:sz w:val="24"/>
              </w:rPr>
              <w:t>侧立杆顶部</w:t>
            </w:r>
            <w:r>
              <w:rPr>
                <w:sz w:val="24"/>
              </w:rPr>
              <w:t>）</w:t>
            </w:r>
            <w:r>
              <w:rPr>
                <w:spacing w:val="1"/>
                <w:sz w:val="24"/>
              </w:rPr>
              <w:t xml:space="preserve"> 建立模型， 进行受力分析与计算，计算结果</w:t>
            </w:r>
            <w:r>
              <w:rPr>
                <w:spacing w:val="5"/>
                <w:sz w:val="24"/>
              </w:rPr>
              <w:t>显示防护栏杆本体的强度及变形均满足要求。</w:t>
            </w:r>
          </w:p>
          <w:p>
            <w:pPr>
              <w:pStyle w:val="8"/>
              <w:numPr>
                <w:ilvl w:val="2"/>
                <w:numId w:val="255"/>
              </w:numPr>
              <w:tabs>
                <w:tab w:val="left" w:pos="682"/>
              </w:tabs>
              <w:spacing w:before="3" w:after="0" w:line="218" w:lineRule="auto"/>
              <w:ind w:left="86" w:right="93" w:firstLine="0"/>
              <w:jc w:val="both"/>
              <w:rPr>
                <w:sz w:val="24"/>
              </w:rPr>
            </w:pPr>
            <w:r>
              <w:rPr>
                <w:spacing w:val="10"/>
                <w:sz w:val="24"/>
              </w:rPr>
              <w:t>栏杆立杆的固定，本规范考虑了几种主要场合及不同材质，以稳固坚牢为原则，栏杆不宜有悬臂部分， 杆件周</w:t>
            </w:r>
          </w:p>
          <w:p>
            <w:pPr>
              <w:pStyle w:val="8"/>
              <w:spacing w:before="36" w:line="327" w:lineRule="exact"/>
              <w:ind w:left="86"/>
              <w:rPr>
                <w:sz w:val="24"/>
              </w:rPr>
            </w:pPr>
            <w:r>
              <w:rPr>
                <w:sz w:val="24"/>
              </w:rPr>
              <w:t xml:space="preserve">围均应有 </w:t>
            </w:r>
            <w:r>
              <w:rPr>
                <w:rFonts w:ascii="Times New Roman" w:eastAsia="Times New Roman"/>
                <w:sz w:val="24"/>
              </w:rPr>
              <w:t xml:space="preserve">40 </w:t>
            </w:r>
            <w:r>
              <w:rPr>
                <w:rFonts w:hint="eastAsia" w:ascii="PMingLiU" w:eastAsia="PMingLiU"/>
                <w:sz w:val="24"/>
              </w:rPr>
              <w:t>㎜</w:t>
            </w:r>
            <w:r>
              <w:rPr>
                <w:sz w:val="24"/>
              </w:rPr>
              <w:t>以上的净空，籍以保证其安全。</w:t>
            </w:r>
          </w:p>
          <w:p>
            <w:pPr>
              <w:pStyle w:val="8"/>
              <w:spacing w:before="13" w:line="218" w:lineRule="auto"/>
              <w:ind w:left="86" w:right="93"/>
              <w:jc w:val="both"/>
              <w:rPr>
                <w:sz w:val="24"/>
              </w:rPr>
            </w:pPr>
            <w:r>
              <w:rPr>
                <w:sz w:val="24"/>
              </w:rPr>
              <w:t>当基坑周边采用板桩时， 如用钢管做立杆，钢管立杆应设置在板桩外侧。</w:t>
            </w:r>
          </w:p>
        </w:tc>
      </w:tr>
    </w:tbl>
    <w:p>
      <w:pPr>
        <w:spacing w:after="0" w:line="218" w:lineRule="auto"/>
        <w:jc w:val="both"/>
        <w:rPr>
          <w:sz w:val="24"/>
        </w:rPr>
        <w:sectPr>
          <w:footerReference r:id="rId12" w:type="default"/>
          <w:pgSz w:w="16850" w:h="11910" w:orient="landscape"/>
          <w:pgMar w:top="1100" w:right="680" w:bottom="940" w:left="680" w:header="0" w:footer="744" w:gutter="0"/>
          <w:pgNumType w:start="18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60"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spacing w:before="11"/>
              <w:rPr>
                <w:rFonts w:ascii="Times New Roman"/>
                <w:sz w:val="32"/>
              </w:rPr>
            </w:pPr>
          </w:p>
          <w:p>
            <w:pPr>
              <w:pStyle w:val="8"/>
              <w:ind w:left="119"/>
              <w:rPr>
                <w:rFonts w:ascii="Times New Roman"/>
                <w:sz w:val="24"/>
              </w:rPr>
            </w:pPr>
            <w:r>
              <w:rPr>
                <w:rFonts w:ascii="Times New Roman"/>
                <w:sz w:val="24"/>
              </w:rPr>
              <w:t>105</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spacing w:before="11"/>
              <w:rPr>
                <w:rFonts w:ascii="Times New Roman"/>
                <w:sz w:val="32"/>
              </w:rPr>
            </w:pPr>
          </w:p>
          <w:p>
            <w:pPr>
              <w:pStyle w:val="8"/>
              <w:ind w:left="347"/>
              <w:rPr>
                <w:rFonts w:ascii="Times New Roman"/>
                <w:sz w:val="24"/>
              </w:rPr>
            </w:pPr>
            <w:r>
              <w:rPr>
                <w:rFonts w:ascii="Times New Roman"/>
                <w:sz w:val="24"/>
              </w:rPr>
              <w:t>4.6.2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31"/>
              </w:rPr>
            </w:pPr>
          </w:p>
          <w:p>
            <w:pPr>
              <w:pStyle w:val="8"/>
              <w:spacing w:before="1"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7"/>
              <w:rPr>
                <w:rFonts w:ascii="Times New Roman"/>
                <w:sz w:val="20"/>
              </w:rPr>
            </w:pPr>
          </w:p>
          <w:p>
            <w:pPr>
              <w:pStyle w:val="8"/>
              <w:spacing w:line="242" w:lineRule="auto"/>
              <w:ind w:left="142" w:right="127"/>
              <w:rPr>
                <w:sz w:val="24"/>
              </w:rPr>
            </w:pPr>
            <w:r>
              <w:rPr>
                <w:sz w:val="24"/>
              </w:rPr>
              <w:t>安全防护</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31"/>
              </w:rPr>
            </w:pPr>
          </w:p>
          <w:p>
            <w:pPr>
              <w:pStyle w:val="8"/>
              <w:spacing w:before="1" w:line="242" w:lineRule="auto"/>
              <w:ind w:left="95" w:right="82"/>
              <w:jc w:val="center"/>
              <w:rPr>
                <w:sz w:val="24"/>
              </w:rPr>
            </w:pPr>
            <w:r>
              <w:rPr>
                <w:sz w:val="24"/>
              </w:rPr>
              <w:t>全部、安全防护</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7"/>
              <w:rPr>
                <w:rFonts w:ascii="Times New Roman"/>
                <w:sz w:val="20"/>
              </w:rPr>
            </w:pPr>
          </w:p>
          <w:p>
            <w:pPr>
              <w:pStyle w:val="8"/>
              <w:spacing w:line="242" w:lineRule="auto"/>
              <w:ind w:left="88" w:right="92"/>
              <w:rPr>
                <w:sz w:val="24"/>
              </w:rPr>
            </w:pPr>
            <w:r>
              <w:rPr>
                <w:spacing w:val="-28"/>
                <w:sz w:val="24"/>
              </w:rPr>
              <w:t>临 边 防 护 符 合</w:t>
            </w:r>
            <w:r>
              <w:rPr>
                <w:spacing w:val="14"/>
                <w:sz w:val="24"/>
              </w:rPr>
              <w:t>规范要求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31"/>
              </w:rPr>
            </w:pPr>
          </w:p>
          <w:p>
            <w:pPr>
              <w:pStyle w:val="8"/>
              <w:spacing w:before="1" w:line="242" w:lineRule="auto"/>
              <w:ind w:left="87" w:right="82"/>
              <w:jc w:val="both"/>
              <w:rPr>
                <w:rFonts w:ascii="Times New Roman" w:eastAsia="Times New Roman"/>
                <w:sz w:val="24"/>
              </w:rPr>
            </w:pPr>
            <w:r>
              <w:rPr>
                <w:sz w:val="24"/>
              </w:rPr>
              <w:t xml:space="preserve">《建筑施工安全检查 标 准 》 </w:t>
            </w:r>
            <w:r>
              <w:rPr>
                <w:rFonts w:ascii="Times New Roman" w:eastAsia="Times New Roman"/>
                <w:sz w:val="24"/>
              </w:rPr>
              <w:t>JGJ 59</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spacing w:before="45"/>
              <w:ind w:left="86"/>
              <w:rPr>
                <w:sz w:val="24"/>
              </w:rPr>
            </w:pPr>
            <w:r>
              <w:rPr>
                <w:rFonts w:ascii="Times New Roman" w:eastAsia="Times New Roman"/>
                <w:sz w:val="24"/>
              </w:rPr>
              <w:t xml:space="preserve">3.13.3 </w:t>
            </w:r>
            <w:r>
              <w:rPr>
                <w:sz w:val="24"/>
              </w:rPr>
              <w:t>检查评定应符合下列规定：</w:t>
            </w:r>
          </w:p>
          <w:p>
            <w:pPr>
              <w:pStyle w:val="8"/>
              <w:spacing w:before="5"/>
              <w:ind w:left="86"/>
              <w:rPr>
                <w:sz w:val="24"/>
              </w:rPr>
            </w:pPr>
            <w:r>
              <w:rPr>
                <w:rFonts w:ascii="Times New Roman" w:eastAsia="Times New Roman"/>
                <w:sz w:val="24"/>
              </w:rPr>
              <w:t xml:space="preserve">4 </w:t>
            </w:r>
            <w:r>
              <w:rPr>
                <w:sz w:val="24"/>
              </w:rPr>
              <w:t>临边防护</w:t>
            </w:r>
          </w:p>
          <w:p>
            <w:pPr>
              <w:pStyle w:val="8"/>
              <w:numPr>
                <w:ilvl w:val="0"/>
                <w:numId w:val="256"/>
              </w:numPr>
              <w:tabs>
                <w:tab w:val="left" w:pos="475"/>
              </w:tabs>
              <w:spacing w:before="4" w:after="0" w:line="240" w:lineRule="auto"/>
              <w:ind w:left="474" w:right="0" w:hanging="388"/>
              <w:jc w:val="left"/>
              <w:rPr>
                <w:sz w:val="24"/>
              </w:rPr>
            </w:pPr>
            <w:r>
              <w:rPr>
                <w:spacing w:val="17"/>
                <w:sz w:val="24"/>
              </w:rPr>
              <w:t>作业面边沿应设置连续的临边防护栏杆；</w:t>
            </w:r>
          </w:p>
          <w:p>
            <w:pPr>
              <w:pStyle w:val="8"/>
              <w:numPr>
                <w:ilvl w:val="0"/>
                <w:numId w:val="256"/>
              </w:numPr>
              <w:tabs>
                <w:tab w:val="left" w:pos="475"/>
              </w:tabs>
              <w:spacing w:before="5" w:after="0" w:line="240" w:lineRule="auto"/>
              <w:ind w:left="474" w:right="0" w:hanging="388"/>
              <w:jc w:val="left"/>
              <w:rPr>
                <w:sz w:val="24"/>
              </w:rPr>
            </w:pPr>
            <w:r>
              <w:rPr>
                <w:spacing w:val="16"/>
                <w:sz w:val="24"/>
              </w:rPr>
              <w:t>临边防护栏杆应严密、连续；</w:t>
            </w:r>
          </w:p>
          <w:p>
            <w:pPr>
              <w:pStyle w:val="8"/>
              <w:numPr>
                <w:ilvl w:val="0"/>
                <w:numId w:val="256"/>
              </w:numPr>
              <w:tabs>
                <w:tab w:val="left" w:pos="475"/>
              </w:tabs>
              <w:spacing w:before="2" w:after="0" w:line="240" w:lineRule="auto"/>
              <w:ind w:left="474" w:right="0" w:hanging="388"/>
              <w:jc w:val="left"/>
              <w:rPr>
                <w:sz w:val="24"/>
              </w:rPr>
            </w:pPr>
            <w:r>
              <w:rPr>
                <w:spacing w:val="16"/>
                <w:sz w:val="24"/>
              </w:rPr>
              <w:t>防护设施应达到定型化、工具化。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05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33"/>
              </w:rPr>
            </w:pPr>
          </w:p>
          <w:p>
            <w:pPr>
              <w:pStyle w:val="8"/>
              <w:spacing w:before="1"/>
              <w:ind w:left="119"/>
              <w:rPr>
                <w:rFonts w:ascii="Times New Roman"/>
                <w:sz w:val="24"/>
              </w:rPr>
            </w:pPr>
            <w:r>
              <w:rPr>
                <w:rFonts w:ascii="Times New Roman"/>
                <w:sz w:val="24"/>
              </w:rPr>
              <w:t>106</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1"/>
              </w:rPr>
            </w:pPr>
          </w:p>
          <w:p>
            <w:pPr>
              <w:pStyle w:val="8"/>
              <w:ind w:left="347"/>
              <w:rPr>
                <w:rFonts w:ascii="Times New Roman"/>
                <w:sz w:val="24"/>
              </w:rPr>
            </w:pPr>
            <w:r>
              <w:rPr>
                <w:rFonts w:ascii="Times New Roman"/>
                <w:spacing w:val="7"/>
                <w:sz w:val="24"/>
              </w:rPr>
              <w:t>4.6.3</w:t>
            </w:r>
          </w:p>
          <w:p>
            <w:pPr>
              <w:pStyle w:val="8"/>
              <w:ind w:left="347"/>
              <w:rPr>
                <w:rFonts w:ascii="Times New Roman"/>
                <w:sz w:val="24"/>
              </w:rPr>
            </w:pPr>
            <w:r>
              <w:rPr>
                <w:rFonts w:ascii="Times New Roman"/>
                <w:spacing w:val="7"/>
                <w:sz w:val="24"/>
              </w:rPr>
              <w:t>6.7.2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5"/>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78" w:line="242" w:lineRule="auto"/>
              <w:ind w:left="142" w:right="127"/>
              <w:rPr>
                <w:sz w:val="24"/>
              </w:rPr>
            </w:pPr>
            <w:r>
              <w:rPr>
                <w:sz w:val="24"/>
              </w:rPr>
              <w:t>安全防护</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5"/>
              </w:rPr>
            </w:pPr>
          </w:p>
          <w:p>
            <w:pPr>
              <w:pStyle w:val="8"/>
              <w:spacing w:line="242" w:lineRule="auto"/>
              <w:ind w:left="95" w:right="82"/>
              <w:jc w:val="center"/>
              <w:rPr>
                <w:sz w:val="24"/>
              </w:rPr>
            </w:pPr>
            <w:r>
              <w:rPr>
                <w:sz w:val="24"/>
              </w:rPr>
              <w:t>全部、安全防护</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19"/>
              </w:rPr>
            </w:pPr>
          </w:p>
          <w:p>
            <w:pPr>
              <w:pStyle w:val="8"/>
              <w:spacing w:line="242" w:lineRule="auto"/>
              <w:ind w:left="88" w:right="61"/>
              <w:jc w:val="both"/>
              <w:rPr>
                <w:sz w:val="24"/>
              </w:rPr>
            </w:pPr>
            <w:r>
              <w:rPr>
                <w:spacing w:val="-27"/>
                <w:sz w:val="24"/>
              </w:rPr>
              <w:t>有 限 空 间 防 护</w:t>
            </w:r>
            <w:r>
              <w:rPr>
                <w:spacing w:val="13"/>
                <w:sz w:val="24"/>
              </w:rPr>
              <w:t xml:space="preserve">符合规范要求， </w:t>
            </w:r>
            <w:r>
              <w:rPr>
                <w:spacing w:val="-27"/>
                <w:sz w:val="24"/>
              </w:rPr>
              <w:t>有 限 空 间 作 业</w:t>
            </w:r>
            <w:r>
              <w:rPr>
                <w:spacing w:val="-30"/>
                <w:sz w:val="24"/>
              </w:rPr>
              <w:t>前 应 履 行 审 批</w:t>
            </w:r>
            <w:r>
              <w:rPr>
                <w:spacing w:val="10"/>
                <w:sz w:val="24"/>
              </w:rPr>
              <w:t>手续，进行有害</w:t>
            </w:r>
            <w:r>
              <w:rPr>
                <w:spacing w:val="-26"/>
                <w:sz w:val="24"/>
              </w:rPr>
              <w:t>气 体 检 测 及 留</w:t>
            </w:r>
            <w:r>
              <w:rPr>
                <w:spacing w:val="14"/>
                <w:sz w:val="24"/>
              </w:rPr>
              <w:t>存检测记录</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31"/>
              </w:rPr>
            </w:pPr>
          </w:p>
          <w:p>
            <w:pPr>
              <w:pStyle w:val="8"/>
              <w:spacing w:line="242" w:lineRule="auto"/>
              <w:ind w:left="87" w:right="70"/>
              <w:jc w:val="both"/>
              <w:rPr>
                <w:rFonts w:ascii="Times New Roman" w:eastAsia="Times New Roman"/>
                <w:sz w:val="24"/>
              </w:rPr>
            </w:pPr>
            <w:r>
              <w:rPr>
                <w:sz w:val="24"/>
              </w:rPr>
              <w:t xml:space="preserve">《缺氧危险作业安全 规 程 》 </w:t>
            </w:r>
            <w:r>
              <w:rPr>
                <w:rFonts w:ascii="Times New Roman" w:eastAsia="Times New Roman"/>
                <w:sz w:val="24"/>
              </w:rPr>
              <w:t>GB 8958</w:t>
            </w:r>
            <w:r>
              <w:rPr>
                <w:sz w:val="24"/>
              </w:rPr>
              <w:t>-</w:t>
            </w:r>
            <w:r>
              <w:rPr>
                <w:rFonts w:ascii="Times New Roman" w:eastAsia="Times New Roman"/>
                <w:sz w:val="24"/>
              </w:rPr>
              <w:t>2006</w:t>
            </w:r>
          </w:p>
        </w:tc>
        <w:tc>
          <w:tcPr>
            <w:tcW w:w="6688" w:type="dxa"/>
            <w:tcBorders>
              <w:top w:val="single" w:color="000000" w:sz="4" w:space="0"/>
              <w:left w:val="single" w:color="000000" w:sz="4" w:space="0"/>
              <w:bottom w:val="single" w:color="000000" w:sz="4" w:space="0"/>
            </w:tcBorders>
          </w:tcPr>
          <w:p>
            <w:pPr>
              <w:pStyle w:val="8"/>
              <w:numPr>
                <w:ilvl w:val="2"/>
                <w:numId w:val="257"/>
              </w:numPr>
              <w:tabs>
                <w:tab w:val="left" w:pos="752"/>
              </w:tabs>
              <w:spacing w:before="46" w:after="0" w:line="242" w:lineRule="auto"/>
              <w:ind w:left="86" w:right="61" w:firstLine="0"/>
              <w:jc w:val="both"/>
              <w:rPr>
                <w:sz w:val="24"/>
              </w:rPr>
            </w:pPr>
            <w:r>
              <w:rPr>
                <w:spacing w:val="25"/>
                <w:sz w:val="24"/>
              </w:rPr>
              <w:t>作业人员必须配备并使用空气呼吸器或软管面具等</w:t>
            </w:r>
            <w:r>
              <w:rPr>
                <w:spacing w:val="17"/>
                <w:sz w:val="24"/>
              </w:rPr>
              <w:t>隔离式呼吸保护器具。严禁使用过滤式面</w:t>
            </w:r>
          </w:p>
          <w:p>
            <w:pPr>
              <w:pStyle w:val="8"/>
              <w:numPr>
                <w:ilvl w:val="2"/>
                <w:numId w:val="257"/>
              </w:numPr>
              <w:tabs>
                <w:tab w:val="left" w:pos="682"/>
              </w:tabs>
              <w:spacing w:before="3" w:after="0" w:line="242" w:lineRule="auto"/>
              <w:ind w:left="86" w:right="92" w:firstLine="0"/>
              <w:jc w:val="both"/>
              <w:rPr>
                <w:sz w:val="24"/>
              </w:rPr>
            </w:pPr>
            <w:r>
              <w:rPr>
                <w:spacing w:val="12"/>
                <w:sz w:val="24"/>
              </w:rPr>
              <w:t>当存在因缺氧而坠落的危险时，作业人员必须使用案</w:t>
            </w:r>
            <w:r>
              <w:rPr>
                <w:spacing w:val="20"/>
                <w:sz w:val="24"/>
              </w:rPr>
              <w:t>例带</w:t>
            </w:r>
            <w:r>
              <w:rPr>
                <w:spacing w:val="19"/>
                <w:sz w:val="24"/>
              </w:rPr>
              <w:t>（</w:t>
            </w:r>
            <w:r>
              <w:rPr>
                <w:spacing w:val="21"/>
                <w:sz w:val="24"/>
              </w:rPr>
              <w:t>绳</w:t>
            </w:r>
            <w:r>
              <w:rPr>
                <w:spacing w:val="19"/>
                <w:sz w:val="24"/>
              </w:rPr>
              <w:t>）</w:t>
            </w:r>
            <w:r>
              <w:rPr>
                <w:spacing w:val="17"/>
                <w:sz w:val="24"/>
              </w:rPr>
              <w:t>，并在适当位置可靠地安装必要的安全绳网设</w:t>
            </w:r>
            <w:r>
              <w:rPr>
                <w:spacing w:val="19"/>
                <w:sz w:val="24"/>
              </w:rPr>
              <w:t>备。</w:t>
            </w:r>
          </w:p>
          <w:p>
            <w:pPr>
              <w:pStyle w:val="8"/>
              <w:numPr>
                <w:ilvl w:val="2"/>
                <w:numId w:val="257"/>
              </w:numPr>
              <w:tabs>
                <w:tab w:val="left" w:pos="764"/>
              </w:tabs>
              <w:spacing w:before="1" w:after="0" w:line="240" w:lineRule="auto"/>
              <w:ind w:left="763" w:right="0" w:hanging="677"/>
              <w:jc w:val="left"/>
              <w:rPr>
                <w:sz w:val="24"/>
              </w:rPr>
            </w:pPr>
            <w:r>
              <w:rPr>
                <w:spacing w:val="23"/>
                <w:sz w:val="24"/>
              </w:rPr>
              <w:t>在每次作业前， 必须仔细检查呼吸器具和安全带</w:t>
            </w:r>
          </w:p>
          <w:p>
            <w:pPr>
              <w:pStyle w:val="8"/>
              <w:spacing w:before="5"/>
              <w:ind w:left="86"/>
              <w:rPr>
                <w:sz w:val="24"/>
              </w:rPr>
            </w:pPr>
            <w:r>
              <w:rPr>
                <w:sz w:val="24"/>
              </w:rPr>
              <w:t>（绳），发现异常应立即更换，严禁勉强使用。</w:t>
            </w:r>
          </w:p>
          <w:p>
            <w:pPr>
              <w:pStyle w:val="8"/>
              <w:numPr>
                <w:ilvl w:val="2"/>
                <w:numId w:val="257"/>
              </w:numPr>
              <w:tabs>
                <w:tab w:val="left" w:pos="752"/>
              </w:tabs>
              <w:spacing w:before="2" w:after="0" w:line="244" w:lineRule="auto"/>
              <w:ind w:left="86" w:right="61" w:firstLine="0"/>
              <w:jc w:val="both"/>
              <w:rPr>
                <w:sz w:val="24"/>
              </w:rPr>
            </w:pPr>
            <w:r>
              <w:rPr>
                <w:spacing w:val="25"/>
                <w:sz w:val="24"/>
              </w:rPr>
              <w:t>在作业人员进入缺氧作业场所前和离开时应准确清</w:t>
            </w:r>
            <w:r>
              <w:rPr>
                <w:spacing w:val="19"/>
                <w:sz w:val="24"/>
              </w:rPr>
              <w:t>点人数</w:t>
            </w:r>
          </w:p>
          <w:p>
            <w:pPr>
              <w:pStyle w:val="8"/>
              <w:numPr>
                <w:ilvl w:val="2"/>
                <w:numId w:val="257"/>
              </w:numPr>
              <w:tabs>
                <w:tab w:val="left" w:pos="682"/>
              </w:tabs>
              <w:spacing w:before="0" w:after="0" w:line="242" w:lineRule="auto"/>
              <w:ind w:left="86" w:right="92" w:firstLine="0"/>
              <w:jc w:val="both"/>
              <w:rPr>
                <w:sz w:val="24"/>
              </w:rPr>
            </w:pPr>
            <w:r>
              <w:rPr>
                <w:spacing w:val="12"/>
                <w:sz w:val="24"/>
              </w:rPr>
              <w:t>在存在缺氧危险作业时，必须安排监护人员。监护人</w:t>
            </w:r>
            <w:r>
              <w:rPr>
                <w:sz w:val="24"/>
              </w:rPr>
              <w:t>员应密切监视作业状况， 不得离岗。发现异常情况， 应及</w:t>
            </w:r>
            <w:r>
              <w:rPr>
                <w:spacing w:val="16"/>
                <w:sz w:val="24"/>
              </w:rPr>
              <w:t>时采取有效的措施。</w:t>
            </w:r>
          </w:p>
          <w:p>
            <w:pPr>
              <w:pStyle w:val="8"/>
              <w:numPr>
                <w:ilvl w:val="2"/>
                <w:numId w:val="257"/>
              </w:numPr>
              <w:tabs>
                <w:tab w:val="left" w:pos="682"/>
              </w:tabs>
              <w:spacing w:before="64" w:after="0" w:line="252" w:lineRule="auto"/>
              <w:ind w:left="86" w:right="89" w:firstLine="0"/>
              <w:jc w:val="both"/>
              <w:rPr>
                <w:sz w:val="24"/>
              </w:rPr>
            </w:pPr>
            <w:r>
              <w:rPr>
                <w:spacing w:val="18"/>
                <w:sz w:val="24"/>
              </w:rPr>
              <w:t>作业人员与监护人员应事先</w:t>
            </w:r>
            <w:r>
              <w:rPr>
                <w:rFonts w:hint="eastAsia" w:ascii="PMingLiU" w:eastAsia="PMingLiU"/>
                <w:spacing w:val="21"/>
                <w:sz w:val="24"/>
              </w:rPr>
              <w:t>規</w:t>
            </w:r>
            <w:r>
              <w:rPr>
                <w:spacing w:val="9"/>
                <w:sz w:val="24"/>
              </w:rPr>
              <w:t>定明确的联络信号，并</w:t>
            </w:r>
            <w:r>
              <w:rPr>
                <w:spacing w:val="15"/>
                <w:sz w:val="24"/>
              </w:rPr>
              <w:t>保持有效联络。</w:t>
            </w:r>
          </w:p>
          <w:p>
            <w:pPr>
              <w:pStyle w:val="8"/>
              <w:numPr>
                <w:ilvl w:val="2"/>
                <w:numId w:val="257"/>
              </w:numPr>
              <w:tabs>
                <w:tab w:val="left" w:pos="752"/>
              </w:tabs>
              <w:spacing w:before="0" w:after="0" w:line="242" w:lineRule="auto"/>
              <w:ind w:left="86" w:right="61" w:firstLine="0"/>
              <w:jc w:val="both"/>
              <w:rPr>
                <w:sz w:val="24"/>
              </w:rPr>
            </w:pPr>
            <w:r>
              <w:rPr>
                <w:spacing w:val="25"/>
                <w:sz w:val="24"/>
              </w:rPr>
              <w:t>如果作业现场的缺氧危险可能影响附近作业场所人</w:t>
            </w:r>
            <w:r>
              <w:rPr>
                <w:spacing w:val="5"/>
                <w:sz w:val="24"/>
              </w:rPr>
              <w:t>员的安全时， 应及时通知这些作业场所</w:t>
            </w:r>
          </w:p>
          <w:p>
            <w:pPr>
              <w:pStyle w:val="8"/>
              <w:numPr>
                <w:ilvl w:val="2"/>
                <w:numId w:val="257"/>
              </w:numPr>
              <w:tabs>
                <w:tab w:val="left" w:pos="876"/>
              </w:tabs>
              <w:spacing w:before="0" w:after="0" w:line="242" w:lineRule="auto"/>
              <w:ind w:left="86" w:right="94" w:firstLine="0"/>
              <w:jc w:val="both"/>
              <w:rPr>
                <w:sz w:val="24"/>
              </w:rPr>
            </w:pPr>
            <w:r>
              <w:rPr>
                <w:spacing w:val="7"/>
                <w:sz w:val="24"/>
              </w:rPr>
              <w:t>严禁无关人员进入缺氧作业场所， 并应在目处做好</w:t>
            </w:r>
            <w:r>
              <w:rPr>
                <w:spacing w:val="19"/>
                <w:sz w:val="24"/>
              </w:rPr>
              <w:t>标志。</w:t>
            </w:r>
            <w:r>
              <w:rPr>
                <w:rFonts w:ascii="Times New Roman" w:eastAsia="Times New Roman"/>
                <w:spacing w:val="10"/>
                <w:sz w:val="24"/>
              </w:rPr>
              <w:t>6.</w:t>
            </w:r>
            <w:r>
              <w:rPr>
                <w:spacing w:val="16"/>
                <w:sz w:val="24"/>
              </w:rPr>
              <w:t>特殊缺氧危险作业要求与安全防护措施</w:t>
            </w:r>
          </w:p>
          <w:p>
            <w:pPr>
              <w:pStyle w:val="8"/>
              <w:numPr>
                <w:ilvl w:val="1"/>
                <w:numId w:val="258"/>
              </w:numPr>
              <w:tabs>
                <w:tab w:val="left" w:pos="480"/>
              </w:tabs>
              <w:spacing w:before="0" w:after="0" w:line="240" w:lineRule="auto"/>
              <w:ind w:left="480" w:right="0" w:hanging="394"/>
              <w:jc w:val="left"/>
              <w:rPr>
                <w:sz w:val="24"/>
              </w:rPr>
            </w:pPr>
            <w:r>
              <w:rPr>
                <w:spacing w:val="-17"/>
                <w:sz w:val="24"/>
              </w:rPr>
              <w:t xml:space="preserve">第 </w:t>
            </w:r>
            <w:r>
              <w:rPr>
                <w:rFonts w:ascii="Times New Roman" w:eastAsia="Times New Roman"/>
                <w:sz w:val="24"/>
              </w:rPr>
              <w:t>5</w:t>
            </w:r>
            <w:r>
              <w:rPr>
                <w:rFonts w:ascii="Times New Roman" w:eastAsia="Times New Roman"/>
                <w:spacing w:val="14"/>
                <w:sz w:val="24"/>
              </w:rPr>
              <w:t xml:space="preserve"> </w:t>
            </w:r>
            <w:r>
              <w:rPr>
                <w:spacing w:val="16"/>
                <w:sz w:val="24"/>
              </w:rPr>
              <w:t>章中的规定均适用于此种作业。</w:t>
            </w:r>
          </w:p>
          <w:p>
            <w:pPr>
              <w:pStyle w:val="8"/>
              <w:numPr>
                <w:ilvl w:val="1"/>
                <w:numId w:val="258"/>
              </w:numPr>
              <w:tabs>
                <w:tab w:val="left" w:pos="548"/>
              </w:tabs>
              <w:spacing w:before="0" w:after="0" w:line="242" w:lineRule="auto"/>
              <w:ind w:left="86" w:right="69" w:firstLine="0"/>
              <w:jc w:val="both"/>
              <w:rPr>
                <w:sz w:val="24"/>
              </w:rPr>
            </w:pPr>
            <w:r>
              <w:rPr>
                <w:spacing w:val="10"/>
                <w:sz w:val="24"/>
              </w:rPr>
              <w:t>当作业场所空气中同时存在有害气体时，必须在测定氧</w:t>
            </w:r>
            <w:r>
              <w:rPr>
                <w:spacing w:val="8"/>
                <w:sz w:val="24"/>
              </w:rPr>
              <w:t>含量的同时测定有害气体的含量，并根据测定结果采取相应</w:t>
            </w:r>
            <w:r>
              <w:rPr>
                <w:spacing w:val="12"/>
                <w:sz w:val="24"/>
              </w:rPr>
              <w:t>的措施。在作业场所的空气质量达到标准后方可作业。</w:t>
            </w:r>
          </w:p>
        </w:tc>
      </w:tr>
    </w:tbl>
    <w:p>
      <w:pPr>
        <w:spacing w:after="0" w:line="24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84"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26"/>
              </w:rPr>
            </w:pPr>
          </w:p>
          <w:p>
            <w:pPr>
              <w:pStyle w:val="8"/>
              <w:ind w:left="119"/>
              <w:rPr>
                <w:rFonts w:ascii="Times New Roman"/>
                <w:sz w:val="24"/>
              </w:rPr>
            </w:pPr>
            <w:r>
              <w:rPr>
                <w:rFonts w:ascii="Times New Roman"/>
                <w:sz w:val="24"/>
              </w:rPr>
              <w:t>106</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66"/>
              <w:ind w:left="347"/>
              <w:rPr>
                <w:rFonts w:ascii="Times New Roman"/>
                <w:sz w:val="24"/>
              </w:rPr>
            </w:pPr>
            <w:r>
              <w:rPr>
                <w:rFonts w:ascii="Times New Roman"/>
                <w:spacing w:val="7"/>
                <w:sz w:val="24"/>
              </w:rPr>
              <w:t>4.6.3</w:t>
            </w:r>
          </w:p>
          <w:p>
            <w:pPr>
              <w:pStyle w:val="8"/>
              <w:spacing w:before="1"/>
              <w:ind w:left="347"/>
              <w:rPr>
                <w:rFonts w:ascii="Times New Roman"/>
                <w:sz w:val="24"/>
              </w:rPr>
            </w:pPr>
            <w:r>
              <w:rPr>
                <w:rFonts w:ascii="Times New Roman"/>
                <w:spacing w:val="7"/>
                <w:sz w:val="24"/>
              </w:rPr>
              <w:t>6.7.2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4"/>
              </w:rPr>
            </w:pPr>
          </w:p>
          <w:p>
            <w:pPr>
              <w:pStyle w:val="8"/>
              <w:spacing w:line="244"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1" w:line="244" w:lineRule="auto"/>
              <w:ind w:left="142" w:right="127"/>
              <w:rPr>
                <w:sz w:val="24"/>
              </w:rPr>
            </w:pPr>
            <w:r>
              <w:rPr>
                <w:sz w:val="24"/>
              </w:rPr>
              <w:t>安全防护</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4"/>
              </w:rPr>
            </w:pPr>
          </w:p>
          <w:p>
            <w:pPr>
              <w:pStyle w:val="8"/>
              <w:spacing w:line="244" w:lineRule="auto"/>
              <w:ind w:left="95" w:right="82"/>
              <w:jc w:val="center"/>
              <w:rPr>
                <w:sz w:val="24"/>
              </w:rPr>
            </w:pPr>
            <w:r>
              <w:rPr>
                <w:sz w:val="24"/>
              </w:rPr>
              <w:t>全部、安全防护</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12" w:line="242" w:lineRule="auto"/>
              <w:ind w:left="88" w:right="61"/>
              <w:jc w:val="both"/>
              <w:rPr>
                <w:sz w:val="24"/>
              </w:rPr>
            </w:pPr>
            <w:r>
              <w:rPr>
                <w:spacing w:val="-27"/>
                <w:sz w:val="24"/>
              </w:rPr>
              <w:t>有 限 空 间 防 护</w:t>
            </w:r>
            <w:r>
              <w:rPr>
                <w:spacing w:val="13"/>
                <w:sz w:val="24"/>
              </w:rPr>
              <w:t xml:space="preserve">符合规范要求， </w:t>
            </w:r>
            <w:r>
              <w:rPr>
                <w:spacing w:val="-27"/>
                <w:sz w:val="24"/>
              </w:rPr>
              <w:t>有 限 空 间 作 业</w:t>
            </w:r>
            <w:r>
              <w:rPr>
                <w:spacing w:val="-30"/>
                <w:sz w:val="24"/>
              </w:rPr>
              <w:t>前 应 履 行 审 批</w:t>
            </w:r>
            <w:r>
              <w:rPr>
                <w:spacing w:val="10"/>
                <w:sz w:val="24"/>
              </w:rPr>
              <w:t>手续，进行有害</w:t>
            </w:r>
            <w:r>
              <w:rPr>
                <w:spacing w:val="-26"/>
                <w:sz w:val="24"/>
              </w:rPr>
              <w:t>气 体 检 测 及 留</w:t>
            </w:r>
            <w:r>
              <w:rPr>
                <w:spacing w:val="14"/>
                <w:sz w:val="24"/>
              </w:rPr>
              <w:t>存检测记录</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24"/>
              </w:rPr>
            </w:pPr>
          </w:p>
          <w:p>
            <w:pPr>
              <w:pStyle w:val="8"/>
              <w:spacing w:line="244" w:lineRule="auto"/>
              <w:ind w:left="87" w:right="70"/>
              <w:jc w:val="both"/>
              <w:rPr>
                <w:rFonts w:ascii="Times New Roman" w:eastAsia="Times New Roman"/>
                <w:sz w:val="24"/>
              </w:rPr>
            </w:pPr>
            <w:r>
              <w:rPr>
                <w:sz w:val="24"/>
              </w:rPr>
              <w:t xml:space="preserve">《缺氧危险作业安全 规 程 》 </w:t>
            </w:r>
            <w:r>
              <w:rPr>
                <w:rFonts w:ascii="Times New Roman" w:eastAsia="Times New Roman"/>
                <w:sz w:val="24"/>
              </w:rPr>
              <w:t>GB 8958</w:t>
            </w:r>
            <w:r>
              <w:rPr>
                <w:sz w:val="24"/>
              </w:rPr>
              <w:t>-</w:t>
            </w:r>
            <w:r>
              <w:rPr>
                <w:rFonts w:ascii="Times New Roman" w:eastAsia="Times New Roman"/>
                <w:sz w:val="24"/>
              </w:rPr>
              <w:t>2006</w:t>
            </w:r>
          </w:p>
        </w:tc>
        <w:tc>
          <w:tcPr>
            <w:tcW w:w="6688" w:type="dxa"/>
            <w:tcBorders>
              <w:top w:val="single" w:color="000000" w:sz="4" w:space="0"/>
              <w:left w:val="single" w:color="000000" w:sz="4" w:space="0"/>
              <w:bottom w:val="single" w:color="000000" w:sz="4" w:space="0"/>
            </w:tcBorders>
          </w:tcPr>
          <w:p>
            <w:pPr>
              <w:pStyle w:val="8"/>
              <w:numPr>
                <w:ilvl w:val="1"/>
                <w:numId w:val="259"/>
              </w:numPr>
              <w:tabs>
                <w:tab w:val="left" w:pos="480"/>
              </w:tabs>
              <w:spacing w:before="48" w:after="0" w:line="288" w:lineRule="auto"/>
              <w:ind w:left="86" w:right="92" w:firstLine="0"/>
              <w:jc w:val="both"/>
              <w:rPr>
                <w:sz w:val="24"/>
              </w:rPr>
            </w:pPr>
            <w:r>
              <w:rPr>
                <w:spacing w:val="6"/>
                <w:sz w:val="24"/>
              </w:rPr>
              <w:t>在进行钻探、挖隧道等作业时，必须用试钻等方法进行</w:t>
            </w:r>
            <w:r>
              <w:rPr>
                <w:spacing w:val="19"/>
                <w:sz w:val="24"/>
              </w:rPr>
              <w:t>预</w:t>
            </w:r>
            <w:r>
              <w:rPr>
                <w:rFonts w:hint="eastAsia" w:ascii="PMingLiU" w:eastAsia="PMingLiU"/>
                <w:spacing w:val="21"/>
                <w:sz w:val="24"/>
              </w:rPr>
              <w:t>測</w:t>
            </w:r>
            <w:r>
              <w:rPr>
                <w:spacing w:val="17"/>
                <w:sz w:val="24"/>
              </w:rPr>
              <w:t>调查。发现有硫化氢、二氧化碳或甲烷等有害气体逸出时，应先确定处理方法，调整作业方案，再进行作业。</w:t>
            </w:r>
          </w:p>
          <w:p>
            <w:pPr>
              <w:pStyle w:val="8"/>
              <w:spacing w:line="261" w:lineRule="exact"/>
              <w:ind w:left="86"/>
              <w:jc w:val="both"/>
              <w:rPr>
                <w:sz w:val="24"/>
              </w:rPr>
            </w:pPr>
            <w:r>
              <w:rPr>
                <w:sz w:val="24"/>
              </w:rPr>
              <w:t>防止作业人员因上述气体逸出而患缺氧中毒综合症</w:t>
            </w:r>
          </w:p>
          <w:p>
            <w:pPr>
              <w:pStyle w:val="8"/>
              <w:numPr>
                <w:ilvl w:val="1"/>
                <w:numId w:val="259"/>
              </w:numPr>
              <w:tabs>
                <w:tab w:val="left" w:pos="550"/>
              </w:tabs>
              <w:spacing w:before="78" w:after="0" w:line="292" w:lineRule="auto"/>
              <w:ind w:left="86" w:right="70" w:firstLine="0"/>
              <w:jc w:val="both"/>
              <w:rPr>
                <w:sz w:val="24"/>
              </w:rPr>
            </w:pPr>
            <w:r>
              <w:rPr>
                <w:spacing w:val="21"/>
                <w:sz w:val="24"/>
              </w:rPr>
              <w:t>在密闭容器内使用</w:t>
            </w:r>
            <w:r>
              <w:rPr>
                <w:rFonts w:hint="eastAsia" w:ascii="PMingLiU" w:eastAsia="PMingLiU"/>
                <w:spacing w:val="24"/>
                <w:sz w:val="24"/>
              </w:rPr>
              <w:t>氬</w:t>
            </w:r>
            <w:r>
              <w:rPr>
                <w:spacing w:val="19"/>
                <w:sz w:val="24"/>
              </w:rPr>
              <w:t>、二氧化碳或氮气进行焊接作业</w:t>
            </w:r>
            <w:r>
              <w:rPr>
                <w:spacing w:val="9"/>
                <w:sz w:val="24"/>
              </w:rPr>
              <w:t>时， 必须在作业过程中通风</w:t>
            </w:r>
            <w:r>
              <w:rPr>
                <w:rFonts w:hint="eastAsia" w:ascii="PMingLiU" w:eastAsia="PMingLiU"/>
                <w:spacing w:val="24"/>
                <w:sz w:val="24"/>
              </w:rPr>
              <w:t>換</w:t>
            </w:r>
            <w:r>
              <w:rPr>
                <w:spacing w:val="7"/>
                <w:sz w:val="24"/>
              </w:rPr>
              <w:t xml:space="preserve">气， 使氧含量保持在 </w:t>
            </w:r>
            <w:r>
              <w:rPr>
                <w:rFonts w:ascii="Times New Roman" w:eastAsia="Times New Roman"/>
                <w:spacing w:val="9"/>
                <w:sz w:val="24"/>
              </w:rPr>
              <w:t xml:space="preserve">0.195 </w:t>
            </w:r>
            <w:r>
              <w:rPr>
                <w:spacing w:val="19"/>
                <w:sz w:val="24"/>
              </w:rPr>
              <w:t>以上。</w:t>
            </w:r>
          </w:p>
          <w:p>
            <w:pPr>
              <w:pStyle w:val="8"/>
              <w:numPr>
                <w:ilvl w:val="1"/>
                <w:numId w:val="259"/>
              </w:numPr>
              <w:tabs>
                <w:tab w:val="left" w:pos="480"/>
              </w:tabs>
              <w:spacing w:before="0" w:after="0" w:line="259" w:lineRule="exact"/>
              <w:ind w:left="480" w:right="0" w:hanging="394"/>
              <w:jc w:val="both"/>
              <w:rPr>
                <w:sz w:val="24"/>
              </w:rPr>
            </w:pPr>
            <w:r>
              <w:rPr>
                <w:spacing w:val="8"/>
                <w:sz w:val="24"/>
              </w:rPr>
              <w:t>在通风条件差的作业场所，如地下室、册舱等，配制二</w:t>
            </w:r>
          </w:p>
          <w:p>
            <w:pPr>
              <w:pStyle w:val="8"/>
              <w:spacing w:before="19" w:line="254" w:lineRule="auto"/>
              <w:ind w:left="86" w:right="93"/>
              <w:jc w:val="both"/>
              <w:rPr>
                <w:sz w:val="24"/>
              </w:rPr>
            </w:pPr>
            <w:r>
              <w:rPr>
                <w:sz w:val="24"/>
              </w:rPr>
              <w:t>氧化碳灭火器时， 应将灭火器放置牢固， 禁止随便启动， 防止二氧化碳意外泄出。在放置灭火器的位置应设立明显的标志。</w:t>
            </w:r>
          </w:p>
          <w:p>
            <w:pPr>
              <w:pStyle w:val="8"/>
              <w:numPr>
                <w:ilvl w:val="1"/>
                <w:numId w:val="259"/>
              </w:numPr>
              <w:tabs>
                <w:tab w:val="left" w:pos="480"/>
              </w:tabs>
              <w:spacing w:before="4" w:after="0" w:line="254" w:lineRule="auto"/>
              <w:ind w:left="86" w:right="65" w:firstLine="0"/>
              <w:jc w:val="both"/>
              <w:rPr>
                <w:sz w:val="24"/>
              </w:rPr>
            </w:pPr>
            <w:r>
              <w:rPr>
                <w:spacing w:val="12"/>
                <w:sz w:val="24"/>
              </w:rPr>
              <w:t>当作业人员在特殊场所</w:t>
            </w:r>
            <w:r>
              <w:rPr>
                <w:spacing w:val="19"/>
                <w:sz w:val="24"/>
              </w:rPr>
              <w:t>（</w:t>
            </w:r>
            <w:r>
              <w:rPr>
                <w:spacing w:val="18"/>
                <w:sz w:val="24"/>
              </w:rPr>
              <w:t>如冷库等密闭设备</w:t>
            </w:r>
            <w:r>
              <w:rPr>
                <w:spacing w:val="-44"/>
                <w:sz w:val="24"/>
              </w:rPr>
              <w:t>）</w:t>
            </w:r>
            <w:r>
              <w:rPr>
                <w:spacing w:val="20"/>
                <w:sz w:val="24"/>
              </w:rPr>
              <w:t>内部作业</w:t>
            </w:r>
            <w:r>
              <w:rPr>
                <w:spacing w:val="6"/>
                <w:sz w:val="24"/>
              </w:rPr>
              <w:t>时， 如果供作业人员出入的门或窗不能很容易地从内部打</w:t>
            </w:r>
            <w:r>
              <w:rPr>
                <w:spacing w:val="17"/>
                <w:sz w:val="24"/>
              </w:rPr>
              <w:t>开而又无通讯、报警装置时，严禁关闭门或窗</w:t>
            </w:r>
          </w:p>
          <w:p>
            <w:pPr>
              <w:pStyle w:val="8"/>
              <w:numPr>
                <w:ilvl w:val="1"/>
                <w:numId w:val="259"/>
              </w:numPr>
              <w:tabs>
                <w:tab w:val="left" w:pos="480"/>
              </w:tabs>
              <w:spacing w:before="2" w:after="0" w:line="254" w:lineRule="auto"/>
              <w:ind w:left="86" w:right="-29" w:firstLine="0"/>
              <w:jc w:val="left"/>
              <w:rPr>
                <w:sz w:val="24"/>
              </w:rPr>
            </w:pPr>
            <w:r>
              <w:rPr>
                <w:spacing w:val="17"/>
                <w:sz w:val="24"/>
              </w:rPr>
              <w:t xml:space="preserve">当作业人员在与输送管道连接的密闭设备内部作业时， </w:t>
            </w:r>
            <w:r>
              <w:rPr>
                <w:spacing w:val="6"/>
                <w:sz w:val="24"/>
              </w:rPr>
              <w:t>必须严密关闭阀门， 或者装好盲板。输送有害物质的管道</w:t>
            </w:r>
            <w:r>
              <w:rPr>
                <w:spacing w:val="17"/>
                <w:sz w:val="24"/>
              </w:rPr>
              <w:t>的门应有人看守或在龌目处设立禁止启动的标志。</w:t>
            </w:r>
          </w:p>
          <w:p>
            <w:pPr>
              <w:pStyle w:val="8"/>
              <w:numPr>
                <w:ilvl w:val="1"/>
                <w:numId w:val="259"/>
              </w:numPr>
              <w:tabs>
                <w:tab w:val="left" w:pos="480"/>
              </w:tabs>
              <w:spacing w:before="4" w:after="0" w:line="254" w:lineRule="auto"/>
              <w:ind w:left="86" w:right="93" w:firstLine="0"/>
              <w:jc w:val="both"/>
              <w:rPr>
                <w:sz w:val="24"/>
              </w:rPr>
            </w:pPr>
            <w:r>
              <w:rPr>
                <w:spacing w:val="8"/>
                <w:sz w:val="24"/>
              </w:rPr>
              <w:t>当作业人员在密闭设备内作业时，一般应打开出入口的</w:t>
            </w:r>
            <w:r>
              <w:rPr>
                <w:spacing w:val="17"/>
                <w:sz w:val="24"/>
              </w:rPr>
              <w:t>门或盖。如果设备与正在抽气或已经处于负压状态的管路</w:t>
            </w:r>
            <w:r>
              <w:rPr>
                <w:spacing w:val="16"/>
                <w:sz w:val="24"/>
              </w:rPr>
              <w:t>相通时，严禁关闭出入口的门或盖。</w:t>
            </w:r>
          </w:p>
          <w:p>
            <w:pPr>
              <w:pStyle w:val="8"/>
              <w:numPr>
                <w:ilvl w:val="1"/>
                <w:numId w:val="259"/>
              </w:numPr>
              <w:tabs>
                <w:tab w:val="left" w:pos="550"/>
              </w:tabs>
              <w:spacing w:before="2" w:after="0" w:line="256" w:lineRule="auto"/>
              <w:ind w:left="86" w:right="93" w:firstLine="0"/>
              <w:jc w:val="both"/>
              <w:rPr>
                <w:sz w:val="24"/>
              </w:rPr>
            </w:pPr>
            <w:r>
              <w:rPr>
                <w:spacing w:val="9"/>
                <w:sz w:val="24"/>
              </w:rPr>
              <w:t>在地下进行压气作业时， 应防止缺氧空气泄至作业场</w:t>
            </w:r>
            <w:r>
              <w:rPr>
                <w:spacing w:val="17"/>
                <w:sz w:val="24"/>
              </w:rPr>
              <w:t>所。如与作业场所相通的空间中存在缺氧空气，应直接排</w:t>
            </w:r>
            <w:r>
              <w:rPr>
                <w:spacing w:val="18"/>
                <w:sz w:val="24"/>
              </w:rPr>
              <w:t>出，防止缺氧空气进入作业场所。</w:t>
            </w:r>
          </w:p>
          <w:p>
            <w:pPr>
              <w:pStyle w:val="8"/>
              <w:spacing w:line="302" w:lineRule="exact"/>
              <w:ind w:left="86"/>
              <w:jc w:val="both"/>
              <w:rPr>
                <w:sz w:val="24"/>
              </w:rPr>
            </w:pPr>
            <w:r>
              <w:rPr>
                <w:rFonts w:ascii="Times New Roman" w:eastAsia="Times New Roman"/>
                <w:sz w:val="24"/>
              </w:rPr>
              <w:t xml:space="preserve">7.1 </w:t>
            </w:r>
            <w:r>
              <w:rPr>
                <w:sz w:val="24"/>
              </w:rPr>
              <w:t>对作业负责人的缺氧作业安全教育应包括如下内容；</w:t>
            </w:r>
          </w:p>
          <w:p>
            <w:pPr>
              <w:pStyle w:val="8"/>
              <w:spacing w:before="18"/>
              <w:ind w:left="86"/>
              <w:jc w:val="both"/>
              <w:rPr>
                <w:sz w:val="24"/>
              </w:rPr>
            </w:pPr>
            <w:r>
              <w:rPr>
                <w:rFonts w:ascii="Times New Roman" w:eastAsia="Times New Roman"/>
                <w:sz w:val="24"/>
              </w:rPr>
              <w:t xml:space="preserve">7.1.1 </w:t>
            </w:r>
            <w:r>
              <w:rPr>
                <w:sz w:val="24"/>
              </w:rPr>
              <w:t>与缺氧作业有关的法律法规</w:t>
            </w:r>
          </w:p>
        </w:tc>
      </w:tr>
    </w:tbl>
    <w:p>
      <w:pPr>
        <w:spacing w:after="0"/>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017"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67"/>
              <w:ind w:left="119"/>
              <w:rPr>
                <w:rFonts w:ascii="Times New Roman"/>
                <w:sz w:val="24"/>
              </w:rPr>
            </w:pPr>
            <w:r>
              <w:rPr>
                <w:rFonts w:ascii="Times New Roman"/>
                <w:sz w:val="24"/>
              </w:rPr>
              <w:t>106</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28"/>
              </w:rPr>
            </w:pPr>
          </w:p>
          <w:p>
            <w:pPr>
              <w:pStyle w:val="8"/>
              <w:spacing w:line="275" w:lineRule="exact"/>
              <w:ind w:left="347"/>
              <w:rPr>
                <w:rFonts w:ascii="Times New Roman"/>
                <w:sz w:val="24"/>
              </w:rPr>
            </w:pPr>
            <w:r>
              <w:rPr>
                <w:rFonts w:ascii="Times New Roman"/>
                <w:spacing w:val="7"/>
                <w:sz w:val="24"/>
              </w:rPr>
              <w:t>4.6.3</w:t>
            </w:r>
          </w:p>
          <w:p>
            <w:pPr>
              <w:pStyle w:val="8"/>
              <w:spacing w:line="275" w:lineRule="exact"/>
              <w:ind w:left="347"/>
              <w:rPr>
                <w:rFonts w:ascii="Times New Roman"/>
                <w:sz w:val="24"/>
              </w:rPr>
            </w:pPr>
            <w:r>
              <w:rPr>
                <w:rFonts w:ascii="Times New Roman"/>
                <w:spacing w:val="7"/>
                <w:sz w:val="24"/>
              </w:rPr>
              <w:t>6.7.2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8"/>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9" w:line="242" w:lineRule="auto"/>
              <w:ind w:left="142" w:right="127"/>
              <w:rPr>
                <w:sz w:val="24"/>
              </w:rPr>
            </w:pPr>
            <w:r>
              <w:rPr>
                <w:sz w:val="24"/>
              </w:rPr>
              <w:t>安全防护</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8"/>
              </w:rPr>
            </w:pPr>
          </w:p>
          <w:p>
            <w:pPr>
              <w:pStyle w:val="8"/>
              <w:spacing w:line="242" w:lineRule="auto"/>
              <w:ind w:left="95" w:right="82"/>
              <w:jc w:val="center"/>
              <w:rPr>
                <w:sz w:val="24"/>
              </w:rPr>
            </w:pPr>
            <w:r>
              <w:rPr>
                <w:sz w:val="24"/>
              </w:rPr>
              <w:t>全部、安全防护</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2"/>
              </w:rPr>
            </w:pPr>
          </w:p>
          <w:p>
            <w:pPr>
              <w:pStyle w:val="8"/>
              <w:spacing w:line="242" w:lineRule="auto"/>
              <w:ind w:left="88" w:right="61"/>
              <w:jc w:val="both"/>
              <w:rPr>
                <w:sz w:val="24"/>
              </w:rPr>
            </w:pPr>
            <w:r>
              <w:rPr>
                <w:spacing w:val="-27"/>
                <w:sz w:val="24"/>
              </w:rPr>
              <w:t>有 限 空 间 防 护</w:t>
            </w:r>
            <w:r>
              <w:rPr>
                <w:spacing w:val="13"/>
                <w:sz w:val="24"/>
              </w:rPr>
              <w:t xml:space="preserve">符合规范要求， </w:t>
            </w:r>
            <w:r>
              <w:rPr>
                <w:spacing w:val="-27"/>
                <w:sz w:val="24"/>
              </w:rPr>
              <w:t>有 限 空 间 作 业</w:t>
            </w:r>
            <w:r>
              <w:rPr>
                <w:spacing w:val="-30"/>
                <w:sz w:val="24"/>
              </w:rPr>
              <w:t>前 应 履 行 审 批</w:t>
            </w:r>
            <w:r>
              <w:rPr>
                <w:spacing w:val="10"/>
                <w:sz w:val="24"/>
              </w:rPr>
              <w:t>手续，进行有害</w:t>
            </w:r>
            <w:r>
              <w:rPr>
                <w:spacing w:val="-26"/>
                <w:sz w:val="24"/>
              </w:rPr>
              <w:t>气 体 检 测 及 留</w:t>
            </w:r>
            <w:r>
              <w:rPr>
                <w:spacing w:val="14"/>
                <w:sz w:val="24"/>
              </w:rPr>
              <w:t>存检测记录</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7"/>
              <w:rPr>
                <w:rFonts w:ascii="Times New Roman"/>
                <w:sz w:val="38"/>
              </w:rPr>
            </w:pPr>
          </w:p>
          <w:p>
            <w:pPr>
              <w:pStyle w:val="8"/>
              <w:spacing w:line="242" w:lineRule="auto"/>
              <w:ind w:left="87" w:right="70"/>
              <w:jc w:val="both"/>
              <w:rPr>
                <w:rFonts w:ascii="Times New Roman" w:eastAsia="Times New Roman"/>
                <w:sz w:val="24"/>
              </w:rPr>
            </w:pPr>
            <w:r>
              <w:rPr>
                <w:sz w:val="24"/>
              </w:rPr>
              <w:t xml:space="preserve">《缺氧危险作业安全 规 程 》 </w:t>
            </w:r>
            <w:r>
              <w:rPr>
                <w:rFonts w:ascii="Times New Roman" w:eastAsia="Times New Roman"/>
                <w:sz w:val="24"/>
              </w:rPr>
              <w:t>GB 8958</w:t>
            </w:r>
            <w:r>
              <w:rPr>
                <w:sz w:val="24"/>
              </w:rPr>
              <w:t>-</w:t>
            </w:r>
            <w:r>
              <w:rPr>
                <w:rFonts w:ascii="Times New Roman" w:eastAsia="Times New Roman"/>
                <w:sz w:val="24"/>
              </w:rPr>
              <w:t>2006</w:t>
            </w:r>
          </w:p>
        </w:tc>
        <w:tc>
          <w:tcPr>
            <w:tcW w:w="6688" w:type="dxa"/>
            <w:tcBorders>
              <w:top w:val="single" w:color="000000" w:sz="4" w:space="0"/>
              <w:left w:val="single" w:color="000000" w:sz="4" w:space="0"/>
              <w:bottom w:val="single" w:color="000000" w:sz="4" w:space="0"/>
            </w:tcBorders>
          </w:tcPr>
          <w:p>
            <w:pPr>
              <w:pStyle w:val="8"/>
              <w:numPr>
                <w:ilvl w:val="2"/>
                <w:numId w:val="260"/>
              </w:numPr>
              <w:tabs>
                <w:tab w:val="left" w:pos="682"/>
              </w:tabs>
              <w:spacing w:before="40" w:after="0" w:line="232" w:lineRule="auto"/>
              <w:ind w:left="86" w:right="30" w:firstLine="0"/>
              <w:jc w:val="left"/>
              <w:rPr>
                <w:sz w:val="24"/>
              </w:rPr>
            </w:pPr>
            <w:r>
              <w:rPr>
                <w:spacing w:val="17"/>
                <w:sz w:val="24"/>
              </w:rPr>
              <w:t>产生缺氧危险的原因、缺氧症的症状、职业禁忌症、</w:t>
            </w:r>
            <w:r>
              <w:rPr>
                <w:spacing w:val="16"/>
                <w:sz w:val="24"/>
              </w:rPr>
              <w:t>防止措施以及缺氧症的急救知识。</w:t>
            </w:r>
          </w:p>
          <w:p>
            <w:pPr>
              <w:pStyle w:val="8"/>
              <w:numPr>
                <w:ilvl w:val="2"/>
                <w:numId w:val="260"/>
              </w:numPr>
              <w:tabs>
                <w:tab w:val="left" w:pos="682"/>
              </w:tabs>
              <w:spacing w:before="0" w:after="0" w:line="230" w:lineRule="auto"/>
              <w:ind w:left="86" w:right="92" w:firstLine="0"/>
              <w:jc w:val="left"/>
              <w:rPr>
                <w:sz w:val="24"/>
              </w:rPr>
            </w:pPr>
            <w:r>
              <w:rPr>
                <w:spacing w:val="11"/>
                <w:sz w:val="24"/>
              </w:rPr>
              <w:t>防护用品、呼吸保护器具及抢救装置的使用、检查和</w:t>
            </w:r>
            <w:r>
              <w:rPr>
                <w:spacing w:val="14"/>
                <w:sz w:val="24"/>
              </w:rPr>
              <w:t>维护常识。</w:t>
            </w:r>
          </w:p>
          <w:p>
            <w:pPr>
              <w:pStyle w:val="8"/>
              <w:numPr>
                <w:ilvl w:val="2"/>
                <w:numId w:val="260"/>
              </w:numPr>
              <w:tabs>
                <w:tab w:val="left" w:pos="682"/>
              </w:tabs>
              <w:spacing w:before="0" w:after="0" w:line="292" w:lineRule="exact"/>
              <w:ind w:left="681" w:right="0" w:hanging="595"/>
              <w:jc w:val="both"/>
              <w:rPr>
                <w:sz w:val="24"/>
              </w:rPr>
            </w:pPr>
            <w:r>
              <w:rPr>
                <w:spacing w:val="17"/>
                <w:sz w:val="24"/>
              </w:rPr>
              <w:t>作业场所空气中氧气的浓度及有害物质的测定方法</w:t>
            </w:r>
          </w:p>
          <w:p>
            <w:pPr>
              <w:pStyle w:val="8"/>
              <w:numPr>
                <w:ilvl w:val="2"/>
                <w:numId w:val="260"/>
              </w:numPr>
              <w:tabs>
                <w:tab w:val="left" w:pos="682"/>
              </w:tabs>
              <w:spacing w:before="0" w:after="0" w:line="297" w:lineRule="exact"/>
              <w:ind w:left="681" w:right="0" w:hanging="595"/>
              <w:jc w:val="both"/>
              <w:rPr>
                <w:sz w:val="24"/>
              </w:rPr>
            </w:pPr>
            <w:r>
              <w:rPr>
                <w:spacing w:val="16"/>
                <w:sz w:val="24"/>
              </w:rPr>
              <w:t>事故应急措施与事故应急预案。</w:t>
            </w:r>
          </w:p>
          <w:p>
            <w:pPr>
              <w:pStyle w:val="8"/>
              <w:numPr>
                <w:ilvl w:val="1"/>
                <w:numId w:val="261"/>
              </w:numPr>
              <w:tabs>
                <w:tab w:val="left" w:pos="483"/>
              </w:tabs>
              <w:spacing w:before="0" w:after="0" w:line="297" w:lineRule="exact"/>
              <w:ind w:left="482" w:right="0" w:hanging="396"/>
              <w:jc w:val="both"/>
              <w:rPr>
                <w:sz w:val="24"/>
              </w:rPr>
            </w:pPr>
            <w:r>
              <w:rPr>
                <w:spacing w:val="5"/>
                <w:sz w:val="24"/>
              </w:rPr>
              <w:t>对作业人员和监护人员的安全教育应包括如下的内容:</w:t>
            </w:r>
          </w:p>
          <w:p>
            <w:pPr>
              <w:pStyle w:val="8"/>
              <w:numPr>
                <w:ilvl w:val="2"/>
                <w:numId w:val="261"/>
              </w:numPr>
              <w:tabs>
                <w:tab w:val="left" w:pos="682"/>
              </w:tabs>
              <w:spacing w:before="0" w:after="0" w:line="295" w:lineRule="exact"/>
              <w:ind w:left="681" w:right="0" w:hanging="595"/>
              <w:jc w:val="both"/>
              <w:rPr>
                <w:sz w:val="24"/>
              </w:rPr>
            </w:pPr>
            <w:r>
              <w:rPr>
                <w:spacing w:val="17"/>
                <w:sz w:val="24"/>
              </w:rPr>
              <w:t>缺氧场所的室息危险性和安全作业的要求</w:t>
            </w:r>
          </w:p>
          <w:p>
            <w:pPr>
              <w:pStyle w:val="8"/>
              <w:numPr>
                <w:ilvl w:val="2"/>
                <w:numId w:val="261"/>
              </w:numPr>
              <w:tabs>
                <w:tab w:val="left" w:pos="682"/>
              </w:tabs>
              <w:spacing w:before="0" w:after="0" w:line="295" w:lineRule="exact"/>
              <w:ind w:left="681" w:right="0" w:hanging="595"/>
              <w:jc w:val="both"/>
              <w:rPr>
                <w:sz w:val="24"/>
              </w:rPr>
            </w:pPr>
            <w:r>
              <w:rPr>
                <w:spacing w:val="17"/>
                <w:sz w:val="24"/>
              </w:rPr>
              <w:t>防护用品、呼吸保护器具及抢救装置的使用知识。</w:t>
            </w:r>
          </w:p>
          <w:p>
            <w:pPr>
              <w:pStyle w:val="8"/>
              <w:numPr>
                <w:ilvl w:val="2"/>
                <w:numId w:val="261"/>
              </w:numPr>
              <w:tabs>
                <w:tab w:val="left" w:pos="682"/>
              </w:tabs>
              <w:spacing w:before="0" w:after="0" w:line="295" w:lineRule="exact"/>
              <w:ind w:left="681" w:right="0" w:hanging="595"/>
              <w:jc w:val="both"/>
              <w:rPr>
                <w:sz w:val="24"/>
              </w:rPr>
            </w:pPr>
            <w:r>
              <w:rPr>
                <w:spacing w:val="16"/>
                <w:sz w:val="24"/>
              </w:rPr>
              <w:t>事故应急措施与事故应急预案</w:t>
            </w:r>
          </w:p>
          <w:p>
            <w:pPr>
              <w:pStyle w:val="8"/>
              <w:numPr>
                <w:ilvl w:val="0"/>
                <w:numId w:val="262"/>
              </w:numPr>
              <w:tabs>
                <w:tab w:val="left" w:pos="281"/>
              </w:tabs>
              <w:spacing w:before="0" w:after="0" w:line="296" w:lineRule="exact"/>
              <w:ind w:left="280" w:right="0" w:hanging="194"/>
              <w:jc w:val="both"/>
              <w:rPr>
                <w:sz w:val="24"/>
              </w:rPr>
            </w:pPr>
            <w:r>
              <w:rPr>
                <w:spacing w:val="15"/>
                <w:sz w:val="24"/>
              </w:rPr>
              <w:t>事故应急救援</w:t>
            </w:r>
          </w:p>
          <w:p>
            <w:pPr>
              <w:pStyle w:val="8"/>
              <w:numPr>
                <w:ilvl w:val="1"/>
                <w:numId w:val="262"/>
              </w:numPr>
              <w:tabs>
                <w:tab w:val="left" w:pos="480"/>
              </w:tabs>
              <w:spacing w:before="0" w:after="0" w:line="296" w:lineRule="exact"/>
              <w:ind w:left="480" w:right="0" w:hanging="394"/>
              <w:jc w:val="both"/>
              <w:rPr>
                <w:sz w:val="24"/>
              </w:rPr>
            </w:pPr>
            <w:r>
              <w:rPr>
                <w:spacing w:val="17"/>
                <w:sz w:val="24"/>
              </w:rPr>
              <w:t>对缺氧危险作业场所应制定事故应急救援预案。</w:t>
            </w:r>
          </w:p>
          <w:p>
            <w:pPr>
              <w:pStyle w:val="8"/>
              <w:numPr>
                <w:ilvl w:val="1"/>
                <w:numId w:val="262"/>
              </w:numPr>
              <w:tabs>
                <w:tab w:val="left" w:pos="480"/>
              </w:tabs>
              <w:spacing w:before="2" w:after="0" w:line="230" w:lineRule="auto"/>
              <w:ind w:left="86" w:right="92" w:firstLine="0"/>
              <w:jc w:val="left"/>
              <w:rPr>
                <w:sz w:val="24"/>
              </w:rPr>
            </w:pPr>
            <w:r>
              <w:rPr>
                <w:spacing w:val="7"/>
                <w:sz w:val="24"/>
              </w:rPr>
              <w:t>当发现缺氧危险时，必须立即停止作业，让作业人员迅</w:t>
            </w:r>
            <w:r>
              <w:rPr>
                <w:spacing w:val="15"/>
                <w:sz w:val="24"/>
              </w:rPr>
              <w:t>速离开作业现场</w:t>
            </w:r>
          </w:p>
          <w:p>
            <w:pPr>
              <w:pStyle w:val="8"/>
              <w:numPr>
                <w:ilvl w:val="1"/>
                <w:numId w:val="262"/>
              </w:numPr>
              <w:tabs>
                <w:tab w:val="left" w:pos="480"/>
              </w:tabs>
              <w:spacing w:before="0" w:after="0" w:line="232" w:lineRule="auto"/>
              <w:ind w:left="86" w:right="93" w:firstLine="0"/>
              <w:jc w:val="left"/>
              <w:rPr>
                <w:sz w:val="24"/>
              </w:rPr>
            </w:pPr>
            <w:r>
              <w:rPr>
                <w:spacing w:val="7"/>
                <w:sz w:val="24"/>
              </w:rPr>
              <w:t>发生缺氧危险时，作业人员和抢救人员必须立即使用隔</w:t>
            </w:r>
            <w:r>
              <w:rPr>
                <w:spacing w:val="16"/>
                <w:sz w:val="24"/>
              </w:rPr>
              <w:t>离式呼吸保护器具。</w:t>
            </w:r>
          </w:p>
          <w:p>
            <w:pPr>
              <w:pStyle w:val="8"/>
              <w:numPr>
                <w:ilvl w:val="1"/>
                <w:numId w:val="262"/>
              </w:numPr>
              <w:tabs>
                <w:tab w:val="left" w:pos="488"/>
              </w:tabs>
              <w:spacing w:before="0" w:after="0" w:line="230" w:lineRule="auto"/>
              <w:ind w:left="86" w:right="77" w:firstLine="0"/>
              <w:jc w:val="both"/>
              <w:rPr>
                <w:sz w:val="24"/>
              </w:rPr>
            </w:pPr>
            <w:r>
              <w:rPr>
                <w:spacing w:val="6"/>
                <w:sz w:val="24"/>
              </w:rPr>
              <w:t xml:space="preserve">在存在缺氧危险的作业场所， 必须配备抢救器具。如: </w:t>
            </w:r>
            <w:r>
              <w:rPr>
                <w:spacing w:val="17"/>
                <w:sz w:val="24"/>
              </w:rPr>
              <w:t>呼吸器、梯子、绝缆以及其他必要的器具和设备。以便在</w:t>
            </w:r>
            <w:r>
              <w:rPr>
                <w:spacing w:val="16"/>
                <w:sz w:val="24"/>
              </w:rPr>
              <w:t>非常情况下抢救作业人员；</w:t>
            </w:r>
          </w:p>
          <w:p>
            <w:pPr>
              <w:pStyle w:val="8"/>
              <w:numPr>
                <w:ilvl w:val="1"/>
                <w:numId w:val="262"/>
              </w:numPr>
              <w:tabs>
                <w:tab w:val="left" w:pos="483"/>
              </w:tabs>
              <w:spacing w:before="0" w:after="0" w:line="298" w:lineRule="exact"/>
              <w:ind w:left="482" w:right="0" w:hanging="396"/>
              <w:jc w:val="both"/>
              <w:rPr>
                <w:sz w:val="24"/>
              </w:rPr>
            </w:pPr>
            <w:r>
              <w:rPr>
                <w:spacing w:val="5"/>
                <w:sz w:val="24"/>
              </w:rPr>
              <w:t>对已患缺氧症的作业人员应立即给予急救和医疗处理。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67"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29"/>
              </w:rPr>
            </w:pPr>
          </w:p>
          <w:p>
            <w:pPr>
              <w:pStyle w:val="8"/>
              <w:ind w:left="119"/>
              <w:rPr>
                <w:rFonts w:ascii="Times New Roman"/>
                <w:sz w:val="24"/>
              </w:rPr>
            </w:pPr>
            <w:r>
              <w:rPr>
                <w:rFonts w:ascii="Times New Roman"/>
                <w:sz w:val="24"/>
              </w:rPr>
              <w:t>107</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29"/>
              </w:rPr>
            </w:pPr>
          </w:p>
          <w:p>
            <w:pPr>
              <w:pStyle w:val="8"/>
              <w:ind w:left="347"/>
              <w:rPr>
                <w:rFonts w:ascii="Times New Roman"/>
                <w:sz w:val="24"/>
              </w:rPr>
            </w:pPr>
            <w:r>
              <w:rPr>
                <w:rFonts w:ascii="Times New Roman"/>
                <w:sz w:val="24"/>
              </w:rPr>
              <w:t>4.6.4</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3"/>
              <w:rPr>
                <w:rFonts w:ascii="Times New Roman"/>
                <w:sz w:val="31"/>
              </w:rPr>
            </w:pPr>
          </w:p>
          <w:p>
            <w:pPr>
              <w:pStyle w:val="8"/>
              <w:spacing w:before="1"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20"/>
              </w:rPr>
            </w:pPr>
          </w:p>
          <w:p>
            <w:pPr>
              <w:pStyle w:val="8"/>
              <w:spacing w:line="242" w:lineRule="auto"/>
              <w:ind w:left="142" w:right="127"/>
              <w:rPr>
                <w:sz w:val="24"/>
              </w:rPr>
            </w:pPr>
            <w:r>
              <w:rPr>
                <w:sz w:val="24"/>
              </w:rPr>
              <w:t>安全防护</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3"/>
              <w:rPr>
                <w:rFonts w:ascii="Times New Roman"/>
                <w:sz w:val="31"/>
              </w:rPr>
            </w:pPr>
          </w:p>
          <w:p>
            <w:pPr>
              <w:pStyle w:val="8"/>
              <w:spacing w:before="1" w:line="242" w:lineRule="auto"/>
              <w:ind w:left="95" w:right="82"/>
              <w:jc w:val="center"/>
              <w:rPr>
                <w:sz w:val="24"/>
              </w:rPr>
            </w:pPr>
            <w:r>
              <w:rPr>
                <w:sz w:val="24"/>
              </w:rPr>
              <w:t>全部、安全防护</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3"/>
              <w:rPr>
                <w:rFonts w:ascii="Times New Roman"/>
                <w:sz w:val="31"/>
              </w:rPr>
            </w:pPr>
          </w:p>
          <w:p>
            <w:pPr>
              <w:pStyle w:val="8"/>
              <w:spacing w:before="1" w:line="242" w:lineRule="auto"/>
              <w:ind w:left="88" w:right="92"/>
              <w:jc w:val="both"/>
              <w:rPr>
                <w:sz w:val="24"/>
              </w:rPr>
            </w:pPr>
            <w:r>
              <w:rPr>
                <w:spacing w:val="-28"/>
                <w:sz w:val="24"/>
              </w:rPr>
              <w:t>大 模 板 作 业 防护 符 合 规 范 要</w:t>
            </w:r>
            <w:r>
              <w:rPr>
                <w:sz w:val="24"/>
              </w:rPr>
              <w:t>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spacing w:before="3"/>
              <w:rPr>
                <w:rFonts w:ascii="Times New Roman"/>
                <w:sz w:val="27"/>
              </w:rPr>
            </w:pPr>
          </w:p>
          <w:p>
            <w:pPr>
              <w:pStyle w:val="8"/>
              <w:spacing w:before="1" w:line="242" w:lineRule="auto"/>
              <w:ind w:left="87" w:right="81"/>
              <w:jc w:val="both"/>
              <w:rPr>
                <w:rFonts w:ascii="Times New Roman" w:eastAsia="Times New Roman"/>
                <w:sz w:val="24"/>
              </w:rPr>
            </w:pPr>
            <w:r>
              <w:rPr>
                <w:sz w:val="24"/>
              </w:rPr>
              <w:t>《建筑工程大模板技术标准》</w:t>
            </w:r>
            <w:r>
              <w:rPr>
                <w:rFonts w:ascii="Times New Roman" w:eastAsia="Times New Roman"/>
                <w:sz w:val="24"/>
              </w:rPr>
              <w:t>JGJ</w:t>
            </w:r>
            <w:r>
              <w:rPr>
                <w:sz w:val="24"/>
              </w:rPr>
              <w:t>／</w:t>
            </w:r>
            <w:r>
              <w:rPr>
                <w:rFonts w:ascii="Times New Roman" w:eastAsia="Times New Roman"/>
                <w:sz w:val="24"/>
              </w:rPr>
              <w:t>T 74</w:t>
            </w:r>
            <w:r>
              <w:rPr>
                <w:sz w:val="24"/>
              </w:rPr>
              <w:t>-</w:t>
            </w:r>
            <w:r>
              <w:rPr>
                <w:rFonts w:ascii="Times New Roman" w:eastAsia="Times New Roman"/>
                <w:sz w:val="24"/>
              </w:rPr>
              <w:t>2017</w:t>
            </w:r>
          </w:p>
        </w:tc>
        <w:tc>
          <w:tcPr>
            <w:tcW w:w="6688" w:type="dxa"/>
            <w:tcBorders>
              <w:top w:val="single" w:color="000000" w:sz="4" w:space="0"/>
              <w:left w:val="single" w:color="000000" w:sz="4" w:space="0"/>
              <w:bottom w:val="single" w:color="000000" w:sz="4" w:space="0"/>
            </w:tcBorders>
          </w:tcPr>
          <w:p>
            <w:pPr>
              <w:pStyle w:val="8"/>
              <w:spacing w:before="36" w:line="301" w:lineRule="exact"/>
              <w:ind w:left="86"/>
              <w:rPr>
                <w:sz w:val="24"/>
              </w:rPr>
            </w:pPr>
            <w:r>
              <w:rPr>
                <w:rFonts w:ascii="Times New Roman" w:eastAsia="Times New Roman"/>
                <w:sz w:val="24"/>
              </w:rPr>
              <w:t xml:space="preserve">6.1.4 </w:t>
            </w:r>
            <w:r>
              <w:rPr>
                <w:sz w:val="24"/>
              </w:rPr>
              <w:t>大模板吊装应符合下列规定：</w:t>
            </w:r>
          </w:p>
          <w:p>
            <w:pPr>
              <w:pStyle w:val="8"/>
              <w:numPr>
                <w:ilvl w:val="0"/>
                <w:numId w:val="263"/>
              </w:numPr>
              <w:tabs>
                <w:tab w:val="left" w:pos="346"/>
              </w:tabs>
              <w:spacing w:before="3" w:after="0" w:line="230" w:lineRule="auto"/>
              <w:ind w:left="86" w:right="93" w:firstLine="0"/>
              <w:jc w:val="both"/>
              <w:rPr>
                <w:sz w:val="24"/>
              </w:rPr>
            </w:pPr>
            <w:r>
              <w:rPr>
                <w:spacing w:val="7"/>
                <w:sz w:val="24"/>
              </w:rPr>
              <w:t>吊装大模板应设专人指挥， 模板起吊应平稳，不得偏斜</w:t>
            </w:r>
            <w:r>
              <w:rPr>
                <w:sz w:val="24"/>
              </w:rPr>
              <w:t>和大幅度摆动； 操作人员应站在安全可靠处， 严禁施工人</w:t>
            </w:r>
            <w:r>
              <w:rPr>
                <w:spacing w:val="16"/>
                <w:sz w:val="24"/>
              </w:rPr>
              <w:t>员随同大模板一同起吊；</w:t>
            </w:r>
          </w:p>
          <w:p>
            <w:pPr>
              <w:pStyle w:val="8"/>
              <w:numPr>
                <w:ilvl w:val="0"/>
                <w:numId w:val="263"/>
              </w:numPr>
              <w:tabs>
                <w:tab w:val="left" w:pos="346"/>
              </w:tabs>
              <w:spacing w:before="0" w:after="0" w:line="295" w:lineRule="exact"/>
              <w:ind w:left="345" w:right="0" w:hanging="259"/>
              <w:jc w:val="left"/>
              <w:rPr>
                <w:sz w:val="24"/>
              </w:rPr>
            </w:pPr>
            <w:r>
              <w:rPr>
                <w:spacing w:val="16"/>
                <w:sz w:val="24"/>
              </w:rPr>
              <w:t>被吊模板上不得有未固定的零散件；</w:t>
            </w:r>
          </w:p>
          <w:p>
            <w:pPr>
              <w:pStyle w:val="8"/>
              <w:numPr>
                <w:ilvl w:val="0"/>
                <w:numId w:val="263"/>
              </w:numPr>
              <w:tabs>
                <w:tab w:val="left" w:pos="346"/>
              </w:tabs>
              <w:spacing w:before="0" w:after="0" w:line="295" w:lineRule="exact"/>
              <w:ind w:left="345" w:right="0" w:hanging="259"/>
              <w:jc w:val="left"/>
              <w:rPr>
                <w:sz w:val="24"/>
              </w:rPr>
            </w:pPr>
            <w:r>
              <w:rPr>
                <w:sz w:val="24"/>
              </w:rPr>
              <w:t xml:space="preserve">当风速 </w:t>
            </w:r>
            <w:r>
              <w:rPr>
                <w:rFonts w:ascii="Times New Roman" w:eastAsia="Times New Roman"/>
                <w:spacing w:val="6"/>
                <w:sz w:val="24"/>
              </w:rPr>
              <w:t>vf</w:t>
            </w:r>
            <w:r>
              <w:rPr>
                <w:rFonts w:ascii="Times New Roman" w:eastAsia="Times New Roman"/>
                <w:spacing w:val="13"/>
                <w:sz w:val="24"/>
              </w:rPr>
              <w:t xml:space="preserve"> </w:t>
            </w:r>
            <w:r>
              <w:rPr>
                <w:spacing w:val="6"/>
                <w:sz w:val="24"/>
              </w:rPr>
              <w:t xml:space="preserve">达到或超过 </w:t>
            </w:r>
            <w:r>
              <w:rPr>
                <w:rFonts w:ascii="Times New Roman" w:eastAsia="Times New Roman"/>
                <w:spacing w:val="7"/>
                <w:sz w:val="24"/>
              </w:rPr>
              <w:t>15m</w:t>
            </w:r>
            <w:r>
              <w:rPr>
                <w:spacing w:val="7"/>
                <w:sz w:val="24"/>
              </w:rPr>
              <w:t>/</w:t>
            </w:r>
            <w:r>
              <w:rPr>
                <w:rFonts w:ascii="Times New Roman" w:eastAsia="Times New Roman"/>
                <w:spacing w:val="7"/>
                <w:sz w:val="24"/>
              </w:rPr>
              <w:t>s</w:t>
            </w:r>
            <w:r>
              <w:rPr>
                <w:rFonts w:ascii="Times New Roman" w:eastAsia="Times New Roman"/>
                <w:spacing w:val="17"/>
                <w:sz w:val="24"/>
              </w:rPr>
              <w:t xml:space="preserve"> </w:t>
            </w:r>
            <w:r>
              <w:rPr>
                <w:sz w:val="24"/>
              </w:rPr>
              <w:t>时， 应停止吊装；</w:t>
            </w:r>
          </w:p>
          <w:p>
            <w:pPr>
              <w:pStyle w:val="8"/>
              <w:numPr>
                <w:ilvl w:val="0"/>
                <w:numId w:val="263"/>
              </w:numPr>
              <w:tabs>
                <w:tab w:val="left" w:pos="346"/>
              </w:tabs>
              <w:spacing w:before="0" w:after="0" w:line="295" w:lineRule="exact"/>
              <w:ind w:left="345" w:right="0" w:hanging="259"/>
              <w:jc w:val="left"/>
              <w:rPr>
                <w:sz w:val="24"/>
              </w:rPr>
            </w:pPr>
            <w:r>
              <w:rPr>
                <w:spacing w:val="17"/>
                <w:sz w:val="24"/>
              </w:rPr>
              <w:t>应确认大模板固定或放置稳固后方可摘钩。</w:t>
            </w:r>
          </w:p>
          <w:p>
            <w:pPr>
              <w:pStyle w:val="8"/>
              <w:spacing w:before="1" w:line="232" w:lineRule="auto"/>
              <w:ind w:left="86" w:right="92"/>
              <w:rPr>
                <w:sz w:val="24"/>
              </w:rPr>
            </w:pPr>
            <w:r>
              <w:rPr>
                <w:rFonts w:ascii="Times New Roman" w:eastAsia="Times New Roman"/>
                <w:sz w:val="24"/>
              </w:rPr>
              <w:t xml:space="preserve">6.2.8 </w:t>
            </w:r>
            <w:r>
              <w:rPr>
                <w:sz w:val="24"/>
              </w:rPr>
              <w:t>大模板起吊前应进行试吊，当确认模板起吊平衡、吊环及吊索安全可靠后，方可正式起吊。</w:t>
            </w:r>
          </w:p>
        </w:tc>
      </w:tr>
    </w:tbl>
    <w:p>
      <w:pPr>
        <w:spacing w:after="0" w:line="232" w:lineRule="auto"/>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566"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30"/>
              </w:rPr>
            </w:pPr>
          </w:p>
          <w:p>
            <w:pPr>
              <w:pStyle w:val="8"/>
              <w:tabs>
                <w:tab w:val="left" w:pos="1923"/>
              </w:tabs>
              <w:spacing w:line="242" w:lineRule="auto"/>
              <w:ind w:left="87" w:right="93" w:firstLine="129"/>
              <w:jc w:val="both"/>
              <w:rPr>
                <w:sz w:val="24"/>
              </w:rPr>
            </w:pPr>
            <w:r>
              <w:rPr>
                <w:sz w:val="24"/>
              </w:rPr>
              <w:t>《</w:t>
            </w:r>
            <w:r>
              <w:rPr>
                <w:spacing w:val="-78"/>
                <w:sz w:val="24"/>
              </w:rPr>
              <w:t xml:space="preserve"> </w:t>
            </w:r>
            <w:r>
              <w:rPr>
                <w:spacing w:val="45"/>
                <w:sz w:val="24"/>
              </w:rPr>
              <w:t>密闭</w:t>
            </w:r>
            <w:r>
              <w:rPr>
                <w:spacing w:val="42"/>
                <w:sz w:val="24"/>
              </w:rPr>
              <w:t>空</w:t>
            </w:r>
            <w:r>
              <w:rPr>
                <w:spacing w:val="45"/>
                <w:sz w:val="24"/>
              </w:rPr>
              <w:t>间</w:t>
            </w:r>
            <w:r>
              <w:rPr>
                <w:spacing w:val="42"/>
                <w:sz w:val="24"/>
              </w:rPr>
              <w:t>作</w:t>
            </w:r>
            <w:r>
              <w:rPr>
                <w:spacing w:val="-11"/>
                <w:sz w:val="24"/>
              </w:rPr>
              <w:t>业</w:t>
            </w:r>
            <w:r>
              <w:rPr>
                <w:sz w:val="24"/>
              </w:rPr>
              <w:t>职</w:t>
            </w:r>
            <w:r>
              <w:rPr>
                <w:spacing w:val="-56"/>
                <w:sz w:val="24"/>
              </w:rPr>
              <w:t xml:space="preserve"> </w:t>
            </w:r>
            <w:r>
              <w:rPr>
                <w:sz w:val="24"/>
              </w:rPr>
              <w:t>业</w:t>
            </w:r>
            <w:r>
              <w:rPr>
                <w:spacing w:val="-54"/>
                <w:sz w:val="24"/>
              </w:rPr>
              <w:t xml:space="preserve"> </w:t>
            </w:r>
            <w:r>
              <w:rPr>
                <w:sz w:val="24"/>
              </w:rPr>
              <w:t>危</w:t>
            </w:r>
            <w:r>
              <w:rPr>
                <w:spacing w:val="-54"/>
                <w:sz w:val="24"/>
              </w:rPr>
              <w:t xml:space="preserve"> </w:t>
            </w:r>
            <w:r>
              <w:rPr>
                <w:sz w:val="24"/>
              </w:rPr>
              <w:t>害</w:t>
            </w:r>
            <w:r>
              <w:rPr>
                <w:spacing w:val="-56"/>
                <w:sz w:val="24"/>
              </w:rPr>
              <w:t xml:space="preserve"> </w:t>
            </w:r>
            <w:r>
              <w:rPr>
                <w:sz w:val="24"/>
              </w:rPr>
              <w:t>防</w:t>
            </w:r>
            <w:r>
              <w:rPr>
                <w:spacing w:val="-54"/>
                <w:sz w:val="24"/>
              </w:rPr>
              <w:t xml:space="preserve"> </w:t>
            </w:r>
            <w:r>
              <w:rPr>
                <w:sz w:val="24"/>
              </w:rPr>
              <w:t>护</w:t>
            </w:r>
            <w:r>
              <w:rPr>
                <w:spacing w:val="-56"/>
                <w:sz w:val="24"/>
              </w:rPr>
              <w:t xml:space="preserve"> </w:t>
            </w:r>
            <w:r>
              <w:rPr>
                <w:spacing w:val="-11"/>
                <w:sz w:val="24"/>
              </w:rPr>
              <w:t>规</w:t>
            </w:r>
            <w:r>
              <w:rPr>
                <w:sz w:val="24"/>
              </w:rPr>
              <w:t>范</w:t>
            </w:r>
            <w:r>
              <w:rPr>
                <w:sz w:val="24"/>
              </w:rPr>
              <w:tab/>
            </w:r>
            <w:r>
              <w:rPr>
                <w:spacing w:val="-17"/>
                <w:sz w:val="24"/>
              </w:rPr>
              <w:t>》</w:t>
            </w:r>
          </w:p>
          <w:p>
            <w:pPr>
              <w:pStyle w:val="8"/>
              <w:spacing w:before="2"/>
              <w:ind w:left="87"/>
              <w:rPr>
                <w:rFonts w:ascii="Times New Roman"/>
                <w:sz w:val="24"/>
              </w:rPr>
            </w:pPr>
            <w:r>
              <w:rPr>
                <w:rFonts w:ascii="Times New Roman"/>
                <w:sz w:val="24"/>
              </w:rPr>
              <w:t>GBZ</w:t>
            </w:r>
            <w:r>
              <w:rPr>
                <w:sz w:val="24"/>
              </w:rPr>
              <w:t>/</w:t>
            </w:r>
            <w:r>
              <w:rPr>
                <w:rFonts w:ascii="Times New Roman"/>
                <w:sz w:val="24"/>
              </w:rPr>
              <w:t>T205</w:t>
            </w:r>
            <w:r>
              <w:rPr>
                <w:sz w:val="24"/>
              </w:rPr>
              <w:t>-</w:t>
            </w:r>
            <w:r>
              <w:rPr>
                <w:rFonts w:ascii="Times New Roman"/>
                <w:sz w:val="24"/>
              </w:rPr>
              <w:t>2007</w:t>
            </w:r>
          </w:p>
        </w:tc>
        <w:tc>
          <w:tcPr>
            <w:tcW w:w="6688" w:type="dxa"/>
            <w:tcBorders>
              <w:top w:val="single" w:color="000000" w:sz="4" w:space="0"/>
              <w:left w:val="single" w:color="000000" w:sz="4" w:space="0"/>
              <w:bottom w:val="nil"/>
            </w:tcBorders>
          </w:tcPr>
          <w:p>
            <w:pPr>
              <w:pStyle w:val="8"/>
              <w:numPr>
                <w:ilvl w:val="0"/>
                <w:numId w:val="264"/>
              </w:numPr>
              <w:tabs>
                <w:tab w:val="left" w:pos="281"/>
              </w:tabs>
              <w:spacing w:before="0" w:after="0" w:line="250" w:lineRule="exact"/>
              <w:ind w:left="280" w:right="0" w:hanging="194"/>
              <w:jc w:val="left"/>
              <w:rPr>
                <w:sz w:val="24"/>
              </w:rPr>
            </w:pPr>
            <w:r>
              <w:rPr>
                <w:spacing w:val="15"/>
                <w:sz w:val="24"/>
              </w:rPr>
              <w:t>安全作业操作规程</w:t>
            </w:r>
          </w:p>
          <w:p>
            <w:pPr>
              <w:pStyle w:val="8"/>
              <w:numPr>
                <w:ilvl w:val="1"/>
                <w:numId w:val="264"/>
              </w:numPr>
              <w:tabs>
                <w:tab w:val="left" w:pos="545"/>
              </w:tabs>
              <w:spacing w:before="0" w:after="0" w:line="264" w:lineRule="exact"/>
              <w:ind w:left="544" w:right="0" w:hanging="458"/>
              <w:jc w:val="left"/>
              <w:rPr>
                <w:sz w:val="24"/>
              </w:rPr>
            </w:pPr>
            <w:r>
              <w:rPr>
                <w:spacing w:val="16"/>
                <w:sz w:val="24"/>
              </w:rPr>
              <w:t>密闭空间作业应当满足以下条件:</w:t>
            </w:r>
          </w:p>
          <w:p>
            <w:pPr>
              <w:pStyle w:val="8"/>
              <w:numPr>
                <w:ilvl w:val="0"/>
                <w:numId w:val="0"/>
              </w:numPr>
              <w:tabs>
                <w:tab w:val="left" w:pos="747"/>
              </w:tabs>
              <w:spacing w:before="9" w:after="0" w:line="208" w:lineRule="auto"/>
              <w:ind w:left="86" w:leftChars="0" w:right="-44" w:rightChars="0"/>
              <w:jc w:val="left"/>
              <w:rPr>
                <w:sz w:val="24"/>
              </w:rPr>
            </w:pPr>
            <w:r>
              <w:rPr>
                <w:rFonts w:hint="default" w:ascii="Times New Roman" w:hAnsi="Times New Roman" w:cs="Times New Roman"/>
                <w:spacing w:val="1"/>
                <w:sz w:val="24"/>
                <w:lang w:val="en-US" w:eastAsia="zh-CN"/>
              </w:rPr>
              <w:t xml:space="preserve">6.1.1 </w:t>
            </w:r>
            <w:r>
              <w:rPr>
                <w:spacing w:val="1"/>
                <w:sz w:val="24"/>
              </w:rPr>
              <w:t>配备符合要求的通风设备、个人防护用品、检测设备、</w:t>
            </w:r>
            <w:r>
              <w:rPr>
                <w:spacing w:val="16"/>
                <w:sz w:val="24"/>
              </w:rPr>
              <w:t>照明设备、通讯设备、应急救援设备。</w:t>
            </w:r>
          </w:p>
          <w:p>
            <w:pPr>
              <w:pStyle w:val="8"/>
              <w:numPr>
                <w:ilvl w:val="0"/>
                <w:numId w:val="0"/>
              </w:numPr>
              <w:tabs>
                <w:tab w:val="left" w:pos="752"/>
              </w:tabs>
              <w:spacing w:before="0" w:after="0" w:line="250" w:lineRule="exact"/>
              <w:ind w:left="86" w:leftChars="0" w:right="0" w:rightChars="0"/>
              <w:jc w:val="left"/>
              <w:rPr>
                <w:sz w:val="24"/>
              </w:rPr>
            </w:pPr>
            <w:r>
              <w:rPr>
                <w:rFonts w:hint="default" w:ascii="Times New Roman" w:hAnsi="Times New Roman" w:cs="Times New Roman"/>
                <w:spacing w:val="1"/>
                <w:sz w:val="24"/>
                <w:lang w:val="en-US" w:eastAsia="zh-CN"/>
              </w:rPr>
              <w:t>6.1.</w:t>
            </w:r>
            <w:r>
              <w:rPr>
                <w:rFonts w:hint="eastAsia" w:ascii="Times New Roman" w:hAnsi="Times New Roman" w:cs="Times New Roman"/>
                <w:spacing w:val="1"/>
                <w:sz w:val="24"/>
                <w:lang w:val="en-US" w:eastAsia="zh-CN"/>
              </w:rPr>
              <w:t>2</w:t>
            </w:r>
            <w:r>
              <w:rPr>
                <w:rFonts w:hint="default" w:ascii="Times New Roman" w:hAnsi="Times New Roman" w:cs="Times New Roman"/>
                <w:spacing w:val="1"/>
                <w:sz w:val="24"/>
                <w:lang w:val="en-US" w:eastAsia="zh-CN"/>
              </w:rPr>
              <w:t xml:space="preserve"> </w:t>
            </w:r>
            <w:r>
              <w:rPr>
                <w:spacing w:val="25"/>
                <w:sz w:val="24"/>
              </w:rPr>
              <w:t>应用具有报警装置井经检定合格的检测设备对准入</w:t>
            </w:r>
          </w:p>
          <w:p>
            <w:pPr>
              <w:pStyle w:val="8"/>
              <w:spacing w:line="239" w:lineRule="exact"/>
              <w:ind w:left="86"/>
              <w:rPr>
                <w:sz w:val="24"/>
              </w:rPr>
            </w:pPr>
            <w:r>
              <w:rPr>
                <w:sz w:val="24"/>
              </w:rPr>
              <w:t>的密闭空间进行检测评价:检测、采样方法按相关规范执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243" w:hRule="atLeast"/>
        </w:trPr>
        <w:tc>
          <w:tcPr>
            <w:tcW w:w="629" w:type="dxa"/>
            <w:tcBorders>
              <w:top w:val="nil"/>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22"/>
              </w:rPr>
            </w:pPr>
          </w:p>
          <w:p>
            <w:pPr>
              <w:pStyle w:val="8"/>
              <w:ind w:left="119"/>
              <w:rPr>
                <w:rFonts w:ascii="Times New Roman"/>
                <w:sz w:val="24"/>
              </w:rPr>
            </w:pPr>
            <w:r>
              <w:rPr>
                <w:rFonts w:ascii="Times New Roman"/>
                <w:sz w:val="24"/>
              </w:rPr>
              <w:t>108</w:t>
            </w:r>
          </w:p>
        </w:tc>
        <w:tc>
          <w:tcPr>
            <w:tcW w:w="1213" w:type="dxa"/>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22"/>
              </w:rPr>
            </w:pPr>
          </w:p>
          <w:p>
            <w:pPr>
              <w:pStyle w:val="8"/>
              <w:ind w:left="347"/>
              <w:rPr>
                <w:rFonts w:ascii="Times New Roman"/>
                <w:sz w:val="24"/>
              </w:rPr>
            </w:pPr>
            <w:r>
              <w:rPr>
                <w:rFonts w:ascii="Times New Roman"/>
                <w:sz w:val="24"/>
              </w:rPr>
              <w:t>4.6.5</w:t>
            </w:r>
          </w:p>
        </w:tc>
        <w:tc>
          <w:tcPr>
            <w:tcW w:w="723"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34"/>
              </w:rPr>
            </w:pPr>
          </w:p>
          <w:p>
            <w:pPr>
              <w:pStyle w:val="8"/>
              <w:spacing w:line="244" w:lineRule="auto"/>
              <w:ind w:left="104" w:right="89"/>
              <w:jc w:val="both"/>
              <w:rPr>
                <w:sz w:val="24"/>
              </w:rPr>
            </w:pPr>
            <w:r>
              <w:rPr>
                <w:sz w:val="24"/>
              </w:rPr>
              <w:t>安全生产现场</w:t>
            </w:r>
          </w:p>
        </w:tc>
        <w:tc>
          <w:tcPr>
            <w:tcW w:w="80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3"/>
              </w:rPr>
            </w:pPr>
          </w:p>
          <w:p>
            <w:pPr>
              <w:pStyle w:val="8"/>
              <w:spacing w:line="244" w:lineRule="auto"/>
              <w:ind w:left="142" w:right="127"/>
              <w:rPr>
                <w:sz w:val="24"/>
              </w:rPr>
            </w:pPr>
            <w:r>
              <w:rPr>
                <w:sz w:val="24"/>
              </w:rPr>
              <w:t>安全防护</w:t>
            </w:r>
          </w:p>
        </w:tc>
        <w:tc>
          <w:tcPr>
            <w:tcW w:w="968" w:type="dxa"/>
            <w:tcBorders>
              <w:top w:val="nil"/>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4"/>
              <w:rPr>
                <w:rFonts w:ascii="Times New Roman"/>
                <w:sz w:val="27"/>
              </w:rPr>
            </w:pPr>
          </w:p>
          <w:p>
            <w:pPr>
              <w:pStyle w:val="8"/>
              <w:spacing w:line="242" w:lineRule="auto"/>
              <w:ind w:left="95" w:right="82"/>
              <w:jc w:val="center"/>
              <w:rPr>
                <w:sz w:val="24"/>
              </w:rPr>
            </w:pPr>
            <w:r>
              <w:rPr>
                <w:sz w:val="24"/>
              </w:rPr>
              <w:t>全部、安全防护</w:t>
            </w:r>
          </w:p>
        </w:tc>
        <w:tc>
          <w:tcPr>
            <w:tcW w:w="196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34"/>
              </w:rPr>
            </w:pPr>
          </w:p>
          <w:p>
            <w:pPr>
              <w:pStyle w:val="8"/>
              <w:spacing w:line="244" w:lineRule="auto"/>
              <w:ind w:left="88" w:right="92"/>
              <w:jc w:val="both"/>
              <w:rPr>
                <w:sz w:val="24"/>
              </w:rPr>
            </w:pPr>
            <w:r>
              <w:rPr>
                <w:spacing w:val="-28"/>
                <w:sz w:val="24"/>
              </w:rPr>
              <w:t>人 工 挖 孔 桩 作业 防 护 符 合 规</w:t>
            </w:r>
            <w:r>
              <w:rPr>
                <w:spacing w:val="19"/>
                <w:sz w:val="24"/>
              </w:rPr>
              <w:t>范要求</w:t>
            </w:r>
          </w:p>
        </w:tc>
        <w:tc>
          <w:tcPr>
            <w:tcW w:w="2269" w:type="dxa"/>
            <w:vMerge w:val="continue"/>
            <w:tcBorders>
              <w:top w:val="nil"/>
              <w:left w:val="single" w:color="000000" w:sz="4" w:space="0"/>
              <w:bottom w:val="single" w:color="000000" w:sz="4" w:space="0"/>
              <w:right w:val="single" w:color="000000" w:sz="4" w:space="0"/>
            </w:tcBorders>
          </w:tcPr>
          <w:p>
            <w:pPr>
              <w:rPr>
                <w:sz w:val="2"/>
                <w:szCs w:val="2"/>
              </w:rPr>
            </w:pPr>
          </w:p>
        </w:tc>
        <w:tc>
          <w:tcPr>
            <w:tcW w:w="6688" w:type="dxa"/>
            <w:tcBorders>
              <w:top w:val="nil"/>
              <w:left w:val="single" w:color="000000" w:sz="4" w:space="0"/>
              <w:bottom w:val="single" w:color="000000" w:sz="4" w:space="0"/>
            </w:tcBorders>
          </w:tcPr>
          <w:p>
            <w:pPr>
              <w:pStyle w:val="8"/>
              <w:spacing w:line="260" w:lineRule="exact"/>
              <w:ind w:left="86"/>
              <w:rPr>
                <w:sz w:val="24"/>
              </w:rPr>
            </w:pPr>
            <w:r>
              <w:rPr>
                <w:sz w:val="24"/>
              </w:rPr>
              <w:t>行:检测顺序及项目应包括:</w:t>
            </w:r>
          </w:p>
          <w:p>
            <w:pPr>
              <w:pStyle w:val="8"/>
              <w:numPr>
                <w:ilvl w:val="0"/>
                <w:numId w:val="0"/>
              </w:numPr>
              <w:tabs>
                <w:tab w:val="left" w:pos="946"/>
              </w:tabs>
              <w:spacing w:before="13" w:after="0" w:line="206" w:lineRule="auto"/>
              <w:ind w:left="86" w:leftChars="0" w:right="65" w:rightChars="0"/>
              <w:jc w:val="left"/>
              <w:rPr>
                <w:sz w:val="24"/>
              </w:rPr>
            </w:pPr>
            <w:r>
              <w:rPr>
                <w:rFonts w:hint="default" w:ascii="Times New Roman" w:hAnsi="Times New Roman" w:cs="Times New Roman"/>
                <w:spacing w:val="1"/>
                <w:sz w:val="24"/>
                <w:lang w:val="en-US" w:eastAsia="zh-CN"/>
              </w:rPr>
              <w:t>6.1.</w:t>
            </w:r>
            <w:r>
              <w:rPr>
                <w:rFonts w:hint="eastAsia" w:ascii="Times New Roman" w:hAnsi="Times New Roman" w:cs="Times New Roman"/>
                <w:spacing w:val="1"/>
                <w:sz w:val="24"/>
                <w:lang w:val="en-US" w:eastAsia="zh-CN"/>
              </w:rPr>
              <w:t>2.1</w:t>
            </w:r>
            <w:r>
              <w:rPr>
                <w:rFonts w:hint="default" w:ascii="Times New Roman" w:hAnsi="Times New Roman" w:cs="Times New Roman"/>
                <w:spacing w:val="1"/>
                <w:sz w:val="24"/>
                <w:lang w:val="en-US" w:eastAsia="zh-CN"/>
              </w:rPr>
              <w:t xml:space="preserve"> </w:t>
            </w:r>
            <w:r>
              <w:rPr>
                <w:spacing w:val="-6"/>
                <w:sz w:val="24"/>
              </w:rPr>
              <w:t xml:space="preserve">测氧含量。正常时氧含量为 </w:t>
            </w:r>
            <w:r>
              <w:rPr>
                <w:rFonts w:ascii="Times New Roman" w:eastAsia="Times New Roman"/>
                <w:spacing w:val="-3"/>
                <w:sz w:val="24"/>
              </w:rPr>
              <w:t>18</w:t>
            </w:r>
            <w:r>
              <w:rPr>
                <w:spacing w:val="-3"/>
                <w:sz w:val="24"/>
              </w:rPr>
              <w:t>%~</w:t>
            </w:r>
            <w:r>
              <w:rPr>
                <w:rFonts w:ascii="Times New Roman" w:eastAsia="Times New Roman"/>
                <w:spacing w:val="-3"/>
                <w:sz w:val="24"/>
              </w:rPr>
              <w:t>22</w:t>
            </w:r>
            <w:r>
              <w:rPr>
                <w:spacing w:val="-5"/>
                <w:sz w:val="24"/>
              </w:rPr>
              <w:t>%，缺氧的密闭空间</w:t>
            </w:r>
            <w:r>
              <w:rPr>
                <w:spacing w:val="-20"/>
                <w:sz w:val="24"/>
              </w:rPr>
              <w:t xml:space="preserve">应符合 </w:t>
            </w:r>
            <w:r>
              <w:rPr>
                <w:rFonts w:ascii="Times New Roman" w:eastAsia="Times New Roman"/>
                <w:sz w:val="24"/>
              </w:rPr>
              <w:t>GB</w:t>
            </w:r>
            <w:r>
              <w:rPr>
                <w:rFonts w:ascii="Times New Roman" w:eastAsia="Times New Roman"/>
                <w:spacing w:val="55"/>
                <w:sz w:val="24"/>
              </w:rPr>
              <w:t xml:space="preserve"> </w:t>
            </w:r>
            <w:r>
              <w:rPr>
                <w:rFonts w:ascii="Times New Roman" w:eastAsia="Times New Roman"/>
                <w:spacing w:val="-3"/>
                <w:sz w:val="24"/>
              </w:rPr>
              <w:t xml:space="preserve">8958 </w:t>
            </w:r>
            <w:r>
              <w:rPr>
                <w:spacing w:val="-5"/>
                <w:sz w:val="24"/>
              </w:rPr>
              <w:t>的规定，短时间作业时必须采取机械通风。</w:t>
            </w:r>
          </w:p>
          <w:p>
            <w:pPr>
              <w:pStyle w:val="8"/>
              <w:numPr>
                <w:ilvl w:val="0"/>
                <w:numId w:val="0"/>
              </w:numPr>
              <w:tabs>
                <w:tab w:val="left" w:pos="946"/>
              </w:tabs>
              <w:spacing w:before="0" w:after="0" w:line="206" w:lineRule="auto"/>
              <w:ind w:left="86" w:leftChars="0" w:right="-44" w:rightChars="0"/>
              <w:jc w:val="left"/>
              <w:rPr>
                <w:sz w:val="24"/>
              </w:rPr>
            </w:pPr>
            <w:r>
              <w:rPr>
                <w:rFonts w:hint="default" w:ascii="Times New Roman" w:hAnsi="Times New Roman" w:cs="Times New Roman"/>
                <w:spacing w:val="1"/>
                <w:sz w:val="24"/>
                <w:lang w:val="en-US" w:eastAsia="zh-CN"/>
              </w:rPr>
              <w:t>6.1.</w:t>
            </w:r>
            <w:r>
              <w:rPr>
                <w:rFonts w:hint="eastAsia" w:ascii="Times New Roman" w:hAnsi="Times New Roman" w:cs="Times New Roman"/>
                <w:spacing w:val="1"/>
                <w:sz w:val="24"/>
                <w:lang w:val="en-US" w:eastAsia="zh-CN"/>
              </w:rPr>
              <w:t>2.2</w:t>
            </w:r>
            <w:r>
              <w:rPr>
                <w:rFonts w:hint="default" w:ascii="Times New Roman" w:hAnsi="Times New Roman" w:cs="Times New Roman"/>
                <w:spacing w:val="1"/>
                <w:sz w:val="24"/>
                <w:lang w:val="en-US" w:eastAsia="zh-CN"/>
              </w:rPr>
              <w:t xml:space="preserve"> </w:t>
            </w:r>
            <w:r>
              <w:rPr>
                <w:spacing w:val="9"/>
                <w:sz w:val="24"/>
              </w:rPr>
              <w:t>测爆。密闭空间空气中可燃性气体浓度应低于爆炸</w:t>
            </w:r>
            <w:r>
              <w:rPr>
                <w:spacing w:val="1"/>
                <w:sz w:val="24"/>
              </w:rPr>
              <w:t xml:space="preserve">下限的 </w:t>
            </w:r>
            <w:r>
              <w:rPr>
                <w:rFonts w:ascii="Times New Roman" w:eastAsia="Times New Roman"/>
                <w:spacing w:val="9"/>
                <w:sz w:val="24"/>
              </w:rPr>
              <w:t>10</w:t>
            </w:r>
            <w:r>
              <w:rPr>
                <w:spacing w:val="11"/>
                <w:sz w:val="24"/>
              </w:rPr>
              <w:t xml:space="preserve">%。对油轮船舶的拆修，以及油箱、油罐的检修， </w:t>
            </w:r>
            <w:r>
              <w:rPr>
                <w:spacing w:val="14"/>
                <w:sz w:val="24"/>
              </w:rPr>
              <w:t xml:space="preserve">空气中可燃性气体的浓度应低于爆炸下限的 </w:t>
            </w:r>
            <w:r>
              <w:rPr>
                <w:rFonts w:ascii="Times New Roman" w:eastAsia="Times New Roman"/>
                <w:spacing w:val="9"/>
                <w:sz w:val="24"/>
              </w:rPr>
              <w:t>1</w:t>
            </w:r>
            <w:r>
              <w:rPr>
                <w:spacing w:val="4"/>
                <w:sz w:val="24"/>
              </w:rPr>
              <w:t>%。</w:t>
            </w:r>
          </w:p>
          <w:p>
            <w:pPr>
              <w:pStyle w:val="8"/>
              <w:numPr>
                <w:ilvl w:val="0"/>
                <w:numId w:val="0"/>
              </w:numPr>
              <w:tabs>
                <w:tab w:val="left" w:pos="948"/>
              </w:tabs>
              <w:spacing w:before="0" w:after="0" w:line="206" w:lineRule="auto"/>
              <w:ind w:left="86" w:leftChars="0" w:right="70" w:rightChars="0"/>
              <w:jc w:val="left"/>
              <w:rPr>
                <w:sz w:val="24"/>
              </w:rPr>
            </w:pPr>
            <w:r>
              <w:rPr>
                <w:rFonts w:hint="default" w:ascii="Times New Roman" w:hAnsi="Times New Roman" w:cs="Times New Roman"/>
                <w:spacing w:val="1"/>
                <w:sz w:val="24"/>
                <w:lang w:val="en-US" w:eastAsia="zh-CN"/>
              </w:rPr>
              <w:t>6.1.</w:t>
            </w:r>
            <w:r>
              <w:rPr>
                <w:rFonts w:hint="eastAsia" w:ascii="Times New Roman" w:hAnsi="Times New Roman" w:cs="Times New Roman"/>
                <w:spacing w:val="1"/>
                <w:sz w:val="24"/>
                <w:lang w:val="en-US" w:eastAsia="zh-CN"/>
              </w:rPr>
              <w:t>2.3</w:t>
            </w:r>
            <w:r>
              <w:rPr>
                <w:rFonts w:hint="default" w:ascii="Times New Roman" w:hAnsi="Times New Roman" w:cs="Times New Roman"/>
                <w:spacing w:val="1"/>
                <w:sz w:val="24"/>
                <w:lang w:val="en-US" w:eastAsia="zh-CN"/>
              </w:rPr>
              <w:t xml:space="preserve"> </w:t>
            </w:r>
            <w:r>
              <w:rPr>
                <w:spacing w:val="-16"/>
                <w:sz w:val="24"/>
              </w:rPr>
              <w:t xml:space="preserve">测有毒气体。有毒气体的浓度，须低 </w:t>
            </w:r>
            <w:r>
              <w:rPr>
                <w:rFonts w:ascii="Times New Roman" w:eastAsia="Times New Roman"/>
                <w:spacing w:val="-5"/>
                <w:sz w:val="24"/>
              </w:rPr>
              <w:t>FGBZ</w:t>
            </w:r>
            <w:r>
              <w:rPr>
                <w:rFonts w:ascii="Times New Roman" w:eastAsia="Times New Roman"/>
                <w:spacing w:val="41"/>
                <w:sz w:val="24"/>
              </w:rPr>
              <w:t xml:space="preserve"> </w:t>
            </w:r>
            <w:r>
              <w:rPr>
                <w:rFonts w:ascii="Times New Roman" w:eastAsia="Times New Roman"/>
                <w:spacing w:val="-6"/>
                <w:sz w:val="24"/>
              </w:rPr>
              <w:t>2.1</w:t>
            </w:r>
            <w:r>
              <w:rPr>
                <w:rFonts w:ascii="Times New Roman" w:eastAsia="Times New Roman"/>
                <w:spacing w:val="-8"/>
                <w:sz w:val="24"/>
              </w:rPr>
              <w:t xml:space="preserve"> </w:t>
            </w:r>
            <w:r>
              <w:rPr>
                <w:spacing w:val="-12"/>
                <w:sz w:val="24"/>
              </w:rPr>
              <w:t>所规定的要求。如果高于此要求，应采取机械通风措施和个体防护措施。</w:t>
            </w:r>
          </w:p>
          <w:p>
            <w:pPr>
              <w:pStyle w:val="8"/>
              <w:numPr>
                <w:ilvl w:val="2"/>
                <w:numId w:val="265"/>
              </w:numPr>
              <w:tabs>
                <w:tab w:val="left" w:pos="747"/>
              </w:tabs>
              <w:spacing w:before="0" w:after="0" w:line="206" w:lineRule="auto"/>
              <w:ind w:left="86" w:right="91" w:firstLine="0"/>
              <w:jc w:val="left"/>
              <w:rPr>
                <w:sz w:val="24"/>
              </w:rPr>
            </w:pPr>
            <w:r>
              <w:rPr>
                <w:spacing w:val="15"/>
                <w:sz w:val="24"/>
              </w:rPr>
              <w:t>当密闭空间内存 在可燃性气体和粉尘时，所使用的</w:t>
            </w:r>
            <w:r>
              <w:rPr>
                <w:spacing w:val="16"/>
                <w:sz w:val="24"/>
              </w:rPr>
              <w:t>器具应达到防爆的要求。</w:t>
            </w:r>
          </w:p>
          <w:p>
            <w:pPr>
              <w:pStyle w:val="8"/>
              <w:numPr>
                <w:ilvl w:val="2"/>
                <w:numId w:val="265"/>
              </w:numPr>
              <w:tabs>
                <w:tab w:val="left" w:pos="682"/>
              </w:tabs>
              <w:spacing w:before="1" w:after="0" w:line="206" w:lineRule="auto"/>
              <w:ind w:left="86" w:right="90" w:firstLine="0"/>
              <w:jc w:val="both"/>
              <w:rPr>
                <w:sz w:val="24"/>
              </w:rPr>
            </w:pPr>
            <w:r>
              <w:rPr>
                <w:spacing w:val="11"/>
                <w:sz w:val="24"/>
              </w:rPr>
              <w:t xml:space="preserve">当有害物质浓度大于 </w:t>
            </w:r>
            <w:r>
              <w:rPr>
                <w:rFonts w:ascii="Times New Roman" w:eastAsia="Times New Roman"/>
                <w:spacing w:val="6"/>
                <w:sz w:val="24"/>
              </w:rPr>
              <w:t>IDLH</w:t>
            </w:r>
            <w:r>
              <w:rPr>
                <w:rFonts w:ascii="Times New Roman" w:eastAsia="Times New Roman"/>
                <w:spacing w:val="17"/>
                <w:sz w:val="24"/>
              </w:rPr>
              <w:t xml:space="preserve"> </w:t>
            </w:r>
            <w:r>
              <w:rPr>
                <w:spacing w:val="12"/>
                <w:sz w:val="24"/>
              </w:rPr>
              <w:t>浓度、或虽经通风但有毒</w:t>
            </w:r>
            <w:r>
              <w:rPr>
                <w:spacing w:val="8"/>
                <w:sz w:val="24"/>
              </w:rPr>
              <w:t xml:space="preserve">气体浓度仍高于 </w:t>
            </w:r>
            <w:r>
              <w:rPr>
                <w:rFonts w:ascii="Times New Roman" w:eastAsia="Times New Roman"/>
                <w:spacing w:val="7"/>
                <w:sz w:val="24"/>
              </w:rPr>
              <w:t>GBZ</w:t>
            </w:r>
            <w:r>
              <w:rPr>
                <w:rFonts w:ascii="Times New Roman" w:eastAsia="Times New Roman"/>
                <w:spacing w:val="33"/>
                <w:sz w:val="24"/>
              </w:rPr>
              <w:t xml:space="preserve"> </w:t>
            </w:r>
            <w:r>
              <w:rPr>
                <w:rFonts w:ascii="Times New Roman" w:eastAsia="Times New Roman"/>
                <w:spacing w:val="6"/>
                <w:sz w:val="24"/>
              </w:rPr>
              <w:t>2.1</w:t>
            </w:r>
            <w:r>
              <w:rPr>
                <w:rFonts w:ascii="Times New Roman" w:eastAsia="Times New Roman"/>
                <w:spacing w:val="14"/>
                <w:sz w:val="24"/>
              </w:rPr>
              <w:t xml:space="preserve"> </w:t>
            </w:r>
            <w:r>
              <w:rPr>
                <w:spacing w:val="6"/>
                <w:sz w:val="24"/>
              </w:rPr>
              <w:t>所规定的要求， 或缺氧时，应当</w:t>
            </w:r>
            <w:r>
              <w:rPr>
                <w:spacing w:val="-6"/>
                <w:sz w:val="24"/>
              </w:rPr>
              <w:t xml:space="preserve">按照 </w:t>
            </w:r>
            <w:r>
              <w:rPr>
                <w:rFonts w:ascii="Times New Roman" w:eastAsia="Times New Roman"/>
                <w:spacing w:val="7"/>
                <w:sz w:val="24"/>
              </w:rPr>
              <w:t>GB</w:t>
            </w:r>
            <w:r>
              <w:rPr>
                <w:spacing w:val="7"/>
                <w:sz w:val="24"/>
              </w:rPr>
              <w:t>/</w:t>
            </w:r>
            <w:r>
              <w:rPr>
                <w:rFonts w:ascii="Times New Roman" w:eastAsia="Times New Roman"/>
                <w:spacing w:val="7"/>
                <w:sz w:val="24"/>
              </w:rPr>
              <w:t>T</w:t>
            </w:r>
            <w:r>
              <w:rPr>
                <w:rFonts w:ascii="Times New Roman" w:eastAsia="Times New Roman"/>
                <w:spacing w:val="13"/>
                <w:sz w:val="24"/>
              </w:rPr>
              <w:t xml:space="preserve"> </w:t>
            </w:r>
            <w:r>
              <w:rPr>
                <w:rFonts w:ascii="Times New Roman" w:eastAsia="Times New Roman"/>
                <w:spacing w:val="7"/>
                <w:sz w:val="24"/>
              </w:rPr>
              <w:t>18664</w:t>
            </w:r>
            <w:r>
              <w:rPr>
                <w:rFonts w:ascii="Times New Roman" w:eastAsia="Times New Roman"/>
                <w:spacing w:val="15"/>
                <w:sz w:val="24"/>
              </w:rPr>
              <w:t xml:space="preserve"> </w:t>
            </w:r>
            <w:r>
              <w:rPr>
                <w:spacing w:val="16"/>
                <w:sz w:val="24"/>
              </w:rPr>
              <w:t>要求选择和佩戴呼吸性防护用品。</w:t>
            </w:r>
          </w:p>
          <w:p>
            <w:pPr>
              <w:pStyle w:val="8"/>
              <w:numPr>
                <w:ilvl w:val="2"/>
                <w:numId w:val="265"/>
              </w:numPr>
              <w:tabs>
                <w:tab w:val="left" w:pos="747"/>
              </w:tabs>
              <w:spacing w:before="0" w:after="0" w:line="208" w:lineRule="auto"/>
              <w:ind w:left="86" w:right="94" w:firstLine="0"/>
              <w:jc w:val="left"/>
              <w:rPr>
                <w:sz w:val="24"/>
              </w:rPr>
            </w:pPr>
            <w:r>
              <w:rPr>
                <w:spacing w:val="6"/>
                <w:sz w:val="24"/>
              </w:rPr>
              <w:t>所有准入者、监护者、作业负责人、应急救援服务人</w:t>
            </w:r>
            <w:r>
              <w:rPr>
                <w:spacing w:val="16"/>
                <w:sz w:val="24"/>
              </w:rPr>
              <w:t>员须经培训考试合格。</w:t>
            </w:r>
          </w:p>
          <w:p>
            <w:pPr>
              <w:pStyle w:val="8"/>
              <w:spacing w:line="244" w:lineRule="exact"/>
              <w:ind w:left="86" w:right="-15"/>
              <w:rPr>
                <w:sz w:val="24"/>
              </w:rPr>
            </w:pPr>
            <w:r>
              <w:rPr>
                <w:rFonts w:ascii="Times New Roman" w:eastAsia="Times New Roman"/>
                <w:spacing w:val="6"/>
                <w:sz w:val="24"/>
              </w:rPr>
              <w:t>6.2</w:t>
            </w:r>
            <w:r>
              <w:rPr>
                <w:rFonts w:ascii="Times New Roman" w:eastAsia="Times New Roman"/>
                <w:spacing w:val="16"/>
                <w:sz w:val="24"/>
              </w:rPr>
              <w:t xml:space="preserve"> </w:t>
            </w:r>
            <w:r>
              <w:rPr>
                <w:spacing w:val="5"/>
                <w:sz w:val="24"/>
              </w:rPr>
              <w:t>对密闭空间可能存在的职业病危害因素进行检测、评价。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11"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61" w:line="242" w:lineRule="auto"/>
              <w:ind w:left="95" w:right="82"/>
              <w:jc w:val="center"/>
              <w:rPr>
                <w:sz w:val="24"/>
              </w:rPr>
            </w:pPr>
            <w:r>
              <w:rPr>
                <w:sz w:val="24"/>
              </w:rPr>
              <w:t>全部、安全防护</w:t>
            </w: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spacing w:before="4"/>
              <w:rPr>
                <w:rFonts w:ascii="Times New Roman"/>
                <w:sz w:val="20"/>
              </w:rPr>
            </w:pPr>
          </w:p>
          <w:p>
            <w:pPr>
              <w:pStyle w:val="8"/>
              <w:spacing w:line="242" w:lineRule="auto"/>
              <w:ind w:left="87" w:right="-44"/>
              <w:jc w:val="both"/>
              <w:rPr>
                <w:sz w:val="24"/>
              </w:rPr>
            </w:pPr>
            <w:r>
              <w:rPr>
                <w:sz w:val="24"/>
              </w:rPr>
              <w:t>《城市轨道交通工程质量安全检查指南》（建质〔</w:t>
            </w:r>
            <w:r>
              <w:rPr>
                <w:rFonts w:ascii="Times New Roman" w:eastAsia="Times New Roman"/>
                <w:sz w:val="24"/>
              </w:rPr>
              <w:t>2016</w:t>
            </w:r>
            <w:r>
              <w:rPr>
                <w:sz w:val="24"/>
              </w:rPr>
              <w:t>〕</w:t>
            </w:r>
          </w:p>
          <w:p>
            <w:pPr>
              <w:pStyle w:val="8"/>
              <w:spacing w:before="3"/>
              <w:ind w:left="87"/>
              <w:jc w:val="both"/>
              <w:rPr>
                <w:sz w:val="24"/>
              </w:rPr>
            </w:pPr>
            <w:r>
              <w:rPr>
                <w:rFonts w:ascii="Times New Roman" w:eastAsia="Times New Roman"/>
                <w:sz w:val="24"/>
              </w:rPr>
              <w:t xml:space="preserve">173 </w:t>
            </w:r>
            <w:r>
              <w:rPr>
                <w:sz w:val="24"/>
              </w:rPr>
              <w:t xml:space="preserve">号） </w:t>
            </w:r>
          </w:p>
        </w:tc>
        <w:tc>
          <w:tcPr>
            <w:tcW w:w="6688" w:type="dxa"/>
            <w:tcBorders>
              <w:top w:val="single" w:color="000000" w:sz="4" w:space="0"/>
              <w:left w:val="single" w:color="000000" w:sz="4" w:space="0"/>
              <w:bottom w:val="single" w:color="000000" w:sz="4" w:space="0"/>
            </w:tcBorders>
          </w:tcPr>
          <w:p>
            <w:pPr>
              <w:pStyle w:val="8"/>
              <w:spacing w:line="250" w:lineRule="exact"/>
              <w:ind w:left="86"/>
              <w:rPr>
                <w:sz w:val="24"/>
              </w:rPr>
            </w:pPr>
            <w:r>
              <w:rPr>
                <w:sz w:val="24"/>
              </w:rPr>
              <w:t>井边防护</w:t>
            </w:r>
          </w:p>
          <w:p>
            <w:pPr>
              <w:pStyle w:val="8"/>
              <w:spacing w:before="9" w:line="208" w:lineRule="auto"/>
              <w:ind w:left="86" w:right="2832"/>
              <w:rPr>
                <w:sz w:val="24"/>
              </w:rPr>
            </w:pPr>
            <w:r>
              <w:rPr>
                <w:sz w:val="24"/>
              </w:rPr>
              <w:t xml:space="preserve">井孔高出地面小于 </w:t>
            </w:r>
            <w:r>
              <w:rPr>
                <w:rFonts w:ascii="Times New Roman" w:eastAsia="Times New Roman"/>
                <w:sz w:val="24"/>
              </w:rPr>
              <w:t>20cm</w:t>
            </w:r>
            <w:r>
              <w:rPr>
                <w:sz w:val="24"/>
              </w:rPr>
              <w:t xml:space="preserve">，扣 </w:t>
            </w:r>
            <w:r>
              <w:rPr>
                <w:rFonts w:ascii="Times New Roman" w:eastAsia="Times New Roman"/>
                <w:sz w:val="24"/>
              </w:rPr>
              <w:t xml:space="preserve">5 </w:t>
            </w:r>
            <w:r>
              <w:rPr>
                <w:sz w:val="24"/>
              </w:rPr>
              <w:t xml:space="preserve">分孔口附着物固定不牢靠，扣 </w:t>
            </w:r>
            <w:r>
              <w:rPr>
                <w:rFonts w:ascii="Times New Roman" w:eastAsia="Times New Roman"/>
                <w:sz w:val="24"/>
              </w:rPr>
              <w:t xml:space="preserve">10 </w:t>
            </w:r>
            <w:r>
              <w:rPr>
                <w:sz w:val="24"/>
              </w:rPr>
              <w:t>分</w:t>
            </w:r>
          </w:p>
          <w:p>
            <w:pPr>
              <w:pStyle w:val="8"/>
              <w:spacing w:line="206" w:lineRule="auto"/>
              <w:ind w:left="86" w:right="1270"/>
              <w:rPr>
                <w:sz w:val="24"/>
              </w:rPr>
            </w:pPr>
            <w:r>
              <w:rPr>
                <w:sz w:val="24"/>
              </w:rPr>
              <w:t xml:space="preserve">停止作业时孔口未加盖防护板（网）， 扣 </w:t>
            </w:r>
            <w:r>
              <w:rPr>
                <w:rFonts w:ascii="Times New Roman" w:eastAsia="Times New Roman"/>
                <w:sz w:val="24"/>
              </w:rPr>
              <w:t xml:space="preserve">10 </w:t>
            </w:r>
            <w:r>
              <w:rPr>
                <w:sz w:val="24"/>
              </w:rPr>
              <w:t>分孔内防护</w:t>
            </w:r>
          </w:p>
          <w:p>
            <w:pPr>
              <w:pStyle w:val="8"/>
              <w:spacing w:line="208" w:lineRule="auto"/>
              <w:ind w:left="86" w:right="93"/>
              <w:rPr>
                <w:sz w:val="24"/>
              </w:rPr>
            </w:pPr>
            <w:r>
              <w:rPr>
                <w:sz w:val="24"/>
              </w:rPr>
              <w:t xml:space="preserve">孔壁附着物（包括不到孔底的钢筋笼、串筒、钢爬梯、水管风管等）固定不牢靠，扣 </w:t>
            </w:r>
            <w:r>
              <w:rPr>
                <w:rFonts w:ascii="Times New Roman" w:eastAsia="Times New Roman"/>
                <w:sz w:val="24"/>
              </w:rPr>
              <w:t xml:space="preserve">10 </w:t>
            </w:r>
            <w:r>
              <w:rPr>
                <w:sz w:val="24"/>
              </w:rPr>
              <w:t>分</w:t>
            </w:r>
          </w:p>
          <w:p>
            <w:pPr>
              <w:pStyle w:val="8"/>
              <w:spacing w:line="250" w:lineRule="exact"/>
              <w:ind w:left="86"/>
              <w:rPr>
                <w:sz w:val="24"/>
              </w:rPr>
            </w:pPr>
            <w:r>
              <w:rPr>
                <w:sz w:val="24"/>
              </w:rPr>
              <w:t xml:space="preserve">孔内操作人员未戴安全帽， 扣 </w:t>
            </w:r>
            <w:r>
              <w:rPr>
                <w:rFonts w:ascii="Times New Roman" w:eastAsia="Times New Roman"/>
                <w:sz w:val="24"/>
              </w:rPr>
              <w:t xml:space="preserve">10 </w:t>
            </w:r>
            <w:r>
              <w:rPr>
                <w:sz w:val="24"/>
              </w:rPr>
              <w:t>分</w:t>
            </w:r>
          </w:p>
          <w:p>
            <w:pPr>
              <w:pStyle w:val="8"/>
              <w:spacing w:before="7" w:line="206" w:lineRule="auto"/>
              <w:ind w:left="86" w:right="322"/>
              <w:rPr>
                <w:sz w:val="24"/>
              </w:rPr>
            </w:pPr>
            <w:r>
              <w:rPr>
                <w:sz w:val="24"/>
              </w:rPr>
              <w:t xml:space="preserve">孔深超过 </w:t>
            </w:r>
            <w:r>
              <w:rPr>
                <w:rFonts w:ascii="Times New Roman" w:eastAsia="Times New Roman"/>
                <w:sz w:val="24"/>
              </w:rPr>
              <w:t xml:space="preserve">5m </w:t>
            </w:r>
            <w:r>
              <w:rPr>
                <w:sz w:val="24"/>
              </w:rPr>
              <w:t xml:space="preserve">时未按规定设置半月防护板（网），扣 </w:t>
            </w:r>
            <w:r>
              <w:rPr>
                <w:rFonts w:ascii="Times New Roman" w:eastAsia="Times New Roman"/>
                <w:sz w:val="24"/>
              </w:rPr>
              <w:t xml:space="preserve">10 </w:t>
            </w:r>
            <w:r>
              <w:rPr>
                <w:sz w:val="24"/>
              </w:rPr>
              <w:t xml:space="preserve">分半月防护板（ 网） 设置位置、高度不合要求，扣 </w:t>
            </w:r>
            <w:r>
              <w:rPr>
                <w:rFonts w:ascii="Times New Roman" w:eastAsia="Times New Roman"/>
                <w:sz w:val="24"/>
              </w:rPr>
              <w:t xml:space="preserve">5 </w:t>
            </w:r>
            <w:r>
              <w:rPr>
                <w:sz w:val="24"/>
              </w:rPr>
              <w:t>分</w:t>
            </w:r>
          </w:p>
          <w:p>
            <w:pPr>
              <w:pStyle w:val="8"/>
              <w:spacing w:line="248" w:lineRule="exact"/>
              <w:ind w:left="86"/>
              <w:rPr>
                <w:sz w:val="24"/>
              </w:rPr>
            </w:pPr>
            <w:r>
              <w:rPr>
                <w:sz w:val="24"/>
              </w:rPr>
              <w:t xml:space="preserve">半月防护网网格不符合要求，扣 </w:t>
            </w:r>
            <w:r>
              <w:rPr>
                <w:rFonts w:ascii="Times New Roman" w:eastAsia="Times New Roman"/>
                <w:sz w:val="24"/>
              </w:rPr>
              <w:t xml:space="preserve">5 </w:t>
            </w:r>
            <w:r>
              <w:rPr>
                <w:sz w:val="24"/>
              </w:rPr>
              <w:t>分</w:t>
            </w:r>
          </w:p>
        </w:tc>
      </w:tr>
    </w:tbl>
    <w:p>
      <w:pPr>
        <w:spacing w:after="0" w:line="248" w:lineRule="exac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57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1"/>
              </w:rPr>
            </w:pPr>
          </w:p>
          <w:p>
            <w:pPr>
              <w:pStyle w:val="8"/>
              <w:ind w:left="119"/>
              <w:rPr>
                <w:rFonts w:ascii="Times New Roman"/>
                <w:sz w:val="24"/>
              </w:rPr>
            </w:pPr>
            <w:r>
              <w:rPr>
                <w:rFonts w:ascii="Times New Roman"/>
                <w:sz w:val="24"/>
              </w:rPr>
              <w:t>109</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1"/>
              </w:rPr>
            </w:pPr>
          </w:p>
          <w:p>
            <w:pPr>
              <w:pStyle w:val="8"/>
              <w:ind w:left="347"/>
              <w:rPr>
                <w:rFonts w:ascii="Times New Roman"/>
                <w:sz w:val="24"/>
              </w:rPr>
            </w:pPr>
            <w:r>
              <w:rPr>
                <w:rFonts w:ascii="Times New Roman"/>
                <w:sz w:val="24"/>
              </w:rPr>
              <w:t>6.7.1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19"/>
              </w:rPr>
            </w:pPr>
          </w:p>
          <w:p>
            <w:pPr>
              <w:pStyle w:val="8"/>
              <w:spacing w:before="1" w:line="242" w:lineRule="auto"/>
              <w:ind w:left="104" w:right="89"/>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19"/>
              </w:rPr>
            </w:pPr>
          </w:p>
          <w:p>
            <w:pPr>
              <w:pStyle w:val="8"/>
              <w:spacing w:before="1" w:line="242" w:lineRule="auto"/>
              <w:ind w:left="142" w:right="127"/>
              <w:jc w:val="both"/>
              <w:rPr>
                <w:sz w:val="24"/>
              </w:rPr>
            </w:pPr>
            <w:r>
              <w:rPr>
                <w:sz w:val="24"/>
              </w:rPr>
              <w:t>安全防护资料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19"/>
              </w:rPr>
            </w:pPr>
          </w:p>
          <w:p>
            <w:pPr>
              <w:pStyle w:val="8"/>
              <w:spacing w:before="1" w:line="242" w:lineRule="auto"/>
              <w:ind w:left="95" w:right="82"/>
              <w:jc w:val="center"/>
              <w:rPr>
                <w:sz w:val="24"/>
              </w:rPr>
            </w:pPr>
            <w:r>
              <w:rPr>
                <w:sz w:val="24"/>
              </w:rPr>
              <w:t>全部、安全防护</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0" w:line="242" w:lineRule="auto"/>
              <w:ind w:left="88" w:right="92"/>
              <w:jc w:val="both"/>
              <w:rPr>
                <w:sz w:val="24"/>
              </w:rPr>
            </w:pPr>
            <w:r>
              <w:rPr>
                <w:spacing w:val="9"/>
                <w:sz w:val="24"/>
              </w:rPr>
              <w:t>有安全帽、安全带、安全网等安</w:t>
            </w:r>
            <w:r>
              <w:rPr>
                <w:spacing w:val="-28"/>
                <w:sz w:val="24"/>
              </w:rPr>
              <w:t>全 防 护 用 品 的产 品 质 量 合 格</w:t>
            </w:r>
            <w:r>
              <w:rPr>
                <w:sz w:val="24"/>
              </w:rPr>
              <w:t>证</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26" w:line="242" w:lineRule="auto"/>
              <w:ind w:left="87" w:right="93"/>
              <w:jc w:val="both"/>
              <w:rPr>
                <w:rFonts w:ascii="Times New Roman" w:eastAsia="Times New Roman"/>
                <w:sz w:val="24"/>
              </w:rPr>
            </w:pPr>
            <w:r>
              <w:rPr>
                <w:sz w:val="24"/>
              </w:rPr>
              <w:t>《建筑施工高处作业安全技术规范》</w:t>
            </w:r>
            <w:r>
              <w:rPr>
                <w:rFonts w:ascii="Times New Roman" w:eastAsia="Times New Roman"/>
                <w:sz w:val="24"/>
              </w:rPr>
              <w:t>JGJ 80</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spacing w:before="9"/>
              <w:rPr>
                <w:rFonts w:ascii="Times New Roman"/>
                <w:sz w:val="33"/>
              </w:rPr>
            </w:pPr>
          </w:p>
          <w:p>
            <w:pPr>
              <w:pStyle w:val="8"/>
              <w:spacing w:line="242" w:lineRule="auto"/>
              <w:ind w:left="86" w:right="92"/>
              <w:jc w:val="both"/>
              <w:rPr>
                <w:sz w:val="24"/>
              </w:rPr>
            </w:pPr>
            <w:r>
              <w:rPr>
                <w:rFonts w:ascii="Times New Roman" w:eastAsia="Times New Roman"/>
                <w:spacing w:val="7"/>
                <w:sz w:val="24"/>
              </w:rPr>
              <w:t xml:space="preserve">3.0.1 </w:t>
            </w:r>
            <w:r>
              <w:rPr>
                <w:spacing w:val="36"/>
                <w:sz w:val="24"/>
              </w:rPr>
              <w:t>本条结合《 建筑施工企业安全生产管理规范》</w:t>
            </w:r>
            <w:r>
              <w:rPr>
                <w:rFonts w:ascii="Times New Roman" w:eastAsia="Times New Roman"/>
                <w:spacing w:val="8"/>
                <w:sz w:val="24"/>
              </w:rPr>
              <w:t>GB50656</w:t>
            </w:r>
            <w:r>
              <w:rPr>
                <w:spacing w:val="8"/>
                <w:sz w:val="24"/>
              </w:rPr>
              <w:t>-</w:t>
            </w:r>
            <w:r>
              <w:rPr>
                <w:rFonts w:ascii="Times New Roman" w:eastAsia="Times New Roman"/>
                <w:spacing w:val="8"/>
                <w:sz w:val="24"/>
              </w:rPr>
              <w:t xml:space="preserve">2011 </w:t>
            </w:r>
            <w:r>
              <w:rPr>
                <w:spacing w:val="1"/>
                <w:sz w:val="24"/>
              </w:rPr>
              <w:t xml:space="preserve">第 </w:t>
            </w:r>
            <w:r>
              <w:rPr>
                <w:rFonts w:ascii="Times New Roman" w:eastAsia="Times New Roman"/>
                <w:spacing w:val="8"/>
                <w:sz w:val="24"/>
              </w:rPr>
              <w:t xml:space="preserve">12.0.5 </w:t>
            </w:r>
            <w:r>
              <w:rPr>
                <w:spacing w:val="6"/>
                <w:sz w:val="24"/>
              </w:rPr>
              <w:t>条的规定， 明确高处作业施工安</w:t>
            </w:r>
            <w:r>
              <w:rPr>
                <w:spacing w:val="8"/>
                <w:sz w:val="24"/>
              </w:rPr>
              <w:t>全技术措施必须列入施工组织设计， 同时明确了所应包括</w:t>
            </w:r>
            <w:r>
              <w:rPr>
                <w:spacing w:val="15"/>
                <w:sz w:val="24"/>
              </w:rPr>
              <w:t>的主要内容。</w:t>
            </w:r>
          </w:p>
          <w:p>
            <w:pPr>
              <w:pStyle w:val="8"/>
              <w:spacing w:before="3" w:line="242" w:lineRule="auto"/>
              <w:ind w:left="86" w:right="-44"/>
              <w:jc w:val="both"/>
              <w:rPr>
                <w:sz w:val="24"/>
              </w:rPr>
            </w:pPr>
            <w:r>
              <w:rPr>
                <w:sz w:val="24"/>
              </w:rPr>
              <w:t>对于专业性较强、结构复杂、危险性较大的项目或采用新结构、新材料、新工艺或特殊结构的高处作业，强调要求编制专项方案，以及专项方案必须经过相关管理人员审批。</w:t>
            </w:r>
          </w:p>
          <w:p>
            <w:pPr>
              <w:pStyle w:val="8"/>
              <w:numPr>
                <w:ilvl w:val="1"/>
                <w:numId w:val="266"/>
              </w:numPr>
              <w:tabs>
                <w:tab w:val="left" w:pos="545"/>
              </w:tabs>
              <w:spacing w:before="3" w:after="0" w:line="240" w:lineRule="auto"/>
              <w:ind w:left="544" w:right="0" w:hanging="458"/>
              <w:jc w:val="both"/>
              <w:rPr>
                <w:sz w:val="24"/>
              </w:rPr>
            </w:pPr>
            <w:r>
              <w:rPr>
                <w:spacing w:val="13"/>
                <w:sz w:val="24"/>
              </w:rPr>
              <w:t>一般规定</w:t>
            </w:r>
          </w:p>
          <w:p>
            <w:pPr>
              <w:pStyle w:val="8"/>
              <w:numPr>
                <w:ilvl w:val="0"/>
                <w:numId w:val="0"/>
              </w:numPr>
              <w:tabs>
                <w:tab w:val="left" w:pos="1006"/>
              </w:tabs>
              <w:spacing w:before="4" w:after="0" w:line="242" w:lineRule="auto"/>
              <w:ind w:left="86" w:leftChars="0" w:right="92" w:rightChars="0"/>
              <w:jc w:val="both"/>
              <w:rPr>
                <w:sz w:val="24"/>
              </w:rPr>
            </w:pPr>
            <w:r>
              <w:rPr>
                <w:rFonts w:hint="default" w:ascii="Times New Roman" w:hAnsi="Times New Roman" w:cs="Times New Roman"/>
                <w:spacing w:val="7"/>
                <w:sz w:val="24"/>
                <w:lang w:val="en-US" w:eastAsia="zh-CN"/>
              </w:rPr>
              <w:t xml:space="preserve">8.1.1 </w:t>
            </w:r>
            <w:r>
              <w:rPr>
                <w:spacing w:val="7"/>
                <w:sz w:val="24"/>
              </w:rPr>
              <w:t>我国的建筑业发展很快，对安全网的需求量大大增</w:t>
            </w:r>
            <w:r>
              <w:rPr>
                <w:sz w:val="24"/>
              </w:rPr>
              <w:t>加， 由于安全网的生产制造工艺相对来讲比较简单， 因而许多安全网生产厂应运而生， 其中一些乡镇办企业， 甚至</w:t>
            </w:r>
            <w:r>
              <w:rPr>
                <w:spacing w:val="17"/>
                <w:sz w:val="24"/>
              </w:rPr>
              <w:t>还有个体户，既没有机械设备又缺少检验手段。这样，如果没有有关国家标准，就无法制止结构不合理或材料低劣</w:t>
            </w:r>
            <w:r>
              <w:rPr>
                <w:spacing w:val="6"/>
                <w:sz w:val="24"/>
              </w:rPr>
              <w:t>的安全网生产， 无法对安全网进行严格的检验来保证其制</w:t>
            </w:r>
            <w:r>
              <w:rPr>
                <w:sz w:val="24"/>
              </w:rPr>
              <w:t>造质量， 也无法控制不合格的安全网销售和使用， 更难于</w:t>
            </w:r>
            <w:r>
              <w:rPr>
                <w:spacing w:val="17"/>
                <w:sz w:val="24"/>
              </w:rPr>
              <w:t>保证使用的科学合理性。为了确保安全网能起到保障作业</w:t>
            </w:r>
            <w:r>
              <w:rPr>
                <w:sz w:val="24"/>
              </w:rPr>
              <w:t>者生命安全的作用， 必须严格规定网的选用要求， 防止不</w:t>
            </w:r>
            <w:r>
              <w:rPr>
                <w:spacing w:val="16"/>
                <w:sz w:val="24"/>
              </w:rPr>
              <w:t>合格网进入施工现场。</w:t>
            </w:r>
          </w:p>
          <w:p>
            <w:pPr>
              <w:pStyle w:val="8"/>
              <w:numPr>
                <w:ilvl w:val="0"/>
                <w:numId w:val="0"/>
              </w:numPr>
              <w:tabs>
                <w:tab w:val="left" w:pos="876"/>
              </w:tabs>
              <w:spacing w:before="8" w:after="0" w:line="242" w:lineRule="auto"/>
              <w:ind w:left="86" w:leftChars="0" w:right="87" w:rightChars="0"/>
              <w:jc w:val="both"/>
              <w:rPr>
                <w:sz w:val="24"/>
              </w:rPr>
            </w:pPr>
            <w:r>
              <w:rPr>
                <w:rFonts w:hint="default" w:ascii="Times New Roman" w:hAnsi="Times New Roman" w:cs="Times New Roman"/>
                <w:spacing w:val="17"/>
                <w:sz w:val="24"/>
                <w:lang w:val="en-US" w:eastAsia="zh-CN"/>
              </w:rPr>
              <w:t xml:space="preserve">8.1.2 </w:t>
            </w:r>
            <w:r>
              <w:rPr>
                <w:spacing w:val="17"/>
                <w:sz w:val="24"/>
              </w:rPr>
              <w:t>本条是强制性条文。密目式安全立网安装平面垂直</w:t>
            </w:r>
            <w:r>
              <w:rPr>
                <w:spacing w:val="7"/>
                <w:sz w:val="24"/>
              </w:rPr>
              <w:t xml:space="preserve">水平面，冲击高度为 </w:t>
            </w:r>
            <w:r>
              <w:rPr>
                <w:rFonts w:ascii="Times New Roman" w:eastAsia="Times New Roman"/>
                <w:spacing w:val="5"/>
                <w:sz w:val="24"/>
              </w:rPr>
              <w:t>1.5m</w:t>
            </w:r>
            <w:r>
              <w:rPr>
                <w:spacing w:val="14"/>
                <w:sz w:val="24"/>
              </w:rPr>
              <w:t>，主要是用来防止人和物坠落的</w:t>
            </w:r>
            <w:r>
              <w:rPr>
                <w:spacing w:val="6"/>
                <w:sz w:val="24"/>
              </w:rPr>
              <w:t xml:space="preserve">安全网。平网安装平面不垂直水平面， 冲击高度为 </w:t>
            </w:r>
            <w:r>
              <w:rPr>
                <w:rFonts w:ascii="Times New Roman" w:eastAsia="Times New Roman"/>
                <w:spacing w:val="7"/>
                <w:sz w:val="24"/>
              </w:rPr>
              <w:t>10m</w:t>
            </w:r>
            <w:r>
              <w:rPr>
                <w:spacing w:val="7"/>
                <w:sz w:val="24"/>
              </w:rPr>
              <w:t xml:space="preserve">， </w:t>
            </w:r>
            <w:r>
              <w:rPr>
                <w:spacing w:val="8"/>
                <w:sz w:val="24"/>
              </w:rPr>
              <w:t xml:space="preserve">主要是用来挡住人和物坠落的安全网， 它们承受冲击荷载作用的能力相差 </w:t>
            </w:r>
            <w:r>
              <w:rPr>
                <w:rFonts w:ascii="Times New Roman" w:eastAsia="Times New Roman"/>
                <w:sz w:val="24"/>
              </w:rPr>
              <w:t>5</w:t>
            </w:r>
            <w:r>
              <w:rPr>
                <w:rFonts w:ascii="Times New Roman" w:eastAsia="Times New Roman"/>
                <w:spacing w:val="16"/>
                <w:sz w:val="24"/>
              </w:rPr>
              <w:t xml:space="preserve"> </w:t>
            </w:r>
            <w:r>
              <w:rPr>
                <w:spacing w:val="16"/>
                <w:sz w:val="24"/>
              </w:rPr>
              <w:t>倍，故不允许做平网使用。</w:t>
            </w:r>
          </w:p>
          <w:p>
            <w:pPr>
              <w:pStyle w:val="8"/>
              <w:numPr>
                <w:ilvl w:val="0"/>
                <w:numId w:val="0"/>
              </w:numPr>
              <w:tabs>
                <w:tab w:val="left" w:pos="876"/>
              </w:tabs>
              <w:spacing w:before="2" w:after="0" w:line="242" w:lineRule="auto"/>
              <w:ind w:left="86" w:leftChars="0" w:right="70" w:rightChars="0"/>
              <w:jc w:val="both"/>
              <w:rPr>
                <w:sz w:val="24"/>
              </w:rPr>
            </w:pPr>
            <w:r>
              <w:rPr>
                <w:rFonts w:hint="default" w:ascii="Times New Roman" w:hAnsi="Times New Roman" w:cs="Times New Roman"/>
                <w:spacing w:val="18"/>
                <w:sz w:val="24"/>
                <w:lang w:val="en-US" w:eastAsia="zh-CN"/>
              </w:rPr>
              <w:t xml:space="preserve">8.1.3 </w:t>
            </w:r>
            <w:r>
              <w:rPr>
                <w:spacing w:val="18"/>
                <w:sz w:val="24"/>
              </w:rPr>
              <w:t>本条系参酌《建筑施工安全检查标准》</w:t>
            </w:r>
            <w:r>
              <w:rPr>
                <w:rFonts w:ascii="Times New Roman" w:eastAsia="Times New Roman"/>
                <w:spacing w:val="8"/>
                <w:sz w:val="24"/>
              </w:rPr>
              <w:t>JGJ59</w:t>
            </w:r>
            <w:r>
              <w:rPr>
                <w:rFonts w:ascii="Times New Roman" w:eastAsia="Times New Roman"/>
                <w:spacing w:val="11"/>
                <w:sz w:val="24"/>
              </w:rPr>
              <w:t xml:space="preserve"> </w:t>
            </w:r>
            <w:r>
              <w:rPr>
                <w:spacing w:val="19"/>
                <w:sz w:val="24"/>
              </w:rPr>
              <w:t>有关</w:t>
            </w:r>
            <w:r>
              <w:rPr>
                <w:spacing w:val="14"/>
                <w:sz w:val="24"/>
              </w:rPr>
              <w:t>规定而订。</w:t>
            </w:r>
          </w:p>
        </w:tc>
      </w:tr>
    </w:tbl>
    <w:p>
      <w:pPr>
        <w:spacing w:after="0" w:line="24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86"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6"/>
              </w:rPr>
            </w:pPr>
          </w:p>
          <w:p>
            <w:pPr>
              <w:pStyle w:val="8"/>
              <w:ind w:left="119"/>
              <w:rPr>
                <w:rFonts w:ascii="Times New Roman"/>
                <w:sz w:val="24"/>
              </w:rPr>
            </w:pPr>
            <w:r>
              <w:rPr>
                <w:rFonts w:ascii="Times New Roman"/>
                <w:sz w:val="24"/>
              </w:rPr>
              <w:t>109</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6"/>
              </w:rPr>
            </w:pPr>
          </w:p>
          <w:p>
            <w:pPr>
              <w:pStyle w:val="8"/>
              <w:ind w:left="347"/>
              <w:rPr>
                <w:rFonts w:ascii="Times New Roman"/>
                <w:sz w:val="24"/>
              </w:rPr>
            </w:pPr>
            <w:r>
              <w:rPr>
                <w:rFonts w:ascii="Times New Roman"/>
                <w:sz w:val="24"/>
              </w:rPr>
              <w:t>6.7.1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5"/>
              </w:rPr>
            </w:pPr>
          </w:p>
          <w:p>
            <w:pPr>
              <w:pStyle w:val="8"/>
              <w:spacing w:line="242" w:lineRule="auto"/>
              <w:ind w:left="104" w:right="89"/>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5"/>
              </w:rPr>
            </w:pPr>
          </w:p>
          <w:p>
            <w:pPr>
              <w:pStyle w:val="8"/>
              <w:spacing w:line="242" w:lineRule="auto"/>
              <w:ind w:left="142" w:right="127"/>
              <w:jc w:val="both"/>
              <w:rPr>
                <w:sz w:val="24"/>
              </w:rPr>
            </w:pPr>
            <w:r>
              <w:rPr>
                <w:sz w:val="24"/>
              </w:rPr>
              <w:t>安全防护资料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5"/>
              </w:rPr>
            </w:pPr>
          </w:p>
          <w:p>
            <w:pPr>
              <w:pStyle w:val="8"/>
              <w:spacing w:line="242" w:lineRule="auto"/>
              <w:ind w:left="95" w:right="82"/>
              <w:jc w:val="center"/>
              <w:rPr>
                <w:sz w:val="24"/>
              </w:rPr>
            </w:pPr>
            <w:r>
              <w:rPr>
                <w:sz w:val="24"/>
              </w:rPr>
              <w:t>全部、安全防护</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1"/>
              </w:rPr>
            </w:pPr>
          </w:p>
          <w:p>
            <w:pPr>
              <w:pStyle w:val="8"/>
              <w:spacing w:line="242" w:lineRule="auto"/>
              <w:ind w:left="88" w:right="92"/>
              <w:jc w:val="both"/>
              <w:rPr>
                <w:sz w:val="24"/>
              </w:rPr>
            </w:pPr>
            <w:r>
              <w:rPr>
                <w:spacing w:val="9"/>
                <w:sz w:val="24"/>
              </w:rPr>
              <w:t>有安全帽、安全带、安全网等安</w:t>
            </w:r>
            <w:r>
              <w:rPr>
                <w:spacing w:val="-28"/>
                <w:sz w:val="24"/>
              </w:rPr>
              <w:t>全 防 护 用 品 的产 品 质 量 合 格</w:t>
            </w:r>
            <w:r>
              <w:rPr>
                <w:sz w:val="24"/>
              </w:rPr>
              <w:t>证</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25"/>
              </w:rPr>
            </w:pPr>
          </w:p>
          <w:p>
            <w:pPr>
              <w:pStyle w:val="8"/>
              <w:spacing w:line="242" w:lineRule="auto"/>
              <w:ind w:left="87" w:right="82"/>
              <w:jc w:val="both"/>
              <w:rPr>
                <w:rFonts w:ascii="Times New Roman" w:eastAsia="Times New Roman"/>
                <w:sz w:val="24"/>
              </w:rPr>
            </w:pPr>
            <w:r>
              <w:rPr>
                <w:sz w:val="24"/>
              </w:rPr>
              <w:t xml:space="preserve">《建筑施工安全检查 标 准 》 </w:t>
            </w:r>
            <w:r>
              <w:rPr>
                <w:rFonts w:ascii="Times New Roman" w:eastAsia="Times New Roman"/>
                <w:sz w:val="24"/>
              </w:rPr>
              <w:t>JGJ 59</w:t>
            </w:r>
            <w:r>
              <w:rPr>
                <w:sz w:val="24"/>
              </w:rPr>
              <w:t>-</w:t>
            </w:r>
            <w:r>
              <w:rPr>
                <w:rFonts w:ascii="Times New Roman" w:eastAsia="Times New Roman"/>
                <w:sz w:val="24"/>
              </w:rPr>
              <w:t>2011</w:t>
            </w:r>
          </w:p>
        </w:tc>
        <w:tc>
          <w:tcPr>
            <w:tcW w:w="6688" w:type="dxa"/>
            <w:tcBorders>
              <w:top w:val="single" w:color="000000" w:sz="4" w:space="0"/>
              <w:left w:val="single" w:color="000000" w:sz="4" w:space="0"/>
              <w:bottom w:val="single" w:color="000000" w:sz="4" w:space="0"/>
            </w:tcBorders>
          </w:tcPr>
          <w:p>
            <w:pPr>
              <w:pStyle w:val="8"/>
              <w:tabs>
                <w:tab w:val="left" w:pos="475"/>
              </w:tabs>
              <w:spacing w:line="238" w:lineRule="exact"/>
              <w:ind w:left="86"/>
              <w:rPr>
                <w:sz w:val="24"/>
              </w:rPr>
            </w:pPr>
            <w:r>
              <w:rPr>
                <w:rFonts w:ascii="Times New Roman" w:eastAsia="Times New Roman"/>
                <w:sz w:val="24"/>
              </w:rPr>
              <w:t>1</w:t>
            </w:r>
            <w:r>
              <w:rPr>
                <w:rFonts w:ascii="Times New Roman" w:eastAsia="Times New Roman"/>
                <w:sz w:val="24"/>
              </w:rPr>
              <w:tab/>
            </w:r>
            <w:r>
              <w:rPr>
                <w:spacing w:val="15"/>
                <w:sz w:val="24"/>
              </w:rPr>
              <w:t>安全生产责任制</w:t>
            </w:r>
          </w:p>
          <w:p>
            <w:pPr>
              <w:pStyle w:val="8"/>
              <w:numPr>
                <w:ilvl w:val="0"/>
                <w:numId w:val="0"/>
              </w:numPr>
              <w:tabs>
                <w:tab w:val="left" w:pos="457"/>
              </w:tabs>
              <w:spacing w:before="12" w:after="0" w:line="201" w:lineRule="auto"/>
              <w:ind w:left="86" w:leftChars="0" w:right="93" w:rightChars="0"/>
              <w:jc w:val="left"/>
              <w:rPr>
                <w:sz w:val="24"/>
              </w:rPr>
            </w:pPr>
            <w:r>
              <w:rPr>
                <w:rFonts w:hint="default" w:ascii="Times New Roman" w:hAnsi="Times New Roman" w:cs="Times New Roman"/>
                <w:spacing w:val="18"/>
                <w:sz w:val="24"/>
                <w:lang w:val="en-US" w:eastAsia="zh-CN"/>
              </w:rPr>
              <w:t>1)</w:t>
            </w:r>
            <w:r>
              <w:rPr>
                <w:rFonts w:hint="eastAsia" w:ascii="Times New Roman" w:hAnsi="Times New Roman" w:cs="Times New Roman"/>
                <w:spacing w:val="18"/>
                <w:sz w:val="24"/>
                <w:lang w:val="en-US" w:eastAsia="zh-CN"/>
              </w:rPr>
              <w:t xml:space="preserve"> </w:t>
            </w:r>
            <w:r>
              <w:rPr>
                <w:spacing w:val="18"/>
                <w:sz w:val="24"/>
              </w:rPr>
              <w:t>工程项目部应建立以项目经理为第一责任人的各级管</w:t>
            </w:r>
            <w:r>
              <w:rPr>
                <w:spacing w:val="13"/>
                <w:sz w:val="24"/>
              </w:rPr>
              <w:t>理人员安全生产责任制；</w:t>
            </w:r>
          </w:p>
          <w:p>
            <w:pPr>
              <w:pStyle w:val="8"/>
              <w:numPr>
                <w:ilvl w:val="0"/>
                <w:numId w:val="0"/>
              </w:numPr>
              <w:tabs>
                <w:tab w:val="left" w:pos="475"/>
              </w:tabs>
              <w:spacing w:before="0" w:after="0" w:line="238" w:lineRule="exact"/>
              <w:ind w:left="86" w:leftChars="0" w:right="0" w:rightChars="0"/>
              <w:jc w:val="left"/>
              <w:rPr>
                <w:sz w:val="24"/>
              </w:rPr>
            </w:pPr>
            <w:r>
              <w:rPr>
                <w:rFonts w:hint="default" w:ascii="Times New Roman" w:hAnsi="Times New Roman" w:cs="Times New Roman"/>
                <w:spacing w:val="16"/>
                <w:sz w:val="24"/>
                <w:lang w:val="en-US" w:eastAsia="zh-CN"/>
              </w:rPr>
              <w:t>2)</w:t>
            </w:r>
            <w:r>
              <w:rPr>
                <w:rFonts w:hint="eastAsia" w:ascii="Times New Roman" w:hAnsi="Times New Roman" w:cs="Times New Roman"/>
                <w:spacing w:val="16"/>
                <w:sz w:val="24"/>
                <w:lang w:val="en-US" w:eastAsia="zh-CN"/>
              </w:rPr>
              <w:t xml:space="preserve"> </w:t>
            </w:r>
            <w:r>
              <w:rPr>
                <w:spacing w:val="16"/>
                <w:sz w:val="24"/>
              </w:rPr>
              <w:t>安全生产责任制应经责任人签字确认；</w:t>
            </w:r>
          </w:p>
          <w:p>
            <w:pPr>
              <w:pStyle w:val="8"/>
              <w:numPr>
                <w:ilvl w:val="0"/>
                <w:numId w:val="0"/>
              </w:numPr>
              <w:tabs>
                <w:tab w:val="left" w:pos="475"/>
              </w:tabs>
              <w:spacing w:before="0" w:after="0" w:line="256" w:lineRule="exact"/>
              <w:ind w:left="86" w:leftChars="0" w:right="0" w:rightChars="0"/>
              <w:jc w:val="left"/>
              <w:rPr>
                <w:sz w:val="24"/>
              </w:rPr>
            </w:pPr>
            <w:r>
              <w:rPr>
                <w:rFonts w:hint="eastAsia" w:ascii="Times New Roman" w:hAnsi="Times New Roman" w:cs="Times New Roman"/>
                <w:spacing w:val="16"/>
                <w:sz w:val="24"/>
                <w:lang w:val="en-US" w:eastAsia="zh-CN"/>
              </w:rPr>
              <w:t>3</w:t>
            </w:r>
            <w:r>
              <w:rPr>
                <w:rFonts w:hint="default" w:ascii="Times New Roman" w:hAnsi="Times New Roman" w:cs="Times New Roman"/>
                <w:spacing w:val="16"/>
                <w:sz w:val="24"/>
                <w:lang w:val="en-US" w:eastAsia="zh-CN"/>
              </w:rPr>
              <w:t>)</w:t>
            </w:r>
            <w:r>
              <w:rPr>
                <w:rFonts w:hint="eastAsia" w:ascii="Times New Roman" w:hAnsi="Times New Roman" w:cs="Times New Roman"/>
                <w:spacing w:val="16"/>
                <w:sz w:val="24"/>
                <w:lang w:val="en-US" w:eastAsia="zh-CN"/>
              </w:rPr>
              <w:t xml:space="preserve"> </w:t>
            </w:r>
            <w:r>
              <w:rPr>
                <w:spacing w:val="17"/>
                <w:sz w:val="24"/>
              </w:rPr>
              <w:t>工程项目部应有各工种安全技术操作规程；</w:t>
            </w:r>
          </w:p>
          <w:p>
            <w:pPr>
              <w:pStyle w:val="8"/>
              <w:numPr>
                <w:ilvl w:val="0"/>
                <w:numId w:val="0"/>
              </w:numPr>
              <w:tabs>
                <w:tab w:val="left" w:pos="475"/>
              </w:tabs>
              <w:spacing w:before="0" w:after="0" w:line="256" w:lineRule="exact"/>
              <w:ind w:left="86" w:leftChars="0" w:right="0" w:rightChars="0"/>
              <w:jc w:val="left"/>
              <w:rPr>
                <w:sz w:val="24"/>
              </w:rPr>
            </w:pPr>
            <w:r>
              <w:rPr>
                <w:rFonts w:hint="eastAsia" w:ascii="Times New Roman" w:hAnsi="Times New Roman" w:cs="Times New Roman"/>
                <w:spacing w:val="16"/>
                <w:sz w:val="24"/>
                <w:lang w:val="en-US" w:eastAsia="zh-CN"/>
              </w:rPr>
              <w:t>4</w:t>
            </w:r>
            <w:r>
              <w:rPr>
                <w:rFonts w:hint="default" w:ascii="Times New Roman" w:hAnsi="Times New Roman" w:cs="Times New Roman"/>
                <w:spacing w:val="16"/>
                <w:sz w:val="24"/>
                <w:lang w:val="en-US" w:eastAsia="zh-CN"/>
              </w:rPr>
              <w:t>)</w:t>
            </w:r>
            <w:r>
              <w:rPr>
                <w:rFonts w:hint="eastAsia" w:ascii="Times New Roman" w:hAnsi="Times New Roman" w:cs="Times New Roman"/>
                <w:spacing w:val="16"/>
                <w:sz w:val="24"/>
                <w:lang w:val="en-US" w:eastAsia="zh-CN"/>
              </w:rPr>
              <w:t xml:space="preserve"> </w:t>
            </w:r>
            <w:r>
              <w:rPr>
                <w:spacing w:val="16"/>
                <w:sz w:val="24"/>
              </w:rPr>
              <w:t>工程项目部应按规定配备专职安全员；</w:t>
            </w:r>
          </w:p>
          <w:p>
            <w:pPr>
              <w:pStyle w:val="8"/>
              <w:numPr>
                <w:ilvl w:val="0"/>
                <w:numId w:val="0"/>
              </w:numPr>
              <w:tabs>
                <w:tab w:val="left" w:pos="476"/>
              </w:tabs>
              <w:spacing w:before="0" w:after="0" w:line="256" w:lineRule="exact"/>
              <w:ind w:left="86" w:leftChars="0" w:right="0" w:rightChars="0"/>
              <w:jc w:val="left"/>
              <w:rPr>
                <w:sz w:val="24"/>
              </w:rPr>
            </w:pPr>
            <w:r>
              <w:rPr>
                <w:rFonts w:hint="eastAsia" w:ascii="Times New Roman" w:hAnsi="Times New Roman" w:cs="Times New Roman"/>
                <w:spacing w:val="16"/>
                <w:sz w:val="24"/>
                <w:lang w:val="en-US" w:eastAsia="zh-CN"/>
              </w:rPr>
              <w:t>5</w:t>
            </w:r>
            <w:r>
              <w:rPr>
                <w:rFonts w:hint="default" w:ascii="Times New Roman" w:hAnsi="Times New Roman" w:cs="Times New Roman"/>
                <w:spacing w:val="16"/>
                <w:sz w:val="24"/>
                <w:lang w:val="en-US" w:eastAsia="zh-CN"/>
              </w:rPr>
              <w:t>)</w:t>
            </w:r>
            <w:r>
              <w:rPr>
                <w:rFonts w:hint="eastAsia" w:ascii="Times New Roman" w:hAnsi="Times New Roman" w:cs="Times New Roman"/>
                <w:spacing w:val="16"/>
                <w:sz w:val="24"/>
                <w:lang w:val="en-US" w:eastAsia="zh-CN"/>
              </w:rPr>
              <w:t xml:space="preserve"> </w:t>
            </w:r>
            <w:r>
              <w:rPr>
                <w:spacing w:val="-28"/>
                <w:sz w:val="24"/>
              </w:rPr>
              <w:t>对实行经济承包的工程项目，承包合同中应有安全生产考核指标；</w:t>
            </w:r>
          </w:p>
          <w:p>
            <w:pPr>
              <w:pStyle w:val="8"/>
              <w:numPr>
                <w:ilvl w:val="0"/>
                <w:numId w:val="0"/>
              </w:numPr>
              <w:tabs>
                <w:tab w:val="left" w:pos="475"/>
              </w:tabs>
              <w:spacing w:before="0" w:after="0" w:line="255" w:lineRule="exact"/>
              <w:ind w:left="86" w:leftChars="0" w:right="0" w:rightChars="0"/>
              <w:jc w:val="left"/>
              <w:rPr>
                <w:sz w:val="24"/>
              </w:rPr>
            </w:pPr>
            <w:r>
              <w:rPr>
                <w:rFonts w:hint="eastAsia" w:ascii="Times New Roman" w:hAnsi="Times New Roman" w:cs="Times New Roman"/>
                <w:spacing w:val="16"/>
                <w:sz w:val="24"/>
                <w:lang w:val="en-US" w:eastAsia="zh-CN"/>
              </w:rPr>
              <w:t>6</w:t>
            </w:r>
            <w:r>
              <w:rPr>
                <w:rFonts w:hint="default" w:ascii="Times New Roman" w:hAnsi="Times New Roman" w:cs="Times New Roman"/>
                <w:spacing w:val="16"/>
                <w:sz w:val="24"/>
                <w:lang w:val="en-US" w:eastAsia="zh-CN"/>
              </w:rPr>
              <w:t>)</w:t>
            </w:r>
            <w:r>
              <w:rPr>
                <w:rFonts w:hint="eastAsia" w:ascii="Times New Roman" w:hAnsi="Times New Roman" w:cs="Times New Roman"/>
                <w:spacing w:val="16"/>
                <w:sz w:val="24"/>
                <w:lang w:val="en-US" w:eastAsia="zh-CN"/>
              </w:rPr>
              <w:t xml:space="preserve"> </w:t>
            </w:r>
            <w:r>
              <w:rPr>
                <w:spacing w:val="17"/>
                <w:sz w:val="24"/>
              </w:rPr>
              <w:t>工程项目部应制定安全生产资金保障制度；</w:t>
            </w:r>
          </w:p>
          <w:p>
            <w:pPr>
              <w:pStyle w:val="8"/>
              <w:numPr>
                <w:ilvl w:val="0"/>
                <w:numId w:val="0"/>
              </w:numPr>
              <w:tabs>
                <w:tab w:val="left" w:pos="475"/>
              </w:tabs>
              <w:spacing w:before="11" w:after="0" w:line="201" w:lineRule="auto"/>
              <w:ind w:left="86" w:leftChars="0" w:right="-29" w:rightChars="0"/>
              <w:jc w:val="left"/>
              <w:rPr>
                <w:sz w:val="24"/>
              </w:rPr>
            </w:pPr>
            <w:r>
              <w:rPr>
                <w:rFonts w:hint="eastAsia" w:ascii="Times New Roman" w:hAnsi="Times New Roman" w:cs="Times New Roman"/>
                <w:spacing w:val="16"/>
                <w:sz w:val="24"/>
                <w:lang w:val="en-US" w:eastAsia="zh-CN"/>
              </w:rPr>
              <w:t>7</w:t>
            </w:r>
            <w:r>
              <w:rPr>
                <w:rFonts w:hint="default" w:ascii="Times New Roman" w:hAnsi="Times New Roman" w:cs="Times New Roman"/>
                <w:spacing w:val="16"/>
                <w:sz w:val="24"/>
                <w:lang w:val="en-US" w:eastAsia="zh-CN"/>
              </w:rPr>
              <w:t>)</w:t>
            </w:r>
            <w:r>
              <w:rPr>
                <w:rFonts w:hint="eastAsia" w:ascii="Times New Roman" w:hAnsi="Times New Roman" w:cs="Times New Roman"/>
                <w:spacing w:val="16"/>
                <w:sz w:val="24"/>
                <w:lang w:val="en-US" w:eastAsia="zh-CN"/>
              </w:rPr>
              <w:t xml:space="preserve"> </w:t>
            </w:r>
            <w:r>
              <w:rPr>
                <w:spacing w:val="17"/>
                <w:sz w:val="24"/>
              </w:rPr>
              <w:t xml:space="preserve">按安全生产资金保障制度，应编制安全资金使用计划， </w:t>
            </w:r>
            <w:r>
              <w:rPr>
                <w:spacing w:val="15"/>
                <w:sz w:val="24"/>
              </w:rPr>
              <w:t>并应按计划实施；</w:t>
            </w:r>
          </w:p>
          <w:p>
            <w:pPr>
              <w:pStyle w:val="8"/>
              <w:numPr>
                <w:ilvl w:val="0"/>
                <w:numId w:val="0"/>
              </w:numPr>
              <w:tabs>
                <w:tab w:val="left" w:pos="457"/>
              </w:tabs>
              <w:spacing w:before="0" w:after="0" w:line="201" w:lineRule="auto"/>
              <w:ind w:left="86" w:leftChars="0" w:right="97" w:rightChars="0"/>
              <w:jc w:val="left"/>
              <w:rPr>
                <w:sz w:val="24"/>
              </w:rPr>
            </w:pPr>
            <w:r>
              <w:rPr>
                <w:rFonts w:hint="eastAsia" w:ascii="Times New Roman" w:hAnsi="Times New Roman" w:cs="Times New Roman"/>
                <w:spacing w:val="16"/>
                <w:sz w:val="24"/>
                <w:lang w:val="en-US" w:eastAsia="zh-CN"/>
              </w:rPr>
              <w:t>8</w:t>
            </w:r>
            <w:r>
              <w:rPr>
                <w:rFonts w:hint="default" w:ascii="Times New Roman" w:hAnsi="Times New Roman" w:cs="Times New Roman"/>
                <w:spacing w:val="16"/>
                <w:sz w:val="24"/>
                <w:lang w:val="en-US" w:eastAsia="zh-CN"/>
              </w:rPr>
              <w:t>)</w:t>
            </w:r>
            <w:r>
              <w:rPr>
                <w:rFonts w:hint="eastAsia" w:ascii="Times New Roman" w:hAnsi="Times New Roman" w:cs="Times New Roman"/>
                <w:spacing w:val="16"/>
                <w:sz w:val="24"/>
                <w:lang w:val="en-US" w:eastAsia="zh-CN"/>
              </w:rPr>
              <w:t xml:space="preserve"> </w:t>
            </w:r>
            <w:r>
              <w:rPr>
                <w:spacing w:val="13"/>
                <w:sz w:val="24"/>
              </w:rPr>
              <w:t>工程项目部应制定以伤亡事故控制、现场安全达标、</w:t>
            </w:r>
            <w:r>
              <w:rPr>
                <w:spacing w:val="14"/>
                <w:sz w:val="24"/>
              </w:rPr>
              <w:t>文明施工为主要内容的安全生产管理目标；</w:t>
            </w:r>
          </w:p>
          <w:p>
            <w:pPr>
              <w:pStyle w:val="8"/>
              <w:numPr>
                <w:ilvl w:val="0"/>
                <w:numId w:val="0"/>
              </w:numPr>
              <w:tabs>
                <w:tab w:val="left" w:pos="487"/>
              </w:tabs>
              <w:spacing w:before="0" w:after="0" w:line="201" w:lineRule="auto"/>
              <w:ind w:left="86" w:leftChars="0" w:right="93" w:rightChars="0"/>
              <w:jc w:val="left"/>
              <w:rPr>
                <w:sz w:val="24"/>
              </w:rPr>
            </w:pPr>
            <w:r>
              <w:rPr>
                <w:rFonts w:hint="eastAsia" w:ascii="Times New Roman" w:hAnsi="Times New Roman" w:cs="Times New Roman"/>
                <w:spacing w:val="16"/>
                <w:sz w:val="24"/>
                <w:lang w:val="en-US" w:eastAsia="zh-CN"/>
              </w:rPr>
              <w:t>9</w:t>
            </w:r>
            <w:r>
              <w:rPr>
                <w:rFonts w:hint="default" w:ascii="Times New Roman" w:hAnsi="Times New Roman" w:cs="Times New Roman"/>
                <w:spacing w:val="16"/>
                <w:sz w:val="24"/>
                <w:lang w:val="en-US" w:eastAsia="zh-CN"/>
              </w:rPr>
              <w:t>)</w:t>
            </w:r>
            <w:r>
              <w:rPr>
                <w:rFonts w:hint="eastAsia" w:ascii="Times New Roman" w:hAnsi="Times New Roman" w:cs="Times New Roman"/>
                <w:spacing w:val="16"/>
                <w:sz w:val="24"/>
                <w:lang w:val="en-US" w:eastAsia="zh-CN"/>
              </w:rPr>
              <w:t xml:space="preserve"> </w:t>
            </w:r>
            <w:r>
              <w:rPr>
                <w:spacing w:val="22"/>
                <w:sz w:val="24"/>
              </w:rPr>
              <w:t>按安全生产管理目标和项目管理人员的安全生产责任</w:t>
            </w:r>
            <w:r>
              <w:rPr>
                <w:spacing w:val="16"/>
                <w:sz w:val="24"/>
              </w:rPr>
              <w:t>制，应进行安全生产责任目标分解；</w:t>
            </w:r>
          </w:p>
          <w:p>
            <w:pPr>
              <w:pStyle w:val="8"/>
              <w:numPr>
                <w:ilvl w:val="0"/>
                <w:numId w:val="0"/>
              </w:numPr>
              <w:tabs>
                <w:tab w:val="left" w:pos="605"/>
              </w:tabs>
              <w:spacing w:before="0" w:after="0" w:line="238" w:lineRule="exact"/>
              <w:ind w:left="86" w:leftChars="0" w:right="0" w:rightChars="0"/>
              <w:jc w:val="left"/>
              <w:rPr>
                <w:sz w:val="24"/>
              </w:rPr>
            </w:pPr>
            <w:r>
              <w:rPr>
                <w:rFonts w:hint="eastAsia" w:ascii="Times New Roman" w:hAnsi="Times New Roman" w:cs="Times New Roman"/>
                <w:spacing w:val="16"/>
                <w:sz w:val="24"/>
                <w:lang w:val="en-US" w:eastAsia="zh-CN"/>
              </w:rPr>
              <w:t>10</w:t>
            </w:r>
            <w:r>
              <w:rPr>
                <w:rFonts w:hint="default" w:ascii="Times New Roman" w:hAnsi="Times New Roman" w:cs="Times New Roman"/>
                <w:spacing w:val="16"/>
                <w:sz w:val="24"/>
                <w:lang w:val="en-US" w:eastAsia="zh-CN"/>
              </w:rPr>
              <w:t>)</w:t>
            </w:r>
            <w:r>
              <w:rPr>
                <w:rFonts w:hint="eastAsia" w:ascii="Times New Roman" w:hAnsi="Times New Roman" w:cs="Times New Roman"/>
                <w:spacing w:val="16"/>
                <w:sz w:val="24"/>
                <w:lang w:val="en-US" w:eastAsia="zh-CN"/>
              </w:rPr>
              <w:t xml:space="preserve"> </w:t>
            </w:r>
            <w:r>
              <w:rPr>
                <w:spacing w:val="17"/>
                <w:sz w:val="24"/>
              </w:rPr>
              <w:t>应建立对安全生产责任制和责任目标的考核制度；</w:t>
            </w:r>
          </w:p>
          <w:p>
            <w:pPr>
              <w:pStyle w:val="8"/>
              <w:numPr>
                <w:ilvl w:val="0"/>
                <w:numId w:val="0"/>
              </w:numPr>
              <w:tabs>
                <w:tab w:val="left" w:pos="605"/>
              </w:tabs>
              <w:spacing w:before="0" w:after="0" w:line="256" w:lineRule="exact"/>
              <w:ind w:left="86" w:leftChars="0" w:right="0" w:rightChars="0"/>
              <w:jc w:val="left"/>
              <w:rPr>
                <w:sz w:val="24"/>
              </w:rPr>
            </w:pPr>
            <w:r>
              <w:rPr>
                <w:rFonts w:hint="eastAsia" w:ascii="Times New Roman" w:hAnsi="Times New Roman" w:cs="Times New Roman"/>
                <w:spacing w:val="16"/>
                <w:sz w:val="24"/>
                <w:lang w:val="en-US" w:eastAsia="zh-CN"/>
              </w:rPr>
              <w:t>11</w:t>
            </w:r>
            <w:r>
              <w:rPr>
                <w:rFonts w:hint="default" w:ascii="Times New Roman" w:hAnsi="Times New Roman" w:cs="Times New Roman"/>
                <w:spacing w:val="16"/>
                <w:sz w:val="24"/>
                <w:lang w:val="en-US" w:eastAsia="zh-CN"/>
              </w:rPr>
              <w:t>)</w:t>
            </w:r>
            <w:r>
              <w:rPr>
                <w:rFonts w:hint="eastAsia" w:ascii="Times New Roman" w:hAnsi="Times New Roman" w:cs="Times New Roman"/>
                <w:spacing w:val="16"/>
                <w:sz w:val="24"/>
                <w:lang w:val="en-US" w:eastAsia="zh-CN"/>
              </w:rPr>
              <w:t xml:space="preserve"> </w:t>
            </w:r>
            <w:r>
              <w:rPr>
                <w:spacing w:val="6"/>
                <w:sz w:val="24"/>
              </w:rPr>
              <w:t>按考核制度， 应对项目管理人员定期进行考核。</w:t>
            </w:r>
          </w:p>
          <w:p>
            <w:pPr>
              <w:pStyle w:val="8"/>
              <w:tabs>
                <w:tab w:val="left" w:pos="475"/>
              </w:tabs>
              <w:spacing w:line="256" w:lineRule="exact"/>
              <w:ind w:left="86"/>
              <w:rPr>
                <w:sz w:val="24"/>
              </w:rPr>
            </w:pPr>
            <w:r>
              <w:rPr>
                <w:rFonts w:ascii="Times New Roman" w:eastAsia="Times New Roman"/>
                <w:sz w:val="24"/>
              </w:rPr>
              <w:t>2</w:t>
            </w:r>
            <w:r>
              <w:rPr>
                <w:rFonts w:ascii="Times New Roman" w:eastAsia="Times New Roman"/>
                <w:sz w:val="24"/>
              </w:rPr>
              <w:tab/>
            </w:r>
            <w:r>
              <w:rPr>
                <w:spacing w:val="16"/>
                <w:sz w:val="24"/>
              </w:rPr>
              <w:t>施工组织设计及专项施工方案</w:t>
            </w:r>
          </w:p>
          <w:p>
            <w:pPr>
              <w:pStyle w:val="8"/>
              <w:numPr>
                <w:ilvl w:val="0"/>
                <w:numId w:val="267"/>
              </w:numPr>
              <w:tabs>
                <w:tab w:val="left" w:pos="457"/>
              </w:tabs>
              <w:spacing w:before="5" w:after="0" w:line="199" w:lineRule="auto"/>
              <w:ind w:left="86" w:right="95" w:firstLine="0"/>
              <w:jc w:val="left"/>
              <w:rPr>
                <w:sz w:val="24"/>
              </w:rPr>
            </w:pPr>
            <w:r>
              <w:rPr>
                <w:spacing w:val="15"/>
                <w:sz w:val="24"/>
              </w:rPr>
              <w:t>工程项目部在施工前应编制施工组织设计，施工组织</w:t>
            </w:r>
            <w:r>
              <w:rPr>
                <w:spacing w:val="14"/>
                <w:sz w:val="24"/>
              </w:rPr>
              <w:t>设计应针对工程特点、施工工艺制定安全技术措施；</w:t>
            </w:r>
          </w:p>
          <w:p>
            <w:pPr>
              <w:pStyle w:val="8"/>
              <w:numPr>
                <w:ilvl w:val="0"/>
                <w:numId w:val="267"/>
              </w:numPr>
              <w:tabs>
                <w:tab w:val="left" w:pos="485"/>
              </w:tabs>
              <w:spacing w:before="0" w:after="0" w:line="201" w:lineRule="auto"/>
              <w:ind w:left="86" w:right="64" w:firstLine="0"/>
              <w:jc w:val="left"/>
              <w:rPr>
                <w:sz w:val="24"/>
              </w:rPr>
            </w:pPr>
            <w:r>
              <w:rPr>
                <w:spacing w:val="4"/>
                <w:sz w:val="24"/>
              </w:rPr>
              <w:t>危险性较大的分部分项工程应按规定编制安全专项施工方</w:t>
            </w:r>
            <w:r>
              <w:rPr>
                <w:sz w:val="24"/>
              </w:rPr>
              <w:t>案，专项施工方案应有针对性，并按有关规定进行设计计算；</w:t>
            </w:r>
          </w:p>
          <w:p>
            <w:pPr>
              <w:pStyle w:val="8"/>
              <w:numPr>
                <w:ilvl w:val="0"/>
                <w:numId w:val="267"/>
              </w:numPr>
              <w:tabs>
                <w:tab w:val="left" w:pos="457"/>
              </w:tabs>
              <w:spacing w:before="0" w:after="0" w:line="201" w:lineRule="auto"/>
              <w:ind w:left="86" w:right="95" w:firstLine="0"/>
              <w:jc w:val="left"/>
              <w:rPr>
                <w:sz w:val="24"/>
              </w:rPr>
            </w:pPr>
            <w:r>
              <w:rPr>
                <w:spacing w:val="15"/>
                <w:sz w:val="24"/>
              </w:rPr>
              <w:t>超过一定规模危险性较大的分部分项工程，施工单位</w:t>
            </w:r>
            <w:r>
              <w:rPr>
                <w:spacing w:val="14"/>
                <w:sz w:val="24"/>
              </w:rPr>
              <w:t>应组织专家对专项施工方案进行论证；</w:t>
            </w:r>
          </w:p>
          <w:p>
            <w:pPr>
              <w:pStyle w:val="8"/>
              <w:numPr>
                <w:ilvl w:val="0"/>
                <w:numId w:val="267"/>
              </w:numPr>
              <w:tabs>
                <w:tab w:val="left" w:pos="457"/>
              </w:tabs>
              <w:spacing w:before="0" w:after="0" w:line="201" w:lineRule="auto"/>
              <w:ind w:left="86" w:right="-44" w:firstLine="0"/>
              <w:jc w:val="left"/>
              <w:rPr>
                <w:sz w:val="24"/>
              </w:rPr>
            </w:pPr>
            <w:r>
              <w:rPr>
                <w:spacing w:val="5"/>
                <w:sz w:val="24"/>
              </w:rPr>
              <w:t>施工组织设计、安全专项施工方案，应由有关部门审核</w:t>
            </w:r>
            <w:r>
              <w:rPr>
                <w:spacing w:val="14"/>
                <w:sz w:val="24"/>
              </w:rPr>
              <w:t>，施工单位技术负责人、监理单位项目总监批准；</w:t>
            </w:r>
          </w:p>
          <w:p>
            <w:pPr>
              <w:pStyle w:val="8"/>
              <w:numPr>
                <w:ilvl w:val="0"/>
                <w:numId w:val="267"/>
              </w:numPr>
              <w:tabs>
                <w:tab w:val="left" w:pos="478"/>
              </w:tabs>
              <w:spacing w:before="0" w:after="0" w:line="238" w:lineRule="exact"/>
              <w:ind w:left="477" w:right="0" w:hanging="391"/>
              <w:jc w:val="left"/>
              <w:rPr>
                <w:sz w:val="24"/>
              </w:rPr>
            </w:pPr>
            <w:r>
              <w:rPr>
                <w:spacing w:val="5"/>
                <w:sz w:val="24"/>
              </w:rPr>
              <w:t>工程项目部应按施工组织设计、专项施工方案组织实施。</w:t>
            </w:r>
          </w:p>
          <w:p>
            <w:pPr>
              <w:pStyle w:val="8"/>
              <w:tabs>
                <w:tab w:val="left" w:pos="475"/>
              </w:tabs>
              <w:spacing w:line="256" w:lineRule="exact"/>
              <w:ind w:left="86"/>
              <w:rPr>
                <w:sz w:val="24"/>
              </w:rPr>
            </w:pPr>
            <w:r>
              <w:rPr>
                <w:rFonts w:ascii="Times New Roman" w:eastAsia="Times New Roman"/>
                <w:sz w:val="24"/>
              </w:rPr>
              <w:t>3</w:t>
            </w:r>
            <w:r>
              <w:rPr>
                <w:rFonts w:ascii="Times New Roman" w:eastAsia="Times New Roman"/>
                <w:sz w:val="24"/>
              </w:rPr>
              <w:tab/>
            </w:r>
            <w:r>
              <w:rPr>
                <w:spacing w:val="15"/>
                <w:sz w:val="24"/>
              </w:rPr>
              <w:t>安全技术交底</w:t>
            </w:r>
          </w:p>
          <w:p>
            <w:pPr>
              <w:pStyle w:val="8"/>
              <w:numPr>
                <w:ilvl w:val="0"/>
                <w:numId w:val="268"/>
              </w:numPr>
              <w:tabs>
                <w:tab w:val="left" w:pos="457"/>
              </w:tabs>
              <w:spacing w:before="0" w:after="0" w:line="201" w:lineRule="auto"/>
              <w:ind w:left="86" w:right="96" w:firstLine="0"/>
              <w:jc w:val="left"/>
              <w:rPr>
                <w:sz w:val="24"/>
              </w:rPr>
            </w:pPr>
            <w:r>
              <w:rPr>
                <w:spacing w:val="13"/>
                <w:sz w:val="24"/>
              </w:rPr>
              <w:t>施工负责人在分派生产任务时，应对相关管理人员、</w:t>
            </w:r>
            <w:r>
              <w:rPr>
                <w:spacing w:val="14"/>
                <w:sz w:val="24"/>
              </w:rPr>
              <w:t>施工作业人员进行书面安全技术交底；</w:t>
            </w:r>
          </w:p>
          <w:p>
            <w:pPr>
              <w:pStyle w:val="8"/>
              <w:numPr>
                <w:ilvl w:val="0"/>
                <w:numId w:val="268"/>
              </w:numPr>
              <w:tabs>
                <w:tab w:val="left" w:pos="476"/>
              </w:tabs>
              <w:spacing w:before="0" w:after="0" w:line="237" w:lineRule="exact"/>
              <w:ind w:left="475" w:right="0" w:hanging="389"/>
              <w:jc w:val="left"/>
              <w:rPr>
                <w:sz w:val="24"/>
              </w:rPr>
            </w:pPr>
            <w:r>
              <w:rPr>
                <w:spacing w:val="-28"/>
                <w:sz w:val="24"/>
              </w:rPr>
              <w:t>安全技术交底应按施工工序、施工部位、施工栋号分部分项进行；</w:t>
            </w:r>
          </w:p>
          <w:p>
            <w:pPr>
              <w:pStyle w:val="8"/>
              <w:numPr>
                <w:ilvl w:val="0"/>
                <w:numId w:val="268"/>
              </w:numPr>
              <w:tabs>
                <w:tab w:val="left" w:pos="457"/>
              </w:tabs>
              <w:spacing w:before="12" w:after="0" w:line="199" w:lineRule="auto"/>
              <w:ind w:left="86" w:right="69" w:firstLine="0"/>
              <w:jc w:val="left"/>
              <w:rPr>
                <w:sz w:val="24"/>
              </w:rPr>
            </w:pPr>
            <w:r>
              <w:rPr>
                <w:spacing w:val="-16"/>
                <w:sz w:val="24"/>
              </w:rPr>
              <w:t>安全技术交底应结合施工作业场所状况、特点、工序，对危险</w:t>
            </w:r>
            <w:r>
              <w:rPr>
                <w:spacing w:val="-12"/>
                <w:sz w:val="24"/>
              </w:rPr>
              <w:t>因素、施工方案、规范标准、操作规程和应急措施进行交底；</w:t>
            </w:r>
          </w:p>
          <w:p>
            <w:pPr>
              <w:pStyle w:val="8"/>
              <w:numPr>
                <w:ilvl w:val="0"/>
                <w:numId w:val="268"/>
              </w:numPr>
              <w:tabs>
                <w:tab w:val="left" w:pos="457"/>
              </w:tabs>
              <w:spacing w:before="0" w:after="0" w:line="242" w:lineRule="exact"/>
              <w:ind w:left="457" w:right="0" w:hanging="371"/>
              <w:jc w:val="left"/>
              <w:rPr>
                <w:sz w:val="24"/>
              </w:rPr>
            </w:pPr>
            <w:r>
              <w:rPr>
                <w:spacing w:val="12"/>
                <w:sz w:val="24"/>
              </w:rPr>
              <w:t>安全技术交底应由交底人、被交底人、专职安全员进行</w:t>
            </w:r>
          </w:p>
          <w:p>
            <w:pPr>
              <w:pStyle w:val="8"/>
              <w:spacing w:line="252" w:lineRule="exact"/>
              <w:ind w:left="86"/>
              <w:rPr>
                <w:sz w:val="24"/>
              </w:rPr>
            </w:pPr>
            <w:r>
              <w:rPr>
                <w:sz w:val="24"/>
              </w:rPr>
              <w:t>签字确认。</w:t>
            </w:r>
          </w:p>
        </w:tc>
      </w:tr>
    </w:tbl>
    <w:p>
      <w:pPr>
        <w:spacing w:after="0" w:line="252" w:lineRule="exac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36" w:hRule="atLeast"/>
        </w:trPr>
        <w:tc>
          <w:tcPr>
            <w:tcW w:w="629" w:type="dxa"/>
            <w:tcBorders>
              <w:top w:val="single" w:color="000000" w:sz="4" w:space="0"/>
              <w:bottom w:val="single" w:color="000000" w:sz="4" w:space="0"/>
              <w:right w:val="single" w:color="000000" w:sz="4" w:space="0"/>
            </w:tcBorders>
          </w:tcPr>
          <w:p>
            <w:pPr>
              <w:pStyle w:val="8"/>
              <w:spacing w:before="9"/>
              <w:rPr>
                <w:rFonts w:ascii="Times New Roman"/>
                <w:sz w:val="31"/>
              </w:rPr>
            </w:pPr>
          </w:p>
          <w:p>
            <w:pPr>
              <w:pStyle w:val="8"/>
              <w:ind w:left="119"/>
              <w:rPr>
                <w:rFonts w:ascii="Times New Roman"/>
                <w:sz w:val="24"/>
              </w:rPr>
            </w:pPr>
            <w:r>
              <w:rPr>
                <w:rFonts w:ascii="Times New Roman"/>
                <w:sz w:val="24"/>
              </w:rPr>
              <w:t>110</w:t>
            </w:r>
          </w:p>
        </w:tc>
        <w:tc>
          <w:tcPr>
            <w:tcW w:w="1213" w:type="dxa"/>
            <w:tcBorders>
              <w:top w:val="single" w:color="000000" w:sz="4" w:space="0"/>
              <w:left w:val="single" w:color="000000" w:sz="4" w:space="0"/>
              <w:bottom w:val="single" w:color="000000" w:sz="4" w:space="0"/>
              <w:right w:val="single" w:color="000000" w:sz="4" w:space="0"/>
            </w:tcBorders>
          </w:tcPr>
          <w:p>
            <w:pPr>
              <w:pStyle w:val="8"/>
              <w:spacing w:before="9"/>
              <w:rPr>
                <w:rFonts w:ascii="Times New Roman"/>
                <w:sz w:val="31"/>
              </w:rPr>
            </w:pPr>
          </w:p>
          <w:p>
            <w:pPr>
              <w:pStyle w:val="8"/>
              <w:ind w:left="255" w:right="244"/>
              <w:jc w:val="center"/>
              <w:rPr>
                <w:rFonts w:ascii="Times New Roman"/>
                <w:sz w:val="24"/>
              </w:rPr>
            </w:pPr>
            <w:r>
              <w:rPr>
                <w:rFonts w:ascii="Times New Roman"/>
                <w:sz w:val="24"/>
              </w:rPr>
              <w:t>6.7.3</w:t>
            </w:r>
          </w:p>
        </w:tc>
        <w:tc>
          <w:tcPr>
            <w:tcW w:w="723" w:type="dxa"/>
            <w:tcBorders>
              <w:top w:val="single" w:color="000000" w:sz="4" w:space="0"/>
              <w:left w:val="single" w:color="000000" w:sz="4" w:space="0"/>
              <w:bottom w:val="single" w:color="000000" w:sz="4" w:space="0"/>
              <w:right w:val="single" w:color="000000" w:sz="4" w:space="0"/>
            </w:tcBorders>
          </w:tcPr>
          <w:p>
            <w:pPr>
              <w:pStyle w:val="8"/>
              <w:spacing w:before="45" w:line="242" w:lineRule="auto"/>
              <w:ind w:left="90" w:right="102"/>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spacing w:before="45" w:line="242" w:lineRule="auto"/>
              <w:ind w:left="142" w:right="127"/>
              <w:jc w:val="both"/>
              <w:rPr>
                <w:sz w:val="24"/>
              </w:rPr>
            </w:pPr>
            <w:r>
              <w:rPr>
                <w:sz w:val="24"/>
              </w:rPr>
              <w:t>安全防护资料</w:t>
            </w:r>
          </w:p>
        </w:tc>
        <w:tc>
          <w:tcPr>
            <w:tcW w:w="968" w:type="dxa"/>
            <w:tcBorders>
              <w:top w:val="single" w:color="000000" w:sz="4" w:space="0"/>
              <w:left w:val="single" w:color="000000" w:sz="4" w:space="0"/>
              <w:bottom w:val="single" w:color="000000" w:sz="4" w:space="0"/>
              <w:right w:val="single" w:color="000000" w:sz="4" w:space="0"/>
            </w:tcBorders>
          </w:tcPr>
          <w:p>
            <w:pPr>
              <w:pStyle w:val="8"/>
              <w:spacing w:before="201" w:line="242" w:lineRule="auto"/>
              <w:ind w:left="357" w:right="82" w:hanging="262"/>
              <w:rPr>
                <w:sz w:val="24"/>
              </w:rPr>
            </w:pPr>
            <w:r>
              <w:rPr>
                <w:sz w:val="24"/>
              </w:rPr>
              <w:t>安全防护</w:t>
            </w:r>
          </w:p>
        </w:tc>
        <w:tc>
          <w:tcPr>
            <w:tcW w:w="1960" w:type="dxa"/>
            <w:tcBorders>
              <w:top w:val="single" w:color="000000" w:sz="4" w:space="0"/>
              <w:left w:val="single" w:color="000000" w:sz="4" w:space="0"/>
              <w:bottom w:val="single" w:color="000000" w:sz="4" w:space="0"/>
              <w:right w:val="single" w:color="000000" w:sz="4" w:space="0"/>
            </w:tcBorders>
          </w:tcPr>
          <w:p>
            <w:pPr>
              <w:pStyle w:val="8"/>
              <w:spacing w:before="201" w:line="242" w:lineRule="auto"/>
              <w:ind w:left="88" w:right="92"/>
              <w:rPr>
                <w:sz w:val="24"/>
              </w:rPr>
            </w:pPr>
            <w:r>
              <w:rPr>
                <w:spacing w:val="-28"/>
                <w:sz w:val="24"/>
              </w:rPr>
              <w:t>有 日 常 安 全 检</w:t>
            </w:r>
            <w:r>
              <w:rPr>
                <w:spacing w:val="15"/>
                <w:sz w:val="24"/>
              </w:rPr>
              <w:t>查、整改记录</w:t>
            </w:r>
          </w:p>
        </w:tc>
        <w:tc>
          <w:tcPr>
            <w:tcW w:w="2269" w:type="dxa"/>
            <w:tcBorders>
              <w:top w:val="single" w:color="000000" w:sz="4" w:space="0"/>
              <w:left w:val="single" w:color="000000" w:sz="4" w:space="0"/>
              <w:bottom w:val="single" w:color="000000" w:sz="4" w:space="0"/>
              <w:right w:val="single" w:color="000000" w:sz="4" w:space="0"/>
            </w:tcBorders>
          </w:tcPr>
          <w:p>
            <w:pPr>
              <w:pStyle w:val="8"/>
              <w:spacing w:before="45" w:line="242" w:lineRule="auto"/>
              <w:ind w:left="87" w:right="95"/>
              <w:jc w:val="both"/>
              <w:rPr>
                <w:rFonts w:ascii="Times New Roman" w:eastAsia="Times New Roman"/>
                <w:sz w:val="24"/>
              </w:rPr>
            </w:pPr>
            <w:r>
              <w:rPr>
                <w:sz w:val="24"/>
              </w:rPr>
              <w:t>《建筑施工高处作业安全技术规范》</w:t>
            </w:r>
            <w:r>
              <w:rPr>
                <w:rFonts w:ascii="Times New Roman" w:eastAsia="Times New Roman"/>
                <w:sz w:val="24"/>
              </w:rPr>
              <w:t>JGJ 80</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spacing w:before="45" w:line="242" w:lineRule="auto"/>
              <w:ind w:left="86" w:right="70"/>
              <w:jc w:val="both"/>
              <w:rPr>
                <w:sz w:val="24"/>
              </w:rPr>
            </w:pPr>
            <w:r>
              <w:rPr>
                <w:rFonts w:ascii="Times New Roman" w:eastAsia="Times New Roman"/>
                <w:sz w:val="24"/>
              </w:rPr>
              <w:t xml:space="preserve">3.0.12 </w:t>
            </w:r>
            <w:r>
              <w:rPr>
                <w:sz w:val="24"/>
              </w:rPr>
              <w:t>安全防护设施的安全关系着施工人员的安全， 故规定要按类别逐项检查，验收合格后方可使用， 并要有书面记录。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635"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32"/>
              </w:rPr>
            </w:pPr>
          </w:p>
          <w:p>
            <w:pPr>
              <w:pStyle w:val="8"/>
              <w:ind w:left="119"/>
              <w:rPr>
                <w:rFonts w:ascii="Times New Roman"/>
                <w:sz w:val="24"/>
              </w:rPr>
            </w:pPr>
            <w:r>
              <w:rPr>
                <w:rFonts w:ascii="Times New Roman"/>
                <w:sz w:val="24"/>
              </w:rPr>
              <w:t>111</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32"/>
              </w:rPr>
            </w:pPr>
          </w:p>
          <w:p>
            <w:pPr>
              <w:pStyle w:val="8"/>
              <w:ind w:left="255" w:right="244"/>
              <w:jc w:val="center"/>
              <w:rPr>
                <w:rFonts w:ascii="Times New Roman"/>
                <w:sz w:val="24"/>
              </w:rPr>
            </w:pPr>
            <w:r>
              <w:rPr>
                <w:rFonts w:ascii="Times New Roman"/>
                <w:sz w:val="24"/>
              </w:rPr>
              <w:t>4.7.1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7"/>
              </w:rPr>
            </w:pPr>
          </w:p>
          <w:p>
            <w:pPr>
              <w:pStyle w:val="8"/>
              <w:spacing w:line="242" w:lineRule="auto"/>
              <w:ind w:left="104" w:right="85"/>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0"/>
              </w:rPr>
            </w:pPr>
          </w:p>
          <w:p>
            <w:pPr>
              <w:pStyle w:val="8"/>
              <w:ind w:left="142"/>
              <w:rPr>
                <w:sz w:val="24"/>
              </w:rPr>
            </w:pPr>
            <w:r>
              <w:rPr>
                <w:sz w:val="24"/>
              </w:rPr>
              <w:t>其他</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0"/>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4" w:line="242" w:lineRule="auto"/>
              <w:ind w:left="88" w:right="92"/>
              <w:jc w:val="both"/>
              <w:rPr>
                <w:sz w:val="24"/>
              </w:rPr>
            </w:pPr>
            <w:r>
              <w:rPr>
                <w:spacing w:val="-28"/>
                <w:sz w:val="24"/>
              </w:rPr>
              <w:t>建 筑 幕 墙 安 装作 业 符 合 规 范及 专 项 施 工 方</w:t>
            </w:r>
            <w:r>
              <w:rPr>
                <w:spacing w:val="14"/>
                <w:sz w:val="24"/>
              </w:rPr>
              <w:t>案的要求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31"/>
              </w:rPr>
            </w:pPr>
          </w:p>
          <w:p>
            <w:pPr>
              <w:pStyle w:val="8"/>
              <w:spacing w:line="242" w:lineRule="auto"/>
              <w:ind w:left="87" w:right="95"/>
              <w:jc w:val="both"/>
              <w:rPr>
                <w:rFonts w:ascii="Times New Roman" w:eastAsia="Times New Roman"/>
                <w:sz w:val="24"/>
              </w:rPr>
            </w:pPr>
            <w:r>
              <w:rPr>
                <w:sz w:val="24"/>
              </w:rPr>
              <w:t>《玻璃幕墙工程技术 规 范 》</w:t>
            </w:r>
            <w:r>
              <w:rPr>
                <w:rFonts w:ascii="Times New Roman" w:eastAsia="Times New Roman"/>
                <w:sz w:val="24"/>
              </w:rPr>
              <w:t>JGJ102</w:t>
            </w:r>
            <w:r>
              <w:rPr>
                <w:sz w:val="24"/>
              </w:rPr>
              <w:t>-</w:t>
            </w:r>
            <w:r>
              <w:rPr>
                <w:rFonts w:ascii="Times New Roman" w:eastAsia="Times New Roman"/>
                <w:sz w:val="24"/>
              </w:rPr>
              <w:t>2003</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26"/>
              </w:rPr>
            </w:pPr>
          </w:p>
          <w:p>
            <w:pPr>
              <w:pStyle w:val="8"/>
              <w:spacing w:before="1"/>
              <w:rPr>
                <w:rFonts w:ascii="Times New Roman"/>
                <w:sz w:val="36"/>
              </w:rPr>
            </w:pPr>
          </w:p>
          <w:p>
            <w:pPr>
              <w:pStyle w:val="8"/>
              <w:spacing w:line="242" w:lineRule="auto"/>
              <w:ind w:left="86" w:right="78"/>
              <w:jc w:val="both"/>
              <w:rPr>
                <w:rFonts w:ascii="Times New Roman" w:eastAsia="Times New Roman"/>
                <w:sz w:val="24"/>
              </w:rPr>
            </w:pPr>
            <w:r>
              <w:rPr>
                <w:rFonts w:ascii="Times New Roman" w:eastAsia="Times New Roman"/>
                <w:sz w:val="24"/>
              </w:rPr>
              <w:t xml:space="preserve">10.7.1 </w:t>
            </w:r>
            <w:r>
              <w:rPr>
                <w:sz w:val="24"/>
              </w:rPr>
              <w:t>玻璃幕墙安装施工应符合现行行业标准《建筑施工高处作业安全技术规范》</w:t>
            </w:r>
            <w:r>
              <w:rPr>
                <w:rFonts w:ascii="Times New Roman" w:eastAsia="Times New Roman"/>
                <w:sz w:val="24"/>
              </w:rPr>
              <w:t>JGJ 80</w:t>
            </w:r>
            <w:r>
              <w:rPr>
                <w:sz w:val="24"/>
              </w:rPr>
              <w:t>、《建筑机械使用安全技术规程》</w:t>
            </w:r>
            <w:r>
              <w:rPr>
                <w:rFonts w:ascii="Times New Roman" w:eastAsia="Times New Roman"/>
                <w:sz w:val="24"/>
              </w:rPr>
              <w:t>JGJ 33</w:t>
            </w:r>
            <w:r>
              <w:rPr>
                <w:sz w:val="24"/>
              </w:rPr>
              <w:t>、《施工现场临时用电安全技术规范》</w:t>
            </w:r>
            <w:r>
              <w:rPr>
                <w:rFonts w:ascii="Times New Roman" w:eastAsia="Times New Roman"/>
                <w:sz w:val="24"/>
              </w:rPr>
              <w:t>JGJ</w:t>
            </w:r>
          </w:p>
          <w:p>
            <w:pPr>
              <w:pStyle w:val="8"/>
              <w:spacing w:before="2"/>
              <w:ind w:left="86"/>
              <w:rPr>
                <w:sz w:val="24"/>
              </w:rPr>
            </w:pPr>
            <w:r>
              <w:rPr>
                <w:rFonts w:ascii="Times New Roman" w:eastAsia="Times New Roman"/>
                <w:sz w:val="24"/>
              </w:rPr>
              <w:t xml:space="preserve">46 </w:t>
            </w:r>
            <w:r>
              <w:rPr>
                <w:sz w:val="24"/>
              </w:rPr>
              <w:t>的有关规定。</w:t>
            </w:r>
          </w:p>
          <w:p>
            <w:pPr>
              <w:pStyle w:val="8"/>
              <w:numPr>
                <w:ilvl w:val="0"/>
                <w:numId w:val="0"/>
              </w:numPr>
              <w:tabs>
                <w:tab w:val="left" w:pos="876"/>
              </w:tabs>
              <w:spacing w:before="2" w:after="0" w:line="242" w:lineRule="auto"/>
              <w:ind w:left="86" w:leftChars="0" w:right="93" w:rightChars="0"/>
              <w:jc w:val="both"/>
              <w:rPr>
                <w:sz w:val="24"/>
              </w:rPr>
            </w:pPr>
            <w:r>
              <w:rPr>
                <w:rFonts w:hint="default" w:ascii="Times New Roman" w:hAnsi="Times New Roman" w:cs="Times New Roman"/>
                <w:spacing w:val="6"/>
                <w:sz w:val="24"/>
                <w:lang w:val="en-US" w:eastAsia="zh-CN"/>
              </w:rPr>
              <w:t xml:space="preserve">10.7.2 </w:t>
            </w:r>
            <w:r>
              <w:rPr>
                <w:spacing w:val="6"/>
                <w:sz w:val="24"/>
              </w:rPr>
              <w:t>安装施工机具在使用前， 应进行严格检查。电动工具应进行绝缘电压试验； 手持玻璃吸盘及玻璃吸盘机应进</w:t>
            </w:r>
            <w:r>
              <w:rPr>
                <w:spacing w:val="16"/>
                <w:sz w:val="24"/>
              </w:rPr>
              <w:t>行吸附重量和吸附持续时间试验。</w:t>
            </w:r>
          </w:p>
          <w:p>
            <w:pPr>
              <w:pStyle w:val="8"/>
              <w:numPr>
                <w:ilvl w:val="0"/>
                <w:numId w:val="0"/>
              </w:numPr>
              <w:tabs>
                <w:tab w:val="left" w:pos="879"/>
              </w:tabs>
              <w:spacing w:before="2" w:after="0" w:line="242" w:lineRule="auto"/>
              <w:ind w:left="86" w:leftChars="0" w:right="81" w:rightChars="0"/>
              <w:jc w:val="left"/>
              <w:rPr>
                <w:sz w:val="24"/>
              </w:rPr>
            </w:pPr>
            <w:r>
              <w:rPr>
                <w:rFonts w:hint="default" w:ascii="Times New Roman" w:hAnsi="Times New Roman" w:cs="Times New Roman"/>
                <w:spacing w:val="6"/>
                <w:sz w:val="24"/>
                <w:lang w:val="en-US" w:eastAsia="zh-CN"/>
              </w:rPr>
              <w:t>10.7.</w:t>
            </w:r>
            <w:r>
              <w:rPr>
                <w:rFonts w:hint="eastAsia" w:ascii="Times New Roman" w:hAnsi="Times New Roman" w:cs="Times New Roman"/>
                <w:spacing w:val="6"/>
                <w:sz w:val="24"/>
                <w:lang w:val="en-US" w:eastAsia="zh-CN"/>
              </w:rPr>
              <w:t>3</w:t>
            </w:r>
            <w:r>
              <w:rPr>
                <w:rFonts w:hint="default" w:ascii="Times New Roman" w:hAnsi="Times New Roman" w:cs="Times New Roman"/>
                <w:spacing w:val="6"/>
                <w:sz w:val="24"/>
                <w:lang w:val="en-US" w:eastAsia="zh-CN"/>
              </w:rPr>
              <w:t xml:space="preserve"> </w:t>
            </w:r>
            <w:r>
              <w:rPr>
                <w:spacing w:val="5"/>
                <w:sz w:val="24"/>
              </w:rPr>
              <w:t>采用外脚手架施工时，脚手架应经过设计，并应与主体结构可靠连接。采用落地式钢管脚手架时，应双排布置。</w:t>
            </w:r>
          </w:p>
          <w:p>
            <w:pPr>
              <w:pStyle w:val="8"/>
              <w:numPr>
                <w:ilvl w:val="0"/>
                <w:numId w:val="0"/>
              </w:numPr>
              <w:tabs>
                <w:tab w:val="left" w:pos="879"/>
              </w:tabs>
              <w:spacing w:before="3" w:after="0" w:line="242" w:lineRule="auto"/>
              <w:ind w:left="86" w:leftChars="0" w:right="81" w:rightChars="0"/>
              <w:jc w:val="left"/>
              <w:rPr>
                <w:sz w:val="24"/>
              </w:rPr>
            </w:pPr>
            <w:r>
              <w:rPr>
                <w:rFonts w:hint="default" w:ascii="Times New Roman" w:hAnsi="Times New Roman" w:cs="Times New Roman"/>
                <w:spacing w:val="6"/>
                <w:sz w:val="24"/>
                <w:lang w:val="en-US" w:eastAsia="zh-CN"/>
              </w:rPr>
              <w:t>10.7.</w:t>
            </w:r>
            <w:r>
              <w:rPr>
                <w:rFonts w:hint="eastAsia" w:ascii="Times New Roman" w:hAnsi="Times New Roman" w:cs="Times New Roman"/>
                <w:spacing w:val="6"/>
                <w:sz w:val="24"/>
                <w:lang w:val="en-US" w:eastAsia="zh-CN"/>
              </w:rPr>
              <w:t>4</w:t>
            </w:r>
            <w:r>
              <w:rPr>
                <w:rFonts w:hint="default" w:ascii="Times New Roman" w:hAnsi="Times New Roman" w:cs="Times New Roman"/>
                <w:spacing w:val="6"/>
                <w:sz w:val="24"/>
                <w:lang w:val="en-US" w:eastAsia="zh-CN"/>
              </w:rPr>
              <w:t xml:space="preserve"> </w:t>
            </w:r>
            <w:r>
              <w:rPr>
                <w:spacing w:val="5"/>
                <w:sz w:val="24"/>
              </w:rPr>
              <w:t>当高层建筑的玻璃幕墙安装与主体结构施工交叉作业</w:t>
            </w:r>
            <w:r>
              <w:rPr>
                <w:spacing w:val="8"/>
                <w:sz w:val="24"/>
              </w:rPr>
              <w:t>时，在主体结构的施工层下方应设置防护网；在距离地面约</w:t>
            </w:r>
          </w:p>
          <w:p>
            <w:pPr>
              <w:pStyle w:val="8"/>
              <w:spacing w:before="1"/>
              <w:ind w:left="86"/>
              <w:jc w:val="both"/>
              <w:rPr>
                <w:sz w:val="24"/>
              </w:rPr>
            </w:pPr>
            <w:r>
              <w:rPr>
                <w:rFonts w:ascii="Times New Roman" w:eastAsia="Times New Roman"/>
                <w:sz w:val="24"/>
              </w:rPr>
              <w:t xml:space="preserve">3m </w:t>
            </w:r>
            <w:r>
              <w:rPr>
                <w:sz w:val="24"/>
              </w:rPr>
              <w:t xml:space="preserve">高度处，应设置挑出宽度不小于 </w:t>
            </w:r>
            <w:r>
              <w:rPr>
                <w:rFonts w:ascii="Times New Roman" w:eastAsia="Times New Roman"/>
                <w:sz w:val="24"/>
              </w:rPr>
              <w:t xml:space="preserve">6m </w:t>
            </w:r>
            <w:r>
              <w:rPr>
                <w:sz w:val="24"/>
              </w:rPr>
              <w:t>的水平防护网。</w:t>
            </w:r>
          </w:p>
          <w:p>
            <w:pPr>
              <w:pStyle w:val="8"/>
              <w:numPr>
                <w:ilvl w:val="0"/>
                <w:numId w:val="0"/>
              </w:numPr>
              <w:tabs>
                <w:tab w:val="left" w:pos="876"/>
              </w:tabs>
              <w:spacing w:before="4" w:after="0" w:line="240" w:lineRule="auto"/>
              <w:ind w:left="86" w:leftChars="0" w:right="0" w:rightChars="0"/>
              <w:jc w:val="both"/>
              <w:rPr>
                <w:sz w:val="24"/>
              </w:rPr>
            </w:pPr>
            <w:r>
              <w:rPr>
                <w:rFonts w:hint="default" w:ascii="Times New Roman" w:hAnsi="Times New Roman" w:cs="Times New Roman"/>
                <w:spacing w:val="6"/>
                <w:sz w:val="24"/>
                <w:lang w:val="en-US" w:eastAsia="zh-CN"/>
              </w:rPr>
              <w:t>10.7.</w:t>
            </w:r>
            <w:r>
              <w:rPr>
                <w:rFonts w:hint="eastAsia" w:ascii="Times New Roman" w:hAnsi="Times New Roman" w:cs="Times New Roman"/>
                <w:spacing w:val="6"/>
                <w:sz w:val="24"/>
                <w:lang w:val="en-US" w:eastAsia="zh-CN"/>
              </w:rPr>
              <w:t>5</w:t>
            </w:r>
            <w:r>
              <w:rPr>
                <w:rFonts w:hint="default" w:ascii="Times New Roman" w:hAnsi="Times New Roman" w:cs="Times New Roman"/>
                <w:spacing w:val="6"/>
                <w:sz w:val="24"/>
                <w:lang w:val="en-US" w:eastAsia="zh-CN"/>
              </w:rPr>
              <w:t xml:space="preserve"> </w:t>
            </w:r>
            <w:r>
              <w:rPr>
                <w:spacing w:val="16"/>
                <w:sz w:val="24"/>
              </w:rPr>
              <w:t>采用吊篮施工时，应符合下列要求：</w:t>
            </w:r>
          </w:p>
          <w:p>
            <w:pPr>
              <w:pStyle w:val="8"/>
              <w:numPr>
                <w:ilvl w:val="0"/>
                <w:numId w:val="269"/>
              </w:numPr>
              <w:tabs>
                <w:tab w:val="left" w:pos="346"/>
              </w:tabs>
              <w:spacing w:before="5" w:after="0" w:line="240" w:lineRule="auto"/>
              <w:ind w:left="345" w:right="0" w:hanging="259"/>
              <w:jc w:val="both"/>
              <w:rPr>
                <w:sz w:val="24"/>
              </w:rPr>
            </w:pPr>
            <w:r>
              <w:rPr>
                <w:spacing w:val="6"/>
                <w:sz w:val="24"/>
              </w:rPr>
              <w:t>吊篮应进行设计， 使用前应进行安全检查；</w:t>
            </w:r>
          </w:p>
          <w:p>
            <w:pPr>
              <w:pStyle w:val="8"/>
              <w:numPr>
                <w:ilvl w:val="0"/>
                <w:numId w:val="269"/>
              </w:numPr>
              <w:tabs>
                <w:tab w:val="left" w:pos="346"/>
              </w:tabs>
              <w:spacing w:before="2" w:after="0" w:line="240" w:lineRule="auto"/>
              <w:ind w:left="345" w:right="0" w:hanging="259"/>
              <w:jc w:val="both"/>
              <w:rPr>
                <w:sz w:val="24"/>
              </w:rPr>
            </w:pPr>
            <w:r>
              <w:rPr>
                <w:spacing w:val="17"/>
                <w:sz w:val="24"/>
              </w:rPr>
              <w:t>吊篮不应作为竖向运输工具，并不得超载；</w:t>
            </w:r>
          </w:p>
          <w:p>
            <w:pPr>
              <w:pStyle w:val="8"/>
              <w:numPr>
                <w:ilvl w:val="0"/>
                <w:numId w:val="269"/>
              </w:numPr>
              <w:tabs>
                <w:tab w:val="left" w:pos="346"/>
              </w:tabs>
              <w:spacing w:before="4" w:after="0" w:line="240" w:lineRule="auto"/>
              <w:ind w:left="345" w:right="0" w:hanging="259"/>
              <w:jc w:val="both"/>
              <w:rPr>
                <w:sz w:val="24"/>
              </w:rPr>
            </w:pPr>
            <w:r>
              <w:rPr>
                <w:spacing w:val="16"/>
                <w:sz w:val="24"/>
              </w:rPr>
              <w:t>不应在空中进行吊篮检修；</w:t>
            </w:r>
          </w:p>
          <w:p>
            <w:pPr>
              <w:pStyle w:val="8"/>
              <w:numPr>
                <w:ilvl w:val="0"/>
                <w:numId w:val="269"/>
              </w:numPr>
              <w:tabs>
                <w:tab w:val="left" w:pos="346"/>
              </w:tabs>
              <w:spacing w:before="5" w:after="0" w:line="240" w:lineRule="auto"/>
              <w:ind w:left="345" w:right="0" w:hanging="259"/>
              <w:jc w:val="both"/>
              <w:rPr>
                <w:sz w:val="24"/>
              </w:rPr>
            </w:pPr>
            <w:r>
              <w:rPr>
                <w:spacing w:val="16"/>
                <w:sz w:val="24"/>
              </w:rPr>
              <w:t>吊篮上的施工人员必须配系安全带。</w:t>
            </w:r>
          </w:p>
          <w:p>
            <w:pPr>
              <w:pStyle w:val="8"/>
              <w:spacing w:before="2"/>
              <w:ind w:left="86"/>
              <w:jc w:val="both"/>
              <w:rPr>
                <w:sz w:val="24"/>
              </w:rPr>
            </w:pPr>
            <w:r>
              <w:rPr>
                <w:rFonts w:ascii="Times New Roman" w:eastAsia="Times New Roman"/>
                <w:sz w:val="24"/>
              </w:rPr>
              <w:t xml:space="preserve">10.7.6 </w:t>
            </w:r>
            <w:r>
              <w:rPr>
                <w:sz w:val="24"/>
              </w:rPr>
              <w:t>现场焊接作业时，应采取防火措施。</w:t>
            </w:r>
          </w:p>
        </w:tc>
      </w:tr>
    </w:tbl>
    <w:p>
      <w:pPr>
        <w:spacing w:after="0"/>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90" w:right="76"/>
              <w:jc w:val="center"/>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336"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vMerge w:val="restart"/>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0" w:line="242" w:lineRule="auto"/>
              <w:ind w:left="88" w:right="92"/>
              <w:jc w:val="both"/>
              <w:rPr>
                <w:sz w:val="24"/>
              </w:rPr>
            </w:pPr>
            <w:r>
              <w:rPr>
                <w:spacing w:val="-28"/>
                <w:sz w:val="24"/>
              </w:rPr>
              <w:t>建 筑 幕 墙 安 装作 业 符 合 规 范及 专 项 施 工 方</w:t>
            </w:r>
            <w:r>
              <w:rPr>
                <w:spacing w:val="14"/>
                <w:sz w:val="24"/>
              </w:rPr>
              <w:t>案的要求</w:t>
            </w: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33" w:line="283" w:lineRule="exact"/>
              <w:ind w:left="86"/>
              <w:rPr>
                <w:sz w:val="24"/>
              </w:rPr>
            </w:pPr>
            <w:r>
              <w:rPr>
                <w:rFonts w:ascii="Times New Roman" w:eastAsia="Times New Roman"/>
                <w:sz w:val="24"/>
              </w:rPr>
              <w:t xml:space="preserve">7.5.1 </w:t>
            </w:r>
            <w:r>
              <w:rPr>
                <w:sz w:val="24"/>
              </w:rPr>
              <w:t>幕墙安装施工的安全措施除应符合现行行业标准《建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0"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70" w:lineRule="exact"/>
              <w:ind w:left="86"/>
              <w:rPr>
                <w:sz w:val="24"/>
              </w:rPr>
            </w:pPr>
            <w:r>
              <w:rPr>
                <w:sz w:val="24"/>
              </w:rPr>
              <w:t>筑施工高处作业安全技术规范》（</w:t>
            </w:r>
            <w:r>
              <w:rPr>
                <w:rFonts w:ascii="Times New Roman" w:eastAsia="Times New Roman"/>
                <w:sz w:val="24"/>
              </w:rPr>
              <w:t>JGJ 80</w:t>
            </w:r>
            <w:r>
              <w:rPr>
                <w:sz w:val="24"/>
              </w:rPr>
              <w:t>）的规定外，还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2"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52" w:lineRule="exact"/>
              <w:ind w:left="86"/>
              <w:rPr>
                <w:sz w:val="24"/>
              </w:rPr>
            </w:pPr>
            <w:r>
              <w:rPr>
                <w:sz w:val="24"/>
              </w:rPr>
              <w:t>应遵守施工组织设计确定的各项要求。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8" w:lineRule="exact"/>
              <w:ind w:left="86"/>
              <w:rPr>
                <w:sz w:val="24"/>
              </w:rPr>
            </w:pPr>
            <w:r>
              <w:rPr>
                <w:rFonts w:ascii="Times New Roman" w:eastAsia="Times New Roman"/>
                <w:sz w:val="24"/>
              </w:rPr>
              <w:t xml:space="preserve">7.5.2 </w:t>
            </w:r>
            <w:r>
              <w:rPr>
                <w:sz w:val="24"/>
              </w:rPr>
              <w:t>安装幕墙用的施工机具和吊篮在使用前应进行严格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7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4"/>
              </w:rPr>
            </w:pPr>
          </w:p>
          <w:p>
            <w:pPr>
              <w:pStyle w:val="8"/>
              <w:spacing w:before="153"/>
              <w:ind w:left="140" w:right="127"/>
              <w:jc w:val="center"/>
              <w:rPr>
                <w:sz w:val="24"/>
              </w:rPr>
            </w:pPr>
            <w:r>
              <w:rPr>
                <w:sz w:val="24"/>
              </w:rPr>
              <w:t>其他</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spacing w:before="153"/>
              <w:ind w:left="93" w:right="82"/>
              <w:jc w:val="center"/>
              <w:rPr>
                <w:sz w:val="24"/>
              </w:rPr>
            </w:pPr>
            <w:r>
              <w:rPr>
                <w:sz w:val="24"/>
              </w:rPr>
              <w:t>全部</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spacing w:before="116" w:line="244" w:lineRule="auto"/>
              <w:ind w:left="87" w:right="95"/>
              <w:jc w:val="both"/>
              <w:rPr>
                <w:rFonts w:ascii="Times New Roman" w:eastAsia="Times New Roman"/>
                <w:sz w:val="24"/>
              </w:rPr>
            </w:pPr>
            <w:r>
              <w:rPr>
                <w:spacing w:val="16"/>
                <w:sz w:val="24"/>
              </w:rPr>
              <w:t>《金属与石材幕墙</w:t>
            </w:r>
            <w:r>
              <w:rPr>
                <w:spacing w:val="-29"/>
                <w:sz w:val="24"/>
              </w:rPr>
              <w:t>工 程 技 术 规 范 》</w:t>
            </w:r>
            <w:r>
              <w:rPr>
                <w:rFonts w:ascii="Times New Roman" w:eastAsia="Times New Roman"/>
                <w:spacing w:val="9"/>
                <w:sz w:val="24"/>
              </w:rPr>
              <w:t>JGJ133</w:t>
            </w:r>
            <w:r>
              <w:rPr>
                <w:spacing w:val="9"/>
                <w:sz w:val="24"/>
              </w:rPr>
              <w:t>-</w:t>
            </w:r>
            <w:r>
              <w:rPr>
                <w:rFonts w:ascii="Times New Roman" w:eastAsia="Times New Roman"/>
                <w:spacing w:val="9"/>
                <w:sz w:val="24"/>
              </w:rPr>
              <w:t>2001</w:t>
            </w:r>
          </w:p>
        </w:tc>
        <w:tc>
          <w:tcPr>
            <w:tcW w:w="6688" w:type="dxa"/>
            <w:tcBorders>
              <w:top w:val="nil"/>
              <w:left w:val="single" w:color="000000" w:sz="4" w:space="0"/>
              <w:bottom w:val="nil"/>
            </w:tcBorders>
          </w:tcPr>
          <w:p>
            <w:pPr>
              <w:pStyle w:val="8"/>
              <w:spacing w:line="281" w:lineRule="exact"/>
              <w:ind w:left="86"/>
              <w:rPr>
                <w:sz w:val="24"/>
              </w:rPr>
            </w:pPr>
            <w:r>
              <w:rPr>
                <w:sz w:val="24"/>
              </w:rPr>
              <w:t>检查， 符合规定后方可使用。</w:t>
            </w:r>
          </w:p>
          <w:p>
            <w:pPr>
              <w:pStyle w:val="8"/>
              <w:numPr>
                <w:ilvl w:val="2"/>
                <w:numId w:val="270"/>
              </w:numPr>
              <w:tabs>
                <w:tab w:val="left" w:pos="747"/>
              </w:tabs>
              <w:spacing w:before="1" w:after="0" w:line="232" w:lineRule="auto"/>
              <w:ind w:left="86" w:right="92" w:firstLine="0"/>
              <w:jc w:val="left"/>
              <w:rPr>
                <w:sz w:val="24"/>
              </w:rPr>
            </w:pPr>
            <w:r>
              <w:rPr>
                <w:spacing w:val="8"/>
                <w:sz w:val="24"/>
              </w:rPr>
              <w:t>施工人员作业时必须戴安全帽，系安全带，并配备工</w:t>
            </w:r>
            <w:r>
              <w:rPr>
                <w:spacing w:val="19"/>
                <w:sz w:val="24"/>
              </w:rPr>
              <w:t>具袋。</w:t>
            </w:r>
          </w:p>
          <w:p>
            <w:pPr>
              <w:pStyle w:val="8"/>
              <w:numPr>
                <w:ilvl w:val="2"/>
                <w:numId w:val="270"/>
              </w:numPr>
              <w:tabs>
                <w:tab w:val="left" w:pos="747"/>
              </w:tabs>
              <w:spacing w:before="0" w:after="0" w:line="275" w:lineRule="exact"/>
              <w:ind w:left="746" w:right="0" w:hanging="660"/>
              <w:jc w:val="left"/>
              <w:rPr>
                <w:sz w:val="24"/>
              </w:rPr>
            </w:pPr>
            <w:r>
              <w:rPr>
                <w:spacing w:val="6"/>
                <w:sz w:val="24"/>
              </w:rPr>
              <w:t>工程的上下部交叉作业时，结构施工层下方应采取可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2"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52" w:lineRule="exact"/>
              <w:ind w:left="86"/>
              <w:rPr>
                <w:sz w:val="24"/>
              </w:rPr>
            </w:pPr>
            <w:r>
              <w:rPr>
                <w:sz w:val="24"/>
              </w:rPr>
              <w:t>靠的安全防护措施。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4" w:lineRule="exact"/>
              <w:ind w:left="86"/>
              <w:rPr>
                <w:sz w:val="24"/>
              </w:rPr>
            </w:pPr>
            <w:r>
              <w:rPr>
                <w:rFonts w:ascii="Times New Roman" w:eastAsia="Times New Roman"/>
                <w:sz w:val="24"/>
              </w:rPr>
              <w:t xml:space="preserve">7.5.5 </w:t>
            </w:r>
            <w:r>
              <w:rPr>
                <w:sz w:val="24"/>
              </w:rPr>
              <w:t>现场焊接时， 在焊接下方应设防火斗。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90"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rPr>
                <w:rFonts w:ascii="Times New Roman"/>
                <w:sz w:val="20"/>
              </w:rPr>
            </w:pP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line="270" w:lineRule="exact"/>
              <w:ind w:left="86"/>
              <w:rPr>
                <w:sz w:val="24"/>
              </w:rPr>
            </w:pPr>
            <w:r>
              <w:rPr>
                <w:rFonts w:ascii="Times New Roman" w:eastAsia="Times New Roman"/>
                <w:sz w:val="24"/>
              </w:rPr>
              <w:t xml:space="preserve">7.5.6 </w:t>
            </w:r>
            <w:r>
              <w:rPr>
                <w:sz w:val="24"/>
              </w:rPr>
              <w:t>脚手板上的废弃杂物应及时清理，不得在窗台、栏杆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288" w:lineRule="exact"/>
              <w:ind w:left="86"/>
              <w:rPr>
                <w:sz w:val="24"/>
              </w:rPr>
            </w:pPr>
            <w:r>
              <w:rPr>
                <w:sz w:val="24"/>
              </w:rPr>
              <w:t>上放置施工工具。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81" w:hRule="atLeast"/>
        </w:trPr>
        <w:tc>
          <w:tcPr>
            <w:tcW w:w="629" w:type="dxa"/>
            <w:tcBorders>
              <w:top w:val="nil"/>
              <w:bottom w:val="nil"/>
              <w:right w:val="single" w:color="000000" w:sz="4" w:space="0"/>
            </w:tcBorders>
          </w:tcPr>
          <w:p>
            <w:pPr>
              <w:pStyle w:val="8"/>
              <w:rPr>
                <w:rFonts w:ascii="Times New Roman"/>
                <w:sz w:val="26"/>
              </w:rPr>
            </w:pPr>
          </w:p>
          <w:p>
            <w:pPr>
              <w:pStyle w:val="8"/>
              <w:spacing w:before="3"/>
              <w:rPr>
                <w:rFonts w:ascii="Times New Roman"/>
                <w:sz w:val="25"/>
              </w:rPr>
            </w:pPr>
          </w:p>
          <w:p>
            <w:pPr>
              <w:pStyle w:val="8"/>
              <w:spacing w:line="272" w:lineRule="exact"/>
              <w:ind w:left="119"/>
              <w:rPr>
                <w:rFonts w:ascii="Times New Roman"/>
                <w:sz w:val="24"/>
              </w:rPr>
            </w:pPr>
            <w:r>
              <w:rPr>
                <w:rFonts w:ascii="Times New Roman"/>
                <w:sz w:val="24"/>
              </w:rPr>
              <w:t>111</w:t>
            </w:r>
          </w:p>
        </w:tc>
        <w:tc>
          <w:tcPr>
            <w:tcW w:w="1213" w:type="dxa"/>
            <w:tcBorders>
              <w:top w:val="nil"/>
              <w:left w:val="single" w:color="000000" w:sz="4" w:space="0"/>
              <w:bottom w:val="nil"/>
              <w:right w:val="single" w:color="000000" w:sz="4" w:space="0"/>
            </w:tcBorders>
          </w:tcPr>
          <w:p>
            <w:pPr>
              <w:pStyle w:val="8"/>
              <w:rPr>
                <w:rFonts w:ascii="Times New Roman"/>
                <w:sz w:val="26"/>
              </w:rPr>
            </w:pPr>
          </w:p>
          <w:p>
            <w:pPr>
              <w:pStyle w:val="8"/>
              <w:spacing w:before="3"/>
              <w:rPr>
                <w:rFonts w:ascii="Times New Roman"/>
                <w:sz w:val="25"/>
              </w:rPr>
            </w:pPr>
          </w:p>
          <w:p>
            <w:pPr>
              <w:pStyle w:val="8"/>
              <w:spacing w:line="272" w:lineRule="exact"/>
              <w:ind w:left="347"/>
              <w:rPr>
                <w:rFonts w:ascii="Times New Roman"/>
                <w:sz w:val="24"/>
              </w:rPr>
            </w:pPr>
            <w:r>
              <w:rPr>
                <w:rFonts w:ascii="Times New Roman"/>
                <w:sz w:val="24"/>
              </w:rPr>
              <w:t>4.7.1</w:t>
            </w:r>
          </w:p>
        </w:tc>
        <w:tc>
          <w:tcPr>
            <w:tcW w:w="723" w:type="dxa"/>
            <w:tcBorders>
              <w:top w:val="nil"/>
              <w:left w:val="single" w:color="000000" w:sz="4" w:space="0"/>
              <w:bottom w:val="nil"/>
              <w:right w:val="single" w:color="000000" w:sz="4" w:space="0"/>
            </w:tcBorders>
          </w:tcPr>
          <w:p>
            <w:pPr>
              <w:pStyle w:val="8"/>
              <w:spacing w:before="1"/>
              <w:rPr>
                <w:rFonts w:ascii="Times New Roman"/>
                <w:sz w:val="23"/>
              </w:rPr>
            </w:pPr>
          </w:p>
          <w:p>
            <w:pPr>
              <w:pStyle w:val="8"/>
              <w:spacing w:line="310" w:lineRule="atLeast"/>
              <w:ind w:left="104" w:right="89"/>
              <w:rPr>
                <w:sz w:val="24"/>
              </w:rPr>
            </w:pPr>
            <w:r>
              <w:rPr>
                <w:sz w:val="24"/>
              </w:rPr>
              <w:t>安全生产</w:t>
            </w: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36" w:line="282" w:lineRule="exact"/>
              <w:ind w:left="86" w:right="-44"/>
              <w:rPr>
                <w:sz w:val="24"/>
              </w:rPr>
            </w:pPr>
            <w:r>
              <w:rPr>
                <w:rFonts w:ascii="Times New Roman" w:eastAsia="Times New Roman"/>
                <w:spacing w:val="7"/>
                <w:sz w:val="24"/>
              </w:rPr>
              <w:t>9.5.1</w:t>
            </w:r>
            <w:r>
              <w:rPr>
                <w:rFonts w:ascii="Times New Roman" w:eastAsia="Times New Roman"/>
                <w:spacing w:val="14"/>
                <w:sz w:val="24"/>
              </w:rPr>
              <w:t xml:space="preserve"> </w:t>
            </w:r>
            <w:r>
              <w:rPr>
                <w:sz w:val="24"/>
              </w:rPr>
              <w:t>幕墙的安装施工除应符合现行行业标准《建筑施工高处</w:t>
            </w:r>
            <w:r>
              <w:rPr>
                <w:spacing w:val="6"/>
                <w:sz w:val="24"/>
              </w:rPr>
              <w:t>作业安全技术规范》</w:t>
            </w:r>
            <w:r>
              <w:rPr>
                <w:rFonts w:ascii="Times New Roman" w:eastAsia="Times New Roman"/>
                <w:spacing w:val="2"/>
                <w:sz w:val="24"/>
              </w:rPr>
              <w:t>JGJ</w:t>
            </w:r>
            <w:r>
              <w:rPr>
                <w:rFonts w:ascii="Times New Roman" w:eastAsia="Times New Roman"/>
                <w:spacing w:val="11"/>
                <w:sz w:val="24"/>
              </w:rPr>
              <w:t xml:space="preserve"> </w:t>
            </w:r>
            <w:r>
              <w:rPr>
                <w:rFonts w:ascii="Times New Roman" w:eastAsia="Times New Roman"/>
                <w:spacing w:val="4"/>
                <w:sz w:val="24"/>
              </w:rPr>
              <w:t>80</w:t>
            </w:r>
            <w:r>
              <w:rPr>
                <w:spacing w:val="5"/>
                <w:sz w:val="24"/>
              </w:rPr>
              <w:t>、《建筑机械使用安全技术规程》</w:t>
            </w:r>
            <w:r>
              <w:rPr>
                <w:rFonts w:ascii="Times New Roman" w:eastAsia="Times New Roman"/>
                <w:spacing w:val="5"/>
                <w:sz w:val="24"/>
              </w:rPr>
              <w:t>JGJ</w:t>
            </w:r>
            <w:r>
              <w:rPr>
                <w:rFonts w:ascii="Times New Roman" w:eastAsia="Times New Roman"/>
                <w:spacing w:val="13"/>
                <w:sz w:val="24"/>
              </w:rPr>
              <w:t xml:space="preserve"> </w:t>
            </w:r>
            <w:r>
              <w:rPr>
                <w:rFonts w:ascii="Times New Roman" w:eastAsia="Times New Roman"/>
                <w:spacing w:val="3"/>
                <w:sz w:val="24"/>
              </w:rPr>
              <w:t>33</w:t>
            </w:r>
            <w:r>
              <w:rPr>
                <w:spacing w:val="6"/>
                <w:sz w:val="24"/>
              </w:rPr>
              <w:t>、《施工现场临时用电安全技术规范》</w:t>
            </w:r>
            <w:r>
              <w:rPr>
                <w:rFonts w:ascii="Times New Roman" w:eastAsia="Times New Roman"/>
                <w:spacing w:val="2"/>
                <w:sz w:val="24"/>
              </w:rPr>
              <w:t>JGJ</w:t>
            </w:r>
            <w:r>
              <w:rPr>
                <w:rFonts w:ascii="Times New Roman" w:eastAsia="Times New Roman"/>
                <w:spacing w:val="11"/>
                <w:sz w:val="24"/>
              </w:rPr>
              <w:t xml:space="preserve"> </w:t>
            </w:r>
            <w:r>
              <w:rPr>
                <w:rFonts w:ascii="Times New Roman" w:eastAsia="Times New Roman"/>
                <w:sz w:val="24"/>
              </w:rPr>
              <w:t>46</w:t>
            </w:r>
            <w:r>
              <w:rPr>
                <w:rFonts w:ascii="Times New Roman" w:eastAsia="Times New Roman"/>
                <w:spacing w:val="10"/>
                <w:sz w:val="24"/>
              </w:rPr>
              <w:t xml:space="preserve"> </w:t>
            </w:r>
            <w:r>
              <w:rPr>
                <w:spacing w:val="7"/>
                <w:sz w:val="24"/>
              </w:rPr>
              <w:t>的有关</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7"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spacing w:line="247" w:lineRule="exact"/>
              <w:ind w:left="90" w:right="71"/>
              <w:jc w:val="center"/>
              <w:rPr>
                <w:sz w:val="24"/>
              </w:rPr>
            </w:pPr>
            <w:r>
              <w:rPr>
                <w:sz w:val="24"/>
              </w:rPr>
              <w:t>现场</w:t>
            </w: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tcBorders>
              <w:top w:val="nil"/>
              <w:left w:val="single" w:color="000000" w:sz="4" w:space="0"/>
              <w:bottom w:val="nil"/>
              <w:right w:val="single" w:color="000000" w:sz="4" w:space="0"/>
            </w:tcBorders>
          </w:tcPr>
          <w:p>
            <w:pPr>
              <w:pStyle w:val="8"/>
              <w:rPr>
                <w:rFonts w:ascii="Times New Roman"/>
                <w:sz w:val="18"/>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18"/>
              </w:rPr>
            </w:pPr>
          </w:p>
        </w:tc>
        <w:tc>
          <w:tcPr>
            <w:tcW w:w="6688" w:type="dxa"/>
            <w:tcBorders>
              <w:top w:val="nil"/>
              <w:left w:val="single" w:color="000000" w:sz="4" w:space="0"/>
              <w:bottom w:val="nil"/>
            </w:tcBorders>
          </w:tcPr>
          <w:p>
            <w:pPr>
              <w:pStyle w:val="8"/>
              <w:spacing w:line="247" w:lineRule="exact"/>
              <w:ind w:left="86"/>
              <w:rPr>
                <w:sz w:val="24"/>
              </w:rPr>
            </w:pPr>
            <w:r>
              <w:rPr>
                <w:sz w:val="24"/>
              </w:rPr>
              <w:t>规定外，尚应符合施工组织设计中确定的各项要求。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8"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tcBorders>
              <w:top w:val="nil"/>
              <w:left w:val="single" w:color="000000" w:sz="4" w:space="0"/>
              <w:bottom w:val="nil"/>
              <w:right w:val="single" w:color="000000" w:sz="4" w:space="0"/>
            </w:tcBorders>
          </w:tcPr>
          <w:p>
            <w:pPr>
              <w:pStyle w:val="8"/>
              <w:rPr>
                <w:rFonts w:ascii="Times New Roman"/>
                <w:sz w:val="18"/>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18"/>
              </w:rPr>
            </w:pPr>
          </w:p>
        </w:tc>
        <w:tc>
          <w:tcPr>
            <w:tcW w:w="6688" w:type="dxa"/>
            <w:tcBorders>
              <w:top w:val="nil"/>
              <w:left w:val="single" w:color="000000" w:sz="4" w:space="0"/>
              <w:bottom w:val="nil"/>
            </w:tcBorders>
          </w:tcPr>
          <w:p>
            <w:pPr>
              <w:pStyle w:val="8"/>
              <w:spacing w:line="248" w:lineRule="exact"/>
              <w:ind w:left="86" w:right="-44"/>
              <w:rPr>
                <w:sz w:val="24"/>
              </w:rPr>
            </w:pPr>
            <w:r>
              <w:rPr>
                <w:rFonts w:ascii="Times New Roman" w:eastAsia="Times New Roman"/>
                <w:spacing w:val="7"/>
                <w:sz w:val="24"/>
              </w:rPr>
              <w:t>9.5.2</w:t>
            </w:r>
            <w:r>
              <w:rPr>
                <w:rFonts w:ascii="Times New Roman" w:eastAsia="Times New Roman"/>
                <w:spacing w:val="14"/>
                <w:sz w:val="24"/>
              </w:rPr>
              <w:t xml:space="preserve"> </w:t>
            </w:r>
            <w:r>
              <w:rPr>
                <w:spacing w:val="17"/>
                <w:sz w:val="24"/>
              </w:rPr>
              <w:t>施工机具在进场之前，应全面检查、检修；使用中，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1"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tcBorders>
              <w:top w:val="nil"/>
              <w:left w:val="single" w:color="000000" w:sz="4" w:space="0"/>
              <w:bottom w:val="nil"/>
              <w:right w:val="single" w:color="000000" w:sz="4" w:space="0"/>
            </w:tcBorders>
          </w:tcPr>
          <w:p>
            <w:pPr>
              <w:pStyle w:val="8"/>
              <w:rPr>
                <w:rFonts w:ascii="Times New Roman"/>
                <w:sz w:val="18"/>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18"/>
              </w:rPr>
            </w:pPr>
          </w:p>
        </w:tc>
        <w:tc>
          <w:tcPr>
            <w:tcW w:w="6688" w:type="dxa"/>
            <w:tcBorders>
              <w:top w:val="nil"/>
              <w:left w:val="single" w:color="000000" w:sz="4" w:space="0"/>
              <w:bottom w:val="nil"/>
            </w:tcBorders>
          </w:tcPr>
          <w:p>
            <w:pPr>
              <w:pStyle w:val="8"/>
              <w:spacing w:line="242" w:lineRule="exact"/>
              <w:ind w:left="86"/>
              <w:rPr>
                <w:sz w:val="24"/>
              </w:rPr>
            </w:pPr>
            <w:r>
              <w:rPr>
                <w:sz w:val="24"/>
              </w:rPr>
              <w:t>应定期安全检查。开工前，应试运转。手持电动工具应进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65"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tcBorders>
              <w:top w:val="nil"/>
              <w:left w:val="single" w:color="000000" w:sz="4" w:space="0"/>
              <w:bottom w:val="nil"/>
              <w:right w:val="single" w:color="000000" w:sz="4" w:space="0"/>
            </w:tcBorders>
          </w:tcPr>
          <w:p>
            <w:pPr>
              <w:pStyle w:val="8"/>
              <w:rPr>
                <w:rFonts w:ascii="Times New Roman"/>
                <w:sz w:val="18"/>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18"/>
              </w:rPr>
            </w:pPr>
          </w:p>
        </w:tc>
        <w:tc>
          <w:tcPr>
            <w:tcW w:w="6688" w:type="dxa"/>
            <w:tcBorders>
              <w:top w:val="nil"/>
              <w:left w:val="single" w:color="000000" w:sz="4" w:space="0"/>
              <w:bottom w:val="nil"/>
            </w:tcBorders>
          </w:tcPr>
          <w:p>
            <w:pPr>
              <w:pStyle w:val="8"/>
              <w:spacing w:line="246" w:lineRule="exact"/>
              <w:ind w:left="86"/>
              <w:rPr>
                <w:sz w:val="24"/>
              </w:rPr>
            </w:pPr>
            <w:r>
              <w:rPr>
                <w:sz w:val="24"/>
              </w:rPr>
              <w:t>行绝缘电压试验。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11"/>
              <w:rPr>
                <w:rFonts w:ascii="Times New Roman"/>
                <w:sz w:val="35"/>
              </w:rPr>
            </w:pPr>
          </w:p>
          <w:p>
            <w:pPr>
              <w:pStyle w:val="8"/>
              <w:ind w:left="140" w:right="127"/>
              <w:jc w:val="center"/>
              <w:rPr>
                <w:sz w:val="24"/>
              </w:rPr>
            </w:pPr>
            <w:r>
              <w:rPr>
                <w:sz w:val="24"/>
              </w:rPr>
              <w:t>其他</w:t>
            </w:r>
          </w:p>
        </w:tc>
        <w:tc>
          <w:tcPr>
            <w:tcW w:w="968" w:type="dxa"/>
            <w:tcBorders>
              <w:top w:val="nil"/>
              <w:left w:val="single" w:color="000000" w:sz="4" w:space="0"/>
              <w:bottom w:val="nil"/>
              <w:right w:val="single" w:color="000000" w:sz="4" w:space="0"/>
            </w:tcBorders>
          </w:tcPr>
          <w:p>
            <w:pPr>
              <w:pStyle w:val="8"/>
              <w:spacing w:before="11"/>
              <w:rPr>
                <w:rFonts w:ascii="Times New Roman"/>
                <w:sz w:val="35"/>
              </w:rPr>
            </w:pPr>
          </w:p>
          <w:p>
            <w:pPr>
              <w:pStyle w:val="8"/>
              <w:ind w:left="93" w:right="82"/>
              <w:jc w:val="center"/>
              <w:rPr>
                <w:sz w:val="24"/>
              </w:rPr>
            </w:pPr>
            <w:r>
              <w:rPr>
                <w:sz w:val="24"/>
              </w:rPr>
              <w:t>全部</w:t>
            </w: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spacing w:before="102" w:line="242" w:lineRule="auto"/>
              <w:ind w:left="87" w:right="95"/>
              <w:jc w:val="both"/>
              <w:rPr>
                <w:rFonts w:ascii="Times New Roman" w:eastAsia="Times New Roman"/>
                <w:sz w:val="24"/>
              </w:rPr>
            </w:pPr>
            <w:r>
              <w:rPr>
                <w:sz w:val="24"/>
              </w:rPr>
              <w:t>《人造板材幕墙工程 技 术 规 范 》</w:t>
            </w:r>
            <w:r>
              <w:rPr>
                <w:rFonts w:ascii="Times New Roman" w:eastAsia="Times New Roman"/>
                <w:sz w:val="24"/>
              </w:rPr>
              <w:t>JGJ336</w:t>
            </w:r>
            <w:r>
              <w:rPr>
                <w:sz w:val="24"/>
              </w:rPr>
              <w:t>-</w:t>
            </w:r>
            <w:r>
              <w:rPr>
                <w:rFonts w:ascii="Times New Roman" w:eastAsia="Times New Roman"/>
                <w:sz w:val="24"/>
              </w:rPr>
              <w:t>2016</w:t>
            </w:r>
          </w:p>
        </w:tc>
        <w:tc>
          <w:tcPr>
            <w:tcW w:w="6688" w:type="dxa"/>
            <w:tcBorders>
              <w:top w:val="nil"/>
              <w:left w:val="single" w:color="000000" w:sz="4" w:space="0"/>
              <w:bottom w:val="nil"/>
            </w:tcBorders>
          </w:tcPr>
          <w:p>
            <w:pPr>
              <w:pStyle w:val="8"/>
              <w:spacing w:line="278" w:lineRule="exact"/>
              <w:ind w:left="86"/>
              <w:rPr>
                <w:sz w:val="24"/>
              </w:rPr>
            </w:pPr>
            <w:r>
              <w:rPr>
                <w:rFonts w:ascii="Times New Roman" w:eastAsia="Times New Roman"/>
                <w:sz w:val="24"/>
              </w:rPr>
              <w:t xml:space="preserve">9.5.3 </w:t>
            </w:r>
            <w:r>
              <w:rPr>
                <w:sz w:val="24"/>
              </w:rPr>
              <w:t>吊装机具应符合下列规定：</w:t>
            </w:r>
          </w:p>
          <w:p>
            <w:pPr>
              <w:pStyle w:val="8"/>
              <w:numPr>
                <w:ilvl w:val="0"/>
                <w:numId w:val="271"/>
              </w:numPr>
              <w:tabs>
                <w:tab w:val="left" w:pos="346"/>
              </w:tabs>
              <w:spacing w:before="0" w:after="0" w:line="281" w:lineRule="exact"/>
              <w:ind w:left="345" w:right="0" w:hanging="259"/>
              <w:jc w:val="left"/>
              <w:rPr>
                <w:sz w:val="24"/>
              </w:rPr>
            </w:pPr>
            <w:r>
              <w:rPr>
                <w:spacing w:val="17"/>
                <w:sz w:val="24"/>
              </w:rPr>
              <w:t>吊装机具运行速度应可控制，并有安全保护措施；</w:t>
            </w:r>
          </w:p>
          <w:p>
            <w:pPr>
              <w:pStyle w:val="8"/>
              <w:numPr>
                <w:ilvl w:val="0"/>
                <w:numId w:val="271"/>
              </w:numPr>
              <w:tabs>
                <w:tab w:val="left" w:pos="346"/>
              </w:tabs>
              <w:spacing w:before="2" w:after="0" w:line="280" w:lineRule="exact"/>
              <w:ind w:left="86" w:right="93" w:firstLine="0"/>
              <w:jc w:val="left"/>
              <w:rPr>
                <w:sz w:val="24"/>
              </w:rPr>
            </w:pPr>
            <w:r>
              <w:rPr>
                <w:spacing w:val="6"/>
                <w:sz w:val="24"/>
              </w:rPr>
              <w:t>吊装前， 应对吊装机具进行全面的质量、安全检验，并</w:t>
            </w:r>
            <w:r>
              <w:rPr>
                <w:spacing w:val="16"/>
                <w:sz w:val="24"/>
              </w:rPr>
              <w:t>进行空载试运转之后才能进行吊装；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53"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numPr>
                <w:ilvl w:val="0"/>
                <w:numId w:val="272"/>
              </w:numPr>
              <w:tabs>
                <w:tab w:val="left" w:pos="346"/>
              </w:tabs>
              <w:spacing w:before="0" w:after="0" w:line="269" w:lineRule="exact"/>
              <w:ind w:left="345" w:right="0" w:hanging="259"/>
              <w:jc w:val="left"/>
              <w:rPr>
                <w:sz w:val="24"/>
              </w:rPr>
            </w:pPr>
            <w:r>
              <w:rPr>
                <w:spacing w:val="7"/>
                <w:sz w:val="24"/>
              </w:rPr>
              <w:t>定期对吊挂用钢丝绳进行检查， 发现断股应及时更换；</w:t>
            </w:r>
          </w:p>
          <w:p>
            <w:pPr>
              <w:pStyle w:val="8"/>
              <w:numPr>
                <w:ilvl w:val="0"/>
                <w:numId w:val="272"/>
              </w:numPr>
              <w:tabs>
                <w:tab w:val="left" w:pos="346"/>
              </w:tabs>
              <w:spacing w:before="0" w:after="0" w:line="265" w:lineRule="exact"/>
              <w:ind w:left="345" w:right="0" w:hanging="259"/>
              <w:jc w:val="left"/>
              <w:rPr>
                <w:sz w:val="24"/>
              </w:rPr>
            </w:pPr>
            <w:r>
              <w:rPr>
                <w:spacing w:val="7"/>
                <w:sz w:val="24"/>
              </w:rPr>
              <w:t>定期对吊装机具进行检查、保养， 发现问题立即停工修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56" w:hRule="atLeast"/>
        </w:trPr>
        <w:tc>
          <w:tcPr>
            <w:tcW w:w="629" w:type="dxa"/>
            <w:tcBorders>
              <w:top w:val="nil"/>
              <w:bottom w:val="nil"/>
              <w:right w:val="single" w:color="000000" w:sz="4" w:space="0"/>
            </w:tcBorders>
          </w:tcPr>
          <w:p>
            <w:pPr>
              <w:pStyle w:val="8"/>
              <w:rPr>
                <w:rFonts w:ascii="Times New Roman"/>
                <w:sz w:val="18"/>
              </w:rPr>
            </w:pPr>
          </w:p>
        </w:tc>
        <w:tc>
          <w:tcPr>
            <w:tcW w:w="1213" w:type="dxa"/>
            <w:tcBorders>
              <w:top w:val="nil"/>
              <w:left w:val="single" w:color="000000" w:sz="4" w:space="0"/>
              <w:bottom w:val="nil"/>
              <w:right w:val="single" w:color="000000" w:sz="4" w:space="0"/>
            </w:tcBorders>
          </w:tcPr>
          <w:p>
            <w:pPr>
              <w:pStyle w:val="8"/>
              <w:rPr>
                <w:rFonts w:ascii="Times New Roman"/>
                <w:sz w:val="18"/>
              </w:rPr>
            </w:pPr>
          </w:p>
        </w:tc>
        <w:tc>
          <w:tcPr>
            <w:tcW w:w="723" w:type="dxa"/>
            <w:tcBorders>
              <w:top w:val="nil"/>
              <w:left w:val="single" w:color="000000" w:sz="4" w:space="0"/>
              <w:bottom w:val="nil"/>
              <w:right w:val="single" w:color="000000" w:sz="4" w:space="0"/>
            </w:tcBorders>
          </w:tcPr>
          <w:p>
            <w:pPr>
              <w:pStyle w:val="8"/>
              <w:rPr>
                <w:rFonts w:ascii="Times New Roman"/>
                <w:sz w:val="18"/>
              </w:rPr>
            </w:pPr>
          </w:p>
        </w:tc>
        <w:tc>
          <w:tcPr>
            <w:tcW w:w="800" w:type="dxa"/>
            <w:tcBorders>
              <w:top w:val="nil"/>
              <w:left w:val="single" w:color="000000" w:sz="4" w:space="0"/>
              <w:bottom w:val="nil"/>
              <w:right w:val="single" w:color="000000" w:sz="4" w:space="0"/>
            </w:tcBorders>
          </w:tcPr>
          <w:p>
            <w:pPr>
              <w:pStyle w:val="8"/>
              <w:rPr>
                <w:rFonts w:ascii="Times New Roman"/>
                <w:sz w:val="18"/>
              </w:rPr>
            </w:pPr>
          </w:p>
        </w:tc>
        <w:tc>
          <w:tcPr>
            <w:tcW w:w="968" w:type="dxa"/>
            <w:tcBorders>
              <w:top w:val="nil"/>
              <w:left w:val="single" w:color="000000" w:sz="4" w:space="0"/>
              <w:bottom w:val="nil"/>
              <w:right w:val="single" w:color="000000" w:sz="4" w:space="0"/>
            </w:tcBorders>
          </w:tcPr>
          <w:p>
            <w:pPr>
              <w:pStyle w:val="8"/>
              <w:rPr>
                <w:rFonts w:ascii="Times New Roman"/>
                <w:sz w:val="18"/>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18"/>
              </w:rPr>
            </w:pPr>
          </w:p>
        </w:tc>
        <w:tc>
          <w:tcPr>
            <w:tcW w:w="6688" w:type="dxa"/>
            <w:tcBorders>
              <w:top w:val="nil"/>
              <w:left w:val="single" w:color="000000" w:sz="4" w:space="0"/>
              <w:bottom w:val="nil"/>
            </w:tcBorders>
          </w:tcPr>
          <w:p>
            <w:pPr>
              <w:pStyle w:val="8"/>
              <w:spacing w:line="237" w:lineRule="exact"/>
              <w:ind w:left="86"/>
              <w:rPr>
                <w:sz w:val="24"/>
              </w:rPr>
            </w:pPr>
            <w:r>
              <w:rPr>
                <w:sz w:val="24"/>
              </w:rPr>
              <w:t>理，严禁吊装机具带病作业；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4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line="278" w:lineRule="exact"/>
              <w:ind w:left="86"/>
              <w:rPr>
                <w:sz w:val="24"/>
              </w:rPr>
            </w:pPr>
            <w:r>
              <w:rPr>
                <w:rFonts w:ascii="Times New Roman" w:eastAsia="Times New Roman"/>
                <w:sz w:val="24"/>
              </w:rPr>
              <w:t xml:space="preserve">5 </w:t>
            </w:r>
            <w:r>
              <w:rPr>
                <w:sz w:val="24"/>
              </w:rPr>
              <w:t>吊装机具操作人员应经培训并考核合格。</w:t>
            </w:r>
          </w:p>
          <w:p>
            <w:pPr>
              <w:pStyle w:val="8"/>
              <w:spacing w:before="2" w:line="280" w:lineRule="exact"/>
              <w:ind w:left="86" w:right="87"/>
              <w:rPr>
                <w:sz w:val="24"/>
              </w:rPr>
            </w:pPr>
            <w:r>
              <w:rPr>
                <w:rFonts w:ascii="Times New Roman" w:eastAsia="Times New Roman"/>
                <w:sz w:val="24"/>
              </w:rPr>
              <w:t xml:space="preserve">9.5.4 </w:t>
            </w:r>
            <w:r>
              <w:rPr>
                <w:sz w:val="24"/>
              </w:rPr>
              <w:t xml:space="preserve">采用外脚手架施工时，脚手架应经过设计，并应与主体结构可靠连接。悬挂式脚手架宜为 </w:t>
            </w:r>
            <w:r>
              <w:rPr>
                <w:rFonts w:ascii="Times New Roman" w:eastAsia="Times New Roman"/>
                <w:sz w:val="24"/>
              </w:rPr>
              <w:t xml:space="preserve">3 </w:t>
            </w:r>
            <w:r>
              <w:rPr>
                <w:sz w:val="24"/>
              </w:rPr>
              <w:t>层层高； 落地式脚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32"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vMerge w:val="continue"/>
            <w:tcBorders>
              <w:top w:val="nil"/>
              <w:left w:val="single" w:color="000000" w:sz="4" w:space="0"/>
              <w:bottom w:val="single" w:color="000000" w:sz="4" w:space="0"/>
              <w:right w:val="single" w:color="000000" w:sz="4" w:space="0"/>
            </w:tcBorders>
          </w:tcPr>
          <w:p>
            <w:pPr>
              <w:rPr>
                <w:sz w:val="2"/>
                <w:szCs w:val="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line="280" w:lineRule="exact"/>
              <w:ind w:left="86"/>
              <w:rPr>
                <w:sz w:val="24"/>
              </w:rPr>
            </w:pPr>
            <w:r>
              <w:rPr>
                <w:sz w:val="24"/>
              </w:rPr>
              <w:t>手架应为双排布置。</w:t>
            </w:r>
          </w:p>
        </w:tc>
      </w:tr>
    </w:tbl>
    <w:p>
      <w:pPr>
        <w:spacing w:after="0" w:line="280" w:lineRule="exact"/>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516"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19"/>
              <w:ind w:left="119"/>
              <w:rPr>
                <w:rFonts w:ascii="Times New Roman"/>
                <w:sz w:val="24"/>
              </w:rPr>
            </w:pPr>
            <w:r>
              <w:rPr>
                <w:rFonts w:ascii="Times New Roman"/>
                <w:sz w:val="24"/>
              </w:rPr>
              <w:t>111</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19"/>
              <w:ind w:left="347"/>
              <w:rPr>
                <w:rFonts w:ascii="Times New Roman"/>
                <w:sz w:val="24"/>
              </w:rPr>
            </w:pPr>
            <w:r>
              <w:rPr>
                <w:rFonts w:ascii="Times New Roman"/>
                <w:sz w:val="24"/>
              </w:rPr>
              <w:t>4.7.1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7" w:line="244" w:lineRule="auto"/>
              <w:ind w:left="104" w:right="85"/>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20"/>
              </w:rPr>
            </w:pPr>
          </w:p>
          <w:p>
            <w:pPr>
              <w:pStyle w:val="8"/>
              <w:ind w:left="142"/>
              <w:rPr>
                <w:sz w:val="24"/>
              </w:rPr>
            </w:pPr>
            <w:r>
              <w:rPr>
                <w:sz w:val="24"/>
              </w:rPr>
              <w:t>其他</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20"/>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7"/>
              </w:rPr>
            </w:pPr>
          </w:p>
          <w:p>
            <w:pPr>
              <w:pStyle w:val="8"/>
              <w:spacing w:line="242" w:lineRule="auto"/>
              <w:ind w:left="88" w:right="92"/>
              <w:jc w:val="both"/>
              <w:rPr>
                <w:sz w:val="24"/>
              </w:rPr>
            </w:pPr>
            <w:r>
              <w:rPr>
                <w:spacing w:val="-28"/>
                <w:sz w:val="24"/>
              </w:rPr>
              <w:t>建 筑 幕 墙 安 装作 业 符 合 规 范及 专 项 施 工 方</w:t>
            </w:r>
            <w:r>
              <w:rPr>
                <w:spacing w:val="14"/>
                <w:sz w:val="24"/>
              </w:rPr>
              <w:t>案的要求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97" w:line="244" w:lineRule="auto"/>
              <w:ind w:left="87" w:right="95"/>
              <w:jc w:val="both"/>
              <w:rPr>
                <w:rFonts w:ascii="Times New Roman" w:eastAsia="Times New Roman"/>
                <w:sz w:val="24"/>
              </w:rPr>
            </w:pPr>
            <w:r>
              <w:rPr>
                <w:sz w:val="24"/>
              </w:rPr>
              <w:t>《人造板材幕墙工程 技 术 规 范 》</w:t>
            </w:r>
            <w:r>
              <w:rPr>
                <w:rFonts w:ascii="Times New Roman" w:eastAsia="Times New Roman"/>
                <w:sz w:val="24"/>
              </w:rPr>
              <w:t>JGJ336</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numPr>
                <w:ilvl w:val="0"/>
                <w:numId w:val="0"/>
              </w:numPr>
              <w:tabs>
                <w:tab w:val="left" w:pos="747"/>
              </w:tabs>
              <w:spacing w:before="43" w:after="0" w:line="218" w:lineRule="auto"/>
              <w:ind w:left="86" w:leftChars="0" w:right="87" w:rightChars="0"/>
              <w:jc w:val="both"/>
              <w:rPr>
                <w:sz w:val="24"/>
              </w:rPr>
            </w:pPr>
            <w:r>
              <w:rPr>
                <w:rFonts w:hint="default" w:ascii="Times New Roman" w:hAnsi="Times New Roman" w:cs="Times New Roman"/>
                <w:spacing w:val="10"/>
                <w:sz w:val="24"/>
                <w:lang w:val="en-US" w:eastAsia="zh-CN"/>
              </w:rPr>
              <w:t xml:space="preserve">9.5.5 </w:t>
            </w:r>
            <w:r>
              <w:rPr>
                <w:spacing w:val="10"/>
                <w:sz w:val="24"/>
              </w:rPr>
              <w:t>当幕墙安装与主体结构施工交叉作业时，在主体结构</w:t>
            </w:r>
            <w:r>
              <w:rPr>
                <w:spacing w:val="16"/>
                <w:sz w:val="24"/>
              </w:rPr>
              <w:t xml:space="preserve">的施工层下方应设置防护网；在距离地面约 </w:t>
            </w:r>
            <w:r>
              <w:rPr>
                <w:rFonts w:ascii="Times New Roman" w:eastAsia="Times New Roman"/>
                <w:spacing w:val="4"/>
                <w:sz w:val="24"/>
              </w:rPr>
              <w:t>3m</w:t>
            </w:r>
            <w:r>
              <w:rPr>
                <w:rFonts w:ascii="Times New Roman" w:eastAsia="Times New Roman"/>
                <w:spacing w:val="53"/>
                <w:sz w:val="24"/>
              </w:rPr>
              <w:t xml:space="preserve"> </w:t>
            </w:r>
            <w:r>
              <w:rPr>
                <w:spacing w:val="13"/>
                <w:sz w:val="24"/>
              </w:rPr>
              <w:t xml:space="preserve">高度处， </w:t>
            </w:r>
            <w:r>
              <w:rPr>
                <w:spacing w:val="11"/>
                <w:sz w:val="24"/>
              </w:rPr>
              <w:t xml:space="preserve">应设置挑出宽度不小于 </w:t>
            </w:r>
            <w:r>
              <w:rPr>
                <w:rFonts w:ascii="Times New Roman" w:eastAsia="Times New Roman"/>
                <w:spacing w:val="4"/>
                <w:sz w:val="24"/>
              </w:rPr>
              <w:t>6m</w:t>
            </w:r>
            <w:r>
              <w:rPr>
                <w:rFonts w:ascii="Times New Roman" w:eastAsia="Times New Roman"/>
                <w:spacing w:val="15"/>
                <w:sz w:val="24"/>
              </w:rPr>
              <w:t xml:space="preserve"> </w:t>
            </w:r>
            <w:r>
              <w:rPr>
                <w:spacing w:val="15"/>
                <w:sz w:val="24"/>
              </w:rPr>
              <w:t>的水平防护网。</w:t>
            </w:r>
          </w:p>
          <w:p>
            <w:pPr>
              <w:pStyle w:val="8"/>
              <w:numPr>
                <w:ilvl w:val="0"/>
                <w:numId w:val="0"/>
              </w:numPr>
              <w:tabs>
                <w:tab w:val="left" w:pos="747"/>
              </w:tabs>
              <w:spacing w:before="0" w:after="0" w:line="274" w:lineRule="exact"/>
              <w:ind w:left="86" w:leftChars="0" w:right="0" w:rightChars="0"/>
              <w:jc w:val="both"/>
              <w:rPr>
                <w:sz w:val="24"/>
              </w:rPr>
            </w:pPr>
            <w:r>
              <w:rPr>
                <w:rFonts w:hint="default" w:ascii="Times New Roman" w:hAnsi="Times New Roman" w:cs="Times New Roman"/>
                <w:spacing w:val="10"/>
                <w:sz w:val="24"/>
                <w:lang w:val="en-US" w:eastAsia="zh-CN"/>
              </w:rPr>
              <w:t>9.5.</w:t>
            </w:r>
            <w:r>
              <w:rPr>
                <w:rFonts w:hint="eastAsia" w:ascii="Times New Roman" w:hAnsi="Times New Roman" w:cs="Times New Roman"/>
                <w:spacing w:val="10"/>
                <w:sz w:val="24"/>
                <w:lang w:val="en-US" w:eastAsia="zh-CN"/>
              </w:rPr>
              <w:t>6</w:t>
            </w:r>
            <w:r>
              <w:rPr>
                <w:rFonts w:hint="default" w:ascii="Times New Roman" w:hAnsi="Times New Roman" w:cs="Times New Roman"/>
                <w:spacing w:val="10"/>
                <w:sz w:val="24"/>
                <w:lang w:val="en-US" w:eastAsia="zh-CN"/>
              </w:rPr>
              <w:t xml:space="preserve"> </w:t>
            </w:r>
            <w:r>
              <w:rPr>
                <w:spacing w:val="16"/>
                <w:sz w:val="24"/>
              </w:rPr>
              <w:t>采用吊篮施工时，应符合下列规定：</w:t>
            </w:r>
          </w:p>
          <w:p>
            <w:pPr>
              <w:pStyle w:val="8"/>
              <w:numPr>
                <w:ilvl w:val="0"/>
                <w:numId w:val="273"/>
              </w:numPr>
              <w:tabs>
                <w:tab w:val="left" w:pos="346"/>
              </w:tabs>
              <w:spacing w:before="7" w:after="0" w:line="218" w:lineRule="auto"/>
              <w:ind w:left="86" w:right="93" w:firstLine="0"/>
              <w:jc w:val="both"/>
              <w:rPr>
                <w:sz w:val="24"/>
              </w:rPr>
            </w:pPr>
            <w:r>
              <w:rPr>
                <w:spacing w:val="7"/>
                <w:sz w:val="24"/>
              </w:rPr>
              <w:t xml:space="preserve">施工吊篮应进行设计， 使用前应进行严格的安全检查， </w:t>
            </w:r>
            <w:r>
              <w:rPr>
                <w:spacing w:val="16"/>
                <w:sz w:val="24"/>
              </w:rPr>
              <w:t>符合要求方可使用；</w:t>
            </w:r>
          </w:p>
          <w:p>
            <w:pPr>
              <w:pStyle w:val="8"/>
              <w:numPr>
                <w:ilvl w:val="0"/>
                <w:numId w:val="273"/>
              </w:numPr>
              <w:tabs>
                <w:tab w:val="left" w:pos="346"/>
              </w:tabs>
              <w:spacing w:before="2" w:after="0" w:line="218" w:lineRule="auto"/>
              <w:ind w:left="86" w:right="91" w:firstLine="0"/>
              <w:jc w:val="both"/>
              <w:rPr>
                <w:sz w:val="24"/>
              </w:rPr>
            </w:pPr>
            <w:r>
              <w:rPr>
                <w:spacing w:val="17"/>
                <w:sz w:val="24"/>
              </w:rPr>
              <w:t>安装吊篮的场地应平整，并能承受吊篮自重和各种施工</w:t>
            </w:r>
            <w:r>
              <w:rPr>
                <w:spacing w:val="16"/>
                <w:sz w:val="24"/>
              </w:rPr>
              <w:t>荷载的组合设计值；</w:t>
            </w:r>
          </w:p>
          <w:p>
            <w:pPr>
              <w:pStyle w:val="8"/>
              <w:numPr>
                <w:ilvl w:val="0"/>
                <w:numId w:val="273"/>
              </w:numPr>
              <w:tabs>
                <w:tab w:val="left" w:pos="346"/>
              </w:tabs>
              <w:spacing w:before="0" w:after="0" w:line="272" w:lineRule="exact"/>
              <w:ind w:left="345" w:right="0" w:hanging="259"/>
              <w:jc w:val="both"/>
              <w:rPr>
                <w:sz w:val="24"/>
              </w:rPr>
            </w:pPr>
            <w:r>
              <w:rPr>
                <w:spacing w:val="16"/>
                <w:sz w:val="24"/>
              </w:rPr>
              <w:t>吊篮用配重与吊篮应可靠连接；</w:t>
            </w:r>
          </w:p>
          <w:p>
            <w:pPr>
              <w:pStyle w:val="8"/>
              <w:numPr>
                <w:ilvl w:val="0"/>
                <w:numId w:val="273"/>
              </w:numPr>
              <w:tabs>
                <w:tab w:val="left" w:pos="346"/>
              </w:tabs>
              <w:spacing w:before="9" w:after="0" w:line="218" w:lineRule="auto"/>
              <w:ind w:left="86" w:right="87" w:firstLine="0"/>
              <w:jc w:val="both"/>
              <w:rPr>
                <w:sz w:val="24"/>
              </w:rPr>
            </w:pPr>
            <w:r>
              <w:rPr>
                <w:spacing w:val="17"/>
                <w:sz w:val="24"/>
              </w:rPr>
              <w:t>每次使用前应进行空载运转并检查安全锁是否有效；进</w:t>
            </w:r>
            <w:r>
              <w:rPr>
                <w:spacing w:val="7"/>
                <w:sz w:val="24"/>
              </w:rPr>
              <w:t xml:space="preserve">行安全锁试验时，吊篮离地面高度不得大于 </w:t>
            </w:r>
            <w:r>
              <w:rPr>
                <w:rFonts w:ascii="Times New Roman" w:eastAsia="Times New Roman"/>
                <w:spacing w:val="-7"/>
                <w:sz w:val="24"/>
              </w:rPr>
              <w:t>2m</w:t>
            </w:r>
            <w:r>
              <w:rPr>
                <w:spacing w:val="9"/>
                <w:sz w:val="24"/>
              </w:rPr>
              <w:t>，并只能进</w:t>
            </w:r>
            <w:r>
              <w:rPr>
                <w:spacing w:val="15"/>
                <w:sz w:val="24"/>
              </w:rPr>
              <w:t>行单侧试验；</w:t>
            </w:r>
          </w:p>
          <w:p>
            <w:pPr>
              <w:pStyle w:val="8"/>
              <w:numPr>
                <w:ilvl w:val="0"/>
                <w:numId w:val="273"/>
              </w:numPr>
              <w:tabs>
                <w:tab w:val="left" w:pos="346"/>
              </w:tabs>
              <w:spacing w:before="0" w:after="0" w:line="273" w:lineRule="exact"/>
              <w:ind w:left="345" w:right="0" w:hanging="259"/>
              <w:jc w:val="both"/>
              <w:rPr>
                <w:sz w:val="24"/>
              </w:rPr>
            </w:pPr>
            <w:r>
              <w:rPr>
                <w:spacing w:val="17"/>
                <w:sz w:val="24"/>
              </w:rPr>
              <w:t>施工人员应经过培训，熟练操作施工吊篮；</w:t>
            </w:r>
          </w:p>
          <w:p>
            <w:pPr>
              <w:pStyle w:val="8"/>
              <w:numPr>
                <w:ilvl w:val="0"/>
                <w:numId w:val="273"/>
              </w:numPr>
              <w:tabs>
                <w:tab w:val="left" w:pos="346"/>
              </w:tabs>
              <w:spacing w:before="0" w:after="0" w:line="281" w:lineRule="exact"/>
              <w:ind w:left="345" w:right="0" w:hanging="259"/>
              <w:jc w:val="both"/>
              <w:rPr>
                <w:sz w:val="24"/>
              </w:rPr>
            </w:pPr>
            <w:r>
              <w:rPr>
                <w:spacing w:val="17"/>
                <w:sz w:val="24"/>
              </w:rPr>
              <w:t>施工吊篮不应作为竖向运输工具，并不得超载；</w:t>
            </w:r>
          </w:p>
          <w:p>
            <w:pPr>
              <w:pStyle w:val="8"/>
              <w:numPr>
                <w:ilvl w:val="0"/>
                <w:numId w:val="273"/>
              </w:numPr>
              <w:tabs>
                <w:tab w:val="left" w:pos="346"/>
              </w:tabs>
              <w:spacing w:before="0" w:after="0" w:line="280" w:lineRule="exact"/>
              <w:ind w:left="345" w:right="0" w:hanging="259"/>
              <w:jc w:val="both"/>
              <w:rPr>
                <w:sz w:val="24"/>
              </w:rPr>
            </w:pPr>
            <w:r>
              <w:rPr>
                <w:spacing w:val="16"/>
                <w:sz w:val="24"/>
              </w:rPr>
              <w:t>不应在空中进行施工吊篮检修；</w:t>
            </w:r>
          </w:p>
          <w:p>
            <w:pPr>
              <w:pStyle w:val="8"/>
              <w:numPr>
                <w:ilvl w:val="0"/>
                <w:numId w:val="273"/>
              </w:numPr>
              <w:tabs>
                <w:tab w:val="left" w:pos="346"/>
              </w:tabs>
              <w:spacing w:before="7" w:after="0" w:line="218" w:lineRule="auto"/>
              <w:ind w:left="86" w:right="93" w:firstLine="0"/>
              <w:jc w:val="both"/>
              <w:rPr>
                <w:sz w:val="24"/>
              </w:rPr>
            </w:pPr>
            <w:r>
              <w:rPr>
                <w:spacing w:val="17"/>
                <w:sz w:val="24"/>
              </w:rPr>
              <w:t>施工吊篮上的施工工人必须戴安全帽、配系安全带，安全带必须系在保险绳上并与主体结构有效连接；</w:t>
            </w:r>
          </w:p>
          <w:p>
            <w:pPr>
              <w:pStyle w:val="8"/>
              <w:numPr>
                <w:ilvl w:val="0"/>
                <w:numId w:val="273"/>
              </w:numPr>
              <w:tabs>
                <w:tab w:val="left" w:pos="346"/>
              </w:tabs>
              <w:spacing w:before="2" w:after="0" w:line="218" w:lineRule="auto"/>
              <w:ind w:left="86" w:right="93" w:firstLine="0"/>
              <w:jc w:val="both"/>
              <w:rPr>
                <w:sz w:val="24"/>
              </w:rPr>
            </w:pPr>
            <w:r>
              <w:rPr>
                <w:spacing w:val="17"/>
                <w:sz w:val="24"/>
              </w:rPr>
              <w:t>吊篮上不得放置电焊机，也不得将吊篮和钢丝绳作为焊</w:t>
            </w:r>
            <w:r>
              <w:rPr>
                <w:spacing w:val="6"/>
                <w:sz w:val="24"/>
              </w:rPr>
              <w:t>接地线，收工后， 吊篮应降至地面，并切断吊篮电源；</w:t>
            </w:r>
          </w:p>
          <w:p>
            <w:pPr>
              <w:pStyle w:val="8"/>
              <w:numPr>
                <w:ilvl w:val="0"/>
                <w:numId w:val="0"/>
              </w:numPr>
              <w:tabs>
                <w:tab w:val="left" w:pos="476"/>
              </w:tabs>
              <w:spacing w:before="0" w:after="0" w:line="218" w:lineRule="auto"/>
              <w:ind w:left="86" w:leftChars="0" w:right="93" w:rightChars="0"/>
              <w:jc w:val="both"/>
              <w:rPr>
                <w:sz w:val="24"/>
              </w:rPr>
            </w:pPr>
            <w:r>
              <w:rPr>
                <w:rFonts w:hint="default" w:ascii="Times New Roman" w:hAnsi="Times New Roman" w:cs="Times New Roman"/>
                <w:spacing w:val="7"/>
                <w:sz w:val="24"/>
                <w:lang w:val="en-US" w:eastAsia="zh-CN"/>
              </w:rPr>
              <w:t xml:space="preserve">10 </w:t>
            </w:r>
            <w:r>
              <w:rPr>
                <w:spacing w:val="7"/>
                <w:sz w:val="24"/>
              </w:rPr>
              <w:t>收工后，吊篮及吊篮钢丝绳应固定牢靠，并应做好电器</w:t>
            </w:r>
            <w:r>
              <w:rPr>
                <w:spacing w:val="1"/>
                <w:sz w:val="24"/>
              </w:rPr>
              <w:t>防雨、防潮和防尘措施； 长期停用， 应对钢丝绳的采取有</w:t>
            </w:r>
            <w:r>
              <w:rPr>
                <w:spacing w:val="15"/>
                <w:sz w:val="24"/>
              </w:rPr>
              <w:t>效的防锈措施。</w:t>
            </w:r>
          </w:p>
          <w:p>
            <w:pPr>
              <w:pStyle w:val="8"/>
              <w:numPr>
                <w:ilvl w:val="0"/>
                <w:numId w:val="0"/>
              </w:numPr>
              <w:tabs>
                <w:tab w:val="left" w:pos="747"/>
              </w:tabs>
              <w:spacing w:before="0" w:after="0" w:line="218" w:lineRule="auto"/>
              <w:ind w:left="86" w:leftChars="0" w:right="93" w:rightChars="0"/>
              <w:jc w:val="both"/>
              <w:rPr>
                <w:sz w:val="24"/>
              </w:rPr>
            </w:pPr>
            <w:r>
              <w:rPr>
                <w:rFonts w:hint="default" w:ascii="Times New Roman" w:hAnsi="Times New Roman" w:cs="Times New Roman"/>
                <w:spacing w:val="10"/>
                <w:sz w:val="24"/>
                <w:lang w:val="en-US" w:eastAsia="zh-CN"/>
              </w:rPr>
              <w:t>9.5.</w:t>
            </w:r>
            <w:r>
              <w:rPr>
                <w:rFonts w:hint="eastAsia" w:ascii="Times New Roman" w:hAnsi="Times New Roman" w:cs="Times New Roman"/>
                <w:spacing w:val="10"/>
                <w:sz w:val="24"/>
                <w:lang w:val="en-US" w:eastAsia="zh-CN"/>
              </w:rPr>
              <w:t>7</w:t>
            </w:r>
            <w:r>
              <w:rPr>
                <w:rFonts w:hint="default" w:ascii="Times New Roman" w:hAnsi="Times New Roman" w:cs="Times New Roman"/>
                <w:spacing w:val="10"/>
                <w:sz w:val="24"/>
                <w:lang w:val="en-US" w:eastAsia="zh-CN"/>
              </w:rPr>
              <w:t xml:space="preserve"> </w:t>
            </w:r>
            <w:r>
              <w:rPr>
                <w:spacing w:val="6"/>
                <w:sz w:val="24"/>
              </w:rPr>
              <w:t>现场焊接作业前，应清除焊接施工位置下方楼层和地面上的可燃物。焊接施工时， 应在焊接点的下方设置接火</w:t>
            </w:r>
            <w:r>
              <w:rPr>
                <w:spacing w:val="17"/>
                <w:sz w:val="24"/>
              </w:rPr>
              <w:t>斗。接火斗应采用镀锌钢板制成，接火斗内部应敷设岩棉</w:t>
            </w:r>
            <w:r>
              <w:rPr>
                <w:spacing w:val="16"/>
                <w:sz w:val="24"/>
              </w:rPr>
              <w:t>毡并喷洒清水，防止焊渣飞溅。</w:t>
            </w:r>
          </w:p>
          <w:p>
            <w:pPr>
              <w:pStyle w:val="8"/>
              <w:numPr>
                <w:ilvl w:val="0"/>
                <w:numId w:val="0"/>
              </w:numPr>
              <w:tabs>
                <w:tab w:val="left" w:pos="747"/>
              </w:tabs>
              <w:spacing w:before="2" w:after="0" w:line="218" w:lineRule="auto"/>
              <w:ind w:left="86" w:leftChars="0" w:right="93" w:rightChars="0"/>
              <w:jc w:val="both"/>
              <w:rPr>
                <w:sz w:val="24"/>
              </w:rPr>
            </w:pPr>
            <w:r>
              <w:rPr>
                <w:rFonts w:hint="default" w:ascii="Times New Roman" w:hAnsi="Times New Roman" w:cs="Times New Roman"/>
                <w:spacing w:val="10"/>
                <w:sz w:val="24"/>
                <w:lang w:val="en-US" w:eastAsia="zh-CN"/>
              </w:rPr>
              <w:t>9.5.</w:t>
            </w:r>
            <w:r>
              <w:rPr>
                <w:rFonts w:hint="eastAsia" w:ascii="Times New Roman" w:hAnsi="Times New Roman" w:cs="Times New Roman"/>
                <w:spacing w:val="10"/>
                <w:sz w:val="24"/>
                <w:lang w:val="en-US" w:eastAsia="zh-CN"/>
              </w:rPr>
              <w:t>8</w:t>
            </w:r>
            <w:r>
              <w:rPr>
                <w:rFonts w:hint="default" w:ascii="Times New Roman" w:hAnsi="Times New Roman" w:cs="Times New Roman"/>
                <w:spacing w:val="10"/>
                <w:sz w:val="24"/>
                <w:lang w:val="en-US" w:eastAsia="zh-CN"/>
              </w:rPr>
              <w:t xml:space="preserve"> </w:t>
            </w:r>
            <w:r>
              <w:rPr>
                <w:spacing w:val="6"/>
                <w:sz w:val="24"/>
              </w:rPr>
              <w:t>施工过程中，不得在窗台、栏杆上放置施工工具，每</w:t>
            </w:r>
            <w:r>
              <w:rPr>
                <w:spacing w:val="17"/>
                <w:sz w:val="24"/>
              </w:rPr>
              <w:t>完成一道施工工序后，应及时清理施工现场遗留的杂物。</w:t>
            </w:r>
            <w:r>
              <w:rPr>
                <w:spacing w:val="6"/>
                <w:sz w:val="24"/>
              </w:rPr>
              <w:t>在脚手架和吊篮上施工时， 不得随意抛掷物品。</w:t>
            </w:r>
          </w:p>
        </w:tc>
      </w:tr>
    </w:tbl>
    <w:p>
      <w:pPr>
        <w:spacing w:after="0" w:line="218"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90" w:right="76"/>
              <w:jc w:val="center"/>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63" w:hRule="atLeast"/>
        </w:trPr>
        <w:tc>
          <w:tcPr>
            <w:tcW w:w="629" w:type="dxa"/>
            <w:tcBorders>
              <w:top w:val="single" w:color="000000" w:sz="4" w:space="0"/>
              <w:bottom w:val="nil"/>
              <w:right w:val="single" w:color="000000" w:sz="4" w:space="0"/>
            </w:tcBorders>
          </w:tcPr>
          <w:p>
            <w:pPr>
              <w:pStyle w:val="8"/>
              <w:rPr>
                <w:rFonts w:ascii="Times New Roman"/>
                <w:sz w:val="22"/>
              </w:rPr>
            </w:pPr>
          </w:p>
        </w:tc>
        <w:tc>
          <w:tcPr>
            <w:tcW w:w="121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723"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3" w:line="310" w:lineRule="atLeast"/>
              <w:ind w:left="86" w:right="95"/>
              <w:rPr>
                <w:sz w:val="24"/>
              </w:rPr>
            </w:pPr>
            <w:r>
              <w:rPr>
                <w:rFonts w:ascii="Times New Roman" w:eastAsia="Times New Roman"/>
                <w:sz w:val="24"/>
              </w:rPr>
              <w:t xml:space="preserve">16.1.2 </w:t>
            </w:r>
            <w:r>
              <w:rPr>
                <w:sz w:val="24"/>
              </w:rPr>
              <w:t>钢结构施工前，应编制施工安全、环境保护专项方案和安全应急预案。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867"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23"/>
              </w:rPr>
            </w:pPr>
          </w:p>
          <w:p>
            <w:pPr>
              <w:pStyle w:val="8"/>
              <w:spacing w:before="1"/>
              <w:ind w:left="140" w:right="127"/>
              <w:jc w:val="center"/>
              <w:rPr>
                <w:sz w:val="24"/>
              </w:rPr>
            </w:pPr>
            <w:r>
              <w:rPr>
                <w:sz w:val="24"/>
              </w:rPr>
              <w:t>其他</w:t>
            </w:r>
          </w:p>
        </w:tc>
        <w:tc>
          <w:tcPr>
            <w:tcW w:w="968" w:type="dxa"/>
            <w:tcBorders>
              <w:top w:val="nil"/>
              <w:left w:val="single" w:color="000000" w:sz="4" w:space="0"/>
              <w:bottom w:val="nil"/>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23"/>
              </w:rPr>
            </w:pPr>
          </w:p>
          <w:p>
            <w:pPr>
              <w:pStyle w:val="8"/>
              <w:spacing w:before="1"/>
              <w:ind w:left="93" w:right="82"/>
              <w:jc w:val="center"/>
              <w:rPr>
                <w:sz w:val="24"/>
              </w:rPr>
            </w:pPr>
            <w:r>
              <w:rPr>
                <w:sz w:val="24"/>
              </w:rPr>
              <w:t>全部</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6"/>
              </w:rPr>
            </w:pPr>
          </w:p>
          <w:p>
            <w:pPr>
              <w:pStyle w:val="8"/>
              <w:rPr>
                <w:rFonts w:ascii="Times New Roman"/>
                <w:sz w:val="26"/>
              </w:rPr>
            </w:pPr>
          </w:p>
          <w:p>
            <w:pPr>
              <w:pStyle w:val="8"/>
              <w:spacing w:before="185" w:line="242" w:lineRule="auto"/>
              <w:ind w:left="87" w:right="93"/>
              <w:jc w:val="both"/>
              <w:rPr>
                <w:rFonts w:ascii="Times New Roman" w:eastAsia="Times New Roman"/>
                <w:sz w:val="24"/>
              </w:rPr>
            </w:pPr>
            <w:r>
              <w:rPr>
                <w:sz w:val="24"/>
              </w:rPr>
              <w:t>《钢结构工程施工规 范 》</w:t>
            </w:r>
            <w:r>
              <w:rPr>
                <w:rFonts w:ascii="Times New Roman" w:eastAsia="Times New Roman"/>
                <w:sz w:val="24"/>
              </w:rPr>
              <w:t>GB50755</w:t>
            </w:r>
            <w:r>
              <w:rPr>
                <w:sz w:val="24"/>
              </w:rPr>
              <w:t>-</w:t>
            </w:r>
            <w:r>
              <w:rPr>
                <w:rFonts w:ascii="Times New Roman" w:eastAsia="Times New Roman"/>
                <w:sz w:val="24"/>
              </w:rPr>
              <w:t>2012</w:t>
            </w:r>
          </w:p>
        </w:tc>
        <w:tc>
          <w:tcPr>
            <w:tcW w:w="6688" w:type="dxa"/>
            <w:tcBorders>
              <w:top w:val="nil"/>
              <w:left w:val="single" w:color="000000" w:sz="4" w:space="0"/>
              <w:bottom w:val="nil"/>
            </w:tcBorders>
          </w:tcPr>
          <w:p>
            <w:pPr>
              <w:pStyle w:val="8"/>
              <w:numPr>
                <w:ilvl w:val="2"/>
                <w:numId w:val="274"/>
              </w:numPr>
              <w:tabs>
                <w:tab w:val="left" w:pos="876"/>
              </w:tabs>
              <w:spacing w:before="6" w:after="0" w:line="240" w:lineRule="auto"/>
              <w:ind w:left="876" w:right="0" w:hanging="790"/>
              <w:jc w:val="left"/>
              <w:rPr>
                <w:sz w:val="24"/>
              </w:rPr>
            </w:pPr>
            <w:r>
              <w:rPr>
                <w:spacing w:val="16"/>
                <w:sz w:val="24"/>
              </w:rPr>
              <w:t>作业人员应进行安全生产教育和培训。</w:t>
            </w:r>
          </w:p>
          <w:p>
            <w:pPr>
              <w:pStyle w:val="8"/>
              <w:numPr>
                <w:ilvl w:val="2"/>
                <w:numId w:val="274"/>
              </w:numPr>
              <w:tabs>
                <w:tab w:val="left" w:pos="876"/>
              </w:tabs>
              <w:spacing w:before="4" w:after="0" w:line="242" w:lineRule="auto"/>
              <w:ind w:left="86" w:right="93" w:firstLine="0"/>
              <w:jc w:val="both"/>
              <w:rPr>
                <w:sz w:val="24"/>
              </w:rPr>
            </w:pPr>
            <w:r>
              <w:rPr>
                <w:spacing w:val="17"/>
                <w:sz w:val="24"/>
              </w:rPr>
              <w:t>新上岗的作业人员应经过三级安全教育。变换工种</w:t>
            </w:r>
            <w:r>
              <w:rPr>
                <w:spacing w:val="6"/>
                <w:sz w:val="24"/>
              </w:rPr>
              <w:t xml:space="preserve">时， 作业人员应先进行操作技能及安全操作知识的培训， </w:t>
            </w:r>
            <w:r>
              <w:rPr>
                <w:spacing w:val="17"/>
                <w:sz w:val="24"/>
              </w:rPr>
              <w:t>未经安全生产教育和培训合格的作业人员不得上岗作业。</w:t>
            </w:r>
          </w:p>
          <w:p>
            <w:pPr>
              <w:pStyle w:val="8"/>
              <w:numPr>
                <w:ilvl w:val="2"/>
                <w:numId w:val="274"/>
              </w:numPr>
              <w:tabs>
                <w:tab w:val="left" w:pos="874"/>
              </w:tabs>
              <w:spacing w:before="0" w:after="0" w:line="310" w:lineRule="atLeast"/>
              <w:ind w:left="86" w:right="69" w:firstLine="0"/>
              <w:jc w:val="both"/>
              <w:rPr>
                <w:sz w:val="24"/>
              </w:rPr>
            </w:pPr>
            <w:r>
              <w:rPr>
                <w:spacing w:val="-7"/>
                <w:sz w:val="24"/>
              </w:rPr>
              <w:t>施工时，应为作业人员提供符合国家现行有关标准规定</w:t>
            </w:r>
            <w:r>
              <w:rPr>
                <w:sz w:val="24"/>
              </w:rPr>
              <w:t>的合格劳动保护用品，并应培训和监督作业人员正确使用。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310" w:lineRule="atLeast"/>
              <w:ind w:left="86" w:right="95"/>
              <w:rPr>
                <w:sz w:val="24"/>
              </w:rPr>
            </w:pPr>
            <w:r>
              <w:rPr>
                <w:rFonts w:ascii="Times New Roman" w:eastAsia="Times New Roman"/>
                <w:sz w:val="24"/>
              </w:rPr>
              <w:t xml:space="preserve">16.1.6 </w:t>
            </w:r>
            <w:r>
              <w:rPr>
                <w:sz w:val="24"/>
              </w:rPr>
              <w:t>对易发生职业病的作业， 应对作业人员采取专项保护措施。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82"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before="5"/>
              <w:rPr>
                <w:rFonts w:ascii="Times New Roman"/>
                <w:sz w:val="32"/>
              </w:rPr>
            </w:pPr>
          </w:p>
          <w:p>
            <w:pPr>
              <w:pStyle w:val="8"/>
              <w:spacing w:before="1" w:line="289" w:lineRule="exact"/>
              <w:ind w:left="88"/>
              <w:rPr>
                <w:sz w:val="24"/>
              </w:rPr>
            </w:pPr>
            <w:r>
              <w:rPr>
                <w:sz w:val="24"/>
              </w:rPr>
              <w:t>钢结构、网架和</w:t>
            </w: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4" w:line="242" w:lineRule="auto"/>
              <w:ind w:left="86" w:right="95"/>
              <w:rPr>
                <w:sz w:val="24"/>
              </w:rPr>
            </w:pPr>
            <w:r>
              <w:rPr>
                <w:rFonts w:ascii="Times New Roman" w:eastAsia="Times New Roman"/>
                <w:sz w:val="24"/>
              </w:rPr>
              <w:t xml:space="preserve">16.1.7 </w:t>
            </w:r>
            <w:r>
              <w:rPr>
                <w:sz w:val="24"/>
              </w:rPr>
              <w:t>当高空作业的各项安全措施经检查不合格时， 严禁高空作业。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1" w:hRule="atLeast"/>
        </w:trPr>
        <w:tc>
          <w:tcPr>
            <w:tcW w:w="629" w:type="dxa"/>
            <w:tcBorders>
              <w:top w:val="nil"/>
              <w:bottom w:val="nil"/>
              <w:right w:val="single" w:color="000000" w:sz="4" w:space="0"/>
            </w:tcBorders>
          </w:tcPr>
          <w:p>
            <w:pPr>
              <w:pStyle w:val="8"/>
              <w:rPr>
                <w:rFonts w:ascii="Times New Roman"/>
                <w:sz w:val="27"/>
              </w:rPr>
            </w:pPr>
          </w:p>
          <w:p>
            <w:pPr>
              <w:pStyle w:val="8"/>
              <w:ind w:left="119"/>
              <w:rPr>
                <w:rFonts w:ascii="Times New Roman"/>
                <w:sz w:val="24"/>
              </w:rPr>
            </w:pPr>
            <w:r>
              <w:rPr>
                <w:rFonts w:ascii="Times New Roman"/>
                <w:sz w:val="24"/>
              </w:rPr>
              <w:t>112</w:t>
            </w:r>
          </w:p>
        </w:tc>
        <w:tc>
          <w:tcPr>
            <w:tcW w:w="1213" w:type="dxa"/>
            <w:tcBorders>
              <w:top w:val="nil"/>
              <w:left w:val="single" w:color="000000" w:sz="4" w:space="0"/>
              <w:bottom w:val="nil"/>
              <w:right w:val="single" w:color="000000" w:sz="4" w:space="0"/>
            </w:tcBorders>
          </w:tcPr>
          <w:p>
            <w:pPr>
              <w:pStyle w:val="8"/>
              <w:rPr>
                <w:rFonts w:ascii="Times New Roman"/>
                <w:sz w:val="27"/>
              </w:rPr>
            </w:pPr>
          </w:p>
          <w:p>
            <w:pPr>
              <w:pStyle w:val="8"/>
              <w:ind w:left="347"/>
              <w:rPr>
                <w:rFonts w:ascii="Times New Roman"/>
                <w:sz w:val="24"/>
              </w:rPr>
            </w:pPr>
            <w:r>
              <w:rPr>
                <w:rFonts w:ascii="Times New Roman"/>
                <w:sz w:val="24"/>
              </w:rPr>
              <w:t>4.7.2</w:t>
            </w:r>
          </w:p>
        </w:tc>
        <w:tc>
          <w:tcPr>
            <w:tcW w:w="723" w:type="dxa"/>
            <w:tcBorders>
              <w:top w:val="nil"/>
              <w:left w:val="single" w:color="000000" w:sz="4" w:space="0"/>
              <w:bottom w:val="nil"/>
              <w:right w:val="single" w:color="000000" w:sz="4" w:space="0"/>
            </w:tcBorders>
          </w:tcPr>
          <w:p>
            <w:pPr>
              <w:pStyle w:val="8"/>
              <w:spacing w:line="242" w:lineRule="auto"/>
              <w:ind w:left="104" w:right="89"/>
              <w:rPr>
                <w:sz w:val="24"/>
              </w:rPr>
            </w:pPr>
            <w:r>
              <w:rPr>
                <w:sz w:val="24"/>
              </w:rPr>
              <w:t>安全生产</w:t>
            </w:r>
          </w:p>
        </w:tc>
        <w:tc>
          <w:tcPr>
            <w:tcW w:w="800"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968"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42" w:lineRule="auto"/>
              <w:ind w:left="88" w:right="92"/>
              <w:rPr>
                <w:sz w:val="24"/>
              </w:rPr>
            </w:pPr>
            <w:r>
              <w:rPr>
                <w:spacing w:val="-28"/>
                <w:sz w:val="24"/>
              </w:rPr>
              <w:t>索 膜 结 构 安 装作 业 符 合 规 范</w:t>
            </w:r>
          </w:p>
        </w:tc>
        <w:tc>
          <w:tcPr>
            <w:tcW w:w="2269" w:type="dxa"/>
            <w:tcBorders>
              <w:top w:val="single" w:color="000000" w:sz="4" w:space="0"/>
              <w:left w:val="single" w:color="000000" w:sz="4" w:space="0"/>
              <w:bottom w:val="nil"/>
              <w:right w:val="single" w:color="000000" w:sz="4" w:space="0"/>
            </w:tcBorders>
          </w:tcPr>
          <w:p>
            <w:pPr>
              <w:pStyle w:val="8"/>
              <w:rPr>
                <w:rFonts w:ascii="Times New Roman"/>
                <w:sz w:val="22"/>
              </w:rPr>
            </w:pPr>
          </w:p>
        </w:tc>
        <w:tc>
          <w:tcPr>
            <w:tcW w:w="6688" w:type="dxa"/>
            <w:tcBorders>
              <w:top w:val="single" w:color="000000" w:sz="4" w:space="0"/>
              <w:left w:val="single" w:color="000000" w:sz="4" w:space="0"/>
              <w:bottom w:val="nil"/>
            </w:tcBorders>
          </w:tcPr>
          <w:p>
            <w:pPr>
              <w:pStyle w:val="8"/>
              <w:spacing w:before="45" w:line="310" w:lineRule="atLeast"/>
              <w:ind w:left="86" w:right="56"/>
              <w:rPr>
                <w:sz w:val="24"/>
              </w:rPr>
            </w:pPr>
            <w:r>
              <w:rPr>
                <w:rFonts w:ascii="Times New Roman" w:eastAsia="Times New Roman"/>
                <w:spacing w:val="7"/>
                <w:sz w:val="24"/>
              </w:rPr>
              <w:t xml:space="preserve">6.1.6 </w:t>
            </w:r>
            <w:r>
              <w:rPr>
                <w:spacing w:val="-15"/>
                <w:sz w:val="24"/>
              </w:rPr>
              <w:t>空间网格结构的安装方法，应根据结构的类型、受力和构造</w:t>
            </w:r>
            <w:r>
              <w:rPr>
                <w:spacing w:val="-22"/>
                <w:sz w:val="24"/>
              </w:rPr>
              <w:t>特点，在确保质量、安全的前提下，结合进度、经济及施工现场技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88" w:hRule="atLeast"/>
        </w:trPr>
        <w:tc>
          <w:tcPr>
            <w:tcW w:w="629" w:type="dxa"/>
            <w:tcBorders>
              <w:top w:val="nil"/>
              <w:bottom w:val="nil"/>
              <w:right w:val="single" w:color="000000" w:sz="4" w:space="0"/>
            </w:tcBorders>
          </w:tcPr>
          <w:p>
            <w:pPr>
              <w:pStyle w:val="8"/>
              <w:rPr>
                <w:rFonts w:ascii="Times New Roman"/>
                <w:sz w:val="20"/>
              </w:rPr>
            </w:pPr>
          </w:p>
        </w:tc>
        <w:tc>
          <w:tcPr>
            <w:tcW w:w="1213" w:type="dxa"/>
            <w:tcBorders>
              <w:top w:val="nil"/>
              <w:left w:val="single" w:color="000000" w:sz="4" w:space="0"/>
              <w:bottom w:val="nil"/>
              <w:right w:val="single" w:color="000000" w:sz="4" w:space="0"/>
            </w:tcBorders>
          </w:tcPr>
          <w:p>
            <w:pPr>
              <w:pStyle w:val="8"/>
              <w:rPr>
                <w:rFonts w:ascii="Times New Roman"/>
                <w:sz w:val="20"/>
              </w:rPr>
            </w:pPr>
          </w:p>
        </w:tc>
        <w:tc>
          <w:tcPr>
            <w:tcW w:w="723" w:type="dxa"/>
            <w:tcBorders>
              <w:top w:val="nil"/>
              <w:left w:val="single" w:color="000000" w:sz="4" w:space="0"/>
              <w:bottom w:val="nil"/>
              <w:right w:val="single" w:color="000000" w:sz="4" w:space="0"/>
            </w:tcBorders>
          </w:tcPr>
          <w:p>
            <w:pPr>
              <w:pStyle w:val="8"/>
              <w:spacing w:line="257" w:lineRule="exact"/>
              <w:ind w:left="90" w:right="76"/>
              <w:jc w:val="center"/>
              <w:rPr>
                <w:sz w:val="24"/>
              </w:rPr>
            </w:pPr>
            <w:r>
              <w:rPr>
                <w:sz w:val="24"/>
              </w:rPr>
              <w:t>现场</w:t>
            </w:r>
          </w:p>
        </w:tc>
        <w:tc>
          <w:tcPr>
            <w:tcW w:w="800" w:type="dxa"/>
            <w:tcBorders>
              <w:top w:val="nil"/>
              <w:left w:val="single" w:color="000000" w:sz="4" w:space="0"/>
              <w:bottom w:val="nil"/>
              <w:right w:val="single" w:color="000000" w:sz="4" w:space="0"/>
            </w:tcBorders>
          </w:tcPr>
          <w:p>
            <w:pPr>
              <w:pStyle w:val="8"/>
              <w:rPr>
                <w:rFonts w:ascii="Times New Roman"/>
                <w:sz w:val="20"/>
              </w:rPr>
            </w:pPr>
          </w:p>
        </w:tc>
        <w:tc>
          <w:tcPr>
            <w:tcW w:w="968" w:type="dxa"/>
            <w:tcBorders>
              <w:top w:val="nil"/>
              <w:left w:val="single" w:color="000000" w:sz="4" w:space="0"/>
              <w:bottom w:val="nil"/>
              <w:right w:val="single" w:color="000000" w:sz="4" w:space="0"/>
            </w:tcBorders>
          </w:tcPr>
          <w:p>
            <w:pPr>
              <w:pStyle w:val="8"/>
              <w:rPr>
                <w:rFonts w:ascii="Times New Roman"/>
                <w:sz w:val="20"/>
              </w:rPr>
            </w:pPr>
          </w:p>
        </w:tc>
        <w:tc>
          <w:tcPr>
            <w:tcW w:w="1960" w:type="dxa"/>
            <w:tcBorders>
              <w:top w:val="nil"/>
              <w:left w:val="single" w:color="000000" w:sz="4" w:space="0"/>
              <w:bottom w:val="nil"/>
              <w:right w:val="single" w:color="000000" w:sz="4" w:space="0"/>
            </w:tcBorders>
          </w:tcPr>
          <w:p>
            <w:pPr>
              <w:pStyle w:val="8"/>
              <w:spacing w:line="257" w:lineRule="exact"/>
              <w:ind w:left="88"/>
              <w:rPr>
                <w:sz w:val="24"/>
              </w:rPr>
            </w:pPr>
            <w:r>
              <w:rPr>
                <w:spacing w:val="-27"/>
                <w:sz w:val="24"/>
              </w:rPr>
              <w:t>及 专 项 施 工 方</w:t>
            </w:r>
          </w:p>
        </w:tc>
        <w:tc>
          <w:tcPr>
            <w:tcW w:w="2269" w:type="dxa"/>
            <w:tcBorders>
              <w:top w:val="nil"/>
              <w:left w:val="single" w:color="000000" w:sz="4" w:space="0"/>
              <w:bottom w:val="nil"/>
              <w:right w:val="single" w:color="000000" w:sz="4" w:space="0"/>
            </w:tcBorders>
          </w:tcPr>
          <w:p>
            <w:pPr>
              <w:pStyle w:val="8"/>
              <w:rPr>
                <w:rFonts w:ascii="Times New Roman"/>
                <w:sz w:val="20"/>
              </w:rPr>
            </w:pPr>
          </w:p>
        </w:tc>
        <w:tc>
          <w:tcPr>
            <w:tcW w:w="6688" w:type="dxa"/>
            <w:tcBorders>
              <w:top w:val="nil"/>
              <w:left w:val="single" w:color="000000" w:sz="4" w:space="0"/>
              <w:bottom w:val="nil"/>
            </w:tcBorders>
          </w:tcPr>
          <w:p>
            <w:pPr>
              <w:pStyle w:val="8"/>
              <w:spacing w:before="7" w:line="261" w:lineRule="exact"/>
              <w:ind w:left="86"/>
              <w:rPr>
                <w:sz w:val="24"/>
              </w:rPr>
            </w:pPr>
            <w:r>
              <w:rPr>
                <w:sz w:val="24"/>
              </w:rPr>
              <w:t>术条件综合确定。空间网格结构的安装可选用下列方法：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5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spacing w:line="281" w:lineRule="exact"/>
              <w:ind w:left="88"/>
              <w:rPr>
                <w:sz w:val="24"/>
              </w:rPr>
            </w:pPr>
            <w:r>
              <w:rPr>
                <w:sz w:val="24"/>
              </w:rPr>
              <w:t>案的要求</w:t>
            </w: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6" w:line="310" w:lineRule="atLeast"/>
              <w:ind w:left="86" w:right="91"/>
              <w:rPr>
                <w:sz w:val="24"/>
              </w:rPr>
            </w:pPr>
            <w:r>
              <w:rPr>
                <w:rFonts w:ascii="Times New Roman" w:eastAsia="Times New Roman"/>
                <w:sz w:val="24"/>
              </w:rPr>
              <w:t xml:space="preserve">1 </w:t>
            </w:r>
            <w:r>
              <w:rPr>
                <w:sz w:val="24"/>
              </w:rPr>
              <w:t>高空散装法 适用于全支架拼装的各种类型的空间网格结构，尤其适用于螺栓连接、销轴连接等非焊接连接的结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0"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89" w:lineRule="exact"/>
              <w:ind w:left="86"/>
              <w:rPr>
                <w:sz w:val="24"/>
              </w:rPr>
            </w:pPr>
            <w:r>
              <w:rPr>
                <w:sz w:val="24"/>
              </w:rPr>
              <w:t>构。并可根据结构特点选用少支架的悬挑拼装施工方法：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4"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spacing w:before="2"/>
              <w:rPr>
                <w:rFonts w:ascii="Times New Roman"/>
                <w:sz w:val="27"/>
              </w:rPr>
            </w:pPr>
          </w:p>
          <w:p>
            <w:pPr>
              <w:pStyle w:val="8"/>
              <w:ind w:left="140" w:right="127"/>
              <w:jc w:val="center"/>
              <w:rPr>
                <w:sz w:val="24"/>
              </w:rPr>
            </w:pPr>
            <w:r>
              <w:rPr>
                <w:sz w:val="24"/>
              </w:rPr>
              <w:t>其他</w:t>
            </w:r>
          </w:p>
        </w:tc>
        <w:tc>
          <w:tcPr>
            <w:tcW w:w="968" w:type="dxa"/>
            <w:tcBorders>
              <w:top w:val="nil"/>
              <w:left w:val="single" w:color="000000" w:sz="4" w:space="0"/>
              <w:bottom w:val="nil"/>
              <w:right w:val="single" w:color="000000" w:sz="4" w:space="0"/>
            </w:tcBorders>
          </w:tcPr>
          <w:p>
            <w:pPr>
              <w:pStyle w:val="8"/>
              <w:spacing w:before="2"/>
              <w:rPr>
                <w:rFonts w:ascii="Times New Roman"/>
                <w:sz w:val="27"/>
              </w:rPr>
            </w:pPr>
          </w:p>
          <w:p>
            <w:pPr>
              <w:pStyle w:val="8"/>
              <w:ind w:left="93" w:right="82"/>
              <w:jc w:val="center"/>
              <w:rPr>
                <w:sz w:val="24"/>
              </w:rPr>
            </w:pPr>
            <w:r>
              <w:rPr>
                <w:sz w:val="24"/>
              </w:rPr>
              <w:t>全部</w:t>
            </w: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spacing w:before="157" w:line="242" w:lineRule="auto"/>
              <w:ind w:left="87" w:right="74"/>
              <w:rPr>
                <w:rFonts w:ascii="Times New Roman" w:eastAsia="Times New Roman"/>
                <w:sz w:val="24"/>
              </w:rPr>
            </w:pPr>
            <w:r>
              <w:rPr>
                <w:sz w:val="24"/>
              </w:rPr>
              <w:t>《空间网格结构技术规程》</w:t>
            </w:r>
            <w:r>
              <w:rPr>
                <w:rFonts w:ascii="Times New Roman" w:eastAsia="Times New Roman"/>
                <w:sz w:val="24"/>
              </w:rPr>
              <w:t>JGJ7</w:t>
            </w:r>
            <w:r>
              <w:rPr>
                <w:sz w:val="24"/>
              </w:rPr>
              <w:t>-</w:t>
            </w:r>
            <w:r>
              <w:rPr>
                <w:rFonts w:ascii="Times New Roman" w:eastAsia="Times New Roman"/>
                <w:sz w:val="24"/>
              </w:rPr>
              <w:t>2010</w:t>
            </w:r>
          </w:p>
        </w:tc>
        <w:tc>
          <w:tcPr>
            <w:tcW w:w="6688" w:type="dxa"/>
            <w:tcBorders>
              <w:top w:val="nil"/>
              <w:left w:val="single" w:color="000000" w:sz="4" w:space="0"/>
              <w:bottom w:val="nil"/>
            </w:tcBorders>
          </w:tcPr>
          <w:p>
            <w:pPr>
              <w:pStyle w:val="8"/>
              <w:spacing w:before="1" w:line="242" w:lineRule="auto"/>
              <w:ind w:left="86" w:right="87"/>
              <w:rPr>
                <w:sz w:val="24"/>
              </w:rPr>
            </w:pPr>
            <w:r>
              <w:rPr>
                <w:sz w:val="24"/>
              </w:rPr>
              <w:t>内扩法（ 由边支座向中央悬挑拼装）、外扩法（由中央向边支座悬挑拼装）。</w:t>
            </w:r>
          </w:p>
          <w:p>
            <w:pPr>
              <w:pStyle w:val="8"/>
              <w:spacing w:line="310" w:lineRule="atLeast"/>
              <w:ind w:left="86" w:right="91"/>
              <w:rPr>
                <w:sz w:val="24"/>
              </w:rPr>
            </w:pPr>
            <w:r>
              <w:rPr>
                <w:rFonts w:ascii="Times New Roman" w:eastAsia="Times New Roman"/>
                <w:sz w:val="24"/>
              </w:rPr>
              <w:t xml:space="preserve">2 </w:t>
            </w:r>
            <w:r>
              <w:rPr>
                <w:sz w:val="24"/>
              </w:rPr>
              <w:t>分条或分块安装法 适用于分割后结构的刚度和受力状况改变较小的空间网格结构。分条或分块的大小应根据起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8"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86" w:lineRule="exact"/>
              <w:ind w:left="86"/>
              <w:rPr>
                <w:sz w:val="24"/>
              </w:rPr>
            </w:pPr>
            <w:r>
              <w:rPr>
                <w:sz w:val="24"/>
              </w:rPr>
              <w:t>重设备的起重能力确定。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25"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3" w:line="310" w:lineRule="atLeast"/>
              <w:ind w:left="86" w:right="80"/>
              <w:rPr>
                <w:sz w:val="24"/>
              </w:rPr>
            </w:pPr>
            <w:r>
              <w:rPr>
                <w:rFonts w:ascii="Times New Roman" w:eastAsia="Times New Roman"/>
                <w:sz w:val="24"/>
              </w:rPr>
              <w:t xml:space="preserve">3 </w:t>
            </w:r>
            <w:r>
              <w:rPr>
                <w:sz w:val="24"/>
              </w:rPr>
              <w:t>滑移法 适用于能设置平行滑轨的各种空间网格结构，尤其适用于必须跨越施工（待安装的屋盖结构下部不允许搭设支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1" w:hRule="atLeast"/>
        </w:trPr>
        <w:tc>
          <w:tcPr>
            <w:tcW w:w="629" w:type="dxa"/>
            <w:tcBorders>
              <w:top w:val="nil"/>
              <w:bottom w:val="nil"/>
              <w:right w:val="single" w:color="000000" w:sz="4" w:space="0"/>
            </w:tcBorders>
          </w:tcPr>
          <w:p>
            <w:pPr>
              <w:pStyle w:val="8"/>
              <w:rPr>
                <w:rFonts w:ascii="Times New Roman"/>
                <w:sz w:val="22"/>
              </w:rPr>
            </w:pPr>
          </w:p>
        </w:tc>
        <w:tc>
          <w:tcPr>
            <w:tcW w:w="1213" w:type="dxa"/>
            <w:tcBorders>
              <w:top w:val="nil"/>
              <w:left w:val="single" w:color="000000" w:sz="4" w:space="0"/>
              <w:bottom w:val="nil"/>
              <w:right w:val="single" w:color="000000" w:sz="4" w:space="0"/>
            </w:tcBorders>
          </w:tcPr>
          <w:p>
            <w:pPr>
              <w:pStyle w:val="8"/>
              <w:rPr>
                <w:rFonts w:ascii="Times New Roman"/>
                <w:sz w:val="22"/>
              </w:rPr>
            </w:pPr>
          </w:p>
        </w:tc>
        <w:tc>
          <w:tcPr>
            <w:tcW w:w="723" w:type="dxa"/>
            <w:tcBorders>
              <w:top w:val="nil"/>
              <w:left w:val="single" w:color="000000" w:sz="4" w:space="0"/>
              <w:bottom w:val="nil"/>
              <w:right w:val="single" w:color="000000" w:sz="4" w:space="0"/>
            </w:tcBorders>
          </w:tcPr>
          <w:p>
            <w:pPr>
              <w:pStyle w:val="8"/>
              <w:rPr>
                <w:rFonts w:ascii="Times New Roman"/>
                <w:sz w:val="22"/>
              </w:rPr>
            </w:pPr>
          </w:p>
        </w:tc>
        <w:tc>
          <w:tcPr>
            <w:tcW w:w="800" w:type="dxa"/>
            <w:tcBorders>
              <w:top w:val="nil"/>
              <w:left w:val="single" w:color="000000" w:sz="4" w:space="0"/>
              <w:bottom w:val="nil"/>
              <w:right w:val="single" w:color="000000" w:sz="4" w:space="0"/>
            </w:tcBorders>
          </w:tcPr>
          <w:p>
            <w:pPr>
              <w:pStyle w:val="8"/>
              <w:rPr>
                <w:rFonts w:ascii="Times New Roman"/>
                <w:sz w:val="22"/>
              </w:rPr>
            </w:pPr>
          </w:p>
        </w:tc>
        <w:tc>
          <w:tcPr>
            <w:tcW w:w="968" w:type="dxa"/>
            <w:tcBorders>
              <w:top w:val="nil"/>
              <w:left w:val="single" w:color="000000" w:sz="4" w:space="0"/>
              <w:bottom w:val="nil"/>
              <w:right w:val="single" w:color="000000" w:sz="4" w:space="0"/>
            </w:tcBorders>
          </w:tcPr>
          <w:p>
            <w:pPr>
              <w:pStyle w:val="8"/>
              <w:rPr>
                <w:rFonts w:ascii="Times New Roman"/>
                <w:sz w:val="22"/>
              </w:rPr>
            </w:pPr>
          </w:p>
        </w:tc>
        <w:tc>
          <w:tcPr>
            <w:tcW w:w="1960" w:type="dxa"/>
            <w:tcBorders>
              <w:top w:val="nil"/>
              <w:left w:val="single" w:color="000000" w:sz="4" w:space="0"/>
              <w:bottom w:val="nil"/>
              <w:right w:val="single" w:color="000000" w:sz="4" w:space="0"/>
            </w:tcBorders>
          </w:tcPr>
          <w:p>
            <w:pPr>
              <w:pStyle w:val="8"/>
              <w:rPr>
                <w:rFonts w:ascii="Times New Roman"/>
                <w:sz w:val="22"/>
              </w:rPr>
            </w:pPr>
          </w:p>
        </w:tc>
        <w:tc>
          <w:tcPr>
            <w:tcW w:w="2269" w:type="dxa"/>
            <w:tcBorders>
              <w:top w:val="nil"/>
              <w:left w:val="single" w:color="000000" w:sz="4" w:space="0"/>
              <w:bottom w:val="nil"/>
              <w:right w:val="single" w:color="000000" w:sz="4" w:space="0"/>
            </w:tcBorders>
          </w:tcPr>
          <w:p>
            <w:pPr>
              <w:pStyle w:val="8"/>
              <w:rPr>
                <w:rFonts w:ascii="Times New Roman"/>
                <w:sz w:val="22"/>
              </w:rPr>
            </w:pPr>
          </w:p>
        </w:tc>
        <w:tc>
          <w:tcPr>
            <w:tcW w:w="6688" w:type="dxa"/>
            <w:tcBorders>
              <w:top w:val="nil"/>
              <w:left w:val="single" w:color="000000" w:sz="4" w:space="0"/>
              <w:bottom w:val="nil"/>
            </w:tcBorders>
          </w:tcPr>
          <w:p>
            <w:pPr>
              <w:pStyle w:val="8"/>
              <w:spacing w:before="2" w:line="290" w:lineRule="exact"/>
              <w:ind w:left="86"/>
              <w:rPr>
                <w:sz w:val="24"/>
              </w:rPr>
            </w:pPr>
            <w:r>
              <w:rPr>
                <w:sz w:val="24"/>
              </w:rPr>
              <w:t>架或行走起重机）或场地狭窄、起重运输不便等情况。当空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69" w:hRule="atLeast"/>
        </w:trPr>
        <w:tc>
          <w:tcPr>
            <w:tcW w:w="629" w:type="dxa"/>
            <w:tcBorders>
              <w:top w:val="nil"/>
              <w:bottom w:val="single" w:color="000000" w:sz="4" w:space="0"/>
              <w:right w:val="single" w:color="000000" w:sz="4" w:space="0"/>
            </w:tcBorders>
          </w:tcPr>
          <w:p>
            <w:pPr>
              <w:pStyle w:val="8"/>
              <w:rPr>
                <w:rFonts w:ascii="Times New Roman"/>
                <w:sz w:val="22"/>
              </w:rPr>
            </w:pPr>
          </w:p>
        </w:tc>
        <w:tc>
          <w:tcPr>
            <w:tcW w:w="121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723"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80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968"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1960"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2269" w:type="dxa"/>
            <w:tcBorders>
              <w:top w:val="nil"/>
              <w:left w:val="single" w:color="000000" w:sz="4" w:space="0"/>
              <w:bottom w:val="single" w:color="000000" w:sz="4" w:space="0"/>
              <w:right w:val="single" w:color="000000" w:sz="4" w:space="0"/>
            </w:tcBorders>
          </w:tcPr>
          <w:p>
            <w:pPr>
              <w:pStyle w:val="8"/>
              <w:rPr>
                <w:rFonts w:ascii="Times New Roman"/>
                <w:sz w:val="22"/>
              </w:rPr>
            </w:pPr>
          </w:p>
        </w:tc>
        <w:tc>
          <w:tcPr>
            <w:tcW w:w="6688" w:type="dxa"/>
            <w:tcBorders>
              <w:top w:val="nil"/>
              <w:left w:val="single" w:color="000000" w:sz="4" w:space="0"/>
              <w:bottom w:val="single" w:color="000000" w:sz="4" w:space="0"/>
            </w:tcBorders>
          </w:tcPr>
          <w:p>
            <w:pPr>
              <w:pStyle w:val="8"/>
              <w:spacing w:before="2"/>
              <w:ind w:left="86"/>
              <w:rPr>
                <w:sz w:val="24"/>
              </w:rPr>
            </w:pPr>
            <w:r>
              <w:rPr>
                <w:sz w:val="24"/>
              </w:rPr>
              <w:t>间网格结构为大柱网或平面狭长时，可采用滑架法施工。</w:t>
            </w:r>
          </w:p>
        </w:tc>
      </w:tr>
    </w:tbl>
    <w:p>
      <w:pPr>
        <w:spacing w:after="0"/>
        <w:rPr>
          <w:sz w:val="24"/>
        </w:rPr>
        <w:sectPr>
          <w:footerReference r:id="rId13" w:type="default"/>
          <w:pgSz w:w="16850" w:h="11910" w:orient="landscape"/>
          <w:pgMar w:top="1100" w:right="680" w:bottom="940" w:left="680" w:header="0" w:footer="744" w:gutter="0"/>
          <w:pgNumType w:start="19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82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119"/>
              <w:rPr>
                <w:rFonts w:ascii="Times New Roman"/>
                <w:sz w:val="24"/>
              </w:rPr>
            </w:pPr>
            <w:r>
              <w:rPr>
                <w:rFonts w:ascii="Times New Roman"/>
                <w:sz w:val="24"/>
              </w:rPr>
              <w:t>112</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347"/>
              <w:rPr>
                <w:rFonts w:ascii="Times New Roman"/>
                <w:sz w:val="24"/>
              </w:rPr>
            </w:pPr>
            <w:r>
              <w:rPr>
                <w:rFonts w:ascii="Times New Roman"/>
                <w:sz w:val="24"/>
              </w:rPr>
              <w:t>4.7.2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33"/>
              </w:rPr>
            </w:pPr>
          </w:p>
          <w:p>
            <w:pPr>
              <w:pStyle w:val="8"/>
              <w:ind w:left="142"/>
              <w:rPr>
                <w:sz w:val="24"/>
              </w:rPr>
            </w:pPr>
            <w:r>
              <w:rPr>
                <w:sz w:val="24"/>
              </w:rPr>
              <w:t>其他</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33"/>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7"/>
              </w:rPr>
            </w:pPr>
          </w:p>
          <w:p>
            <w:pPr>
              <w:pStyle w:val="8"/>
              <w:spacing w:line="242" w:lineRule="auto"/>
              <w:ind w:left="88" w:right="23"/>
              <w:jc w:val="both"/>
              <w:rPr>
                <w:sz w:val="24"/>
              </w:rPr>
            </w:pPr>
            <w:r>
              <w:rPr>
                <w:spacing w:val="11"/>
                <w:sz w:val="24"/>
              </w:rPr>
              <w:t>钢结构、网架和</w:t>
            </w:r>
            <w:r>
              <w:rPr>
                <w:spacing w:val="-17"/>
                <w:sz w:val="24"/>
              </w:rPr>
              <w:t>索 膜 结 构 安装</w:t>
            </w:r>
            <w:r>
              <w:rPr>
                <w:spacing w:val="-30"/>
                <w:sz w:val="24"/>
              </w:rPr>
              <w:t>作 业 符 合 规 范</w:t>
            </w:r>
            <w:r>
              <w:rPr>
                <w:spacing w:val="-31"/>
                <w:sz w:val="24"/>
              </w:rPr>
              <w:t>及 专 项 施 工 方</w:t>
            </w:r>
            <w:r>
              <w:rPr>
                <w:spacing w:val="14"/>
                <w:sz w:val="24"/>
              </w:rPr>
              <w:t>案的要求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05" w:line="244" w:lineRule="auto"/>
              <w:ind w:left="87" w:right="74"/>
              <w:rPr>
                <w:rFonts w:ascii="Times New Roman" w:eastAsia="Times New Roman"/>
                <w:sz w:val="24"/>
              </w:rPr>
            </w:pPr>
            <w:r>
              <w:rPr>
                <w:sz w:val="24"/>
              </w:rPr>
              <w:t>《空间网格结构技术规程》</w:t>
            </w:r>
            <w:r>
              <w:rPr>
                <w:rFonts w:ascii="Times New Roman" w:eastAsia="Times New Roman"/>
                <w:sz w:val="24"/>
              </w:rPr>
              <w:t>JGJ7</w:t>
            </w:r>
            <w:r>
              <w:rPr>
                <w:sz w:val="24"/>
              </w:rPr>
              <w:t>-</w:t>
            </w:r>
            <w:r>
              <w:rPr>
                <w:rFonts w:ascii="Times New Roman" w:eastAsia="Times New Roman"/>
                <w:sz w:val="24"/>
              </w:rPr>
              <w:t>2010</w:t>
            </w:r>
          </w:p>
        </w:tc>
        <w:tc>
          <w:tcPr>
            <w:tcW w:w="6688" w:type="dxa"/>
            <w:tcBorders>
              <w:top w:val="single" w:color="000000" w:sz="4" w:space="0"/>
              <w:left w:val="single" w:color="000000" w:sz="4" w:space="0"/>
              <w:bottom w:val="single" w:color="000000" w:sz="4" w:space="0"/>
            </w:tcBorders>
          </w:tcPr>
          <w:p>
            <w:pPr>
              <w:pStyle w:val="8"/>
              <w:numPr>
                <w:ilvl w:val="0"/>
                <w:numId w:val="275"/>
              </w:numPr>
              <w:tabs>
                <w:tab w:val="left" w:pos="346"/>
              </w:tabs>
              <w:spacing w:before="45" w:after="0" w:line="242" w:lineRule="auto"/>
              <w:ind w:left="86" w:right="94" w:firstLine="0"/>
              <w:jc w:val="both"/>
              <w:rPr>
                <w:sz w:val="24"/>
              </w:rPr>
            </w:pPr>
            <w:r>
              <w:rPr>
                <w:spacing w:val="9"/>
                <w:sz w:val="24"/>
              </w:rPr>
              <w:t>整体吊装法 适用于中小型空间网格结构，吊装时可在高</w:t>
            </w:r>
            <w:r>
              <w:rPr>
                <w:spacing w:val="16"/>
                <w:sz w:val="24"/>
              </w:rPr>
              <w:t>空平移或旋转就位。</w:t>
            </w:r>
          </w:p>
          <w:p>
            <w:pPr>
              <w:pStyle w:val="8"/>
              <w:numPr>
                <w:ilvl w:val="0"/>
                <w:numId w:val="275"/>
              </w:numPr>
              <w:tabs>
                <w:tab w:val="left" w:pos="346"/>
              </w:tabs>
              <w:spacing w:before="3" w:after="0" w:line="242" w:lineRule="auto"/>
              <w:ind w:left="86" w:right="94" w:firstLine="0"/>
              <w:jc w:val="both"/>
              <w:rPr>
                <w:sz w:val="24"/>
              </w:rPr>
            </w:pPr>
            <w:r>
              <w:rPr>
                <w:spacing w:val="9"/>
                <w:sz w:val="24"/>
              </w:rPr>
              <w:t>整体提升法 适用于各种空间网格结构，结构在地面整体</w:t>
            </w:r>
            <w:r>
              <w:rPr>
                <w:spacing w:val="16"/>
                <w:sz w:val="24"/>
              </w:rPr>
              <w:t>拼装完毕后提升至设计标高、就位。</w:t>
            </w:r>
          </w:p>
          <w:p>
            <w:pPr>
              <w:pStyle w:val="8"/>
              <w:numPr>
                <w:ilvl w:val="0"/>
                <w:numId w:val="275"/>
              </w:numPr>
              <w:tabs>
                <w:tab w:val="left" w:pos="346"/>
              </w:tabs>
              <w:spacing w:before="0" w:after="0" w:line="242" w:lineRule="auto"/>
              <w:ind w:left="86" w:right="94" w:firstLine="0"/>
              <w:jc w:val="both"/>
              <w:rPr>
                <w:sz w:val="24"/>
              </w:rPr>
            </w:pPr>
            <w:r>
              <w:rPr>
                <w:spacing w:val="11"/>
                <w:sz w:val="24"/>
              </w:rPr>
              <w:t>整体顶升法 适用于支点较少的各种空间网格结构。结构</w:t>
            </w:r>
            <w:r>
              <w:rPr>
                <w:spacing w:val="17"/>
                <w:sz w:val="24"/>
              </w:rPr>
              <w:t>在地面整体拼装完毕后顶升至设计标高、就位。</w:t>
            </w:r>
          </w:p>
          <w:p>
            <w:pPr>
              <w:pStyle w:val="8"/>
              <w:numPr>
                <w:ilvl w:val="0"/>
                <w:numId w:val="275"/>
              </w:numPr>
              <w:tabs>
                <w:tab w:val="left" w:pos="346"/>
              </w:tabs>
              <w:spacing w:before="4" w:after="0" w:line="242" w:lineRule="auto"/>
              <w:ind w:left="86" w:right="93" w:firstLine="0"/>
              <w:jc w:val="both"/>
              <w:rPr>
                <w:sz w:val="24"/>
              </w:rPr>
            </w:pPr>
            <w:r>
              <w:rPr>
                <w:spacing w:val="10"/>
                <w:sz w:val="24"/>
              </w:rPr>
              <w:t>折叠展开式整体提升法 适用于柱面网壳结构等。在地面</w:t>
            </w:r>
            <w:r>
              <w:rPr>
                <w:spacing w:val="8"/>
                <w:sz w:val="24"/>
              </w:rPr>
              <w:t>或接近地面的工作平台上折叠拼装， 然后将折叠的机构用</w:t>
            </w:r>
            <w:r>
              <w:rPr>
                <w:spacing w:val="17"/>
                <w:sz w:val="24"/>
              </w:rPr>
              <w:t>提升设备提升到设计标高，最后在高空补足原先去掉的杆</w:t>
            </w:r>
            <w:r>
              <w:rPr>
                <w:spacing w:val="18"/>
                <w:sz w:val="24"/>
              </w:rPr>
              <w:t>件，使机构变成结构。</w:t>
            </w:r>
          </w:p>
          <w:p>
            <w:pPr>
              <w:pStyle w:val="8"/>
              <w:numPr>
                <w:ilvl w:val="0"/>
                <w:numId w:val="0"/>
              </w:numPr>
              <w:tabs>
                <w:tab w:val="left" w:pos="752"/>
              </w:tabs>
              <w:spacing w:before="1" w:after="0" w:line="242" w:lineRule="auto"/>
              <w:ind w:left="86" w:leftChars="0" w:right="61" w:rightChars="0"/>
              <w:jc w:val="both"/>
              <w:rPr>
                <w:sz w:val="24"/>
              </w:rPr>
            </w:pPr>
            <w:r>
              <w:rPr>
                <w:rFonts w:hint="default" w:ascii="Times New Roman" w:hAnsi="Times New Roman" w:cs="Times New Roman"/>
                <w:spacing w:val="25"/>
                <w:sz w:val="24"/>
                <w:lang w:val="en-US" w:eastAsia="zh-CN"/>
              </w:rPr>
              <w:t xml:space="preserve">6.1.7 </w:t>
            </w:r>
            <w:r>
              <w:rPr>
                <w:spacing w:val="25"/>
                <w:sz w:val="24"/>
              </w:rPr>
              <w:t>安装方法确定后，应分别对空间网格结构各吊点反</w:t>
            </w:r>
            <w:r>
              <w:rPr>
                <w:spacing w:val="17"/>
                <w:sz w:val="24"/>
              </w:rPr>
              <w:t>力、竖向位移、杆件内力、提升或顶升时支承柱的稳定性和风载下空间网格结构的水平推力等进行验算，必要时应采取临时加固措施。当空间网格结构分割成条、块状或悬</w:t>
            </w:r>
            <w:r>
              <w:rPr>
                <w:spacing w:val="10"/>
                <w:sz w:val="24"/>
              </w:rPr>
              <w:t>挑法安装时，应对各相应施工工况进行跟踪验算， 对有影</w:t>
            </w:r>
            <w:r>
              <w:rPr>
                <w:spacing w:val="17"/>
                <w:sz w:val="24"/>
              </w:rPr>
              <w:t>响的杆件和节点应进行调整。安装用支架或起重设备拆除</w:t>
            </w:r>
            <w:r>
              <w:rPr>
                <w:spacing w:val="8"/>
                <w:sz w:val="24"/>
              </w:rPr>
              <w:t>前应对相应各阶段工况进行结构验算， 以选择合理的拆除</w:t>
            </w:r>
            <w:r>
              <w:rPr>
                <w:spacing w:val="19"/>
                <w:sz w:val="24"/>
              </w:rPr>
              <w:t>顺序。</w:t>
            </w:r>
          </w:p>
          <w:p>
            <w:pPr>
              <w:pStyle w:val="8"/>
              <w:numPr>
                <w:ilvl w:val="0"/>
                <w:numId w:val="0"/>
              </w:numPr>
              <w:tabs>
                <w:tab w:val="left" w:pos="747"/>
              </w:tabs>
              <w:spacing w:before="7" w:after="0" w:line="242" w:lineRule="auto"/>
              <w:ind w:left="86" w:leftChars="0" w:right="92" w:rightChars="0"/>
              <w:jc w:val="both"/>
              <w:rPr>
                <w:sz w:val="24"/>
              </w:rPr>
            </w:pPr>
            <w:r>
              <w:rPr>
                <w:rFonts w:hint="default" w:ascii="Times New Roman" w:hAnsi="Times New Roman" w:cs="Times New Roman"/>
                <w:spacing w:val="25"/>
                <w:sz w:val="24"/>
                <w:lang w:val="en-US" w:eastAsia="zh-CN"/>
              </w:rPr>
              <w:t>6.1.</w:t>
            </w:r>
            <w:r>
              <w:rPr>
                <w:rFonts w:hint="eastAsia" w:ascii="Times New Roman" w:hAnsi="Times New Roman" w:cs="Times New Roman"/>
                <w:spacing w:val="25"/>
                <w:sz w:val="24"/>
                <w:lang w:val="en-US" w:eastAsia="zh-CN"/>
              </w:rPr>
              <w:t>8</w:t>
            </w:r>
            <w:r>
              <w:rPr>
                <w:rFonts w:hint="default" w:ascii="Times New Roman" w:hAnsi="Times New Roman" w:cs="Times New Roman"/>
                <w:spacing w:val="25"/>
                <w:sz w:val="24"/>
                <w:lang w:val="en-US" w:eastAsia="zh-CN"/>
              </w:rPr>
              <w:t xml:space="preserve"> </w:t>
            </w:r>
            <w:r>
              <w:rPr>
                <w:spacing w:val="10"/>
                <w:sz w:val="24"/>
              </w:rPr>
              <w:t>安装阶段结构的动力系数宜按下列数值选取：液压千</w:t>
            </w:r>
            <w:r>
              <w:rPr>
                <w:spacing w:val="19"/>
                <w:sz w:val="24"/>
              </w:rPr>
              <w:t xml:space="preserve">斤顶提升或顶升取 </w:t>
            </w:r>
            <w:r>
              <w:rPr>
                <w:rFonts w:ascii="Times New Roman" w:eastAsia="Times New Roman"/>
                <w:spacing w:val="8"/>
                <w:sz w:val="24"/>
              </w:rPr>
              <w:t>1.1</w:t>
            </w:r>
            <w:r>
              <w:rPr>
                <w:spacing w:val="9"/>
                <w:sz w:val="24"/>
              </w:rPr>
              <w:t>； 穿心式液压千斤顶钢绞线提升取</w:t>
            </w:r>
          </w:p>
          <w:p>
            <w:pPr>
              <w:pStyle w:val="8"/>
              <w:spacing w:line="242" w:lineRule="auto"/>
              <w:ind w:left="86" w:right="91"/>
              <w:jc w:val="both"/>
              <w:rPr>
                <w:sz w:val="24"/>
              </w:rPr>
            </w:pPr>
            <w:r>
              <w:rPr>
                <w:rFonts w:ascii="Times New Roman" w:eastAsia="Times New Roman"/>
                <w:sz w:val="24"/>
              </w:rPr>
              <w:t>1.2</w:t>
            </w:r>
            <w:r>
              <w:rPr>
                <w:sz w:val="24"/>
              </w:rPr>
              <w:t xml:space="preserve">； 塔式起重机、拔杆吊装取 </w:t>
            </w:r>
            <w:r>
              <w:rPr>
                <w:rFonts w:ascii="Times New Roman" w:eastAsia="Times New Roman"/>
                <w:sz w:val="24"/>
              </w:rPr>
              <w:t>1.3</w:t>
            </w:r>
            <w:r>
              <w:rPr>
                <w:sz w:val="24"/>
              </w:rPr>
              <w:t xml:space="preserve">； 履带式、汽车式起重机吊装取 </w:t>
            </w:r>
            <w:r>
              <w:rPr>
                <w:rFonts w:ascii="Times New Roman" w:eastAsia="Times New Roman"/>
                <w:sz w:val="24"/>
              </w:rPr>
              <w:t>1.4</w:t>
            </w:r>
            <w:r>
              <w:rPr>
                <w:sz w:val="24"/>
              </w:rPr>
              <w:t>。</w:t>
            </w:r>
          </w:p>
          <w:p>
            <w:pPr>
              <w:pStyle w:val="8"/>
              <w:numPr>
                <w:ilvl w:val="2"/>
                <w:numId w:val="276"/>
              </w:numPr>
              <w:tabs>
                <w:tab w:val="left" w:pos="747"/>
              </w:tabs>
              <w:spacing w:before="4" w:after="0" w:line="242" w:lineRule="auto"/>
              <w:ind w:left="86" w:right="-44" w:firstLine="0"/>
              <w:jc w:val="left"/>
              <w:rPr>
                <w:sz w:val="24"/>
              </w:rPr>
            </w:pPr>
            <w:r>
              <w:rPr>
                <w:spacing w:val="17"/>
                <w:sz w:val="24"/>
              </w:rPr>
              <w:t>空间网格结构正式安装前宜进行局部或整体试拼装， 当结构较简单或确有把握时可不进行试拼装。</w:t>
            </w:r>
          </w:p>
          <w:p>
            <w:pPr>
              <w:pStyle w:val="8"/>
              <w:numPr>
                <w:ilvl w:val="2"/>
                <w:numId w:val="276"/>
              </w:numPr>
              <w:tabs>
                <w:tab w:val="left" w:pos="876"/>
              </w:tabs>
              <w:spacing w:before="0" w:after="0" w:line="242" w:lineRule="auto"/>
              <w:ind w:left="86" w:right="95" w:firstLine="0"/>
              <w:jc w:val="both"/>
              <w:rPr>
                <w:sz w:val="24"/>
              </w:rPr>
            </w:pPr>
            <w:r>
              <w:rPr>
                <w:spacing w:val="17"/>
                <w:sz w:val="24"/>
              </w:rPr>
              <w:t>空间网格结构不得在六级及六级以上的风力下进行</w:t>
            </w:r>
            <w:r>
              <w:rPr>
                <w:spacing w:val="19"/>
                <w:sz w:val="24"/>
              </w:rPr>
              <w:t>安装。</w:t>
            </w:r>
          </w:p>
          <w:p>
            <w:pPr>
              <w:pStyle w:val="8"/>
              <w:spacing w:line="242" w:lineRule="auto"/>
              <w:ind w:left="86" w:right="95"/>
              <w:jc w:val="both"/>
              <w:rPr>
                <w:sz w:val="24"/>
              </w:rPr>
            </w:pPr>
            <w:r>
              <w:rPr>
                <w:rFonts w:ascii="Times New Roman" w:eastAsia="Times New Roman"/>
                <w:sz w:val="24"/>
              </w:rPr>
              <w:t xml:space="preserve">6.1.12 </w:t>
            </w:r>
            <w:r>
              <w:rPr>
                <w:sz w:val="24"/>
              </w:rPr>
              <w:t>空间网格结构宜在安装完毕、形成整体后再进行屋面板及吊挂构件等的安装。</w:t>
            </w:r>
          </w:p>
        </w:tc>
      </w:tr>
    </w:tbl>
    <w:p>
      <w:pPr>
        <w:spacing w:after="0" w:line="24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84"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26"/>
              </w:rPr>
            </w:pPr>
          </w:p>
          <w:p>
            <w:pPr>
              <w:pStyle w:val="8"/>
              <w:ind w:left="119"/>
              <w:rPr>
                <w:rFonts w:ascii="Times New Roman"/>
                <w:sz w:val="24"/>
              </w:rPr>
            </w:pPr>
            <w:r>
              <w:rPr>
                <w:rFonts w:ascii="Times New Roman"/>
                <w:sz w:val="24"/>
              </w:rPr>
              <w:t>112</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26"/>
              </w:rPr>
            </w:pPr>
          </w:p>
          <w:p>
            <w:pPr>
              <w:pStyle w:val="8"/>
              <w:ind w:left="347"/>
              <w:rPr>
                <w:rFonts w:ascii="Times New Roman"/>
                <w:sz w:val="24"/>
              </w:rPr>
            </w:pPr>
            <w:r>
              <w:rPr>
                <w:rFonts w:ascii="Times New Roman"/>
                <w:sz w:val="24"/>
              </w:rPr>
              <w:t>4.7.2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4"/>
              </w:rPr>
            </w:pPr>
          </w:p>
          <w:p>
            <w:pPr>
              <w:pStyle w:val="8"/>
              <w:spacing w:line="244"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7"/>
              </w:rPr>
            </w:pPr>
          </w:p>
          <w:p>
            <w:pPr>
              <w:pStyle w:val="8"/>
              <w:ind w:left="142"/>
              <w:rPr>
                <w:sz w:val="24"/>
              </w:rPr>
            </w:pPr>
            <w:r>
              <w:rPr>
                <w:sz w:val="24"/>
              </w:rPr>
              <w:t>其他</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7"/>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1"/>
              </w:rPr>
            </w:pPr>
          </w:p>
          <w:p>
            <w:pPr>
              <w:pStyle w:val="8"/>
              <w:spacing w:line="242" w:lineRule="auto"/>
              <w:ind w:left="88" w:right="92"/>
              <w:jc w:val="both"/>
              <w:rPr>
                <w:sz w:val="24"/>
              </w:rPr>
            </w:pPr>
            <w:r>
              <w:rPr>
                <w:spacing w:val="9"/>
                <w:sz w:val="24"/>
              </w:rPr>
              <w:t>钢结构、网架和</w:t>
            </w:r>
            <w:r>
              <w:rPr>
                <w:spacing w:val="-28"/>
                <w:sz w:val="24"/>
              </w:rPr>
              <w:t>索 膜 结 构 安 装作 业 符 合 规 范及 专 项 施 工 方</w:t>
            </w:r>
            <w:r>
              <w:rPr>
                <w:spacing w:val="14"/>
                <w:sz w:val="24"/>
              </w:rPr>
              <w:t>案的要求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38"/>
              </w:rPr>
            </w:pPr>
          </w:p>
          <w:p>
            <w:pPr>
              <w:pStyle w:val="8"/>
              <w:spacing w:line="244" w:lineRule="auto"/>
              <w:ind w:left="87" w:right="91"/>
              <w:rPr>
                <w:rFonts w:ascii="Times New Roman" w:eastAsia="Times New Roman"/>
                <w:sz w:val="24"/>
              </w:rPr>
            </w:pPr>
            <w:r>
              <w:rPr>
                <w:spacing w:val="-28"/>
                <w:sz w:val="24"/>
              </w:rPr>
              <w:t>《 索 结 构 技 术 规</w:t>
            </w:r>
            <w:r>
              <w:rPr>
                <w:spacing w:val="7"/>
                <w:sz w:val="24"/>
              </w:rPr>
              <w:t>程 》</w:t>
            </w:r>
            <w:r>
              <w:rPr>
                <w:rFonts w:ascii="Times New Roman" w:eastAsia="Times New Roman"/>
                <w:spacing w:val="8"/>
                <w:sz w:val="24"/>
              </w:rPr>
              <w:t>JGJ257</w:t>
            </w:r>
            <w:r>
              <w:rPr>
                <w:spacing w:val="8"/>
                <w:sz w:val="24"/>
              </w:rPr>
              <w:t>-</w:t>
            </w:r>
            <w:r>
              <w:rPr>
                <w:rFonts w:ascii="Times New Roman" w:eastAsia="Times New Roman"/>
                <w:spacing w:val="8"/>
                <w:sz w:val="24"/>
              </w:rPr>
              <w:t>2012</w:t>
            </w:r>
          </w:p>
        </w:tc>
        <w:tc>
          <w:tcPr>
            <w:tcW w:w="6688" w:type="dxa"/>
            <w:tcBorders>
              <w:top w:val="single" w:color="000000" w:sz="4" w:space="0"/>
              <w:left w:val="single" w:color="000000" w:sz="4" w:space="0"/>
              <w:bottom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29"/>
              </w:rPr>
            </w:pPr>
          </w:p>
          <w:p>
            <w:pPr>
              <w:pStyle w:val="8"/>
              <w:ind w:left="86"/>
              <w:rPr>
                <w:rFonts w:ascii="Times New Roman" w:eastAsia="Times New Roman"/>
                <w:sz w:val="24"/>
              </w:rPr>
            </w:pPr>
            <w:r>
              <w:rPr>
                <w:spacing w:val="-6"/>
                <w:sz w:val="24"/>
              </w:rPr>
              <w:t xml:space="preserve">详见 </w:t>
            </w:r>
            <w:r>
              <w:rPr>
                <w:rFonts w:ascii="Times New Roman" w:eastAsia="Times New Roman"/>
                <w:spacing w:val="9"/>
                <w:sz w:val="24"/>
              </w:rPr>
              <w:t>7</w:t>
            </w:r>
            <w:r>
              <w:rPr>
                <w:rFonts w:ascii="Times New Roman" w:eastAsia="Times New Roman"/>
                <w:spacing w:val="12"/>
                <w:sz w:val="24"/>
              </w:rPr>
              <w:t>.</w:t>
            </w:r>
            <w:r>
              <w:rPr>
                <w:rFonts w:ascii="Times New Roman" w:eastAsia="Times New Roman"/>
                <w:spacing w:val="9"/>
                <w:sz w:val="24"/>
              </w:rPr>
              <w:t>3</w:t>
            </w:r>
            <w:r>
              <w:rPr>
                <w:rFonts w:ascii="Times New Roman" w:eastAsia="Times New Roman"/>
                <w:spacing w:val="7"/>
                <w:sz w:val="24"/>
              </w:rPr>
              <w:t xml:space="preserve">. </w:t>
            </w:r>
            <w:r>
              <w:rPr>
                <w:rFonts w:ascii="Times New Roman" w:eastAsia="Times New Roman"/>
                <w:sz w:val="24"/>
              </w:rPr>
              <w:t>1</w:t>
            </w:r>
            <w:r>
              <w:rPr>
                <w:rFonts w:ascii="Times New Roman" w:eastAsia="Times New Roman"/>
                <w:spacing w:val="10"/>
                <w:sz w:val="24"/>
              </w:rPr>
              <w:t xml:space="preserve">  </w:t>
            </w:r>
            <w:r>
              <w:rPr>
                <w:spacing w:val="13"/>
                <w:sz w:val="24"/>
              </w:rPr>
              <w:t xml:space="preserve">拉索两锚固端间距的允许偏差应为 </w:t>
            </w:r>
            <w:r>
              <w:rPr>
                <w:rFonts w:ascii="Times New Roman" w:eastAsia="Times New Roman"/>
                <w:spacing w:val="7"/>
                <w:sz w:val="24"/>
              </w:rPr>
              <w:t>L</w:t>
            </w:r>
            <w:r>
              <w:rPr>
                <w:spacing w:val="-50"/>
                <w:sz w:val="24"/>
              </w:rPr>
              <w:t xml:space="preserve">／ </w:t>
            </w:r>
            <w:r>
              <w:rPr>
                <w:rFonts w:ascii="Times New Roman" w:eastAsia="Times New Roman"/>
                <w:spacing w:val="9"/>
                <w:sz w:val="24"/>
              </w:rPr>
              <w:t>300</w:t>
            </w:r>
            <w:r>
              <w:rPr>
                <w:rFonts w:ascii="Times New Roman" w:eastAsia="Times New Roman"/>
                <w:spacing w:val="-106"/>
                <w:sz w:val="24"/>
              </w:rPr>
              <w:t>0</w:t>
            </w:r>
            <w:r>
              <w:rPr>
                <w:sz w:val="24"/>
              </w:rPr>
              <w:t>（</w:t>
            </w:r>
            <w:r>
              <w:rPr>
                <w:spacing w:val="-96"/>
                <w:sz w:val="24"/>
              </w:rPr>
              <w:t xml:space="preserve"> </w:t>
            </w:r>
            <w:r>
              <w:rPr>
                <w:rFonts w:ascii="Times New Roman" w:eastAsia="Times New Roman"/>
                <w:sz w:val="24"/>
              </w:rPr>
              <w:t>L</w:t>
            </w:r>
          </w:p>
          <w:p>
            <w:pPr>
              <w:pStyle w:val="8"/>
              <w:spacing w:before="3"/>
              <w:ind w:left="86"/>
              <w:rPr>
                <w:sz w:val="24"/>
              </w:rPr>
            </w:pPr>
            <w:r>
              <w:rPr>
                <w:spacing w:val="18"/>
                <w:sz w:val="24"/>
              </w:rPr>
              <w:t>为两锚固端的距离</w:t>
            </w:r>
            <w:r>
              <w:rPr>
                <w:sz w:val="24"/>
              </w:rPr>
              <w:t>）</w:t>
            </w:r>
            <w:r>
              <w:rPr>
                <w:spacing w:val="-46"/>
                <w:sz w:val="24"/>
              </w:rPr>
              <w:t xml:space="preserve"> 和 </w:t>
            </w:r>
            <w:r>
              <w:rPr>
                <w:rFonts w:ascii="Times New Roman" w:eastAsia="Times New Roman"/>
                <w:spacing w:val="7"/>
                <w:sz w:val="24"/>
              </w:rPr>
              <w:t xml:space="preserve">20mm </w:t>
            </w:r>
            <w:r>
              <w:rPr>
                <w:spacing w:val="16"/>
                <w:sz w:val="24"/>
              </w:rPr>
              <w:t>两者之间的较小值。</w:t>
            </w:r>
          </w:p>
          <w:p>
            <w:pPr>
              <w:pStyle w:val="8"/>
              <w:numPr>
                <w:ilvl w:val="0"/>
                <w:numId w:val="0"/>
              </w:numPr>
              <w:tabs>
                <w:tab w:val="left" w:pos="752"/>
              </w:tabs>
              <w:spacing w:before="4" w:after="0" w:line="242" w:lineRule="auto"/>
              <w:ind w:left="86" w:leftChars="0" w:right="61" w:rightChars="0"/>
              <w:jc w:val="both"/>
              <w:rPr>
                <w:sz w:val="24"/>
              </w:rPr>
            </w:pPr>
            <w:r>
              <w:rPr>
                <w:rFonts w:hint="default" w:ascii="Times New Roman" w:hAnsi="Times New Roman" w:cs="Times New Roman"/>
                <w:spacing w:val="25"/>
                <w:sz w:val="24"/>
                <w:lang w:val="en-US" w:eastAsia="zh-CN"/>
              </w:rPr>
              <w:t xml:space="preserve">7.3.2 </w:t>
            </w:r>
            <w:r>
              <w:rPr>
                <w:spacing w:val="25"/>
                <w:sz w:val="24"/>
              </w:rPr>
              <w:t>拉索的安装工艺应满足整体结构对索的安装顺序和</w:t>
            </w:r>
            <w:r>
              <w:rPr>
                <w:spacing w:val="6"/>
                <w:sz w:val="24"/>
              </w:rPr>
              <w:t>初始态索力的要求， 并应计算出每根拉索的安装索力和伸</w:t>
            </w:r>
            <w:r>
              <w:rPr>
                <w:spacing w:val="19"/>
                <w:sz w:val="24"/>
              </w:rPr>
              <w:t>长量。</w:t>
            </w:r>
          </w:p>
          <w:p>
            <w:pPr>
              <w:pStyle w:val="8"/>
              <w:numPr>
                <w:ilvl w:val="0"/>
                <w:numId w:val="0"/>
              </w:numPr>
              <w:tabs>
                <w:tab w:val="left" w:pos="747"/>
              </w:tabs>
              <w:spacing w:before="2" w:after="0" w:line="240" w:lineRule="auto"/>
              <w:ind w:left="86" w:leftChars="0" w:right="0" w:rightChars="0"/>
              <w:jc w:val="left"/>
              <w:rPr>
                <w:sz w:val="24"/>
              </w:rPr>
            </w:pPr>
            <w:r>
              <w:rPr>
                <w:rFonts w:hint="default" w:ascii="Times New Roman" w:hAnsi="Times New Roman" w:cs="Times New Roman"/>
                <w:spacing w:val="25"/>
                <w:sz w:val="24"/>
                <w:lang w:val="en-US" w:eastAsia="zh-CN"/>
              </w:rPr>
              <w:t>7.3.</w:t>
            </w:r>
            <w:r>
              <w:rPr>
                <w:rFonts w:hint="eastAsia" w:ascii="Times New Roman" w:hAnsi="Times New Roman" w:cs="Times New Roman"/>
                <w:spacing w:val="25"/>
                <w:sz w:val="24"/>
                <w:lang w:val="en-US" w:eastAsia="zh-CN"/>
              </w:rPr>
              <w:t>3</w:t>
            </w:r>
            <w:r>
              <w:rPr>
                <w:rFonts w:hint="default" w:ascii="Times New Roman" w:hAnsi="Times New Roman" w:cs="Times New Roman"/>
                <w:spacing w:val="25"/>
                <w:sz w:val="24"/>
                <w:lang w:val="en-US" w:eastAsia="zh-CN"/>
              </w:rPr>
              <w:t xml:space="preserve"> </w:t>
            </w:r>
            <w:r>
              <w:rPr>
                <w:spacing w:val="17"/>
                <w:sz w:val="24"/>
              </w:rPr>
              <w:t>拉索在安装过程中应采取有效措施防止损坏。</w:t>
            </w:r>
          </w:p>
          <w:p>
            <w:pPr>
              <w:pStyle w:val="8"/>
              <w:numPr>
                <w:ilvl w:val="0"/>
                <w:numId w:val="0"/>
              </w:numPr>
              <w:tabs>
                <w:tab w:val="left" w:pos="747"/>
              </w:tabs>
              <w:spacing w:before="5" w:after="0" w:line="242" w:lineRule="auto"/>
              <w:ind w:left="86" w:leftChars="0" w:right="96" w:rightChars="0"/>
              <w:jc w:val="left"/>
              <w:rPr>
                <w:sz w:val="24"/>
              </w:rPr>
            </w:pPr>
            <w:r>
              <w:rPr>
                <w:rFonts w:hint="default" w:ascii="Times New Roman" w:hAnsi="Times New Roman" w:cs="Times New Roman"/>
                <w:spacing w:val="25"/>
                <w:sz w:val="24"/>
                <w:lang w:val="en-US" w:eastAsia="zh-CN"/>
              </w:rPr>
              <w:t>7.3.</w:t>
            </w:r>
            <w:r>
              <w:rPr>
                <w:rFonts w:hint="eastAsia" w:ascii="Times New Roman" w:hAnsi="Times New Roman" w:cs="Times New Roman"/>
                <w:spacing w:val="25"/>
                <w:sz w:val="24"/>
                <w:lang w:val="en-US" w:eastAsia="zh-CN"/>
              </w:rPr>
              <w:t>4</w:t>
            </w:r>
            <w:r>
              <w:rPr>
                <w:rFonts w:hint="default" w:ascii="Times New Roman" w:hAnsi="Times New Roman" w:cs="Times New Roman"/>
                <w:spacing w:val="25"/>
                <w:sz w:val="24"/>
                <w:lang w:val="en-US" w:eastAsia="zh-CN"/>
              </w:rPr>
              <w:t xml:space="preserve"> </w:t>
            </w:r>
            <w:r>
              <w:rPr>
                <w:spacing w:val="7"/>
                <w:sz w:val="24"/>
              </w:rPr>
              <w:t>索结构安装时，应在相应工作面上设置安全网，作业</w:t>
            </w:r>
            <w:r>
              <w:rPr>
                <w:spacing w:val="15"/>
                <w:sz w:val="24"/>
              </w:rPr>
              <w:t>人员应系安全带。</w:t>
            </w:r>
          </w:p>
          <w:p>
            <w:pPr>
              <w:pStyle w:val="8"/>
              <w:numPr>
                <w:ilvl w:val="0"/>
                <w:numId w:val="0"/>
              </w:numPr>
              <w:tabs>
                <w:tab w:val="left" w:pos="747"/>
              </w:tabs>
              <w:spacing w:before="0" w:after="0" w:line="242" w:lineRule="auto"/>
              <w:ind w:left="86" w:leftChars="0" w:right="-44" w:rightChars="0"/>
              <w:jc w:val="left"/>
              <w:rPr>
                <w:sz w:val="24"/>
              </w:rPr>
            </w:pPr>
            <w:r>
              <w:rPr>
                <w:rFonts w:hint="default" w:ascii="Times New Roman" w:hAnsi="Times New Roman" w:cs="Times New Roman"/>
                <w:spacing w:val="25"/>
                <w:sz w:val="24"/>
                <w:lang w:val="en-US" w:eastAsia="zh-CN"/>
              </w:rPr>
              <w:t>7.3.</w:t>
            </w:r>
            <w:r>
              <w:rPr>
                <w:rFonts w:hint="eastAsia" w:ascii="Times New Roman" w:hAnsi="Times New Roman" w:cs="Times New Roman"/>
                <w:spacing w:val="25"/>
                <w:sz w:val="24"/>
                <w:lang w:val="en-US" w:eastAsia="zh-CN"/>
              </w:rPr>
              <w:t>5</w:t>
            </w:r>
            <w:r>
              <w:rPr>
                <w:rFonts w:hint="default" w:ascii="Times New Roman" w:hAnsi="Times New Roman" w:cs="Times New Roman"/>
                <w:spacing w:val="25"/>
                <w:sz w:val="24"/>
                <w:lang w:val="en-US" w:eastAsia="zh-CN"/>
              </w:rPr>
              <w:t xml:space="preserve"> </w:t>
            </w:r>
            <w:r>
              <w:rPr>
                <w:spacing w:val="17"/>
                <w:sz w:val="24"/>
              </w:rPr>
              <w:t>在户外作业时，宜在风力不大于四级的情况下进行。在安装过程中应注意风速和风向，应采取安全防护措施避</w:t>
            </w:r>
            <w:r>
              <w:rPr>
                <w:spacing w:val="7"/>
                <w:sz w:val="24"/>
              </w:rPr>
              <w:t>免拉索发生过大摆动。有雷电时， 应停止作业。</w:t>
            </w:r>
          </w:p>
          <w:p>
            <w:pPr>
              <w:pStyle w:val="8"/>
              <w:numPr>
                <w:ilvl w:val="0"/>
                <w:numId w:val="0"/>
              </w:numPr>
              <w:tabs>
                <w:tab w:val="left" w:pos="752"/>
              </w:tabs>
              <w:spacing w:before="2" w:after="0" w:line="242" w:lineRule="auto"/>
              <w:ind w:left="86" w:leftChars="0" w:right="61" w:rightChars="0"/>
              <w:jc w:val="left"/>
              <w:rPr>
                <w:sz w:val="24"/>
              </w:rPr>
            </w:pPr>
            <w:r>
              <w:rPr>
                <w:rFonts w:hint="default" w:ascii="Times New Roman" w:hAnsi="Times New Roman" w:cs="Times New Roman"/>
                <w:spacing w:val="25"/>
                <w:sz w:val="24"/>
                <w:lang w:val="en-US" w:eastAsia="zh-CN"/>
              </w:rPr>
              <w:t>7.3.</w:t>
            </w:r>
            <w:r>
              <w:rPr>
                <w:rFonts w:hint="eastAsia" w:ascii="Times New Roman" w:hAnsi="Times New Roman" w:cs="Times New Roman"/>
                <w:spacing w:val="25"/>
                <w:sz w:val="24"/>
                <w:lang w:val="en-US" w:eastAsia="zh-CN"/>
              </w:rPr>
              <w:t>6</w:t>
            </w:r>
            <w:r>
              <w:rPr>
                <w:rFonts w:hint="default" w:ascii="Times New Roman" w:hAnsi="Times New Roman" w:cs="Times New Roman"/>
                <w:spacing w:val="25"/>
                <w:sz w:val="24"/>
                <w:lang w:val="en-US" w:eastAsia="zh-CN"/>
              </w:rPr>
              <w:t xml:space="preserve"> </w:t>
            </w:r>
            <w:r>
              <w:rPr>
                <w:spacing w:val="25"/>
                <w:sz w:val="24"/>
              </w:rPr>
              <w:t>拉索在安装过程中，应防止雨水进入索体及锚具内</w:t>
            </w:r>
            <w:r>
              <w:rPr>
                <w:spacing w:val="19"/>
                <w:sz w:val="24"/>
              </w:rPr>
              <w:t>部。</w:t>
            </w:r>
          </w:p>
          <w:p>
            <w:pPr>
              <w:pStyle w:val="8"/>
              <w:numPr>
                <w:ilvl w:val="0"/>
                <w:numId w:val="0"/>
              </w:numPr>
              <w:tabs>
                <w:tab w:val="left" w:pos="747"/>
              </w:tabs>
              <w:spacing w:before="3" w:after="0" w:line="242" w:lineRule="auto"/>
              <w:ind w:left="86" w:leftChars="0" w:right="92" w:rightChars="0"/>
              <w:jc w:val="left"/>
              <w:rPr>
                <w:sz w:val="24"/>
              </w:rPr>
            </w:pPr>
            <w:r>
              <w:rPr>
                <w:rFonts w:hint="default" w:ascii="Times New Roman" w:hAnsi="Times New Roman" w:cs="Times New Roman"/>
                <w:spacing w:val="25"/>
                <w:sz w:val="24"/>
                <w:lang w:val="en-US" w:eastAsia="zh-CN"/>
              </w:rPr>
              <w:t>7.3.</w:t>
            </w:r>
            <w:r>
              <w:rPr>
                <w:rFonts w:hint="eastAsia" w:ascii="Times New Roman" w:hAnsi="Times New Roman" w:cs="Times New Roman"/>
                <w:spacing w:val="25"/>
                <w:sz w:val="24"/>
                <w:lang w:val="en-US" w:eastAsia="zh-CN"/>
              </w:rPr>
              <w:t>7</w:t>
            </w:r>
            <w:r>
              <w:rPr>
                <w:rFonts w:hint="default" w:ascii="Times New Roman" w:hAnsi="Times New Roman" w:cs="Times New Roman"/>
                <w:spacing w:val="25"/>
                <w:sz w:val="24"/>
                <w:lang w:val="en-US" w:eastAsia="zh-CN"/>
              </w:rPr>
              <w:t xml:space="preserve"> </w:t>
            </w:r>
            <w:r>
              <w:rPr>
                <w:spacing w:val="6"/>
                <w:sz w:val="24"/>
              </w:rPr>
              <w:t>索夹安装时，应满足各施工阶段索夹拼装螺栓的拧紧</w:t>
            </w:r>
            <w:r>
              <w:rPr>
                <w:spacing w:val="14"/>
                <w:sz w:val="24"/>
              </w:rPr>
              <w:t>力矩要求。</w:t>
            </w:r>
          </w:p>
          <w:p>
            <w:pPr>
              <w:pStyle w:val="8"/>
              <w:numPr>
                <w:ilvl w:val="0"/>
                <w:numId w:val="0"/>
              </w:numPr>
              <w:tabs>
                <w:tab w:val="left" w:pos="747"/>
              </w:tabs>
              <w:spacing w:before="1" w:after="0" w:line="242" w:lineRule="auto"/>
              <w:ind w:left="86" w:leftChars="0" w:right="92" w:rightChars="0"/>
              <w:jc w:val="left"/>
              <w:rPr>
                <w:sz w:val="24"/>
              </w:rPr>
            </w:pPr>
            <w:r>
              <w:rPr>
                <w:rFonts w:hint="default" w:ascii="Times New Roman" w:hAnsi="Times New Roman" w:cs="Times New Roman"/>
                <w:spacing w:val="25"/>
                <w:sz w:val="24"/>
                <w:lang w:val="en-US" w:eastAsia="zh-CN"/>
              </w:rPr>
              <w:t>7.3.</w:t>
            </w:r>
            <w:r>
              <w:rPr>
                <w:rFonts w:hint="eastAsia" w:ascii="Times New Roman" w:hAnsi="Times New Roman" w:cs="Times New Roman"/>
                <w:spacing w:val="25"/>
                <w:sz w:val="24"/>
                <w:lang w:val="en-US" w:eastAsia="zh-CN"/>
              </w:rPr>
              <w:t>8</w:t>
            </w:r>
            <w:r>
              <w:rPr>
                <w:rFonts w:hint="default" w:ascii="Times New Roman" w:hAnsi="Times New Roman" w:cs="Times New Roman"/>
                <w:spacing w:val="25"/>
                <w:sz w:val="24"/>
                <w:lang w:val="en-US" w:eastAsia="zh-CN"/>
              </w:rPr>
              <w:t xml:space="preserve"> </w:t>
            </w:r>
            <w:r>
              <w:rPr>
                <w:spacing w:val="7"/>
                <w:sz w:val="24"/>
              </w:rPr>
              <w:t>安装顺序宜先安装承重索，后安装稳定索，并应根据</w:t>
            </w:r>
            <w:r>
              <w:rPr>
                <w:spacing w:val="17"/>
                <w:sz w:val="24"/>
              </w:rPr>
              <w:t>设计的初始几何形态曲面和预应力值进行调整。</w:t>
            </w:r>
          </w:p>
          <w:p>
            <w:pPr>
              <w:pStyle w:val="8"/>
              <w:spacing w:before="1"/>
              <w:ind w:left="86"/>
              <w:rPr>
                <w:sz w:val="24"/>
              </w:rPr>
            </w:pPr>
            <w:r>
              <w:rPr>
                <w:rFonts w:ascii="Times New Roman" w:eastAsia="Times New Roman"/>
                <w:sz w:val="24"/>
              </w:rPr>
              <w:t xml:space="preserve">7. 3. 9 </w:t>
            </w:r>
            <w:r>
              <w:rPr>
                <w:sz w:val="24"/>
              </w:rPr>
              <w:t>各种屋面构件宜对称安装。</w:t>
            </w:r>
          </w:p>
        </w:tc>
      </w:tr>
    </w:tbl>
    <w:p>
      <w:pPr>
        <w:spacing w:after="0"/>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6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5"/>
              </w:rPr>
            </w:pPr>
          </w:p>
          <w:p>
            <w:pPr>
              <w:pStyle w:val="8"/>
              <w:ind w:left="119"/>
              <w:rPr>
                <w:rFonts w:ascii="Times New Roman"/>
                <w:sz w:val="24"/>
              </w:rPr>
            </w:pPr>
            <w:r>
              <w:rPr>
                <w:rFonts w:ascii="Times New Roman"/>
                <w:sz w:val="24"/>
              </w:rPr>
              <w:t>112</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5"/>
              </w:rPr>
            </w:pPr>
          </w:p>
          <w:p>
            <w:pPr>
              <w:pStyle w:val="8"/>
              <w:ind w:left="347"/>
              <w:rPr>
                <w:rFonts w:ascii="Times New Roman"/>
                <w:sz w:val="24"/>
              </w:rPr>
            </w:pPr>
            <w:r>
              <w:rPr>
                <w:rFonts w:ascii="Times New Roman"/>
                <w:sz w:val="24"/>
              </w:rPr>
              <w:t>4.7.2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3"/>
              </w:rPr>
            </w:pPr>
          </w:p>
          <w:p>
            <w:pPr>
              <w:pStyle w:val="8"/>
              <w:spacing w:before="1" w:line="244" w:lineRule="auto"/>
              <w:ind w:left="104" w:right="89"/>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6"/>
              </w:rPr>
            </w:pPr>
          </w:p>
          <w:p>
            <w:pPr>
              <w:pStyle w:val="8"/>
              <w:ind w:left="142"/>
              <w:rPr>
                <w:sz w:val="24"/>
              </w:rPr>
            </w:pPr>
            <w:r>
              <w:rPr>
                <w:sz w:val="24"/>
              </w:rPr>
              <w:t>其他</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6"/>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20"/>
              </w:rPr>
            </w:pPr>
          </w:p>
          <w:p>
            <w:pPr>
              <w:pStyle w:val="8"/>
              <w:spacing w:line="242" w:lineRule="auto"/>
              <w:ind w:left="88" w:right="92"/>
              <w:jc w:val="both"/>
              <w:rPr>
                <w:sz w:val="24"/>
              </w:rPr>
            </w:pPr>
            <w:r>
              <w:rPr>
                <w:spacing w:val="9"/>
                <w:sz w:val="24"/>
              </w:rPr>
              <w:t>钢结构、网架和</w:t>
            </w:r>
            <w:r>
              <w:rPr>
                <w:spacing w:val="-28"/>
                <w:sz w:val="24"/>
              </w:rPr>
              <w:t>索 膜 结 构 安 装作 业 符 合 规 范及 专 项 施 工 方</w:t>
            </w:r>
            <w:r>
              <w:rPr>
                <w:spacing w:val="14"/>
                <w:sz w:val="24"/>
              </w:rPr>
              <w:t>案的要求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37"/>
              </w:rPr>
            </w:pPr>
          </w:p>
          <w:p>
            <w:pPr>
              <w:pStyle w:val="8"/>
              <w:spacing w:before="1" w:line="244" w:lineRule="auto"/>
              <w:ind w:left="87" w:right="74"/>
              <w:rPr>
                <w:rFonts w:ascii="Times New Roman" w:eastAsia="Times New Roman"/>
                <w:sz w:val="24"/>
              </w:rPr>
            </w:pPr>
            <w:r>
              <w:rPr>
                <w:spacing w:val="-28"/>
                <w:sz w:val="24"/>
              </w:rPr>
              <w:t>《 膜 结 构 技 术 规</w:t>
            </w:r>
            <w:r>
              <w:rPr>
                <w:spacing w:val="-40"/>
                <w:sz w:val="24"/>
              </w:rPr>
              <w:t>程》</w:t>
            </w:r>
            <w:r>
              <w:rPr>
                <w:rFonts w:ascii="Times New Roman" w:eastAsia="Times New Roman"/>
                <w:spacing w:val="8"/>
                <w:sz w:val="24"/>
              </w:rPr>
              <w:t>C</w:t>
            </w:r>
            <w:r>
              <w:rPr>
                <w:rFonts w:ascii="Times New Roman" w:eastAsia="Times New Roman"/>
                <w:spacing w:val="7"/>
                <w:sz w:val="24"/>
              </w:rPr>
              <w:t>E</w:t>
            </w:r>
            <w:r>
              <w:rPr>
                <w:rFonts w:ascii="Times New Roman" w:eastAsia="Times New Roman"/>
                <w:spacing w:val="8"/>
                <w:sz w:val="24"/>
              </w:rPr>
              <w:t>C</w:t>
            </w:r>
            <w:r>
              <w:rPr>
                <w:rFonts w:ascii="Times New Roman" w:eastAsia="Times New Roman"/>
                <w:spacing w:val="9"/>
                <w:w w:val="99"/>
                <w:sz w:val="24"/>
              </w:rPr>
              <w:t>S</w:t>
            </w:r>
            <w:r>
              <w:rPr>
                <w:rFonts w:ascii="Times New Roman" w:eastAsia="Times New Roman"/>
                <w:spacing w:val="7"/>
                <w:sz w:val="24"/>
              </w:rPr>
              <w:t>1</w:t>
            </w:r>
            <w:r>
              <w:rPr>
                <w:rFonts w:ascii="Times New Roman" w:eastAsia="Times New Roman"/>
                <w:spacing w:val="9"/>
                <w:sz w:val="24"/>
              </w:rPr>
              <w:t>5</w:t>
            </w:r>
            <w:r>
              <w:rPr>
                <w:rFonts w:ascii="Times New Roman" w:eastAsia="Times New Roman"/>
                <w:spacing w:val="8"/>
                <w:sz w:val="24"/>
              </w:rPr>
              <w:t>8</w:t>
            </w:r>
            <w:r>
              <w:rPr>
                <w:spacing w:val="-98"/>
                <w:sz w:val="24"/>
              </w:rPr>
              <w:t>：</w:t>
            </w:r>
            <w:r>
              <w:rPr>
                <w:rFonts w:ascii="Times New Roman" w:eastAsia="Times New Roman"/>
                <w:spacing w:val="7"/>
                <w:sz w:val="24"/>
              </w:rPr>
              <w:t>2015</w:t>
            </w:r>
          </w:p>
        </w:tc>
        <w:tc>
          <w:tcPr>
            <w:tcW w:w="6688" w:type="dxa"/>
            <w:tcBorders>
              <w:top w:val="single" w:color="000000" w:sz="4" w:space="0"/>
              <w:left w:val="single" w:color="000000" w:sz="4" w:space="0"/>
              <w:bottom w:val="single" w:color="000000" w:sz="4" w:space="0"/>
            </w:tcBorders>
          </w:tcPr>
          <w:p>
            <w:pPr>
              <w:pStyle w:val="8"/>
              <w:spacing w:before="2"/>
              <w:rPr>
                <w:rFonts w:ascii="Times New Roman"/>
                <w:sz w:val="38"/>
              </w:rPr>
            </w:pPr>
          </w:p>
          <w:p>
            <w:pPr>
              <w:pStyle w:val="8"/>
              <w:ind w:left="86"/>
              <w:jc w:val="both"/>
              <w:rPr>
                <w:sz w:val="24"/>
              </w:rPr>
            </w:pPr>
            <w:r>
              <w:rPr>
                <w:rFonts w:ascii="Times New Roman" w:eastAsia="Times New Roman"/>
                <w:sz w:val="24"/>
              </w:rPr>
              <w:t xml:space="preserve">8.1.1 </w:t>
            </w:r>
            <w:r>
              <w:rPr>
                <w:sz w:val="24"/>
              </w:rPr>
              <w:t>膜结构的钢构件、拉索进行安装前应具备下列条件：</w:t>
            </w:r>
          </w:p>
          <w:p>
            <w:pPr>
              <w:pStyle w:val="8"/>
              <w:numPr>
                <w:ilvl w:val="0"/>
                <w:numId w:val="277"/>
              </w:numPr>
              <w:tabs>
                <w:tab w:val="left" w:pos="346"/>
              </w:tabs>
              <w:spacing w:before="2" w:after="0" w:line="240" w:lineRule="auto"/>
              <w:ind w:left="345" w:right="0" w:hanging="259"/>
              <w:jc w:val="both"/>
              <w:rPr>
                <w:sz w:val="24"/>
              </w:rPr>
            </w:pPr>
            <w:r>
              <w:rPr>
                <w:spacing w:val="16"/>
                <w:sz w:val="24"/>
              </w:rPr>
              <w:t>相关的前期工程经验收合格；</w:t>
            </w:r>
          </w:p>
          <w:p>
            <w:pPr>
              <w:pStyle w:val="8"/>
              <w:numPr>
                <w:ilvl w:val="0"/>
                <w:numId w:val="277"/>
              </w:numPr>
              <w:tabs>
                <w:tab w:val="left" w:pos="346"/>
              </w:tabs>
              <w:spacing w:before="4" w:after="0" w:line="240" w:lineRule="auto"/>
              <w:ind w:left="345" w:right="0" w:hanging="259"/>
              <w:jc w:val="both"/>
              <w:rPr>
                <w:sz w:val="24"/>
              </w:rPr>
            </w:pPr>
            <w:r>
              <w:rPr>
                <w:spacing w:val="16"/>
                <w:sz w:val="24"/>
              </w:rPr>
              <w:t>钢构件、拉索及其配件验收合格；</w:t>
            </w:r>
          </w:p>
          <w:p>
            <w:pPr>
              <w:pStyle w:val="8"/>
              <w:numPr>
                <w:ilvl w:val="0"/>
                <w:numId w:val="277"/>
              </w:numPr>
              <w:tabs>
                <w:tab w:val="left" w:pos="346"/>
              </w:tabs>
              <w:spacing w:before="5" w:after="0" w:line="240" w:lineRule="auto"/>
              <w:ind w:left="345" w:right="0" w:hanging="259"/>
              <w:jc w:val="both"/>
              <w:rPr>
                <w:sz w:val="24"/>
              </w:rPr>
            </w:pPr>
            <w:r>
              <w:rPr>
                <w:spacing w:val="16"/>
                <w:sz w:val="24"/>
              </w:rPr>
              <w:t>现场具备安装条件；</w:t>
            </w:r>
          </w:p>
          <w:p>
            <w:pPr>
              <w:pStyle w:val="8"/>
              <w:numPr>
                <w:ilvl w:val="0"/>
                <w:numId w:val="277"/>
              </w:numPr>
              <w:tabs>
                <w:tab w:val="left" w:pos="346"/>
              </w:tabs>
              <w:spacing w:before="3" w:after="0" w:line="240" w:lineRule="auto"/>
              <w:ind w:left="345" w:right="0" w:hanging="259"/>
              <w:jc w:val="both"/>
              <w:rPr>
                <w:sz w:val="24"/>
              </w:rPr>
            </w:pPr>
            <w:r>
              <w:rPr>
                <w:spacing w:val="16"/>
                <w:sz w:val="24"/>
              </w:rPr>
              <w:t>完成施工组织设计并通过监理审批。</w:t>
            </w:r>
          </w:p>
          <w:p>
            <w:pPr>
              <w:pStyle w:val="8"/>
              <w:numPr>
                <w:ilvl w:val="0"/>
                <w:numId w:val="0"/>
              </w:numPr>
              <w:tabs>
                <w:tab w:val="left" w:pos="747"/>
              </w:tabs>
              <w:spacing w:before="4" w:after="0" w:line="242" w:lineRule="auto"/>
              <w:ind w:left="86" w:leftChars="0" w:right="87" w:rightChars="0"/>
              <w:jc w:val="both"/>
              <w:rPr>
                <w:sz w:val="24"/>
              </w:rPr>
            </w:pPr>
            <w:r>
              <w:rPr>
                <w:rFonts w:hint="default" w:ascii="Times New Roman" w:hAnsi="Times New Roman" w:cs="Times New Roman"/>
                <w:spacing w:val="6"/>
                <w:sz w:val="24"/>
                <w:lang w:val="en-US" w:eastAsia="zh-CN"/>
              </w:rPr>
              <w:t xml:space="preserve">8.1.2 </w:t>
            </w:r>
            <w:r>
              <w:rPr>
                <w:spacing w:val="6"/>
                <w:sz w:val="24"/>
              </w:rPr>
              <w:t>安装前应检查支座、钢构件、拉索间相互连接部位的</w:t>
            </w:r>
            <w:r>
              <w:rPr>
                <w:spacing w:val="17"/>
                <w:sz w:val="24"/>
              </w:rPr>
              <w:t>各项尺寸。支承结构预埋件的允许偏差为±</w:t>
            </w:r>
            <w:r>
              <w:rPr>
                <w:rFonts w:ascii="Times New Roman" w:hAnsi="Times New Roman" w:eastAsia="Times New Roman"/>
                <w:spacing w:val="9"/>
                <w:sz w:val="24"/>
              </w:rPr>
              <w:t>5mm</w:t>
            </w:r>
            <w:r>
              <w:rPr>
                <w:spacing w:val="-11"/>
                <w:sz w:val="24"/>
              </w:rPr>
              <w:t>； 同一支</w:t>
            </w:r>
            <w:r>
              <w:rPr>
                <w:spacing w:val="17"/>
                <w:sz w:val="24"/>
              </w:rPr>
              <w:t>座地脚螺栓相对位置的允许偏差为±</w:t>
            </w:r>
            <w:r>
              <w:rPr>
                <w:rFonts w:ascii="Times New Roman" w:hAnsi="Times New Roman" w:eastAsia="Times New Roman"/>
                <w:spacing w:val="11"/>
                <w:sz w:val="24"/>
              </w:rPr>
              <w:t>2mm</w:t>
            </w:r>
            <w:r>
              <w:rPr>
                <w:sz w:val="24"/>
              </w:rPr>
              <w:t>。</w:t>
            </w:r>
          </w:p>
          <w:p>
            <w:pPr>
              <w:pStyle w:val="8"/>
              <w:numPr>
                <w:ilvl w:val="0"/>
                <w:numId w:val="0"/>
              </w:numPr>
              <w:tabs>
                <w:tab w:val="left" w:pos="747"/>
              </w:tabs>
              <w:spacing w:before="2" w:after="0" w:line="242" w:lineRule="auto"/>
              <w:ind w:left="86" w:leftChars="0" w:right="92" w:rightChars="0"/>
              <w:jc w:val="left"/>
              <w:rPr>
                <w:sz w:val="24"/>
              </w:rPr>
            </w:pPr>
            <w:r>
              <w:rPr>
                <w:rFonts w:hint="default" w:ascii="Times New Roman" w:hAnsi="Times New Roman" w:cs="Times New Roman"/>
                <w:spacing w:val="10"/>
                <w:sz w:val="24"/>
                <w:lang w:val="en-US" w:eastAsia="zh-CN"/>
              </w:rPr>
              <w:t xml:space="preserve">8.1.3 </w:t>
            </w:r>
            <w:r>
              <w:rPr>
                <w:spacing w:val="10"/>
                <w:sz w:val="24"/>
              </w:rPr>
              <w:t>膜结构的钢构件安装应符合现行国家标准《钢结构工</w:t>
            </w:r>
            <w:r>
              <w:rPr>
                <w:spacing w:val="18"/>
                <w:sz w:val="24"/>
              </w:rPr>
              <w:t>程施工质量验收规范》</w:t>
            </w:r>
            <w:r>
              <w:rPr>
                <w:rFonts w:ascii="Times New Roman" w:eastAsia="Times New Roman"/>
                <w:spacing w:val="5"/>
                <w:sz w:val="24"/>
              </w:rPr>
              <w:t>GB</w:t>
            </w:r>
            <w:r>
              <w:rPr>
                <w:rFonts w:ascii="Times New Roman" w:eastAsia="Times New Roman"/>
                <w:spacing w:val="13"/>
                <w:sz w:val="24"/>
              </w:rPr>
              <w:t xml:space="preserve"> </w:t>
            </w:r>
            <w:r>
              <w:rPr>
                <w:rFonts w:ascii="Times New Roman" w:eastAsia="Times New Roman"/>
                <w:spacing w:val="7"/>
                <w:sz w:val="24"/>
              </w:rPr>
              <w:t>50205</w:t>
            </w:r>
            <w:r>
              <w:rPr>
                <w:rFonts w:ascii="Times New Roman" w:eastAsia="Times New Roman"/>
                <w:spacing w:val="15"/>
                <w:sz w:val="24"/>
              </w:rPr>
              <w:t xml:space="preserve"> </w:t>
            </w:r>
            <w:r>
              <w:rPr>
                <w:spacing w:val="15"/>
                <w:sz w:val="24"/>
              </w:rPr>
              <w:t>的有关规定。</w:t>
            </w:r>
          </w:p>
          <w:p>
            <w:pPr>
              <w:pStyle w:val="8"/>
              <w:numPr>
                <w:ilvl w:val="0"/>
                <w:numId w:val="0"/>
              </w:numPr>
              <w:tabs>
                <w:tab w:val="left" w:pos="747"/>
              </w:tabs>
              <w:spacing w:before="3" w:after="0" w:line="240" w:lineRule="auto"/>
              <w:ind w:left="86" w:leftChars="0" w:right="0" w:rightChars="0"/>
              <w:jc w:val="left"/>
              <w:rPr>
                <w:rFonts w:ascii="Times New Roman" w:eastAsia="Times New Roman"/>
                <w:sz w:val="24"/>
              </w:rPr>
            </w:pPr>
            <w:r>
              <w:rPr>
                <w:rFonts w:hint="default" w:ascii="Times New Roman" w:hAnsi="Times New Roman" w:cs="Times New Roman"/>
                <w:spacing w:val="10"/>
                <w:sz w:val="24"/>
                <w:lang w:val="en-US" w:eastAsia="zh-CN"/>
              </w:rPr>
              <w:t>8.1.</w:t>
            </w:r>
            <w:r>
              <w:rPr>
                <w:rFonts w:hint="eastAsia" w:ascii="Times New Roman" w:hAnsi="Times New Roman" w:cs="Times New Roman"/>
                <w:spacing w:val="10"/>
                <w:sz w:val="24"/>
                <w:lang w:val="en-US" w:eastAsia="zh-CN"/>
              </w:rPr>
              <w:t>4</w:t>
            </w:r>
            <w:r>
              <w:rPr>
                <w:rFonts w:hint="default" w:ascii="Times New Roman" w:hAnsi="Times New Roman" w:cs="Times New Roman"/>
                <w:spacing w:val="10"/>
                <w:sz w:val="24"/>
                <w:lang w:val="en-US" w:eastAsia="zh-CN"/>
              </w:rPr>
              <w:t xml:space="preserve"> </w:t>
            </w:r>
            <w:r>
              <w:rPr>
                <w:spacing w:val="2"/>
                <w:sz w:val="24"/>
              </w:rPr>
              <w:t>拉索的安装应按现行行业标准《索结构技术规程》</w:t>
            </w:r>
            <w:r>
              <w:rPr>
                <w:rFonts w:ascii="Times New Roman" w:eastAsia="Times New Roman"/>
                <w:spacing w:val="6"/>
                <w:sz w:val="24"/>
              </w:rPr>
              <w:t>JGJ</w:t>
            </w:r>
          </w:p>
          <w:p>
            <w:pPr>
              <w:pStyle w:val="8"/>
              <w:spacing w:before="2"/>
              <w:ind w:left="86"/>
              <w:rPr>
                <w:sz w:val="24"/>
              </w:rPr>
            </w:pPr>
            <w:r>
              <w:rPr>
                <w:rFonts w:ascii="Times New Roman" w:eastAsia="Times New Roman"/>
                <w:sz w:val="24"/>
              </w:rPr>
              <w:t xml:space="preserve">257 </w:t>
            </w:r>
            <w:r>
              <w:rPr>
                <w:sz w:val="24"/>
              </w:rPr>
              <w:t>的规定执行。</w:t>
            </w:r>
          </w:p>
          <w:p>
            <w:pPr>
              <w:pStyle w:val="8"/>
              <w:numPr>
                <w:ilvl w:val="2"/>
                <w:numId w:val="278"/>
              </w:numPr>
              <w:tabs>
                <w:tab w:val="left" w:pos="747"/>
              </w:tabs>
              <w:spacing w:before="4" w:after="0" w:line="240" w:lineRule="auto"/>
              <w:ind w:left="746" w:right="0" w:hanging="660"/>
              <w:jc w:val="left"/>
              <w:rPr>
                <w:sz w:val="24"/>
              </w:rPr>
            </w:pPr>
            <w:r>
              <w:rPr>
                <w:spacing w:val="17"/>
                <w:sz w:val="24"/>
              </w:rPr>
              <w:t>对地脚螺栓、螺母应进行防锈及防碰撞保护。</w:t>
            </w:r>
          </w:p>
          <w:p>
            <w:pPr>
              <w:pStyle w:val="8"/>
              <w:numPr>
                <w:ilvl w:val="2"/>
                <w:numId w:val="278"/>
              </w:numPr>
              <w:tabs>
                <w:tab w:val="left" w:pos="747"/>
              </w:tabs>
              <w:spacing w:before="5" w:after="0" w:line="242" w:lineRule="auto"/>
              <w:ind w:left="86" w:right="92" w:firstLine="0"/>
              <w:jc w:val="left"/>
              <w:rPr>
                <w:sz w:val="24"/>
              </w:rPr>
            </w:pPr>
            <w:r>
              <w:rPr>
                <w:spacing w:val="9"/>
                <w:sz w:val="24"/>
              </w:rPr>
              <w:t>对临时连接的部位应采取安全可靠、便于拆卸的固定</w:t>
            </w:r>
            <w:r>
              <w:rPr>
                <w:spacing w:val="19"/>
                <w:sz w:val="24"/>
              </w:rPr>
              <w:t>措施。</w:t>
            </w:r>
          </w:p>
          <w:p>
            <w:pPr>
              <w:pStyle w:val="8"/>
              <w:numPr>
                <w:ilvl w:val="2"/>
                <w:numId w:val="278"/>
              </w:numPr>
              <w:tabs>
                <w:tab w:val="left" w:pos="747"/>
              </w:tabs>
              <w:spacing w:before="1" w:after="0" w:line="242" w:lineRule="auto"/>
              <w:ind w:left="86" w:right="88" w:firstLine="0"/>
              <w:jc w:val="left"/>
              <w:rPr>
                <w:sz w:val="24"/>
              </w:rPr>
            </w:pPr>
            <w:r>
              <w:rPr>
                <w:spacing w:val="11"/>
                <w:sz w:val="24"/>
              </w:rPr>
              <w:t>与膜接触的钢板、钢管、连接板</w:t>
            </w:r>
            <w:r>
              <w:rPr>
                <w:sz w:val="24"/>
              </w:rPr>
              <w:t>（</w:t>
            </w:r>
            <w:r>
              <w:rPr>
                <w:spacing w:val="-41"/>
                <w:sz w:val="24"/>
              </w:rPr>
              <w:t xml:space="preserve"> 件</w:t>
            </w:r>
            <w:r>
              <w:rPr>
                <w:spacing w:val="-5"/>
                <w:sz w:val="24"/>
              </w:rPr>
              <w:t>）</w:t>
            </w:r>
            <w:r>
              <w:rPr>
                <w:spacing w:val="10"/>
                <w:sz w:val="24"/>
              </w:rPr>
              <w:t>等钢构件，应</w:t>
            </w:r>
            <w:r>
              <w:rPr>
                <w:spacing w:val="16"/>
                <w:sz w:val="24"/>
              </w:rPr>
              <w:t>保持顺直平滑，不得有错位。</w:t>
            </w:r>
          </w:p>
          <w:p>
            <w:pPr>
              <w:pStyle w:val="8"/>
              <w:numPr>
                <w:ilvl w:val="2"/>
                <w:numId w:val="278"/>
              </w:numPr>
              <w:tabs>
                <w:tab w:val="left" w:pos="747"/>
              </w:tabs>
              <w:spacing w:before="0" w:after="0" w:line="242" w:lineRule="auto"/>
              <w:ind w:left="86" w:right="92" w:firstLine="0"/>
              <w:jc w:val="left"/>
              <w:rPr>
                <w:sz w:val="24"/>
              </w:rPr>
            </w:pPr>
            <w:r>
              <w:rPr>
                <w:spacing w:val="8"/>
                <w:sz w:val="24"/>
              </w:rPr>
              <w:t>拉索施工前应对拉索耳板的方向、尺寸、销孔等进行</w:t>
            </w:r>
            <w:r>
              <w:rPr>
                <w:spacing w:val="5"/>
                <w:sz w:val="24"/>
              </w:rPr>
              <w:t>检查， 确保耳板与拉索锚具匹配。</w:t>
            </w:r>
          </w:p>
          <w:p>
            <w:pPr>
              <w:pStyle w:val="8"/>
              <w:numPr>
                <w:ilvl w:val="2"/>
                <w:numId w:val="278"/>
              </w:numPr>
              <w:tabs>
                <w:tab w:val="left" w:pos="747"/>
              </w:tabs>
              <w:spacing w:before="3" w:after="0" w:line="242" w:lineRule="auto"/>
              <w:ind w:left="86" w:right="95" w:firstLine="0"/>
              <w:jc w:val="left"/>
              <w:rPr>
                <w:sz w:val="24"/>
              </w:rPr>
            </w:pPr>
            <w:r>
              <w:rPr>
                <w:spacing w:val="8"/>
                <w:sz w:val="24"/>
              </w:rPr>
              <w:t>索系支承式膜结构的拉索安装，应进行施工过程模拟</w:t>
            </w:r>
            <w:r>
              <w:rPr>
                <w:spacing w:val="15"/>
                <w:sz w:val="24"/>
              </w:rPr>
              <w:t>验算和施工监测。</w:t>
            </w:r>
          </w:p>
          <w:p>
            <w:pPr>
              <w:pStyle w:val="8"/>
              <w:numPr>
                <w:ilvl w:val="2"/>
                <w:numId w:val="278"/>
              </w:numPr>
              <w:tabs>
                <w:tab w:val="left" w:pos="876"/>
              </w:tabs>
              <w:spacing w:before="1" w:after="0" w:line="242" w:lineRule="auto"/>
              <w:ind w:left="86" w:right="84" w:firstLine="0"/>
              <w:jc w:val="both"/>
              <w:rPr>
                <w:sz w:val="24"/>
              </w:rPr>
            </w:pPr>
            <w:r>
              <w:rPr>
                <w:spacing w:val="6"/>
                <w:sz w:val="24"/>
              </w:rPr>
              <w:t>对于索系支承式膜结构， 张拉拉索前应确定索力控</w:t>
            </w:r>
            <w:r>
              <w:rPr>
                <w:spacing w:val="17"/>
                <w:sz w:val="24"/>
              </w:rPr>
              <w:t>制或结构位移控制的原则。对于大型复杂膜结构应进行索</w:t>
            </w:r>
            <w:r>
              <w:rPr>
                <w:spacing w:val="14"/>
                <w:sz w:val="24"/>
              </w:rPr>
              <w:t xml:space="preserve">力和结构位移双控。张拉力偏差不宜大于设计值的 </w:t>
            </w:r>
            <w:r>
              <w:rPr>
                <w:rFonts w:ascii="Times New Roman" w:eastAsia="Times New Roman"/>
                <w:spacing w:val="7"/>
                <w:sz w:val="24"/>
              </w:rPr>
              <w:t>10%</w:t>
            </w:r>
            <w:r>
              <w:rPr>
                <w:spacing w:val="7"/>
                <w:sz w:val="24"/>
              </w:rPr>
              <w:t xml:space="preserve">， </w:t>
            </w:r>
            <w:r>
              <w:rPr>
                <w:spacing w:val="16"/>
                <w:sz w:val="24"/>
              </w:rPr>
              <w:t>结构位移的偏差应按设计要求确定。</w:t>
            </w:r>
          </w:p>
        </w:tc>
      </w:tr>
    </w:tbl>
    <w:p>
      <w:pPr>
        <w:spacing w:after="0" w:line="24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821"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119"/>
              <w:rPr>
                <w:rFonts w:ascii="Times New Roman"/>
                <w:sz w:val="24"/>
              </w:rPr>
            </w:pPr>
            <w:r>
              <w:rPr>
                <w:rFonts w:ascii="Times New Roman"/>
                <w:sz w:val="24"/>
              </w:rPr>
              <w:t>113</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5"/>
              <w:rPr>
                <w:rFonts w:ascii="Times New Roman"/>
                <w:sz w:val="32"/>
              </w:rPr>
            </w:pPr>
          </w:p>
          <w:p>
            <w:pPr>
              <w:pStyle w:val="8"/>
              <w:ind w:left="347"/>
              <w:rPr>
                <w:rFonts w:ascii="Times New Roman"/>
                <w:sz w:val="24"/>
              </w:rPr>
            </w:pPr>
            <w:r>
              <w:rPr>
                <w:rFonts w:ascii="Times New Roman"/>
                <w:sz w:val="24"/>
              </w:rPr>
              <w:t>4.7.3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30"/>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33"/>
              </w:rPr>
            </w:pPr>
          </w:p>
          <w:p>
            <w:pPr>
              <w:pStyle w:val="8"/>
              <w:ind w:left="142"/>
              <w:rPr>
                <w:sz w:val="24"/>
              </w:rPr>
            </w:pPr>
            <w:r>
              <w:rPr>
                <w:sz w:val="24"/>
              </w:rPr>
              <w:t>其他</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33"/>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7"/>
              </w:rPr>
            </w:pPr>
          </w:p>
          <w:p>
            <w:pPr>
              <w:pStyle w:val="8"/>
              <w:spacing w:line="242" w:lineRule="auto"/>
              <w:ind w:left="88" w:right="91"/>
              <w:jc w:val="both"/>
              <w:rPr>
                <w:sz w:val="24"/>
              </w:rPr>
            </w:pPr>
            <w:r>
              <w:rPr>
                <w:spacing w:val="-28"/>
                <w:sz w:val="24"/>
              </w:rPr>
              <w:t>装 配 式 建 筑 预制 混 凝 土 构 件安 装 作 业 符 合规 范 及 专 项 施</w:t>
            </w:r>
            <w:r>
              <w:rPr>
                <w:spacing w:val="15"/>
                <w:sz w:val="24"/>
              </w:rPr>
              <w:t>工方案的要求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6"/>
              <w:rPr>
                <w:rFonts w:ascii="Times New Roman"/>
                <w:sz w:val="30"/>
              </w:rPr>
            </w:pPr>
          </w:p>
          <w:p>
            <w:pPr>
              <w:pStyle w:val="8"/>
              <w:spacing w:line="242" w:lineRule="auto"/>
              <w:ind w:left="87" w:right="93"/>
              <w:jc w:val="both"/>
              <w:rPr>
                <w:rFonts w:ascii="Times New Roman" w:eastAsia="Times New Roman"/>
                <w:sz w:val="24"/>
              </w:rPr>
            </w:pPr>
            <w:r>
              <w:rPr>
                <w:sz w:val="24"/>
              </w:rPr>
              <w:t>《装配式混凝土建筑技术标准》</w:t>
            </w:r>
            <w:r>
              <w:rPr>
                <w:rFonts w:ascii="Times New Roman" w:eastAsia="Times New Roman"/>
                <w:sz w:val="24"/>
              </w:rPr>
              <w:t>GB</w:t>
            </w:r>
            <w:r>
              <w:rPr>
                <w:sz w:val="24"/>
              </w:rPr>
              <w:t xml:space="preserve">／ </w:t>
            </w:r>
            <w:r>
              <w:rPr>
                <w:rFonts w:ascii="Times New Roman" w:eastAsia="Times New Roman"/>
                <w:sz w:val="24"/>
              </w:rPr>
              <w:t>T 51231</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numPr>
                <w:ilvl w:val="1"/>
                <w:numId w:val="279"/>
              </w:numPr>
              <w:tabs>
                <w:tab w:val="left" w:pos="675"/>
              </w:tabs>
              <w:spacing w:before="45" w:after="0" w:line="240" w:lineRule="auto"/>
              <w:ind w:left="674" w:right="0" w:hanging="588"/>
              <w:jc w:val="both"/>
              <w:rPr>
                <w:sz w:val="24"/>
              </w:rPr>
            </w:pPr>
            <w:r>
              <w:rPr>
                <w:spacing w:val="16"/>
                <w:sz w:val="24"/>
              </w:rPr>
              <w:t>施工安全与环境保护</w:t>
            </w:r>
          </w:p>
          <w:p>
            <w:pPr>
              <w:pStyle w:val="8"/>
              <w:numPr>
                <w:ilvl w:val="0"/>
                <w:numId w:val="0"/>
              </w:numPr>
              <w:tabs>
                <w:tab w:val="left" w:pos="876"/>
              </w:tabs>
              <w:spacing w:before="5" w:after="0" w:line="242" w:lineRule="auto"/>
              <w:ind w:left="86" w:leftChars="0" w:right="89" w:rightChars="0"/>
              <w:jc w:val="both"/>
              <w:rPr>
                <w:sz w:val="24"/>
              </w:rPr>
            </w:pPr>
            <w:r>
              <w:rPr>
                <w:rFonts w:hint="default" w:ascii="Times New Roman" w:hAnsi="Times New Roman" w:cs="Times New Roman"/>
                <w:spacing w:val="17"/>
                <w:sz w:val="24"/>
                <w:lang w:val="en-US" w:eastAsia="zh-CN"/>
              </w:rPr>
              <w:t xml:space="preserve">10.8.1 </w:t>
            </w:r>
            <w:r>
              <w:rPr>
                <w:spacing w:val="17"/>
                <w:sz w:val="24"/>
              </w:rPr>
              <w:t>装配式混凝土建筑施工应执行国家、地方、行业和</w:t>
            </w:r>
            <w:r>
              <w:rPr>
                <w:spacing w:val="10"/>
                <w:sz w:val="24"/>
              </w:rPr>
              <w:t>企业的中华人民共和国安全生产法规和规章制度， 落实各</w:t>
            </w:r>
            <w:r>
              <w:rPr>
                <w:spacing w:val="16"/>
                <w:sz w:val="24"/>
              </w:rPr>
              <w:t>级各类人员的安全生产责任制。</w:t>
            </w:r>
          </w:p>
          <w:p>
            <w:pPr>
              <w:pStyle w:val="8"/>
              <w:numPr>
                <w:ilvl w:val="0"/>
                <w:numId w:val="0"/>
              </w:numPr>
              <w:tabs>
                <w:tab w:val="left" w:pos="876"/>
              </w:tabs>
              <w:spacing w:before="1" w:after="0" w:line="242" w:lineRule="auto"/>
              <w:ind w:left="86" w:leftChars="0" w:right="95" w:rightChars="0"/>
              <w:jc w:val="both"/>
              <w:rPr>
                <w:sz w:val="24"/>
              </w:rPr>
            </w:pPr>
            <w:r>
              <w:rPr>
                <w:rFonts w:hint="default" w:ascii="Times New Roman" w:hAnsi="Times New Roman" w:cs="Times New Roman"/>
                <w:spacing w:val="17"/>
                <w:sz w:val="24"/>
                <w:lang w:val="en-US" w:eastAsia="zh-CN"/>
              </w:rPr>
              <w:t>10.8.</w:t>
            </w:r>
            <w:r>
              <w:rPr>
                <w:rFonts w:hint="eastAsia" w:ascii="Times New Roman" w:hAnsi="Times New Roman" w:cs="Times New Roman"/>
                <w:spacing w:val="17"/>
                <w:sz w:val="24"/>
                <w:lang w:val="en-US" w:eastAsia="zh-CN"/>
              </w:rPr>
              <w:t>2</w:t>
            </w:r>
            <w:r>
              <w:rPr>
                <w:rFonts w:hint="default" w:ascii="Times New Roman" w:hAnsi="Times New Roman" w:cs="Times New Roman"/>
                <w:spacing w:val="17"/>
                <w:sz w:val="24"/>
                <w:lang w:val="en-US" w:eastAsia="zh-CN"/>
              </w:rPr>
              <w:t xml:space="preserve"> </w:t>
            </w:r>
            <w:r>
              <w:rPr>
                <w:spacing w:val="17"/>
                <w:sz w:val="24"/>
              </w:rPr>
              <w:t>施工单位应根据工程施工特点对重大危险源进行分析并予以公示，并制定相对应的安全生产应急预案。</w:t>
            </w:r>
          </w:p>
          <w:p>
            <w:pPr>
              <w:pStyle w:val="8"/>
              <w:numPr>
                <w:ilvl w:val="0"/>
                <w:numId w:val="0"/>
              </w:numPr>
              <w:tabs>
                <w:tab w:val="left" w:pos="876"/>
              </w:tabs>
              <w:spacing w:before="4" w:after="0" w:line="242" w:lineRule="auto"/>
              <w:ind w:left="86" w:leftChars="0" w:right="93" w:rightChars="0"/>
              <w:jc w:val="both"/>
              <w:rPr>
                <w:sz w:val="24"/>
              </w:rPr>
            </w:pPr>
            <w:r>
              <w:rPr>
                <w:rFonts w:hint="default" w:ascii="Times New Roman" w:hAnsi="Times New Roman" w:cs="Times New Roman"/>
                <w:spacing w:val="17"/>
                <w:sz w:val="24"/>
                <w:lang w:val="en-US" w:eastAsia="zh-CN"/>
              </w:rPr>
              <w:t>10.8.</w:t>
            </w:r>
            <w:r>
              <w:rPr>
                <w:rFonts w:hint="eastAsia" w:ascii="Times New Roman" w:hAnsi="Times New Roman" w:cs="Times New Roman"/>
                <w:spacing w:val="17"/>
                <w:sz w:val="24"/>
                <w:lang w:val="en-US" w:eastAsia="zh-CN"/>
              </w:rPr>
              <w:t>3</w:t>
            </w:r>
            <w:r>
              <w:rPr>
                <w:rFonts w:hint="default" w:ascii="Times New Roman" w:hAnsi="Times New Roman" w:cs="Times New Roman"/>
                <w:spacing w:val="17"/>
                <w:sz w:val="24"/>
                <w:lang w:val="en-US" w:eastAsia="zh-CN"/>
              </w:rPr>
              <w:t xml:space="preserve"> </w:t>
            </w:r>
            <w:r>
              <w:rPr>
                <w:spacing w:val="17"/>
                <w:sz w:val="24"/>
              </w:rPr>
              <w:t>施工单位应对从事预制构件吊装作业及相关人员进</w:t>
            </w:r>
            <w:r>
              <w:rPr>
                <w:spacing w:val="6"/>
                <w:sz w:val="24"/>
              </w:rPr>
              <w:t>行安全培训与交底， 识别预制构件进场、卸车、存放、吊</w:t>
            </w:r>
            <w:r>
              <w:rPr>
                <w:spacing w:val="17"/>
                <w:sz w:val="24"/>
              </w:rPr>
              <w:t>装、就位各环节的作业风险，并制定防控措施。</w:t>
            </w:r>
          </w:p>
          <w:p>
            <w:pPr>
              <w:pStyle w:val="8"/>
              <w:numPr>
                <w:ilvl w:val="0"/>
                <w:numId w:val="0"/>
              </w:numPr>
              <w:tabs>
                <w:tab w:val="left" w:pos="876"/>
              </w:tabs>
              <w:spacing w:before="2" w:after="0" w:line="242" w:lineRule="auto"/>
              <w:ind w:left="86" w:leftChars="0" w:right="93" w:rightChars="0"/>
              <w:jc w:val="both"/>
              <w:rPr>
                <w:sz w:val="24"/>
              </w:rPr>
            </w:pPr>
            <w:r>
              <w:rPr>
                <w:rFonts w:hint="default" w:ascii="Times New Roman" w:hAnsi="Times New Roman" w:cs="Times New Roman"/>
                <w:spacing w:val="17"/>
                <w:sz w:val="24"/>
                <w:lang w:val="en-US" w:eastAsia="zh-CN"/>
              </w:rPr>
              <w:t>10.8.</w:t>
            </w:r>
            <w:r>
              <w:rPr>
                <w:rFonts w:hint="eastAsia" w:ascii="Times New Roman" w:hAnsi="Times New Roman" w:cs="Times New Roman"/>
                <w:spacing w:val="17"/>
                <w:sz w:val="24"/>
                <w:lang w:val="en-US" w:eastAsia="zh-CN"/>
              </w:rPr>
              <w:t>4</w:t>
            </w:r>
            <w:r>
              <w:rPr>
                <w:rFonts w:hint="default" w:ascii="Times New Roman" w:hAnsi="Times New Roman" w:cs="Times New Roman"/>
                <w:spacing w:val="17"/>
                <w:sz w:val="24"/>
                <w:lang w:val="en-US" w:eastAsia="zh-CN"/>
              </w:rPr>
              <w:t xml:space="preserve"> </w:t>
            </w:r>
            <w:r>
              <w:rPr>
                <w:spacing w:val="17"/>
                <w:sz w:val="24"/>
              </w:rPr>
              <w:t>安装作业开始前，应对安装作业区进行围护并做出</w:t>
            </w:r>
            <w:r>
              <w:rPr>
                <w:sz w:val="24"/>
              </w:rPr>
              <w:t>明显的标识，拉警戒线， 根据危险源级别安排旁站， 严禁</w:t>
            </w:r>
            <w:r>
              <w:rPr>
                <w:spacing w:val="16"/>
                <w:sz w:val="24"/>
              </w:rPr>
              <w:t>与安装作业无关的人员进入。</w:t>
            </w:r>
          </w:p>
          <w:p>
            <w:pPr>
              <w:pStyle w:val="8"/>
              <w:numPr>
                <w:ilvl w:val="0"/>
                <w:numId w:val="0"/>
              </w:numPr>
              <w:tabs>
                <w:tab w:val="left" w:pos="876"/>
              </w:tabs>
              <w:spacing w:before="2" w:after="0" w:line="242" w:lineRule="auto"/>
              <w:ind w:left="86" w:leftChars="0" w:right="-44" w:rightChars="0"/>
              <w:jc w:val="both"/>
              <w:rPr>
                <w:sz w:val="24"/>
              </w:rPr>
            </w:pPr>
            <w:r>
              <w:rPr>
                <w:rFonts w:hint="default" w:ascii="Times New Roman" w:hAnsi="Times New Roman" w:cs="Times New Roman"/>
                <w:spacing w:val="17"/>
                <w:sz w:val="24"/>
                <w:lang w:val="en-US" w:eastAsia="zh-CN"/>
              </w:rPr>
              <w:t>10.8.</w:t>
            </w:r>
            <w:r>
              <w:rPr>
                <w:rFonts w:hint="eastAsia" w:ascii="Times New Roman" w:hAnsi="Times New Roman" w:cs="Times New Roman"/>
                <w:spacing w:val="17"/>
                <w:sz w:val="24"/>
                <w:lang w:val="en-US" w:eastAsia="zh-CN"/>
              </w:rPr>
              <w:t>5</w:t>
            </w:r>
            <w:r>
              <w:rPr>
                <w:rFonts w:hint="default" w:ascii="Times New Roman" w:hAnsi="Times New Roman" w:cs="Times New Roman"/>
                <w:spacing w:val="17"/>
                <w:sz w:val="24"/>
                <w:lang w:val="en-US" w:eastAsia="zh-CN"/>
              </w:rPr>
              <w:t xml:space="preserve"> </w:t>
            </w:r>
            <w:r>
              <w:rPr>
                <w:spacing w:val="7"/>
                <w:sz w:val="24"/>
              </w:rPr>
              <w:t xml:space="preserve">施工作业使用的专用吊具、吊索、定型工具式支撑、支架等，应进行安全验算，使用中进行定期、不定期检查， </w:t>
            </w:r>
            <w:r>
              <w:rPr>
                <w:spacing w:val="15"/>
                <w:sz w:val="24"/>
              </w:rPr>
              <w:t>确保其安全状态。</w:t>
            </w:r>
          </w:p>
          <w:p>
            <w:pPr>
              <w:pStyle w:val="8"/>
              <w:numPr>
                <w:ilvl w:val="0"/>
                <w:numId w:val="0"/>
              </w:numPr>
              <w:tabs>
                <w:tab w:val="left" w:pos="876"/>
              </w:tabs>
              <w:spacing w:before="2" w:after="0" w:line="240" w:lineRule="auto"/>
              <w:ind w:left="86" w:leftChars="0" w:right="0" w:rightChars="0"/>
              <w:jc w:val="both"/>
              <w:rPr>
                <w:sz w:val="24"/>
              </w:rPr>
            </w:pPr>
            <w:r>
              <w:rPr>
                <w:rFonts w:hint="default" w:ascii="Times New Roman" w:hAnsi="Times New Roman" w:cs="Times New Roman"/>
                <w:spacing w:val="17"/>
                <w:sz w:val="24"/>
                <w:lang w:val="en-US" w:eastAsia="zh-CN"/>
              </w:rPr>
              <w:t>10.8.</w:t>
            </w:r>
            <w:r>
              <w:rPr>
                <w:rFonts w:hint="eastAsia" w:ascii="Times New Roman" w:hAnsi="Times New Roman" w:cs="Times New Roman"/>
                <w:spacing w:val="17"/>
                <w:sz w:val="24"/>
                <w:lang w:val="en-US" w:eastAsia="zh-CN"/>
              </w:rPr>
              <w:t>6</w:t>
            </w:r>
            <w:r>
              <w:rPr>
                <w:rFonts w:hint="default" w:ascii="Times New Roman" w:hAnsi="Times New Roman" w:cs="Times New Roman"/>
                <w:spacing w:val="17"/>
                <w:sz w:val="24"/>
                <w:lang w:val="en-US" w:eastAsia="zh-CN"/>
              </w:rPr>
              <w:t xml:space="preserve"> </w:t>
            </w:r>
            <w:r>
              <w:rPr>
                <w:spacing w:val="16"/>
                <w:sz w:val="24"/>
              </w:rPr>
              <w:t>吊装作业安全应符合下列规定：</w:t>
            </w:r>
          </w:p>
          <w:p>
            <w:pPr>
              <w:pStyle w:val="8"/>
              <w:numPr>
                <w:ilvl w:val="0"/>
                <w:numId w:val="280"/>
              </w:numPr>
              <w:tabs>
                <w:tab w:val="left" w:pos="346"/>
              </w:tabs>
              <w:spacing w:before="2" w:after="0" w:line="242" w:lineRule="auto"/>
              <w:ind w:left="86" w:right="-44" w:firstLine="0"/>
              <w:jc w:val="left"/>
              <w:rPr>
                <w:sz w:val="24"/>
              </w:rPr>
            </w:pPr>
            <w:r>
              <w:rPr>
                <w:spacing w:val="4"/>
                <w:sz w:val="24"/>
              </w:rPr>
              <w:t xml:space="preserve">预制构件起吊后， 应先将预制构件提升 </w:t>
            </w:r>
            <w:r>
              <w:rPr>
                <w:rFonts w:ascii="Times New Roman" w:eastAsia="Times New Roman"/>
                <w:spacing w:val="7"/>
                <w:sz w:val="24"/>
              </w:rPr>
              <w:t>300mm</w:t>
            </w:r>
            <w:r>
              <w:rPr>
                <w:rFonts w:ascii="Times New Roman" w:eastAsia="Times New Roman"/>
                <w:spacing w:val="14"/>
                <w:sz w:val="24"/>
              </w:rPr>
              <w:t xml:space="preserve"> </w:t>
            </w:r>
            <w:r>
              <w:rPr>
                <w:spacing w:val="13"/>
                <w:sz w:val="24"/>
              </w:rPr>
              <w:t xml:space="preserve">左右后， </w:t>
            </w:r>
            <w:r>
              <w:rPr>
                <w:spacing w:val="6"/>
                <w:sz w:val="24"/>
              </w:rPr>
              <w:t>停稳构件， 检查钢丝绳、吊具和预制构件状态，确认吊具安全且构件平稳后， 方可缓慢提升构件；</w:t>
            </w:r>
          </w:p>
          <w:p>
            <w:pPr>
              <w:pStyle w:val="8"/>
              <w:numPr>
                <w:ilvl w:val="0"/>
                <w:numId w:val="280"/>
              </w:numPr>
              <w:tabs>
                <w:tab w:val="left" w:pos="346"/>
              </w:tabs>
              <w:spacing w:before="4" w:after="0" w:line="242" w:lineRule="auto"/>
              <w:ind w:left="86" w:right="80" w:firstLine="0"/>
              <w:jc w:val="both"/>
              <w:rPr>
                <w:sz w:val="24"/>
              </w:rPr>
            </w:pPr>
            <w:r>
              <w:rPr>
                <w:spacing w:val="6"/>
                <w:sz w:val="24"/>
              </w:rPr>
              <w:t>吊机吊装区域内， 非作业人员严禁进入；吊运预制构件</w:t>
            </w:r>
            <w:r>
              <w:rPr>
                <w:spacing w:val="4"/>
                <w:sz w:val="24"/>
              </w:rPr>
              <w:t xml:space="preserve">时， 构件下方严禁站人， 应待预制构件降落至距地面 </w:t>
            </w:r>
            <w:r>
              <w:rPr>
                <w:rFonts w:ascii="Times New Roman" w:eastAsia="Times New Roman"/>
                <w:spacing w:val="4"/>
                <w:sz w:val="24"/>
              </w:rPr>
              <w:t xml:space="preserve">1m </w:t>
            </w:r>
            <w:r>
              <w:rPr>
                <w:spacing w:val="17"/>
                <w:sz w:val="24"/>
              </w:rPr>
              <w:t>以内方准作业人员靠近，就位固定后方可脱钩；</w:t>
            </w:r>
          </w:p>
          <w:p>
            <w:pPr>
              <w:pStyle w:val="8"/>
              <w:numPr>
                <w:ilvl w:val="0"/>
                <w:numId w:val="280"/>
              </w:numPr>
              <w:tabs>
                <w:tab w:val="left" w:pos="346"/>
              </w:tabs>
              <w:spacing w:before="3" w:after="0" w:line="242" w:lineRule="auto"/>
              <w:ind w:left="86" w:right="93" w:firstLine="0"/>
              <w:jc w:val="both"/>
              <w:rPr>
                <w:sz w:val="24"/>
              </w:rPr>
            </w:pPr>
            <w:r>
              <w:rPr>
                <w:spacing w:val="8"/>
                <w:sz w:val="24"/>
              </w:rPr>
              <w:t>高空应通过揽风绳改变预制构件方向， 严禁高空直接用</w:t>
            </w:r>
            <w:r>
              <w:rPr>
                <w:spacing w:val="15"/>
                <w:sz w:val="24"/>
              </w:rPr>
              <w:t>手扶预制构件；</w:t>
            </w:r>
          </w:p>
          <w:p>
            <w:pPr>
              <w:pStyle w:val="8"/>
              <w:numPr>
                <w:ilvl w:val="0"/>
                <w:numId w:val="280"/>
              </w:numPr>
              <w:tabs>
                <w:tab w:val="left" w:pos="346"/>
              </w:tabs>
              <w:spacing w:before="0" w:after="0" w:line="242" w:lineRule="auto"/>
              <w:ind w:left="86" w:right="88" w:firstLine="0"/>
              <w:jc w:val="both"/>
              <w:rPr>
                <w:sz w:val="24"/>
              </w:rPr>
            </w:pPr>
            <w:r>
              <w:rPr>
                <w:spacing w:val="13"/>
                <w:sz w:val="24"/>
              </w:rPr>
              <w:t xml:space="preserve">遇到雨、雪、雾天气，或者风力大于 </w:t>
            </w:r>
            <w:r>
              <w:rPr>
                <w:rFonts w:ascii="Times New Roman" w:eastAsia="Times New Roman"/>
                <w:sz w:val="24"/>
              </w:rPr>
              <w:t>5</w:t>
            </w:r>
            <w:r>
              <w:rPr>
                <w:rFonts w:ascii="Times New Roman" w:eastAsia="Times New Roman"/>
                <w:spacing w:val="24"/>
                <w:sz w:val="24"/>
              </w:rPr>
              <w:t xml:space="preserve"> </w:t>
            </w:r>
            <w:r>
              <w:rPr>
                <w:spacing w:val="-3"/>
                <w:sz w:val="24"/>
              </w:rPr>
              <w:t>级时， 不得进行</w:t>
            </w:r>
            <w:r>
              <w:rPr>
                <w:spacing w:val="14"/>
                <w:sz w:val="24"/>
              </w:rPr>
              <w:t>吊装作业。</w:t>
            </w:r>
          </w:p>
          <w:p>
            <w:pPr>
              <w:pStyle w:val="8"/>
              <w:spacing w:before="1" w:line="242" w:lineRule="auto"/>
              <w:ind w:left="86" w:right="95"/>
              <w:jc w:val="both"/>
              <w:rPr>
                <w:sz w:val="24"/>
              </w:rPr>
            </w:pPr>
            <w:r>
              <w:rPr>
                <w:rFonts w:ascii="Times New Roman" w:eastAsia="Times New Roman"/>
                <w:sz w:val="24"/>
              </w:rPr>
              <w:t xml:space="preserve">10.8.7 </w:t>
            </w:r>
            <w:r>
              <w:rPr>
                <w:sz w:val="24"/>
              </w:rPr>
              <w:t>夹芯保温外墙板后浇混凝土连接节点区域的钢筋连接施工时，不得采用焊接连接。</w:t>
            </w:r>
          </w:p>
        </w:tc>
      </w:tr>
    </w:tbl>
    <w:p>
      <w:pPr>
        <w:spacing w:after="0" w:line="24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14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37"/>
              </w:rPr>
            </w:pPr>
          </w:p>
          <w:p>
            <w:pPr>
              <w:pStyle w:val="8"/>
              <w:ind w:left="119"/>
              <w:rPr>
                <w:rFonts w:ascii="Times New Roman"/>
                <w:sz w:val="24"/>
              </w:rPr>
            </w:pPr>
            <w:r>
              <w:rPr>
                <w:rFonts w:ascii="Times New Roman"/>
                <w:sz w:val="24"/>
              </w:rPr>
              <w:t>113</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37"/>
              </w:rPr>
            </w:pPr>
          </w:p>
          <w:p>
            <w:pPr>
              <w:pStyle w:val="8"/>
              <w:ind w:left="255" w:right="244"/>
              <w:jc w:val="center"/>
              <w:rPr>
                <w:rFonts w:ascii="Times New Roman"/>
                <w:sz w:val="24"/>
              </w:rPr>
            </w:pPr>
            <w:r>
              <w:rPr>
                <w:rFonts w:ascii="Times New Roman"/>
                <w:sz w:val="24"/>
              </w:rPr>
              <w:t>4.7.3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19"/>
              </w:rPr>
            </w:pPr>
          </w:p>
          <w:p>
            <w:pPr>
              <w:pStyle w:val="8"/>
              <w:spacing w:line="242" w:lineRule="auto"/>
              <w:ind w:left="90" w:right="102"/>
              <w:jc w:val="both"/>
              <w:rPr>
                <w:sz w:val="24"/>
              </w:rPr>
            </w:pPr>
            <w:r>
              <w:rPr>
                <w:sz w:val="24"/>
              </w:rPr>
              <w:t>安全生产现场</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2"/>
              </w:rPr>
            </w:pPr>
          </w:p>
          <w:p>
            <w:pPr>
              <w:pStyle w:val="8"/>
              <w:ind w:left="142"/>
              <w:rPr>
                <w:sz w:val="24"/>
              </w:rPr>
            </w:pPr>
            <w:r>
              <w:rPr>
                <w:sz w:val="24"/>
              </w:rPr>
              <w:t>其他</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2"/>
              </w:rPr>
            </w:pPr>
          </w:p>
          <w:p>
            <w:pPr>
              <w:pStyle w:val="8"/>
              <w:ind w:left="93" w:right="82"/>
              <w:jc w:val="center"/>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7" w:line="242" w:lineRule="auto"/>
              <w:ind w:left="88" w:right="92"/>
              <w:jc w:val="both"/>
              <w:rPr>
                <w:sz w:val="24"/>
              </w:rPr>
            </w:pPr>
            <w:r>
              <w:rPr>
                <w:spacing w:val="-28"/>
                <w:sz w:val="24"/>
              </w:rPr>
              <w:t>装 配 式 建 筑 预制 混 凝 土 构 件安 装 作 业 符 合规 范 及 专 项 施</w:t>
            </w:r>
            <w:r>
              <w:rPr>
                <w:spacing w:val="15"/>
                <w:sz w:val="24"/>
              </w:rPr>
              <w:t>工方案的要求</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35"/>
              </w:rPr>
            </w:pPr>
          </w:p>
          <w:p>
            <w:pPr>
              <w:pStyle w:val="8"/>
              <w:spacing w:line="242" w:lineRule="auto"/>
              <w:ind w:left="87" w:right="93"/>
              <w:jc w:val="both"/>
              <w:rPr>
                <w:rFonts w:ascii="Times New Roman" w:eastAsia="Times New Roman"/>
                <w:sz w:val="24"/>
              </w:rPr>
            </w:pPr>
            <w:r>
              <w:rPr>
                <w:sz w:val="24"/>
              </w:rPr>
              <w:t>《装配式混凝土建筑技术标准》</w:t>
            </w:r>
            <w:r>
              <w:rPr>
                <w:rFonts w:ascii="Times New Roman" w:eastAsia="Times New Roman"/>
                <w:sz w:val="24"/>
              </w:rPr>
              <w:t>GB</w:t>
            </w:r>
            <w:r>
              <w:rPr>
                <w:sz w:val="24"/>
              </w:rPr>
              <w:t xml:space="preserve">／ </w:t>
            </w:r>
            <w:r>
              <w:rPr>
                <w:rFonts w:ascii="Times New Roman" w:eastAsia="Times New Roman"/>
                <w:sz w:val="24"/>
              </w:rPr>
              <w:t>T 51231</w:t>
            </w:r>
            <w:r>
              <w:rPr>
                <w:sz w:val="24"/>
              </w:rPr>
              <w:t>-</w:t>
            </w:r>
            <w:r>
              <w:rPr>
                <w:rFonts w:ascii="Times New Roman" w:eastAsia="Times New Roman"/>
                <w:sz w:val="24"/>
              </w:rPr>
              <w:t>2016</w:t>
            </w:r>
          </w:p>
        </w:tc>
        <w:tc>
          <w:tcPr>
            <w:tcW w:w="6688" w:type="dxa"/>
            <w:tcBorders>
              <w:top w:val="single" w:color="000000" w:sz="4" w:space="0"/>
              <w:left w:val="single" w:color="000000" w:sz="4" w:space="0"/>
              <w:bottom w:val="single" w:color="000000" w:sz="4" w:space="0"/>
            </w:tcBorders>
          </w:tcPr>
          <w:p>
            <w:pPr>
              <w:pStyle w:val="8"/>
              <w:numPr>
                <w:ilvl w:val="0"/>
                <w:numId w:val="0"/>
              </w:numPr>
              <w:tabs>
                <w:tab w:val="left" w:pos="876"/>
              </w:tabs>
              <w:spacing w:before="45" w:after="0" w:line="242" w:lineRule="auto"/>
              <w:ind w:left="86" w:leftChars="0" w:right="70" w:rightChars="0"/>
              <w:jc w:val="both"/>
              <w:rPr>
                <w:sz w:val="24"/>
              </w:rPr>
            </w:pPr>
            <w:r>
              <w:rPr>
                <w:rFonts w:hint="default" w:ascii="Times New Roman" w:hAnsi="Times New Roman" w:cs="Times New Roman"/>
                <w:spacing w:val="6"/>
                <w:sz w:val="24"/>
                <w:lang w:val="en-US" w:eastAsia="zh-CN"/>
              </w:rPr>
              <w:t xml:space="preserve">10.8.8 </w:t>
            </w:r>
            <w:r>
              <w:rPr>
                <w:spacing w:val="6"/>
                <w:sz w:val="24"/>
              </w:rPr>
              <w:t>预制构件安装施工期间， 噪声控制应符合现行国家</w:t>
            </w:r>
            <w:r>
              <w:rPr>
                <w:spacing w:val="21"/>
                <w:sz w:val="24"/>
              </w:rPr>
              <w:t>标准《建筑施工场界环境噪声排放标准》</w:t>
            </w:r>
            <w:r>
              <w:rPr>
                <w:rFonts w:ascii="Times New Roman" w:eastAsia="Times New Roman"/>
                <w:spacing w:val="4"/>
                <w:sz w:val="24"/>
              </w:rPr>
              <w:t>GB</w:t>
            </w:r>
            <w:r>
              <w:rPr>
                <w:rFonts w:ascii="Times New Roman" w:eastAsia="Times New Roman"/>
                <w:spacing w:val="19"/>
                <w:sz w:val="24"/>
              </w:rPr>
              <w:t xml:space="preserve"> </w:t>
            </w:r>
            <w:r>
              <w:rPr>
                <w:rFonts w:ascii="Times New Roman" w:eastAsia="Times New Roman"/>
                <w:spacing w:val="7"/>
                <w:sz w:val="24"/>
              </w:rPr>
              <w:t>12523</w:t>
            </w:r>
            <w:r>
              <w:rPr>
                <w:rFonts w:ascii="Times New Roman" w:eastAsia="Times New Roman"/>
                <w:spacing w:val="17"/>
                <w:sz w:val="24"/>
              </w:rPr>
              <w:t xml:space="preserve"> </w:t>
            </w:r>
            <w:r>
              <w:rPr>
                <w:spacing w:val="21"/>
                <w:sz w:val="24"/>
              </w:rPr>
              <w:t>的规</w:t>
            </w:r>
            <w:r>
              <w:rPr>
                <w:spacing w:val="19"/>
                <w:sz w:val="24"/>
              </w:rPr>
              <w:t>定。</w:t>
            </w:r>
          </w:p>
          <w:p>
            <w:pPr>
              <w:pStyle w:val="8"/>
              <w:numPr>
                <w:ilvl w:val="0"/>
                <w:numId w:val="0"/>
              </w:numPr>
              <w:tabs>
                <w:tab w:val="left" w:pos="876"/>
              </w:tabs>
              <w:spacing w:before="4" w:after="0" w:line="242" w:lineRule="auto"/>
              <w:ind w:left="86" w:leftChars="0" w:right="93" w:rightChars="0"/>
              <w:jc w:val="both"/>
              <w:rPr>
                <w:sz w:val="24"/>
              </w:rPr>
            </w:pPr>
            <w:r>
              <w:rPr>
                <w:rFonts w:hint="default" w:ascii="Times New Roman" w:hAnsi="Times New Roman" w:cs="Times New Roman"/>
                <w:spacing w:val="6"/>
                <w:sz w:val="24"/>
                <w:lang w:val="en-US" w:eastAsia="zh-CN"/>
              </w:rPr>
              <w:t>10.8.</w:t>
            </w:r>
            <w:r>
              <w:rPr>
                <w:rFonts w:hint="eastAsia" w:ascii="Times New Roman" w:hAnsi="Times New Roman" w:cs="Times New Roman"/>
                <w:spacing w:val="6"/>
                <w:sz w:val="24"/>
                <w:lang w:val="en-US" w:eastAsia="zh-CN"/>
              </w:rPr>
              <w:t>9</w:t>
            </w:r>
            <w:r>
              <w:rPr>
                <w:rFonts w:hint="default" w:ascii="Times New Roman" w:hAnsi="Times New Roman" w:cs="Times New Roman"/>
                <w:spacing w:val="6"/>
                <w:sz w:val="24"/>
                <w:lang w:val="en-US" w:eastAsia="zh-CN"/>
              </w:rPr>
              <w:t xml:space="preserve"> </w:t>
            </w:r>
            <w:r>
              <w:rPr>
                <w:spacing w:val="17"/>
                <w:sz w:val="24"/>
              </w:rPr>
              <w:t>施工现场应加强对废水、污水的管理，现场应设置污水池和排水沟。废水、废弃涂料、胶料应统一处理，严</w:t>
            </w:r>
            <w:r>
              <w:rPr>
                <w:spacing w:val="16"/>
                <w:sz w:val="24"/>
              </w:rPr>
              <w:t>禁未经处理直接排入下水管道。</w:t>
            </w:r>
          </w:p>
          <w:p>
            <w:pPr>
              <w:pStyle w:val="8"/>
              <w:numPr>
                <w:ilvl w:val="0"/>
                <w:numId w:val="0"/>
              </w:numPr>
              <w:tabs>
                <w:tab w:val="left" w:pos="1006"/>
              </w:tabs>
              <w:spacing w:before="3" w:after="0" w:line="240" w:lineRule="auto"/>
              <w:ind w:left="86" w:leftChars="0" w:right="0" w:rightChars="0"/>
              <w:jc w:val="both"/>
              <w:rPr>
                <w:sz w:val="24"/>
              </w:rPr>
            </w:pPr>
            <w:r>
              <w:rPr>
                <w:rFonts w:hint="default" w:ascii="Times New Roman" w:hAnsi="Times New Roman" w:cs="Times New Roman"/>
                <w:spacing w:val="6"/>
                <w:sz w:val="24"/>
                <w:lang w:val="en-US" w:eastAsia="zh-CN"/>
              </w:rPr>
              <w:t>10.8.</w:t>
            </w:r>
            <w:r>
              <w:rPr>
                <w:rFonts w:hint="eastAsia" w:ascii="Times New Roman" w:hAnsi="Times New Roman" w:cs="Times New Roman"/>
                <w:spacing w:val="6"/>
                <w:sz w:val="24"/>
                <w:lang w:val="en-US" w:eastAsia="zh-CN"/>
              </w:rPr>
              <w:t>10</w:t>
            </w:r>
            <w:r>
              <w:rPr>
                <w:rFonts w:hint="default" w:ascii="Times New Roman" w:hAnsi="Times New Roman" w:cs="Times New Roman"/>
                <w:spacing w:val="6"/>
                <w:sz w:val="24"/>
                <w:lang w:val="en-US" w:eastAsia="zh-CN"/>
              </w:rPr>
              <w:t xml:space="preserve"> </w:t>
            </w:r>
            <w:r>
              <w:rPr>
                <w:spacing w:val="17"/>
                <w:sz w:val="24"/>
              </w:rPr>
              <w:t>夜间施工时，应防止光污染对周边居民的影响。</w:t>
            </w:r>
          </w:p>
          <w:p>
            <w:pPr>
              <w:pStyle w:val="8"/>
              <w:numPr>
                <w:ilvl w:val="0"/>
                <w:numId w:val="0"/>
              </w:numPr>
              <w:tabs>
                <w:tab w:val="left" w:pos="1006"/>
              </w:tabs>
              <w:spacing w:before="2" w:after="0" w:line="242" w:lineRule="auto"/>
              <w:ind w:left="86" w:leftChars="0" w:right="92" w:rightChars="0"/>
              <w:jc w:val="both"/>
              <w:rPr>
                <w:sz w:val="24"/>
              </w:rPr>
            </w:pPr>
            <w:r>
              <w:rPr>
                <w:rFonts w:hint="default" w:ascii="Times New Roman" w:hAnsi="Times New Roman" w:cs="Times New Roman"/>
                <w:spacing w:val="6"/>
                <w:sz w:val="24"/>
                <w:lang w:val="en-US" w:eastAsia="zh-CN"/>
              </w:rPr>
              <w:t>10.8.</w:t>
            </w:r>
            <w:r>
              <w:rPr>
                <w:rFonts w:hint="eastAsia" w:ascii="Times New Roman" w:hAnsi="Times New Roman" w:cs="Times New Roman"/>
                <w:spacing w:val="6"/>
                <w:sz w:val="24"/>
                <w:lang w:val="en-US" w:eastAsia="zh-CN"/>
              </w:rPr>
              <w:t>11</w:t>
            </w:r>
            <w:r>
              <w:rPr>
                <w:rFonts w:hint="default" w:ascii="Times New Roman" w:hAnsi="Times New Roman" w:cs="Times New Roman"/>
                <w:spacing w:val="6"/>
                <w:sz w:val="24"/>
                <w:lang w:val="en-US" w:eastAsia="zh-CN"/>
              </w:rPr>
              <w:t xml:space="preserve"> </w:t>
            </w:r>
            <w:r>
              <w:rPr>
                <w:spacing w:val="6"/>
                <w:sz w:val="24"/>
              </w:rPr>
              <w:t>预制构件运输过程中，应保持车辆整洁，防止对场</w:t>
            </w:r>
            <w:r>
              <w:rPr>
                <w:spacing w:val="16"/>
                <w:sz w:val="24"/>
              </w:rPr>
              <w:t>内道路的污染，并减少扬尘。</w:t>
            </w:r>
          </w:p>
          <w:p>
            <w:pPr>
              <w:pStyle w:val="8"/>
              <w:numPr>
                <w:ilvl w:val="0"/>
                <w:numId w:val="0"/>
              </w:numPr>
              <w:tabs>
                <w:tab w:val="left" w:pos="1006"/>
              </w:tabs>
              <w:spacing w:before="3" w:after="0" w:line="242" w:lineRule="auto"/>
              <w:ind w:left="86" w:leftChars="0" w:right="91" w:rightChars="0"/>
              <w:jc w:val="both"/>
              <w:rPr>
                <w:sz w:val="24"/>
              </w:rPr>
            </w:pPr>
            <w:r>
              <w:rPr>
                <w:rFonts w:hint="default" w:ascii="Times New Roman" w:hAnsi="Times New Roman" w:cs="Times New Roman"/>
                <w:spacing w:val="6"/>
                <w:sz w:val="24"/>
                <w:lang w:val="en-US" w:eastAsia="zh-CN"/>
              </w:rPr>
              <w:t>10.8.</w:t>
            </w:r>
            <w:r>
              <w:rPr>
                <w:rFonts w:hint="eastAsia" w:ascii="Times New Roman" w:hAnsi="Times New Roman" w:cs="Times New Roman"/>
                <w:spacing w:val="6"/>
                <w:sz w:val="24"/>
                <w:lang w:val="en-US" w:eastAsia="zh-CN"/>
              </w:rPr>
              <w:t>12</w:t>
            </w:r>
            <w:r>
              <w:rPr>
                <w:rFonts w:hint="default" w:ascii="Times New Roman" w:hAnsi="Times New Roman" w:cs="Times New Roman"/>
                <w:spacing w:val="6"/>
                <w:sz w:val="24"/>
                <w:lang w:val="en-US" w:eastAsia="zh-CN"/>
              </w:rPr>
              <w:t xml:space="preserve"> </w:t>
            </w:r>
            <w:r>
              <w:rPr>
                <w:spacing w:val="11"/>
                <w:sz w:val="24"/>
              </w:rPr>
              <w:t>预制构件安装过程中废弃物等应进行分类回收。施</w:t>
            </w:r>
            <w:r>
              <w:rPr>
                <w:spacing w:val="17"/>
                <w:sz w:val="24"/>
              </w:rPr>
              <w:t>工中产生的胶粘剂、稀释剂等易燃易爆废弃物应及时收集送至指定储存器内并按规定回收，严禁丢弃未经处理的废</w:t>
            </w:r>
            <w:r>
              <w:rPr>
                <w:spacing w:val="19"/>
                <w:sz w:val="24"/>
              </w:rPr>
              <w:t>弃物。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560"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3"/>
              <w:rPr>
                <w:rFonts w:ascii="Times New Roman"/>
                <w:sz w:val="29"/>
              </w:rPr>
            </w:pPr>
          </w:p>
          <w:p>
            <w:pPr>
              <w:pStyle w:val="8"/>
              <w:ind w:left="119"/>
              <w:rPr>
                <w:rFonts w:ascii="Times New Roman"/>
                <w:sz w:val="24"/>
              </w:rPr>
            </w:pPr>
            <w:r>
              <w:rPr>
                <w:rFonts w:ascii="Times New Roman"/>
                <w:sz w:val="24"/>
              </w:rPr>
              <w:t>114</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3"/>
              <w:rPr>
                <w:rFonts w:ascii="Times New Roman"/>
                <w:sz w:val="29"/>
              </w:rPr>
            </w:pPr>
          </w:p>
          <w:p>
            <w:pPr>
              <w:pStyle w:val="8"/>
              <w:ind w:left="255" w:right="244"/>
              <w:jc w:val="center"/>
              <w:rPr>
                <w:rFonts w:ascii="Times New Roman"/>
                <w:sz w:val="24"/>
              </w:rPr>
            </w:pPr>
            <w:r>
              <w:rPr>
                <w:rFonts w:ascii="Times New Roman"/>
                <w:sz w:val="24"/>
              </w:rPr>
              <w:t>6.1.1</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51" w:line="242" w:lineRule="auto"/>
              <w:ind w:left="90" w:right="102"/>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1"/>
              </w:rPr>
            </w:pPr>
          </w:p>
          <w:p>
            <w:pPr>
              <w:pStyle w:val="8"/>
              <w:spacing w:line="242" w:lineRule="auto"/>
              <w:ind w:left="142" w:right="127"/>
              <w:jc w:val="both"/>
              <w:rPr>
                <w:sz w:val="24"/>
              </w:rPr>
            </w:pPr>
            <w:r>
              <w:rPr>
                <w:sz w:val="24"/>
              </w:rPr>
              <w:t>危险性较大的分部分项工程资料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7"/>
              <w:ind w:left="93" w:right="82"/>
              <w:jc w:val="center"/>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34"/>
              </w:rPr>
            </w:pPr>
          </w:p>
          <w:p>
            <w:pPr>
              <w:pStyle w:val="8"/>
              <w:spacing w:before="1" w:line="242" w:lineRule="auto"/>
              <w:ind w:left="88" w:right="92"/>
              <w:jc w:val="both"/>
              <w:rPr>
                <w:sz w:val="24"/>
              </w:rPr>
            </w:pPr>
            <w:r>
              <w:rPr>
                <w:spacing w:val="-28"/>
                <w:sz w:val="24"/>
              </w:rPr>
              <w:t>有 危 险 性 较 大的 分 部 分 项 工程 清 单 及 相 应的 安 全 管 理 措</w:t>
            </w:r>
            <w:r>
              <w:rPr>
                <w:sz w:val="24"/>
              </w:rPr>
              <w:t>施</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59" w:line="242" w:lineRule="auto"/>
              <w:ind w:left="87" w:right="95"/>
              <w:jc w:val="both"/>
              <w:rPr>
                <w:sz w:val="24"/>
              </w:rPr>
            </w:pPr>
            <w:r>
              <w:rPr>
                <w:sz w:val="24"/>
              </w:rPr>
              <w:t xml:space="preserve">《危险性较大的分部分项工程安全管理规定》（ 住建部令第 </w:t>
            </w:r>
            <w:r>
              <w:rPr>
                <w:rFonts w:ascii="Times New Roman" w:eastAsia="Times New Roman"/>
                <w:sz w:val="24"/>
              </w:rPr>
              <w:t xml:space="preserve">37 </w:t>
            </w:r>
            <w:r>
              <w:rPr>
                <w:sz w:val="24"/>
              </w:rPr>
              <w:t>号）</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34"/>
              </w:rPr>
            </w:pPr>
          </w:p>
          <w:p>
            <w:pPr>
              <w:pStyle w:val="8"/>
              <w:spacing w:before="1" w:line="242" w:lineRule="auto"/>
              <w:ind w:left="86" w:right="92"/>
              <w:jc w:val="both"/>
              <w:rPr>
                <w:sz w:val="24"/>
              </w:rPr>
            </w:pPr>
            <w:r>
              <w:rPr>
                <w:sz w:val="24"/>
              </w:rPr>
              <w:t>第七条 建设单位应当组织勘察、设计等单位在施工招标文件中列出危大工程清单，要求施工单位在投标时补充完善危大工程清单并明确相应的安全管理措施。</w:t>
            </w:r>
          </w:p>
          <w:p>
            <w:pPr>
              <w:pStyle w:val="8"/>
              <w:spacing w:before="2" w:line="244" w:lineRule="auto"/>
              <w:ind w:left="86" w:right="92"/>
              <w:jc w:val="both"/>
              <w:rPr>
                <w:sz w:val="24"/>
              </w:rPr>
            </w:pPr>
            <w:r>
              <w:rPr>
                <w:sz w:val="24"/>
              </w:rPr>
              <w:t>第九条 建设单位在申请办理安全监督手续时，应当提交危大工程清单及其安全管理措施等资料。</w:t>
            </w:r>
          </w:p>
        </w:tc>
      </w:tr>
    </w:tbl>
    <w:p>
      <w:pPr>
        <w:spacing w:after="0" w:line="244"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84"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26"/>
              </w:rPr>
            </w:pPr>
          </w:p>
          <w:p>
            <w:pPr>
              <w:pStyle w:val="8"/>
              <w:ind w:left="119"/>
              <w:rPr>
                <w:rFonts w:ascii="Times New Roman"/>
                <w:sz w:val="24"/>
              </w:rPr>
            </w:pPr>
            <w:r>
              <w:rPr>
                <w:rFonts w:ascii="Times New Roman"/>
                <w:sz w:val="24"/>
              </w:rPr>
              <w:t>115</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26"/>
              </w:rPr>
            </w:pPr>
          </w:p>
          <w:p>
            <w:pPr>
              <w:pStyle w:val="8"/>
              <w:ind w:left="347"/>
              <w:rPr>
                <w:rFonts w:ascii="Times New Roman"/>
                <w:sz w:val="24"/>
              </w:rPr>
            </w:pPr>
            <w:r>
              <w:rPr>
                <w:rFonts w:ascii="Times New Roman"/>
                <w:sz w:val="24"/>
              </w:rPr>
              <w:t>6.1.2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5"/>
              <w:rPr>
                <w:rFonts w:ascii="Times New Roman"/>
                <w:sz w:val="24"/>
              </w:rPr>
            </w:pPr>
          </w:p>
          <w:p>
            <w:pPr>
              <w:pStyle w:val="8"/>
              <w:spacing w:line="244" w:lineRule="auto"/>
              <w:ind w:left="90" w:right="102"/>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12" w:line="242" w:lineRule="auto"/>
              <w:ind w:left="142" w:right="127"/>
              <w:jc w:val="both"/>
              <w:rPr>
                <w:sz w:val="24"/>
              </w:rPr>
            </w:pPr>
            <w:r>
              <w:rPr>
                <w:sz w:val="24"/>
              </w:rPr>
              <w:t>危险性较大的分部分项工程资料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7"/>
              <w:rPr>
                <w:rFonts w:ascii="Times New Roman"/>
                <w:sz w:val="27"/>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34"/>
              </w:rPr>
            </w:pPr>
          </w:p>
          <w:p>
            <w:pPr>
              <w:pStyle w:val="8"/>
              <w:spacing w:line="242" w:lineRule="auto"/>
              <w:ind w:left="88" w:right="92"/>
              <w:jc w:val="both"/>
              <w:rPr>
                <w:sz w:val="24"/>
              </w:rPr>
            </w:pPr>
            <w:r>
              <w:rPr>
                <w:spacing w:val="-28"/>
                <w:sz w:val="24"/>
              </w:rPr>
              <w:t>有 危 险 性 较 大的 分 部 分 项 工程 专 项 施 工 方</w:t>
            </w:r>
            <w:r>
              <w:rPr>
                <w:spacing w:val="15"/>
                <w:sz w:val="24"/>
              </w:rPr>
              <w:t>案及审批手续</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0"/>
              <w:rPr>
                <w:rFonts w:ascii="Times New Roman"/>
                <w:sz w:val="36"/>
              </w:rPr>
            </w:pPr>
          </w:p>
          <w:p>
            <w:pPr>
              <w:pStyle w:val="8"/>
              <w:spacing w:line="242" w:lineRule="auto"/>
              <w:ind w:left="87" w:right="95"/>
              <w:jc w:val="both"/>
              <w:rPr>
                <w:sz w:val="24"/>
              </w:rPr>
            </w:pPr>
            <w:r>
              <w:rPr>
                <w:sz w:val="24"/>
              </w:rPr>
              <w:t xml:space="preserve">《危险性较大的分部分项工程安全管理规定》（ 住建部令第 </w:t>
            </w:r>
            <w:r>
              <w:rPr>
                <w:rFonts w:ascii="Times New Roman" w:eastAsia="Times New Roman"/>
                <w:sz w:val="24"/>
              </w:rPr>
              <w:t xml:space="preserve">37 </w:t>
            </w:r>
            <w:r>
              <w:rPr>
                <w:sz w:val="24"/>
              </w:rPr>
              <w:t>号）</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0"/>
              </w:rPr>
            </w:pPr>
          </w:p>
          <w:p>
            <w:pPr>
              <w:pStyle w:val="8"/>
              <w:spacing w:line="242" w:lineRule="auto"/>
              <w:ind w:left="86" w:right="92"/>
              <w:jc w:val="both"/>
              <w:rPr>
                <w:sz w:val="24"/>
              </w:rPr>
            </w:pPr>
            <w:r>
              <w:rPr>
                <w:sz w:val="24"/>
              </w:rPr>
              <w:t>第十条 施工单位应当在危大工程施工前组织工程技术人员编制专项施工方案。实行施工总承包的，专项施工方案应当由施工总承包单位组织编制。危大工程实行分包的， 专项施工方案可以由相关专业分包单位组织编制。</w:t>
            </w:r>
          </w:p>
          <w:p>
            <w:pPr>
              <w:pStyle w:val="8"/>
              <w:spacing w:before="3" w:line="242" w:lineRule="auto"/>
              <w:ind w:left="86" w:right="89"/>
              <w:jc w:val="both"/>
              <w:rPr>
                <w:sz w:val="24"/>
              </w:rPr>
            </w:pPr>
            <w:r>
              <w:rPr>
                <w:sz w:val="24"/>
              </w:rPr>
              <w:t>第十一条 专项施工方案应当由施工单位技术负责人审核签字、加盖单位公章，并由总监理工程师审查签字、加盖执业印章后方可实施。危大工程实行分包并由分包单位编制专项施工方案的， 专项施工方案应当由总承包单位技术负责人及分包单位技术负责人共同审核签字并加盖单位公章。</w:t>
            </w:r>
          </w:p>
          <w:p>
            <w:pPr>
              <w:pStyle w:val="8"/>
              <w:spacing w:before="4" w:line="242" w:lineRule="auto"/>
              <w:ind w:left="86" w:right="91" w:firstLine="129"/>
              <w:jc w:val="both"/>
              <w:rPr>
                <w:sz w:val="24"/>
              </w:rPr>
            </w:pPr>
            <w:r>
              <w:rPr>
                <w:sz w:val="24"/>
              </w:rPr>
              <w:t>第二十四条 施工、监理单位应当建立危大工程安全管理档案。施工单位应当将专项施工方案及审核、专家论证、交底、现场检查、验收及整改等相关资料纳入档案管理。监理单位应当将监理实施细则、专项施工方案审查、专项巡视检查、验收及整改等相关资料纳入档案管理。</w:t>
            </w:r>
          </w:p>
        </w:tc>
      </w:tr>
    </w:tbl>
    <w:p>
      <w:pPr>
        <w:spacing w:after="0" w:line="242"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66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5"/>
              </w:rPr>
            </w:pPr>
          </w:p>
          <w:p>
            <w:pPr>
              <w:pStyle w:val="8"/>
              <w:ind w:left="119"/>
              <w:rPr>
                <w:rFonts w:ascii="Times New Roman"/>
                <w:sz w:val="24"/>
              </w:rPr>
            </w:pPr>
            <w:r>
              <w:rPr>
                <w:rFonts w:ascii="Times New Roman"/>
                <w:sz w:val="24"/>
              </w:rPr>
              <w:t>115</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5"/>
              </w:rPr>
            </w:pPr>
          </w:p>
          <w:p>
            <w:pPr>
              <w:pStyle w:val="8"/>
              <w:ind w:left="347"/>
              <w:rPr>
                <w:rFonts w:ascii="Times New Roman"/>
                <w:sz w:val="24"/>
              </w:rPr>
            </w:pPr>
            <w:r>
              <w:rPr>
                <w:rFonts w:ascii="Times New Roman"/>
                <w:sz w:val="24"/>
              </w:rPr>
              <w:t>6.1.2</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9"/>
              <w:rPr>
                <w:rFonts w:ascii="Times New Roman"/>
                <w:sz w:val="23"/>
              </w:rPr>
            </w:pPr>
          </w:p>
          <w:p>
            <w:pPr>
              <w:pStyle w:val="8"/>
              <w:spacing w:before="1" w:line="244" w:lineRule="auto"/>
              <w:ind w:left="90" w:right="102"/>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4" w:line="242" w:lineRule="auto"/>
              <w:ind w:left="142" w:right="127"/>
              <w:jc w:val="both"/>
              <w:rPr>
                <w:sz w:val="24"/>
              </w:rPr>
            </w:pPr>
            <w:r>
              <w:rPr>
                <w:sz w:val="24"/>
              </w:rPr>
              <w:t>危险性较大的分部分项工程资料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6"/>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34"/>
              </w:rPr>
            </w:pPr>
          </w:p>
          <w:p>
            <w:pPr>
              <w:pStyle w:val="8"/>
              <w:spacing w:line="244" w:lineRule="auto"/>
              <w:ind w:left="88" w:right="92"/>
              <w:jc w:val="both"/>
              <w:rPr>
                <w:sz w:val="24"/>
              </w:rPr>
            </w:pPr>
            <w:r>
              <w:rPr>
                <w:spacing w:val="-28"/>
                <w:sz w:val="24"/>
              </w:rPr>
              <w:t>有 危 险 性 较 大的 分 部 分 项 工程 专 项 施 工 方</w:t>
            </w:r>
            <w:r>
              <w:rPr>
                <w:spacing w:val="15"/>
                <w:sz w:val="24"/>
              </w:rPr>
              <w:t>案及审批手续</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21"/>
              </w:rPr>
            </w:pPr>
          </w:p>
          <w:p>
            <w:pPr>
              <w:pStyle w:val="8"/>
              <w:spacing w:line="242" w:lineRule="auto"/>
              <w:ind w:left="87" w:right="-44"/>
              <w:jc w:val="both"/>
              <w:rPr>
                <w:sz w:val="24"/>
              </w:rPr>
            </w:pPr>
            <w:r>
              <w:rPr>
                <w:spacing w:val="18"/>
                <w:sz w:val="24"/>
              </w:rPr>
              <w:t>住房城乡建设部办公厅关于实施《危险性较大的分部分项工程安全管理规定》有关问题的通</w:t>
            </w:r>
            <w:r>
              <w:rPr>
                <w:spacing w:val="-39"/>
                <w:sz w:val="24"/>
              </w:rPr>
              <w:t>知</w:t>
            </w:r>
            <w:r>
              <w:rPr>
                <w:sz w:val="24"/>
              </w:rPr>
              <w:t>（</w:t>
            </w:r>
            <w:r>
              <w:rPr>
                <w:spacing w:val="-17"/>
                <w:sz w:val="24"/>
              </w:rPr>
              <w:t xml:space="preserve"> 建办质〔</w:t>
            </w:r>
            <w:r>
              <w:rPr>
                <w:rFonts w:ascii="Times New Roman" w:eastAsia="Times New Roman"/>
                <w:spacing w:val="9"/>
                <w:sz w:val="24"/>
              </w:rPr>
              <w:t>2018</w:t>
            </w:r>
            <w:r>
              <w:rPr>
                <w:sz w:val="24"/>
              </w:rPr>
              <w:t>〕</w:t>
            </w:r>
          </w:p>
          <w:p>
            <w:pPr>
              <w:pStyle w:val="8"/>
              <w:spacing w:before="4"/>
              <w:ind w:left="87"/>
              <w:jc w:val="both"/>
              <w:rPr>
                <w:sz w:val="24"/>
              </w:rPr>
            </w:pPr>
            <w:r>
              <w:rPr>
                <w:rFonts w:ascii="Times New Roman" w:eastAsia="Times New Roman"/>
                <w:sz w:val="24"/>
              </w:rPr>
              <w:t xml:space="preserve">31 </w:t>
            </w:r>
            <w:r>
              <w:rPr>
                <w:sz w:val="24"/>
              </w:rPr>
              <w:t>号）</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spacing w:before="196"/>
              <w:ind w:left="86"/>
              <w:rPr>
                <w:sz w:val="24"/>
              </w:rPr>
            </w:pPr>
            <w:r>
              <w:rPr>
                <w:sz w:val="24"/>
              </w:rPr>
              <w:t>二、关于专项施工方案内容</w:t>
            </w:r>
          </w:p>
          <w:p>
            <w:pPr>
              <w:pStyle w:val="8"/>
              <w:spacing w:before="5"/>
              <w:ind w:left="86"/>
              <w:rPr>
                <w:sz w:val="24"/>
              </w:rPr>
            </w:pPr>
            <w:r>
              <w:rPr>
                <w:sz w:val="24"/>
              </w:rPr>
              <w:t>危大工程专项施工方案的主要内容应当包括：</w:t>
            </w:r>
          </w:p>
          <w:p>
            <w:pPr>
              <w:pStyle w:val="8"/>
              <w:spacing w:before="4" w:line="242" w:lineRule="auto"/>
              <w:ind w:left="86" w:right="93"/>
              <w:rPr>
                <w:sz w:val="24"/>
              </w:rPr>
            </w:pPr>
            <w:r>
              <w:rPr>
                <w:sz w:val="24"/>
              </w:rPr>
              <w:t>（一）工程概况： 危大工程概况和特点、施工平面布置、施工要求和技术保证条件；</w:t>
            </w:r>
          </w:p>
          <w:p>
            <w:pPr>
              <w:pStyle w:val="8"/>
              <w:spacing w:before="1" w:line="242" w:lineRule="auto"/>
              <w:ind w:left="86" w:right="93"/>
              <w:rPr>
                <w:sz w:val="24"/>
              </w:rPr>
            </w:pPr>
            <w:r>
              <w:rPr>
                <w:sz w:val="24"/>
              </w:rPr>
              <w:t>（二）编制依据： 相关法律、法规、规范性文件、标准、规范及施工图设计文件、施工组织设计等；</w:t>
            </w:r>
          </w:p>
          <w:p>
            <w:pPr>
              <w:pStyle w:val="8"/>
              <w:spacing w:before="3"/>
              <w:ind w:left="86"/>
              <w:rPr>
                <w:sz w:val="24"/>
              </w:rPr>
            </w:pPr>
            <w:r>
              <w:rPr>
                <w:sz w:val="24"/>
              </w:rPr>
              <w:t>（三） 施工计划： 包括施工进度计划、材料与设备计划；</w:t>
            </w:r>
          </w:p>
          <w:p>
            <w:pPr>
              <w:pStyle w:val="8"/>
              <w:spacing w:before="2" w:line="242" w:lineRule="auto"/>
              <w:ind w:left="86" w:right="93"/>
              <w:rPr>
                <w:sz w:val="24"/>
              </w:rPr>
            </w:pPr>
            <w:r>
              <w:rPr>
                <w:sz w:val="24"/>
              </w:rPr>
              <w:t>（四）施工工艺技术：技术参数、工艺流程、施工方法、操作要求、检查要求等；</w:t>
            </w:r>
          </w:p>
          <w:p>
            <w:pPr>
              <w:pStyle w:val="8"/>
              <w:spacing w:before="3" w:line="242" w:lineRule="auto"/>
              <w:ind w:left="86" w:right="93"/>
              <w:rPr>
                <w:sz w:val="24"/>
              </w:rPr>
            </w:pPr>
            <w:r>
              <w:rPr>
                <w:sz w:val="24"/>
              </w:rPr>
              <w:t>（五）施工安全保证措施：组织保障措施、技术措施、监测监控措施等；</w:t>
            </w:r>
          </w:p>
          <w:p>
            <w:pPr>
              <w:pStyle w:val="8"/>
              <w:spacing w:before="1" w:line="244" w:lineRule="auto"/>
              <w:ind w:left="86" w:right="-44"/>
              <w:rPr>
                <w:sz w:val="24"/>
              </w:rPr>
            </w:pPr>
            <w:r>
              <w:rPr>
                <w:spacing w:val="18"/>
                <w:sz w:val="24"/>
              </w:rPr>
              <w:t>（</w:t>
            </w:r>
            <w:r>
              <w:rPr>
                <w:spacing w:val="21"/>
                <w:sz w:val="24"/>
              </w:rPr>
              <w:t>六</w:t>
            </w:r>
            <w:r>
              <w:rPr>
                <w:spacing w:val="18"/>
                <w:sz w:val="24"/>
              </w:rPr>
              <w:t>）</w:t>
            </w:r>
            <w:r>
              <w:rPr>
                <w:spacing w:val="8"/>
                <w:sz w:val="24"/>
              </w:rPr>
              <w:t>施工管理及作业人员配备和分工： 施工管理人员、专职安全生产管理人员、特种作业人员、其他作业人员等；</w:t>
            </w:r>
          </w:p>
          <w:p>
            <w:pPr>
              <w:pStyle w:val="8"/>
              <w:spacing w:line="242" w:lineRule="auto"/>
              <w:ind w:left="86" w:right="93"/>
              <w:rPr>
                <w:sz w:val="24"/>
              </w:rPr>
            </w:pPr>
            <w:r>
              <w:rPr>
                <w:sz w:val="24"/>
              </w:rPr>
              <w:t>（七）验收要求： 验收标准、验收程序、验收内容、验收人员等；</w:t>
            </w:r>
          </w:p>
          <w:p>
            <w:pPr>
              <w:pStyle w:val="8"/>
              <w:ind w:left="86"/>
              <w:rPr>
                <w:sz w:val="24"/>
              </w:rPr>
            </w:pPr>
            <w:r>
              <w:rPr>
                <w:sz w:val="24"/>
              </w:rPr>
              <w:t>（八） 应急处置措施；</w:t>
            </w:r>
          </w:p>
          <w:p>
            <w:pPr>
              <w:pStyle w:val="8"/>
              <w:spacing w:line="242" w:lineRule="auto"/>
              <w:ind w:left="86" w:right="2966"/>
              <w:rPr>
                <w:sz w:val="24"/>
              </w:rPr>
            </w:pPr>
            <w:r>
              <w:rPr>
                <w:sz w:val="24"/>
              </w:rPr>
              <w:t>（九） 计算书及相关施工图纸。五、关于专项施工方案修改</w:t>
            </w:r>
          </w:p>
          <w:p>
            <w:pPr>
              <w:pStyle w:val="8"/>
              <w:spacing w:before="2" w:line="242" w:lineRule="auto"/>
              <w:ind w:left="86" w:right="-44"/>
              <w:rPr>
                <w:sz w:val="24"/>
              </w:rPr>
            </w:pPr>
            <w:r>
              <w:rPr>
                <w:spacing w:val="17"/>
                <w:sz w:val="24"/>
              </w:rPr>
              <w:t>超过一定规模的危大工程专项施工方案经专家论证后结论</w:t>
            </w:r>
            <w:r>
              <w:rPr>
                <w:spacing w:val="-3"/>
                <w:sz w:val="24"/>
              </w:rPr>
              <w:t xml:space="preserve">为“ 通过” 的， 施工单位可参考专家意见自行修改完善； </w:t>
            </w:r>
            <w:r>
              <w:rPr>
                <w:spacing w:val="1"/>
                <w:sz w:val="24"/>
              </w:rPr>
              <w:t xml:space="preserve">结论为“ 修改后通过”的，专家意见要明确具体修改内容， </w:t>
            </w:r>
            <w:r>
              <w:rPr>
                <w:spacing w:val="8"/>
                <w:sz w:val="24"/>
              </w:rPr>
              <w:t>施工单位应当按照专家意见进行修改， 并履行有关审核和</w:t>
            </w:r>
            <w:r>
              <w:rPr>
                <w:spacing w:val="17"/>
                <w:sz w:val="24"/>
              </w:rPr>
              <w:t>审查手续后方可实施，修改情况应及时告知专家。</w:t>
            </w:r>
          </w:p>
        </w:tc>
      </w:tr>
    </w:tbl>
    <w:p>
      <w:pPr>
        <w:spacing w:after="0" w:line="242" w:lineRule="auto"/>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060"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83"/>
              <w:ind w:left="119"/>
              <w:rPr>
                <w:rFonts w:ascii="Times New Roman"/>
                <w:sz w:val="24"/>
              </w:rPr>
            </w:pPr>
            <w:r>
              <w:rPr>
                <w:rFonts w:ascii="Times New Roman"/>
                <w:sz w:val="24"/>
              </w:rPr>
              <w:t>116</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83"/>
              <w:ind w:left="255" w:right="244"/>
              <w:jc w:val="center"/>
              <w:rPr>
                <w:rFonts w:ascii="Times New Roman"/>
                <w:sz w:val="24"/>
              </w:rPr>
            </w:pPr>
            <w:r>
              <w:rPr>
                <w:rFonts w:ascii="Times New Roman"/>
                <w:sz w:val="24"/>
              </w:rPr>
              <w:t>6.1.3</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0"/>
              </w:rPr>
            </w:pPr>
          </w:p>
          <w:p>
            <w:pPr>
              <w:pStyle w:val="8"/>
              <w:spacing w:line="242" w:lineRule="auto"/>
              <w:ind w:left="90" w:right="102"/>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160" w:line="242" w:lineRule="auto"/>
              <w:ind w:left="142" w:right="127"/>
              <w:jc w:val="both"/>
              <w:rPr>
                <w:sz w:val="24"/>
              </w:rPr>
            </w:pPr>
            <w:r>
              <w:rPr>
                <w:sz w:val="24"/>
              </w:rPr>
              <w:t>危险性较大的分部分项工程资料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3"/>
              </w:rPr>
            </w:pPr>
          </w:p>
          <w:p>
            <w:pPr>
              <w:pStyle w:val="8"/>
              <w:spacing w:before="1"/>
              <w:ind w:left="93" w:right="82"/>
              <w:jc w:val="center"/>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5"/>
              <w:rPr>
                <w:rFonts w:ascii="Times New Roman"/>
                <w:sz w:val="30"/>
              </w:rPr>
            </w:pPr>
          </w:p>
          <w:p>
            <w:pPr>
              <w:pStyle w:val="8"/>
              <w:spacing w:line="242" w:lineRule="auto"/>
              <w:ind w:left="88" w:right="92"/>
              <w:jc w:val="both"/>
              <w:rPr>
                <w:sz w:val="24"/>
              </w:rPr>
            </w:pPr>
            <w:r>
              <w:rPr>
                <w:spacing w:val="-28"/>
                <w:sz w:val="24"/>
              </w:rPr>
              <w:t>有 危 险 性 较 大的 分 部 分 项 工程 专 项 施 工 方</w:t>
            </w:r>
            <w:r>
              <w:rPr>
                <w:spacing w:val="14"/>
                <w:sz w:val="24"/>
              </w:rPr>
              <w:t>案变更手续</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spacing w:before="5"/>
              <w:rPr>
                <w:rFonts w:ascii="Times New Roman"/>
                <w:sz w:val="26"/>
              </w:rPr>
            </w:pPr>
          </w:p>
          <w:p>
            <w:pPr>
              <w:pStyle w:val="8"/>
              <w:spacing w:line="242" w:lineRule="auto"/>
              <w:ind w:left="87" w:right="95"/>
              <w:jc w:val="both"/>
              <w:rPr>
                <w:sz w:val="24"/>
              </w:rPr>
            </w:pPr>
            <w:r>
              <w:rPr>
                <w:sz w:val="24"/>
              </w:rPr>
              <w:t xml:space="preserve">《危险性较大的分部分项工程安全管理规定》（ 住建部令第 </w:t>
            </w:r>
            <w:r>
              <w:rPr>
                <w:rFonts w:ascii="Times New Roman" w:eastAsia="Times New Roman"/>
                <w:sz w:val="24"/>
              </w:rPr>
              <w:t xml:space="preserve">37 </w:t>
            </w:r>
            <w:r>
              <w:rPr>
                <w:sz w:val="24"/>
              </w:rPr>
              <w:t>号）</w:t>
            </w:r>
          </w:p>
        </w:tc>
        <w:tc>
          <w:tcPr>
            <w:tcW w:w="6688" w:type="dxa"/>
            <w:tcBorders>
              <w:top w:val="single" w:color="000000" w:sz="4" w:space="0"/>
              <w:left w:val="single" w:color="000000" w:sz="4" w:space="0"/>
              <w:bottom w:val="single" w:color="000000" w:sz="4" w:space="0"/>
            </w:tcBorders>
          </w:tcPr>
          <w:p>
            <w:pPr>
              <w:pStyle w:val="8"/>
              <w:spacing w:before="43" w:line="230" w:lineRule="auto"/>
              <w:ind w:left="86" w:right="93"/>
              <w:jc w:val="both"/>
              <w:rPr>
                <w:sz w:val="24"/>
              </w:rPr>
            </w:pPr>
            <w:r>
              <w:rPr>
                <w:sz w:val="24"/>
              </w:rPr>
              <w:t>第十六条 施工单位应当严格按照专项施工方案组织施工， 不得擅自修改专项施工方案。因规划调整、设计变更等原因确需调整的， 修改后的专项施工方案应当按照本规定重新审核和论证。涉及资金或者工期调整的，建设单位应当按照约定予以调整。</w:t>
            </w:r>
          </w:p>
          <w:p>
            <w:pPr>
              <w:pStyle w:val="8"/>
              <w:spacing w:before="2" w:line="230" w:lineRule="auto"/>
              <w:ind w:left="86" w:right="91"/>
              <w:jc w:val="both"/>
              <w:rPr>
                <w:sz w:val="24"/>
              </w:rPr>
            </w:pPr>
            <w:r>
              <w:rPr>
                <w:sz w:val="24"/>
              </w:rPr>
              <w:t>第二十四条 施工、监理单位应当建立危大工程安全管理档案。施工单位应当将专项施工方案及审核、专家论证、交底、现场检查、验收及整改等相关资料纳入档案管理。监理单位应当将监理实施细则、专项施工方案审查、专项巡视检查、验收及整改等相关资料纳入档案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429"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70"/>
              <w:ind w:left="119"/>
              <w:rPr>
                <w:rFonts w:ascii="Times New Roman"/>
                <w:sz w:val="24"/>
              </w:rPr>
            </w:pPr>
            <w:r>
              <w:rPr>
                <w:rFonts w:ascii="Times New Roman"/>
                <w:sz w:val="24"/>
              </w:rPr>
              <w:t>117</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70"/>
              <w:ind w:left="255" w:right="244"/>
              <w:jc w:val="center"/>
              <w:rPr>
                <w:rFonts w:ascii="Times New Roman"/>
                <w:sz w:val="24"/>
              </w:rPr>
            </w:pPr>
            <w:r>
              <w:rPr>
                <w:rFonts w:ascii="Times New Roman"/>
                <w:sz w:val="24"/>
              </w:rPr>
              <w:t>6.1.4</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26"/>
              </w:rPr>
            </w:pPr>
          </w:p>
          <w:p>
            <w:pPr>
              <w:pStyle w:val="8"/>
              <w:spacing w:before="1" w:line="242" w:lineRule="auto"/>
              <w:ind w:left="104" w:right="89"/>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0"/>
              <w:rPr>
                <w:rFonts w:ascii="Times New Roman"/>
                <w:sz w:val="20"/>
              </w:rPr>
            </w:pPr>
          </w:p>
          <w:p>
            <w:pPr>
              <w:pStyle w:val="8"/>
              <w:spacing w:line="242" w:lineRule="auto"/>
              <w:ind w:left="142" w:right="127"/>
              <w:jc w:val="both"/>
              <w:rPr>
                <w:sz w:val="24"/>
              </w:rPr>
            </w:pPr>
            <w:r>
              <w:rPr>
                <w:sz w:val="24"/>
              </w:rPr>
              <w:t>危险性较大的分部分项工程资料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30"/>
              </w:rPr>
            </w:pPr>
          </w:p>
          <w:p>
            <w:pPr>
              <w:pStyle w:val="8"/>
              <w:ind w:left="93" w:right="82"/>
              <w:jc w:val="center"/>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90" w:line="242" w:lineRule="auto"/>
              <w:ind w:left="88" w:right="92"/>
              <w:rPr>
                <w:sz w:val="24"/>
              </w:rPr>
            </w:pPr>
            <w:r>
              <w:rPr>
                <w:spacing w:val="-28"/>
                <w:sz w:val="24"/>
              </w:rPr>
              <w:t>有 专 家 论 证 相</w:t>
            </w:r>
            <w:r>
              <w:rPr>
                <w:spacing w:val="19"/>
                <w:sz w:val="24"/>
              </w:rPr>
              <w:t>关资料</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4"/>
              <w:rPr>
                <w:rFonts w:ascii="Times New Roman"/>
                <w:sz w:val="25"/>
              </w:rPr>
            </w:pPr>
          </w:p>
          <w:p>
            <w:pPr>
              <w:pStyle w:val="8"/>
              <w:spacing w:line="242" w:lineRule="auto"/>
              <w:ind w:left="87" w:right="95"/>
              <w:jc w:val="both"/>
              <w:rPr>
                <w:sz w:val="24"/>
              </w:rPr>
            </w:pPr>
            <w:r>
              <w:rPr>
                <w:sz w:val="24"/>
              </w:rPr>
              <w:t xml:space="preserve">《危险性较大的分部分项工程安全管理规定》（ 住建部令第 </w:t>
            </w:r>
            <w:r>
              <w:rPr>
                <w:rFonts w:ascii="Times New Roman" w:eastAsia="Times New Roman"/>
                <w:sz w:val="24"/>
              </w:rPr>
              <w:t xml:space="preserve">37 </w:t>
            </w:r>
            <w:r>
              <w:rPr>
                <w:sz w:val="24"/>
              </w:rPr>
              <w:t>号）</w:t>
            </w:r>
          </w:p>
        </w:tc>
        <w:tc>
          <w:tcPr>
            <w:tcW w:w="6688" w:type="dxa"/>
            <w:tcBorders>
              <w:top w:val="single" w:color="000000" w:sz="4" w:space="0"/>
              <w:left w:val="single" w:color="000000" w:sz="4" w:space="0"/>
              <w:bottom w:val="single" w:color="000000" w:sz="4" w:space="0"/>
            </w:tcBorders>
          </w:tcPr>
          <w:p>
            <w:pPr>
              <w:pStyle w:val="8"/>
              <w:spacing w:before="45" w:line="230" w:lineRule="auto"/>
              <w:ind w:left="86" w:right="76"/>
              <w:jc w:val="both"/>
              <w:rPr>
                <w:sz w:val="24"/>
              </w:rPr>
            </w:pPr>
            <w:r>
              <w:rPr>
                <w:sz w:val="24"/>
              </w:rPr>
              <w:t xml:space="preserve">第十二条 对于超过一定规模的危大工程，施工单位应当组织召开专家论证会对专项施工方案进行论证。实行施工总承包的，由施工总承包单位组织召开专家论证会。专家论证前专项施工方案应当通过施工单位审核和总监理工程师审查。专家应当从地方人民政府住房城乡建设主管部门建立的专家库中选取，符合专业要求且人数不得少于 </w:t>
            </w:r>
            <w:r>
              <w:rPr>
                <w:rFonts w:ascii="Times New Roman" w:eastAsia="Times New Roman"/>
                <w:sz w:val="24"/>
              </w:rPr>
              <w:t xml:space="preserve">5 </w:t>
            </w:r>
            <w:r>
              <w:rPr>
                <w:sz w:val="24"/>
              </w:rPr>
              <w:t>名。与本工程有利害关系的人员不得以专家身份参加专家论证会。</w:t>
            </w:r>
          </w:p>
          <w:p>
            <w:pPr>
              <w:pStyle w:val="8"/>
              <w:spacing w:before="3" w:line="230" w:lineRule="auto"/>
              <w:ind w:left="86" w:right="84"/>
              <w:jc w:val="both"/>
              <w:rPr>
                <w:sz w:val="24"/>
              </w:rPr>
            </w:pPr>
            <w:r>
              <w:rPr>
                <w:sz w:val="24"/>
              </w:rPr>
              <w:t>第十三条 专家论证会后，应当形成论证报告，对专项施工方案提出通过、修改后通过或者不通过的一致意见。专家对论证报告负责并签字确认。专项施工方案经论证需修改后通过的，施工单位应当根据论证报告修改完善后，重新履行本规定第十一条的程序。专项施工方案经论证不通过的，施工单位修改后应当按照本规定的要求重新组织专家论证。</w:t>
            </w:r>
          </w:p>
          <w:p>
            <w:pPr>
              <w:pStyle w:val="8"/>
              <w:spacing w:before="5" w:line="230" w:lineRule="auto"/>
              <w:ind w:left="86" w:right="91"/>
              <w:jc w:val="both"/>
              <w:rPr>
                <w:sz w:val="24"/>
              </w:rPr>
            </w:pPr>
            <w:r>
              <w:rPr>
                <w:sz w:val="24"/>
              </w:rPr>
              <w:t>第二十四条 施工、监理单位应当建立危大工程安全管理档案。施工单位应当将专项施工方案及审核、专家论证、交底、现场检查、验收及整改等相关资料纳入档案管理。监理单位应当将监理实施细则、专项施工方案审查、专项巡视检查、验收及整改等相关资料纳入档案管理。</w:t>
            </w:r>
          </w:p>
        </w:tc>
      </w:tr>
    </w:tbl>
    <w:p>
      <w:pPr>
        <w:spacing w:after="0" w:line="230" w:lineRule="auto"/>
        <w:jc w:val="both"/>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68"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30"/>
              </w:rPr>
            </w:pPr>
          </w:p>
          <w:p>
            <w:pPr>
              <w:pStyle w:val="8"/>
              <w:spacing w:before="1"/>
              <w:ind w:left="119"/>
              <w:rPr>
                <w:rFonts w:ascii="Times New Roman"/>
                <w:sz w:val="24"/>
              </w:rPr>
            </w:pPr>
            <w:r>
              <w:rPr>
                <w:rFonts w:ascii="Times New Roman"/>
                <w:sz w:val="24"/>
              </w:rPr>
              <w:t>117</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30"/>
              </w:rPr>
            </w:pPr>
          </w:p>
          <w:p>
            <w:pPr>
              <w:pStyle w:val="8"/>
              <w:spacing w:before="1"/>
              <w:ind w:left="347"/>
              <w:rPr>
                <w:rFonts w:ascii="Times New Roman"/>
                <w:sz w:val="24"/>
              </w:rPr>
            </w:pPr>
            <w:r>
              <w:rPr>
                <w:rFonts w:ascii="Times New Roman"/>
                <w:sz w:val="24"/>
              </w:rPr>
              <w:t>6.1.4</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28"/>
              </w:rPr>
            </w:pPr>
          </w:p>
          <w:p>
            <w:pPr>
              <w:pStyle w:val="8"/>
              <w:spacing w:line="242" w:lineRule="auto"/>
              <w:ind w:left="104" w:right="89"/>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1"/>
              <w:rPr>
                <w:rFonts w:ascii="Times New Roman"/>
                <w:sz w:val="21"/>
              </w:rPr>
            </w:pPr>
          </w:p>
          <w:p>
            <w:pPr>
              <w:pStyle w:val="8"/>
              <w:spacing w:line="242" w:lineRule="auto"/>
              <w:ind w:left="142" w:right="127"/>
              <w:jc w:val="both"/>
              <w:rPr>
                <w:sz w:val="24"/>
              </w:rPr>
            </w:pPr>
            <w:r>
              <w:rPr>
                <w:sz w:val="24"/>
              </w:rPr>
              <w:t>危险性较大的分部分项工程资料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31"/>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04" w:line="242" w:lineRule="auto"/>
              <w:ind w:left="88" w:right="92"/>
              <w:rPr>
                <w:sz w:val="24"/>
              </w:rPr>
            </w:pPr>
            <w:r>
              <w:rPr>
                <w:spacing w:val="-28"/>
                <w:sz w:val="24"/>
              </w:rPr>
              <w:t>有 专 家 论 证 相</w:t>
            </w:r>
            <w:r>
              <w:rPr>
                <w:spacing w:val="19"/>
                <w:sz w:val="24"/>
              </w:rPr>
              <w:t>关资料</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5"/>
              </w:rPr>
            </w:pPr>
          </w:p>
          <w:p>
            <w:pPr>
              <w:pStyle w:val="8"/>
              <w:spacing w:line="242" w:lineRule="auto"/>
              <w:ind w:left="87" w:right="-44"/>
              <w:jc w:val="both"/>
              <w:rPr>
                <w:sz w:val="24"/>
              </w:rPr>
            </w:pPr>
            <w:r>
              <w:rPr>
                <w:spacing w:val="18"/>
                <w:sz w:val="24"/>
              </w:rPr>
              <w:t>住房城乡建设部办公厅关于实施《危险性较大的分部分项工程安全管理规定》有关问题的通</w:t>
            </w:r>
            <w:r>
              <w:rPr>
                <w:spacing w:val="-39"/>
                <w:sz w:val="24"/>
              </w:rPr>
              <w:t>知</w:t>
            </w:r>
            <w:r>
              <w:rPr>
                <w:sz w:val="24"/>
              </w:rPr>
              <w:t>（</w:t>
            </w:r>
            <w:r>
              <w:rPr>
                <w:spacing w:val="-17"/>
                <w:sz w:val="24"/>
              </w:rPr>
              <w:t xml:space="preserve"> 建办质〔</w:t>
            </w:r>
            <w:r>
              <w:rPr>
                <w:rFonts w:ascii="Times New Roman" w:eastAsia="Times New Roman"/>
                <w:spacing w:val="9"/>
                <w:sz w:val="24"/>
              </w:rPr>
              <w:t>2018</w:t>
            </w:r>
            <w:r>
              <w:rPr>
                <w:sz w:val="24"/>
              </w:rPr>
              <w:t>〕</w:t>
            </w:r>
          </w:p>
          <w:p>
            <w:pPr>
              <w:pStyle w:val="8"/>
              <w:spacing w:before="4"/>
              <w:ind w:left="87"/>
              <w:jc w:val="both"/>
              <w:rPr>
                <w:sz w:val="24"/>
              </w:rPr>
            </w:pPr>
            <w:r>
              <w:rPr>
                <w:rFonts w:ascii="Times New Roman" w:eastAsia="Times New Roman"/>
                <w:sz w:val="24"/>
              </w:rPr>
              <w:t xml:space="preserve">31 </w:t>
            </w:r>
            <w:r>
              <w:rPr>
                <w:sz w:val="24"/>
              </w:rPr>
              <w:t>号）</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spacing w:before="10"/>
              <w:rPr>
                <w:rFonts w:ascii="Times New Roman"/>
                <w:sz w:val="31"/>
              </w:rPr>
            </w:pPr>
          </w:p>
          <w:p>
            <w:pPr>
              <w:pStyle w:val="8"/>
              <w:ind w:left="86"/>
              <w:rPr>
                <w:sz w:val="24"/>
              </w:rPr>
            </w:pPr>
            <w:r>
              <w:rPr>
                <w:sz w:val="24"/>
              </w:rPr>
              <w:t>三、关于专家论证会参会人员</w:t>
            </w:r>
          </w:p>
          <w:p>
            <w:pPr>
              <w:pStyle w:val="8"/>
              <w:spacing w:before="5" w:line="242" w:lineRule="auto"/>
              <w:ind w:left="86" w:right="93"/>
              <w:rPr>
                <w:sz w:val="24"/>
              </w:rPr>
            </w:pPr>
            <w:r>
              <w:rPr>
                <w:sz w:val="24"/>
              </w:rPr>
              <w:t>超过一定规模的危大工程专项施工方案专家论证会的参会人员应当包括：</w:t>
            </w:r>
          </w:p>
          <w:p>
            <w:pPr>
              <w:pStyle w:val="8"/>
              <w:ind w:left="86"/>
              <w:rPr>
                <w:sz w:val="24"/>
              </w:rPr>
            </w:pPr>
            <w:r>
              <w:rPr>
                <w:sz w:val="24"/>
              </w:rPr>
              <w:t>（一） 专家；</w:t>
            </w:r>
          </w:p>
          <w:p>
            <w:pPr>
              <w:pStyle w:val="8"/>
              <w:spacing w:before="5"/>
              <w:ind w:left="86"/>
              <w:rPr>
                <w:sz w:val="24"/>
              </w:rPr>
            </w:pPr>
            <w:r>
              <w:rPr>
                <w:sz w:val="24"/>
              </w:rPr>
              <w:t>（二） 建设单位项目负责人；</w:t>
            </w:r>
          </w:p>
          <w:p>
            <w:pPr>
              <w:pStyle w:val="8"/>
              <w:spacing w:before="2"/>
              <w:ind w:left="86"/>
              <w:rPr>
                <w:sz w:val="24"/>
              </w:rPr>
            </w:pPr>
            <w:r>
              <w:rPr>
                <w:sz w:val="24"/>
              </w:rPr>
              <w:t>（三） 有关勘察、设计单位项目技术负责人及相关人员；</w:t>
            </w:r>
          </w:p>
          <w:p>
            <w:pPr>
              <w:pStyle w:val="8"/>
              <w:spacing w:before="5" w:line="242" w:lineRule="auto"/>
              <w:ind w:left="86" w:right="93"/>
              <w:jc w:val="both"/>
              <w:rPr>
                <w:sz w:val="24"/>
              </w:rPr>
            </w:pPr>
            <w:r>
              <w:rPr>
                <w:sz w:val="24"/>
              </w:rPr>
              <w:t>（四）总承包单位和分包单位技术负责人或授权委派的专业技术人员、项目负责人、项目技术负责人、专项施工方案编制人员、项目专职安全生产管理人员及相关人员；</w:t>
            </w:r>
          </w:p>
          <w:p>
            <w:pPr>
              <w:pStyle w:val="8"/>
              <w:spacing w:before="2" w:line="242" w:lineRule="auto"/>
              <w:ind w:left="86" w:right="366"/>
              <w:rPr>
                <w:sz w:val="24"/>
              </w:rPr>
            </w:pPr>
            <w:r>
              <w:rPr>
                <w:sz w:val="24"/>
              </w:rPr>
              <w:t>（五） 监理单位项目总监理工程师及专业监理工程师。四、关于专家论证内容</w:t>
            </w:r>
          </w:p>
          <w:p>
            <w:pPr>
              <w:pStyle w:val="8"/>
              <w:spacing w:before="3" w:line="242" w:lineRule="auto"/>
              <w:ind w:left="86" w:right="93"/>
              <w:rPr>
                <w:sz w:val="24"/>
              </w:rPr>
            </w:pPr>
            <w:r>
              <w:rPr>
                <w:sz w:val="24"/>
              </w:rPr>
              <w:t>对于超过一定规模的危大工程专项施工方案， 专家论证的主要内容应当包括：</w:t>
            </w:r>
          </w:p>
          <w:p>
            <w:pPr>
              <w:pStyle w:val="8"/>
              <w:ind w:left="86"/>
              <w:rPr>
                <w:sz w:val="24"/>
              </w:rPr>
            </w:pPr>
            <w:r>
              <w:rPr>
                <w:sz w:val="24"/>
              </w:rPr>
              <w:t>（一） 专项施工方案内容是否完整、可行；</w:t>
            </w:r>
          </w:p>
          <w:p>
            <w:pPr>
              <w:pStyle w:val="8"/>
              <w:spacing w:before="5" w:line="242" w:lineRule="auto"/>
              <w:ind w:left="86" w:right="93"/>
              <w:rPr>
                <w:sz w:val="24"/>
              </w:rPr>
            </w:pPr>
            <w:r>
              <w:rPr>
                <w:sz w:val="24"/>
              </w:rPr>
              <w:t>（二）专项施工方案计算书和验算依据、施工图是否符合有关标准规范；</w:t>
            </w:r>
          </w:p>
          <w:p>
            <w:pPr>
              <w:pStyle w:val="8"/>
              <w:spacing w:line="242" w:lineRule="auto"/>
              <w:ind w:left="86" w:right="93"/>
              <w:rPr>
                <w:sz w:val="24"/>
              </w:rPr>
            </w:pPr>
            <w:r>
              <w:rPr>
                <w:sz w:val="24"/>
              </w:rPr>
              <w:t>（三）专项施工方案是否满足现场实际情况， 并能够确保施工安全。</w:t>
            </w:r>
          </w:p>
          <w:p>
            <w:pPr>
              <w:pStyle w:val="8"/>
              <w:spacing w:before="1"/>
              <w:ind w:left="86"/>
              <w:rPr>
                <w:sz w:val="24"/>
              </w:rPr>
            </w:pPr>
            <w:r>
              <w:rPr>
                <w:sz w:val="24"/>
              </w:rPr>
              <w:t>五、关于专项施工方案修改</w:t>
            </w:r>
          </w:p>
          <w:p>
            <w:pPr>
              <w:pStyle w:val="8"/>
              <w:spacing w:before="4" w:line="242" w:lineRule="auto"/>
              <w:ind w:left="86" w:right="-44"/>
              <w:rPr>
                <w:sz w:val="24"/>
              </w:rPr>
            </w:pPr>
            <w:r>
              <w:rPr>
                <w:spacing w:val="17"/>
                <w:sz w:val="24"/>
              </w:rPr>
              <w:t>超过一定规模的危大工程专项施工方案经专家论证后结论</w:t>
            </w:r>
            <w:r>
              <w:rPr>
                <w:spacing w:val="-3"/>
                <w:sz w:val="24"/>
              </w:rPr>
              <w:t xml:space="preserve">为“ 通过” 的， 施工单位可参考专家意见自行修改完善； </w:t>
            </w:r>
            <w:r>
              <w:rPr>
                <w:spacing w:val="1"/>
                <w:sz w:val="24"/>
              </w:rPr>
              <w:t xml:space="preserve">结论为“ 修改后通过”的，专家意见要明确具体修改内容， </w:t>
            </w:r>
            <w:r>
              <w:rPr>
                <w:spacing w:val="8"/>
                <w:sz w:val="24"/>
              </w:rPr>
              <w:t>施工单位应当按照专家意见进行修改， 并履行有关审核和</w:t>
            </w:r>
            <w:r>
              <w:rPr>
                <w:spacing w:val="17"/>
                <w:sz w:val="24"/>
              </w:rPr>
              <w:t>审查手续后方可实施，修改情况应及时告知专家。</w:t>
            </w:r>
          </w:p>
        </w:tc>
      </w:tr>
    </w:tbl>
    <w:p>
      <w:pPr>
        <w:spacing w:after="0" w:line="242" w:lineRule="auto"/>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65"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8"/>
              </w:rPr>
            </w:pPr>
          </w:p>
          <w:p>
            <w:pPr>
              <w:pStyle w:val="8"/>
              <w:ind w:left="119"/>
              <w:rPr>
                <w:rFonts w:ascii="Times New Roman"/>
                <w:sz w:val="24"/>
              </w:rPr>
            </w:pPr>
            <w:r>
              <w:rPr>
                <w:rFonts w:ascii="Times New Roman"/>
                <w:sz w:val="24"/>
              </w:rPr>
              <w:t>118</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1"/>
              <w:rPr>
                <w:rFonts w:ascii="Times New Roman"/>
                <w:sz w:val="28"/>
              </w:rPr>
            </w:pPr>
          </w:p>
          <w:p>
            <w:pPr>
              <w:pStyle w:val="8"/>
              <w:ind w:left="255" w:right="244"/>
              <w:jc w:val="center"/>
              <w:rPr>
                <w:rFonts w:ascii="Times New Roman"/>
                <w:sz w:val="24"/>
              </w:rPr>
            </w:pPr>
            <w:r>
              <w:rPr>
                <w:rFonts w:ascii="Times New Roman"/>
                <w:sz w:val="24"/>
              </w:rPr>
              <w:t>6.1.5</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31"/>
              </w:rPr>
            </w:pPr>
          </w:p>
          <w:p>
            <w:pPr>
              <w:pStyle w:val="8"/>
              <w:spacing w:before="1" w:line="242" w:lineRule="auto"/>
              <w:ind w:left="90" w:right="102"/>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5"/>
              </w:rPr>
            </w:pPr>
          </w:p>
          <w:p>
            <w:pPr>
              <w:pStyle w:val="8"/>
              <w:spacing w:line="242" w:lineRule="auto"/>
              <w:ind w:left="142" w:right="127"/>
              <w:jc w:val="both"/>
              <w:rPr>
                <w:sz w:val="24"/>
              </w:rPr>
            </w:pPr>
            <w:r>
              <w:rPr>
                <w:sz w:val="24"/>
              </w:rPr>
              <w:t>危险性较大的分部分项工程资料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2"/>
              <w:rPr>
                <w:rFonts w:ascii="Times New Roman"/>
                <w:sz w:val="34"/>
              </w:rPr>
            </w:pPr>
          </w:p>
          <w:p>
            <w:pPr>
              <w:pStyle w:val="8"/>
              <w:ind w:left="93" w:right="82"/>
              <w:jc w:val="center"/>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204" w:line="242" w:lineRule="auto"/>
              <w:ind w:left="88" w:right="92"/>
              <w:jc w:val="both"/>
              <w:rPr>
                <w:sz w:val="24"/>
              </w:rPr>
            </w:pPr>
            <w:r>
              <w:rPr>
                <w:spacing w:val="-28"/>
                <w:sz w:val="24"/>
              </w:rPr>
              <w:t>有 危 险 性 较 大的 分 部 分 项 工程 方 案 交 底 及</w:t>
            </w:r>
            <w:r>
              <w:rPr>
                <w:spacing w:val="15"/>
                <w:sz w:val="24"/>
              </w:rPr>
              <w:t>安全技术交底</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spacing w:before="158" w:line="242" w:lineRule="auto"/>
              <w:ind w:left="87" w:right="95"/>
              <w:jc w:val="both"/>
              <w:rPr>
                <w:sz w:val="24"/>
              </w:rPr>
            </w:pPr>
            <w:r>
              <w:rPr>
                <w:sz w:val="24"/>
              </w:rPr>
              <w:t xml:space="preserve">《危险性较大的分部分项工程安全管理规定》（ 住建部令第 </w:t>
            </w:r>
            <w:r>
              <w:rPr>
                <w:rFonts w:ascii="Times New Roman" w:eastAsia="Times New Roman"/>
                <w:sz w:val="24"/>
              </w:rPr>
              <w:t xml:space="preserve">37 </w:t>
            </w:r>
            <w:r>
              <w:rPr>
                <w:sz w:val="24"/>
              </w:rPr>
              <w:t>号）</w:t>
            </w:r>
          </w:p>
        </w:tc>
        <w:tc>
          <w:tcPr>
            <w:tcW w:w="6688" w:type="dxa"/>
            <w:tcBorders>
              <w:top w:val="single" w:color="000000" w:sz="4" w:space="0"/>
              <w:left w:val="single" w:color="000000" w:sz="4" w:space="0"/>
              <w:bottom w:val="single" w:color="000000" w:sz="4" w:space="0"/>
            </w:tcBorders>
          </w:tcPr>
          <w:p>
            <w:pPr>
              <w:pStyle w:val="8"/>
              <w:spacing w:before="43" w:line="230" w:lineRule="auto"/>
              <w:ind w:left="86" w:right="69"/>
              <w:jc w:val="both"/>
              <w:rPr>
                <w:sz w:val="24"/>
              </w:rPr>
            </w:pPr>
            <w:r>
              <w:rPr>
                <w:sz w:val="24"/>
              </w:rPr>
              <w:t>第十五条 专项施工方案实施前，编制人员或者项目技术负责人应当向施工现场管理人员进行方案交底。施工现场管理人员应当向作业人员进行安全技术交底， 并由双方和项目专职安全生产管理人员共同签字确认。</w:t>
            </w:r>
          </w:p>
          <w:p>
            <w:pPr>
              <w:pStyle w:val="8"/>
              <w:spacing w:before="2" w:line="230" w:lineRule="auto"/>
              <w:ind w:left="86" w:right="92"/>
              <w:jc w:val="both"/>
              <w:rPr>
                <w:sz w:val="24"/>
              </w:rPr>
            </w:pPr>
            <w:r>
              <w:rPr>
                <w:sz w:val="24"/>
              </w:rPr>
              <w:t>第二十四条 施工、监理单位应当建立危大工程安全管理档案。施工单位应当将专项施工方案及审核、专家论证、交底、现场检查、验收及整改等相关资料纳入档案管理。监理单位应当将监理实施细则、专项施工方案审查、专项巡视检查、验收及整改等相关资料纳入档案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PrEx>
        <w:trPr>
          <w:trHeight w:val="3062"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83"/>
              <w:ind w:left="119"/>
              <w:rPr>
                <w:rFonts w:ascii="Times New Roman"/>
                <w:sz w:val="24"/>
              </w:rPr>
            </w:pPr>
            <w:r>
              <w:rPr>
                <w:rFonts w:ascii="Times New Roman"/>
                <w:sz w:val="24"/>
              </w:rPr>
              <w:t>119</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83"/>
              <w:ind w:left="255" w:right="244"/>
              <w:jc w:val="center"/>
              <w:rPr>
                <w:rFonts w:ascii="Times New Roman"/>
                <w:sz w:val="24"/>
              </w:rPr>
            </w:pPr>
            <w:r>
              <w:rPr>
                <w:rFonts w:ascii="Times New Roman"/>
                <w:sz w:val="24"/>
              </w:rPr>
              <w:t>6.1.6</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0"/>
              </w:rPr>
            </w:pPr>
          </w:p>
          <w:p>
            <w:pPr>
              <w:pStyle w:val="8"/>
              <w:spacing w:line="244" w:lineRule="auto"/>
              <w:ind w:left="90" w:right="102"/>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160" w:line="242" w:lineRule="auto"/>
              <w:ind w:left="142" w:right="127"/>
              <w:jc w:val="both"/>
              <w:rPr>
                <w:sz w:val="24"/>
              </w:rPr>
            </w:pPr>
            <w:r>
              <w:rPr>
                <w:sz w:val="24"/>
              </w:rPr>
              <w:t>危险性较大的分部分项工程资料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
              <w:rPr>
                <w:rFonts w:ascii="Times New Roman"/>
                <w:sz w:val="23"/>
              </w:rPr>
            </w:pPr>
          </w:p>
          <w:p>
            <w:pPr>
              <w:pStyle w:val="8"/>
              <w:spacing w:before="1"/>
              <w:ind w:left="93" w:right="82"/>
              <w:jc w:val="center"/>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spacing w:before="6"/>
              <w:rPr>
                <w:rFonts w:ascii="Times New Roman"/>
                <w:sz w:val="27"/>
              </w:rPr>
            </w:pPr>
          </w:p>
          <w:p>
            <w:pPr>
              <w:pStyle w:val="8"/>
              <w:spacing w:line="242" w:lineRule="auto"/>
              <w:ind w:left="88" w:right="92"/>
              <w:jc w:val="both"/>
              <w:rPr>
                <w:sz w:val="24"/>
              </w:rPr>
            </w:pPr>
            <w:r>
              <w:rPr>
                <w:spacing w:val="-28"/>
                <w:sz w:val="24"/>
              </w:rPr>
              <w:t>有 危 险 性 较 大的 分 部 分 项 工程 施 工 作 业 人</w:t>
            </w:r>
            <w:r>
              <w:rPr>
                <w:spacing w:val="9"/>
                <w:sz w:val="24"/>
              </w:rPr>
              <w:t>员登记记录，项</w:t>
            </w:r>
            <w:r>
              <w:rPr>
                <w:spacing w:val="-28"/>
                <w:sz w:val="24"/>
              </w:rPr>
              <w:t>目 负 责 人 现 场</w:t>
            </w:r>
            <w:r>
              <w:rPr>
                <w:spacing w:val="14"/>
                <w:sz w:val="24"/>
              </w:rPr>
              <w:t>履职记录</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spacing w:before="5"/>
              <w:rPr>
                <w:rFonts w:ascii="Times New Roman"/>
                <w:sz w:val="26"/>
              </w:rPr>
            </w:pPr>
          </w:p>
          <w:p>
            <w:pPr>
              <w:pStyle w:val="8"/>
              <w:spacing w:line="242" w:lineRule="auto"/>
              <w:ind w:left="87" w:right="94"/>
              <w:jc w:val="both"/>
              <w:rPr>
                <w:sz w:val="24"/>
              </w:rPr>
            </w:pPr>
            <w:r>
              <w:rPr>
                <w:sz w:val="24"/>
              </w:rPr>
              <w:t xml:space="preserve">《危险性较大的分部分项工程安全管理规定》（ 住建部令第 </w:t>
            </w:r>
            <w:r>
              <w:rPr>
                <w:rFonts w:ascii="Times New Roman" w:eastAsia="Times New Roman"/>
                <w:sz w:val="24"/>
              </w:rPr>
              <w:t xml:space="preserve">37 </w:t>
            </w:r>
            <w:r>
              <w:rPr>
                <w:sz w:val="24"/>
              </w:rPr>
              <w:t>号）</w:t>
            </w:r>
          </w:p>
        </w:tc>
        <w:tc>
          <w:tcPr>
            <w:tcW w:w="6688" w:type="dxa"/>
            <w:tcBorders>
              <w:top w:val="single" w:color="000000" w:sz="4" w:space="0"/>
              <w:left w:val="single" w:color="000000" w:sz="4" w:space="0"/>
              <w:bottom w:val="single" w:color="000000" w:sz="4" w:space="0"/>
            </w:tcBorders>
          </w:tcPr>
          <w:p>
            <w:pPr>
              <w:pStyle w:val="8"/>
              <w:spacing w:before="45" w:line="230" w:lineRule="auto"/>
              <w:ind w:left="86" w:right="93"/>
              <w:jc w:val="both"/>
              <w:rPr>
                <w:sz w:val="24"/>
              </w:rPr>
            </w:pPr>
            <w:r>
              <w:rPr>
                <w:sz w:val="24"/>
              </w:rPr>
              <w:t>第十七条第一款 项目专职安全生产管理人员应当对专项施工方案实施情况进行现场监督，对未按照专项施工方案施工的， 应当要求立即整改， 并及时报告项目负责人，项目负责人应当及时组织限期整改。</w:t>
            </w:r>
          </w:p>
          <w:p>
            <w:pPr>
              <w:pStyle w:val="8"/>
              <w:spacing w:before="3" w:line="230" w:lineRule="auto"/>
              <w:ind w:left="86" w:right="92"/>
              <w:jc w:val="both"/>
              <w:rPr>
                <w:sz w:val="24"/>
              </w:rPr>
            </w:pPr>
            <w:r>
              <w:rPr>
                <w:sz w:val="24"/>
              </w:rPr>
              <w:t>第二十四条 施工、监理单位应当建立危大工程安全管理档案。</w:t>
            </w:r>
          </w:p>
          <w:p>
            <w:pPr>
              <w:pStyle w:val="8"/>
              <w:spacing w:line="230" w:lineRule="auto"/>
              <w:ind w:left="86" w:right="93"/>
              <w:jc w:val="both"/>
              <w:rPr>
                <w:sz w:val="24"/>
              </w:rPr>
            </w:pPr>
            <w:r>
              <w:rPr>
                <w:sz w:val="24"/>
              </w:rPr>
              <w:t>施工单位应当将专项施工方案及审核、专家论证、交底、现场检查、验收及整改等相关资料纳入档案管理。监理单位应当将监理实施细则、专项施工方案审查、专项巡视检查、验收及整改等相关资料纳入档案管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764"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9"/>
              </w:rPr>
            </w:pPr>
          </w:p>
          <w:p>
            <w:pPr>
              <w:pStyle w:val="8"/>
              <w:ind w:left="119"/>
              <w:rPr>
                <w:rFonts w:ascii="Times New Roman"/>
                <w:sz w:val="24"/>
              </w:rPr>
            </w:pPr>
            <w:r>
              <w:rPr>
                <w:rFonts w:ascii="Times New Roman"/>
                <w:sz w:val="24"/>
              </w:rPr>
              <w:t>120</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9"/>
              </w:rPr>
            </w:pPr>
          </w:p>
          <w:p>
            <w:pPr>
              <w:pStyle w:val="8"/>
              <w:ind w:left="255" w:right="244"/>
              <w:jc w:val="center"/>
              <w:rPr>
                <w:rFonts w:ascii="Times New Roman"/>
                <w:sz w:val="24"/>
              </w:rPr>
            </w:pPr>
            <w:r>
              <w:rPr>
                <w:rFonts w:ascii="Times New Roman"/>
                <w:sz w:val="24"/>
              </w:rPr>
              <w:t>6.1.7</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1"/>
              <w:rPr>
                <w:rFonts w:ascii="Times New Roman"/>
                <w:sz w:val="31"/>
              </w:rPr>
            </w:pPr>
          </w:p>
          <w:p>
            <w:pPr>
              <w:pStyle w:val="8"/>
              <w:spacing w:line="242" w:lineRule="auto"/>
              <w:ind w:left="90" w:right="102"/>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5"/>
              </w:rPr>
            </w:pPr>
          </w:p>
          <w:p>
            <w:pPr>
              <w:pStyle w:val="8"/>
              <w:spacing w:line="242" w:lineRule="auto"/>
              <w:ind w:left="142" w:right="127"/>
              <w:jc w:val="both"/>
              <w:rPr>
                <w:sz w:val="24"/>
              </w:rPr>
            </w:pPr>
            <w:r>
              <w:rPr>
                <w:sz w:val="24"/>
              </w:rPr>
              <w:t>危险性较大的分部分项工程资料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34"/>
              </w:rPr>
            </w:pPr>
          </w:p>
          <w:p>
            <w:pPr>
              <w:pStyle w:val="8"/>
              <w:ind w:left="93" w:right="82"/>
              <w:jc w:val="center"/>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spacing w:before="201" w:line="242" w:lineRule="auto"/>
              <w:ind w:left="88" w:right="92"/>
              <w:jc w:val="both"/>
              <w:rPr>
                <w:sz w:val="24"/>
              </w:rPr>
            </w:pPr>
            <w:r>
              <w:rPr>
                <w:spacing w:val="-28"/>
                <w:sz w:val="24"/>
              </w:rPr>
              <w:t>有 危 险 性 较 大的 分 部 分 项 工程 现 场 监 督 记</w:t>
            </w:r>
            <w:r>
              <w:rPr>
                <w:sz w:val="24"/>
              </w:rPr>
              <w:t>录</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spacing w:before="155" w:line="242" w:lineRule="auto"/>
              <w:ind w:left="87" w:right="95"/>
              <w:jc w:val="both"/>
              <w:rPr>
                <w:sz w:val="24"/>
              </w:rPr>
            </w:pPr>
            <w:r>
              <w:rPr>
                <w:sz w:val="24"/>
              </w:rPr>
              <w:t xml:space="preserve">《危险性较大的分部分项工程安全管理规定》（ 住建部令第 </w:t>
            </w:r>
            <w:r>
              <w:rPr>
                <w:rFonts w:ascii="Times New Roman" w:eastAsia="Times New Roman"/>
                <w:sz w:val="24"/>
              </w:rPr>
              <w:t xml:space="preserve">37 </w:t>
            </w:r>
            <w:r>
              <w:rPr>
                <w:sz w:val="24"/>
              </w:rPr>
              <w:t>号）</w:t>
            </w:r>
          </w:p>
        </w:tc>
        <w:tc>
          <w:tcPr>
            <w:tcW w:w="6688" w:type="dxa"/>
            <w:tcBorders>
              <w:top w:val="single" w:color="000000" w:sz="4" w:space="0"/>
              <w:left w:val="single" w:color="000000" w:sz="4" w:space="0"/>
              <w:bottom w:val="single" w:color="000000" w:sz="4" w:space="0"/>
            </w:tcBorders>
          </w:tcPr>
          <w:p>
            <w:pPr>
              <w:pStyle w:val="8"/>
              <w:spacing w:before="43" w:line="230" w:lineRule="auto"/>
              <w:ind w:left="86" w:right="93"/>
              <w:jc w:val="both"/>
              <w:rPr>
                <w:sz w:val="24"/>
              </w:rPr>
            </w:pPr>
            <w:r>
              <w:rPr>
                <w:sz w:val="24"/>
              </w:rPr>
              <w:t>第十七条第二款 项目专职安全生产管理人员应当对专项施工方案实施情况进行现场监督，对未按照专项施工方案施工的， 应当要求立即整改， 并及时报告项目负责人，项目负责人应当及时组织限期整改。</w:t>
            </w:r>
          </w:p>
          <w:p>
            <w:pPr>
              <w:pStyle w:val="8"/>
              <w:tabs>
                <w:tab w:val="left" w:pos="1646"/>
              </w:tabs>
              <w:spacing w:before="3" w:line="230" w:lineRule="auto"/>
              <w:ind w:left="86" w:right="-15"/>
              <w:rPr>
                <w:sz w:val="24"/>
              </w:rPr>
            </w:pPr>
            <w:r>
              <w:rPr>
                <w:spacing w:val="18"/>
                <w:sz w:val="24"/>
              </w:rPr>
              <w:t>第二</w:t>
            </w:r>
            <w:r>
              <w:rPr>
                <w:spacing w:val="21"/>
                <w:sz w:val="24"/>
              </w:rPr>
              <w:t>十</w:t>
            </w:r>
            <w:r>
              <w:rPr>
                <w:spacing w:val="18"/>
                <w:sz w:val="24"/>
              </w:rPr>
              <w:t>四</w:t>
            </w:r>
            <w:r>
              <w:rPr>
                <w:sz w:val="24"/>
              </w:rPr>
              <w:t>条</w:t>
            </w:r>
            <w:r>
              <w:rPr>
                <w:sz w:val="24"/>
              </w:rPr>
              <w:tab/>
            </w:r>
            <w:r>
              <w:rPr>
                <w:spacing w:val="-12"/>
                <w:sz w:val="24"/>
              </w:rPr>
              <w:t>施工</w:t>
            </w:r>
            <w:r>
              <w:rPr>
                <w:spacing w:val="-10"/>
                <w:sz w:val="24"/>
              </w:rPr>
              <w:t>、</w:t>
            </w:r>
            <w:r>
              <w:rPr>
                <w:spacing w:val="-12"/>
                <w:sz w:val="24"/>
              </w:rPr>
              <w:t>监理单位应当建立危</w:t>
            </w:r>
            <w:r>
              <w:rPr>
                <w:spacing w:val="-10"/>
                <w:sz w:val="24"/>
              </w:rPr>
              <w:t>大</w:t>
            </w:r>
            <w:r>
              <w:rPr>
                <w:spacing w:val="-12"/>
                <w:sz w:val="24"/>
              </w:rPr>
              <w:t>工程安全管理档案</w:t>
            </w:r>
            <w:r>
              <w:rPr>
                <w:spacing w:val="-10"/>
                <w:sz w:val="24"/>
              </w:rPr>
              <w:t>。</w:t>
            </w:r>
            <w:r>
              <w:rPr>
                <w:spacing w:val="18"/>
                <w:sz w:val="24"/>
              </w:rPr>
              <w:t>施</w:t>
            </w:r>
            <w:r>
              <w:rPr>
                <w:spacing w:val="21"/>
                <w:sz w:val="24"/>
              </w:rPr>
              <w:t>工</w:t>
            </w:r>
            <w:r>
              <w:rPr>
                <w:spacing w:val="18"/>
                <w:sz w:val="24"/>
              </w:rPr>
              <w:t>单</w:t>
            </w:r>
            <w:r>
              <w:rPr>
                <w:spacing w:val="21"/>
                <w:sz w:val="24"/>
              </w:rPr>
              <w:t>位应</w:t>
            </w:r>
            <w:r>
              <w:rPr>
                <w:spacing w:val="18"/>
                <w:sz w:val="24"/>
              </w:rPr>
              <w:t>当</w:t>
            </w:r>
            <w:r>
              <w:rPr>
                <w:spacing w:val="21"/>
                <w:sz w:val="24"/>
              </w:rPr>
              <w:t>将专项</w:t>
            </w:r>
            <w:r>
              <w:rPr>
                <w:spacing w:val="18"/>
                <w:sz w:val="24"/>
              </w:rPr>
              <w:t>施</w:t>
            </w:r>
            <w:r>
              <w:rPr>
                <w:spacing w:val="21"/>
                <w:sz w:val="24"/>
              </w:rPr>
              <w:t>工</w:t>
            </w:r>
            <w:r>
              <w:rPr>
                <w:spacing w:val="18"/>
                <w:sz w:val="24"/>
              </w:rPr>
              <w:t>方</w:t>
            </w:r>
            <w:r>
              <w:rPr>
                <w:spacing w:val="21"/>
                <w:sz w:val="24"/>
              </w:rPr>
              <w:t>案及</w:t>
            </w:r>
            <w:r>
              <w:rPr>
                <w:spacing w:val="18"/>
                <w:sz w:val="24"/>
              </w:rPr>
              <w:t>审</w:t>
            </w:r>
            <w:r>
              <w:rPr>
                <w:spacing w:val="21"/>
                <w:sz w:val="24"/>
              </w:rPr>
              <w:t>核、专</w:t>
            </w:r>
            <w:r>
              <w:rPr>
                <w:spacing w:val="18"/>
                <w:sz w:val="24"/>
              </w:rPr>
              <w:t>家</w:t>
            </w:r>
            <w:r>
              <w:rPr>
                <w:spacing w:val="21"/>
                <w:sz w:val="24"/>
              </w:rPr>
              <w:t>论</w:t>
            </w:r>
            <w:r>
              <w:rPr>
                <w:spacing w:val="18"/>
                <w:sz w:val="24"/>
              </w:rPr>
              <w:t>证</w:t>
            </w:r>
            <w:r>
              <w:rPr>
                <w:spacing w:val="21"/>
                <w:sz w:val="24"/>
              </w:rPr>
              <w:t>、交</w:t>
            </w:r>
            <w:r>
              <w:rPr>
                <w:spacing w:val="18"/>
                <w:sz w:val="24"/>
              </w:rPr>
              <w:t>底</w:t>
            </w:r>
            <w:r>
              <w:rPr>
                <w:sz w:val="24"/>
              </w:rPr>
              <w:t>、</w:t>
            </w:r>
            <w:r>
              <w:rPr>
                <w:spacing w:val="18"/>
                <w:sz w:val="24"/>
              </w:rPr>
              <w:t>现</w:t>
            </w:r>
            <w:r>
              <w:rPr>
                <w:spacing w:val="21"/>
                <w:sz w:val="24"/>
              </w:rPr>
              <w:t>场</w:t>
            </w:r>
            <w:r>
              <w:rPr>
                <w:spacing w:val="18"/>
                <w:sz w:val="24"/>
              </w:rPr>
              <w:t>检</w:t>
            </w:r>
            <w:r>
              <w:rPr>
                <w:spacing w:val="21"/>
                <w:sz w:val="24"/>
              </w:rPr>
              <w:t>查、</w:t>
            </w:r>
            <w:r>
              <w:rPr>
                <w:spacing w:val="18"/>
                <w:sz w:val="24"/>
              </w:rPr>
              <w:t>验</w:t>
            </w:r>
            <w:r>
              <w:rPr>
                <w:spacing w:val="21"/>
                <w:sz w:val="24"/>
              </w:rPr>
              <w:t>收及整</w:t>
            </w:r>
            <w:r>
              <w:rPr>
                <w:spacing w:val="18"/>
                <w:sz w:val="24"/>
              </w:rPr>
              <w:t>改</w:t>
            </w:r>
            <w:r>
              <w:rPr>
                <w:spacing w:val="21"/>
                <w:sz w:val="24"/>
              </w:rPr>
              <w:t>等</w:t>
            </w:r>
            <w:r>
              <w:rPr>
                <w:spacing w:val="18"/>
                <w:sz w:val="24"/>
              </w:rPr>
              <w:t>相</w:t>
            </w:r>
            <w:r>
              <w:rPr>
                <w:spacing w:val="21"/>
                <w:sz w:val="24"/>
              </w:rPr>
              <w:t>关资</w:t>
            </w:r>
            <w:r>
              <w:rPr>
                <w:spacing w:val="18"/>
                <w:sz w:val="24"/>
              </w:rPr>
              <w:t>料</w:t>
            </w:r>
            <w:r>
              <w:rPr>
                <w:spacing w:val="21"/>
                <w:sz w:val="24"/>
              </w:rPr>
              <w:t>纳入档</w:t>
            </w:r>
            <w:r>
              <w:rPr>
                <w:spacing w:val="18"/>
                <w:sz w:val="24"/>
              </w:rPr>
              <w:t>案</w:t>
            </w:r>
            <w:r>
              <w:rPr>
                <w:spacing w:val="21"/>
                <w:sz w:val="24"/>
              </w:rPr>
              <w:t>管</w:t>
            </w:r>
            <w:r>
              <w:rPr>
                <w:spacing w:val="18"/>
                <w:sz w:val="24"/>
              </w:rPr>
              <w:t>理</w:t>
            </w:r>
            <w:r>
              <w:rPr>
                <w:spacing w:val="21"/>
                <w:sz w:val="24"/>
              </w:rPr>
              <w:t>。监</w:t>
            </w:r>
            <w:r>
              <w:rPr>
                <w:spacing w:val="18"/>
                <w:sz w:val="24"/>
              </w:rPr>
              <w:t>理</w:t>
            </w:r>
            <w:r>
              <w:rPr>
                <w:sz w:val="24"/>
              </w:rPr>
              <w:t>单</w:t>
            </w:r>
            <w:r>
              <w:rPr>
                <w:spacing w:val="18"/>
                <w:sz w:val="24"/>
              </w:rPr>
              <w:t>位</w:t>
            </w:r>
            <w:r>
              <w:rPr>
                <w:spacing w:val="21"/>
                <w:sz w:val="24"/>
              </w:rPr>
              <w:t>应</w:t>
            </w:r>
            <w:r>
              <w:rPr>
                <w:spacing w:val="18"/>
                <w:sz w:val="24"/>
              </w:rPr>
              <w:t>当</w:t>
            </w:r>
            <w:r>
              <w:rPr>
                <w:spacing w:val="21"/>
                <w:sz w:val="24"/>
              </w:rPr>
              <w:t>将监</w:t>
            </w:r>
            <w:r>
              <w:rPr>
                <w:spacing w:val="18"/>
                <w:sz w:val="24"/>
              </w:rPr>
              <w:t>理</w:t>
            </w:r>
            <w:r>
              <w:rPr>
                <w:spacing w:val="21"/>
                <w:sz w:val="24"/>
              </w:rPr>
              <w:t>实施细</w:t>
            </w:r>
            <w:r>
              <w:rPr>
                <w:spacing w:val="18"/>
                <w:sz w:val="24"/>
              </w:rPr>
              <w:t>则</w:t>
            </w:r>
            <w:r>
              <w:rPr>
                <w:spacing w:val="21"/>
                <w:sz w:val="24"/>
              </w:rPr>
              <w:t>、</w:t>
            </w:r>
            <w:r>
              <w:rPr>
                <w:spacing w:val="18"/>
                <w:sz w:val="24"/>
              </w:rPr>
              <w:t>专</w:t>
            </w:r>
            <w:r>
              <w:rPr>
                <w:spacing w:val="21"/>
                <w:sz w:val="24"/>
              </w:rPr>
              <w:t>项施</w:t>
            </w:r>
            <w:r>
              <w:rPr>
                <w:spacing w:val="18"/>
                <w:sz w:val="24"/>
              </w:rPr>
              <w:t>工</w:t>
            </w:r>
            <w:r>
              <w:rPr>
                <w:spacing w:val="21"/>
                <w:sz w:val="24"/>
              </w:rPr>
              <w:t>方案审</w:t>
            </w:r>
            <w:r>
              <w:rPr>
                <w:spacing w:val="24"/>
                <w:sz w:val="24"/>
              </w:rPr>
              <w:t>查</w:t>
            </w:r>
            <w:r>
              <w:rPr>
                <w:spacing w:val="21"/>
                <w:sz w:val="24"/>
              </w:rPr>
              <w:t>、</w:t>
            </w:r>
            <w:r>
              <w:rPr>
                <w:spacing w:val="18"/>
                <w:sz w:val="24"/>
              </w:rPr>
              <w:t>专</w:t>
            </w:r>
            <w:r>
              <w:rPr>
                <w:spacing w:val="21"/>
                <w:sz w:val="24"/>
              </w:rPr>
              <w:t>项巡</w:t>
            </w:r>
            <w:r>
              <w:rPr>
                <w:spacing w:val="18"/>
                <w:sz w:val="24"/>
              </w:rPr>
              <w:t>视</w:t>
            </w:r>
            <w:r>
              <w:rPr>
                <w:sz w:val="24"/>
              </w:rPr>
              <w:t>检</w:t>
            </w:r>
            <w:r>
              <w:rPr>
                <w:spacing w:val="18"/>
                <w:sz w:val="24"/>
              </w:rPr>
              <w:t>查、</w:t>
            </w:r>
            <w:r>
              <w:rPr>
                <w:spacing w:val="21"/>
                <w:sz w:val="24"/>
              </w:rPr>
              <w:t>验</w:t>
            </w:r>
            <w:r>
              <w:rPr>
                <w:spacing w:val="18"/>
                <w:sz w:val="24"/>
              </w:rPr>
              <w:t>收及</w:t>
            </w:r>
            <w:r>
              <w:rPr>
                <w:spacing w:val="21"/>
                <w:sz w:val="24"/>
              </w:rPr>
              <w:t>整</w:t>
            </w:r>
            <w:r>
              <w:rPr>
                <w:spacing w:val="18"/>
                <w:sz w:val="24"/>
              </w:rPr>
              <w:t>改</w:t>
            </w:r>
            <w:r>
              <w:rPr>
                <w:spacing w:val="21"/>
                <w:sz w:val="24"/>
              </w:rPr>
              <w:t>等相</w:t>
            </w:r>
            <w:r>
              <w:rPr>
                <w:spacing w:val="18"/>
                <w:sz w:val="24"/>
              </w:rPr>
              <w:t>关资</w:t>
            </w:r>
            <w:r>
              <w:rPr>
                <w:spacing w:val="21"/>
                <w:sz w:val="24"/>
              </w:rPr>
              <w:t>料</w:t>
            </w:r>
            <w:r>
              <w:rPr>
                <w:spacing w:val="18"/>
                <w:sz w:val="24"/>
              </w:rPr>
              <w:t>纳入</w:t>
            </w:r>
            <w:r>
              <w:rPr>
                <w:spacing w:val="21"/>
                <w:sz w:val="24"/>
              </w:rPr>
              <w:t>档</w:t>
            </w:r>
            <w:r>
              <w:rPr>
                <w:spacing w:val="18"/>
                <w:sz w:val="24"/>
              </w:rPr>
              <w:t>案</w:t>
            </w:r>
            <w:r>
              <w:rPr>
                <w:spacing w:val="21"/>
                <w:sz w:val="24"/>
              </w:rPr>
              <w:t>管理</w:t>
            </w:r>
            <w:r>
              <w:rPr>
                <w:sz w:val="24"/>
              </w:rPr>
              <w:t>。</w:t>
            </w:r>
          </w:p>
        </w:tc>
      </w:tr>
    </w:tbl>
    <w:p>
      <w:pPr>
        <w:spacing w:after="0" w:line="230" w:lineRule="auto"/>
        <w:rPr>
          <w:sz w:val="24"/>
        </w:rPr>
        <w:sectPr>
          <w:footerReference r:id="rId14" w:type="default"/>
          <w:pgSz w:w="16850" w:h="11910" w:orient="landscape"/>
          <w:pgMar w:top="1100" w:right="680" w:bottom="940" w:left="680" w:header="0" w:footer="744" w:gutter="0"/>
          <w:pgNumType w:start="20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8725" w:hRule="atLeast"/>
        </w:trPr>
        <w:tc>
          <w:tcPr>
            <w:tcW w:w="629" w:type="dxa"/>
            <w:tcBorders>
              <w:top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28"/>
              </w:rPr>
            </w:pPr>
          </w:p>
          <w:p>
            <w:pPr>
              <w:pStyle w:val="8"/>
              <w:spacing w:before="1"/>
              <w:ind w:left="119"/>
              <w:rPr>
                <w:rFonts w:ascii="Times New Roman"/>
                <w:sz w:val="24"/>
              </w:rPr>
            </w:pPr>
            <w:r>
              <w:rPr>
                <w:rFonts w:ascii="Times New Roman"/>
                <w:sz w:val="24"/>
              </w:rPr>
              <w:t>121</w:t>
            </w:r>
          </w:p>
        </w:tc>
        <w:tc>
          <w:tcPr>
            <w:tcW w:w="1213"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2"/>
              <w:rPr>
                <w:rFonts w:ascii="Times New Roman"/>
                <w:sz w:val="28"/>
              </w:rPr>
            </w:pPr>
          </w:p>
          <w:p>
            <w:pPr>
              <w:pStyle w:val="8"/>
              <w:spacing w:before="1"/>
              <w:ind w:left="347"/>
              <w:rPr>
                <w:rFonts w:ascii="Times New Roman"/>
                <w:sz w:val="24"/>
              </w:rPr>
            </w:pPr>
            <w:r>
              <w:rPr>
                <w:rFonts w:ascii="Times New Roman"/>
                <w:sz w:val="24"/>
              </w:rPr>
              <w:t>6.1.8</w:t>
            </w:r>
          </w:p>
        </w:tc>
        <w:tc>
          <w:tcPr>
            <w:tcW w:w="723"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26"/>
              </w:rPr>
            </w:pPr>
          </w:p>
          <w:p>
            <w:pPr>
              <w:pStyle w:val="8"/>
              <w:spacing w:line="242" w:lineRule="auto"/>
              <w:ind w:left="104" w:right="89"/>
              <w:jc w:val="both"/>
              <w:rPr>
                <w:sz w:val="24"/>
              </w:rPr>
            </w:pPr>
            <w:r>
              <w:rPr>
                <w:sz w:val="24"/>
              </w:rPr>
              <w:t>安全管理资料</w:t>
            </w:r>
          </w:p>
        </w:tc>
        <w:tc>
          <w:tcPr>
            <w:tcW w:w="80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3"/>
              <w:rPr>
                <w:rFonts w:ascii="Times New Roman"/>
                <w:sz w:val="20"/>
              </w:rPr>
            </w:pPr>
          </w:p>
          <w:p>
            <w:pPr>
              <w:pStyle w:val="8"/>
              <w:spacing w:line="242" w:lineRule="auto"/>
              <w:ind w:left="142" w:right="127"/>
              <w:jc w:val="both"/>
              <w:rPr>
                <w:sz w:val="24"/>
              </w:rPr>
            </w:pPr>
            <w:r>
              <w:rPr>
                <w:sz w:val="24"/>
              </w:rPr>
              <w:t>危险性较大的分部分项工程资料</w:t>
            </w:r>
          </w:p>
        </w:tc>
        <w:tc>
          <w:tcPr>
            <w:tcW w:w="96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6"/>
              <w:rPr>
                <w:rFonts w:ascii="Times New Roman"/>
                <w:sz w:val="29"/>
              </w:rPr>
            </w:pPr>
          </w:p>
          <w:p>
            <w:pPr>
              <w:pStyle w:val="8"/>
              <w:ind w:left="225"/>
              <w:rPr>
                <w:sz w:val="24"/>
              </w:rPr>
            </w:pPr>
            <w:r>
              <w:rPr>
                <w:sz w:val="24"/>
              </w:rPr>
              <w:t>全部</w:t>
            </w:r>
          </w:p>
        </w:tc>
        <w:tc>
          <w:tcPr>
            <w:tcW w:w="1960"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47" w:line="242" w:lineRule="auto"/>
              <w:ind w:left="88" w:right="92"/>
              <w:jc w:val="both"/>
              <w:rPr>
                <w:sz w:val="24"/>
              </w:rPr>
            </w:pPr>
            <w:r>
              <w:rPr>
                <w:spacing w:val="-28"/>
                <w:sz w:val="24"/>
              </w:rPr>
              <w:t>有 危 险 性 较 大的 分 部 分 项 工程 施 工 监 测 和</w:t>
            </w:r>
            <w:r>
              <w:rPr>
                <w:spacing w:val="15"/>
                <w:sz w:val="24"/>
              </w:rPr>
              <w:t>安全巡视记录</w:t>
            </w:r>
          </w:p>
        </w:tc>
        <w:tc>
          <w:tcPr>
            <w:tcW w:w="2269" w:type="dxa"/>
            <w:tcBorders>
              <w:top w:val="single" w:color="000000" w:sz="4" w:space="0"/>
              <w:left w:val="single" w:color="000000" w:sz="4" w:space="0"/>
              <w:bottom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9"/>
              <w:rPr>
                <w:rFonts w:ascii="Times New Roman"/>
                <w:sz w:val="38"/>
              </w:rPr>
            </w:pPr>
          </w:p>
          <w:p>
            <w:pPr>
              <w:pStyle w:val="8"/>
              <w:spacing w:line="242" w:lineRule="auto"/>
              <w:ind w:left="87" w:right="95"/>
              <w:jc w:val="both"/>
              <w:rPr>
                <w:sz w:val="24"/>
              </w:rPr>
            </w:pPr>
            <w:r>
              <w:rPr>
                <w:sz w:val="24"/>
              </w:rPr>
              <w:t xml:space="preserve">《危险性较大的分部分项工程安全管理规定》（ 住建部令第 </w:t>
            </w:r>
            <w:r>
              <w:rPr>
                <w:rFonts w:ascii="Times New Roman" w:eastAsia="Times New Roman"/>
                <w:sz w:val="24"/>
              </w:rPr>
              <w:t xml:space="preserve">37 </w:t>
            </w:r>
            <w:r>
              <w:rPr>
                <w:sz w:val="24"/>
              </w:rPr>
              <w:t>号）</w:t>
            </w:r>
          </w:p>
        </w:tc>
        <w:tc>
          <w:tcPr>
            <w:tcW w:w="6688" w:type="dxa"/>
            <w:tcBorders>
              <w:top w:val="single" w:color="000000" w:sz="4" w:space="0"/>
              <w:left w:val="single" w:color="000000" w:sz="4" w:space="0"/>
              <w:bottom w:val="single" w:color="000000" w:sz="4" w:space="0"/>
            </w:tcBorders>
          </w:tcPr>
          <w:p>
            <w:pPr>
              <w:pStyle w:val="8"/>
              <w:rPr>
                <w:rFonts w:ascii="Times New Roman"/>
                <w:sz w:val="24"/>
              </w:rPr>
            </w:pPr>
          </w:p>
          <w:p>
            <w:pPr>
              <w:pStyle w:val="8"/>
              <w:rPr>
                <w:rFonts w:ascii="Times New Roman"/>
                <w:sz w:val="24"/>
              </w:rPr>
            </w:pPr>
          </w:p>
          <w:p>
            <w:pPr>
              <w:pStyle w:val="8"/>
              <w:spacing w:before="1"/>
              <w:rPr>
                <w:rFonts w:ascii="Times New Roman"/>
                <w:sz w:val="33"/>
              </w:rPr>
            </w:pPr>
          </w:p>
          <w:p>
            <w:pPr>
              <w:pStyle w:val="8"/>
              <w:spacing w:before="1" w:line="242" w:lineRule="auto"/>
              <w:ind w:left="86" w:right="92"/>
              <w:jc w:val="both"/>
              <w:rPr>
                <w:sz w:val="24"/>
              </w:rPr>
            </w:pPr>
            <w:r>
              <w:rPr>
                <w:sz w:val="24"/>
              </w:rPr>
              <w:t>第十七条 施工单位应当对危大工程施工作业人员进行登记， 项目负责人应当在施工现场履职。项目专职安全生产管理人员应当对专项施工方案实施情况进行现场监督，对未按照专项施工方案施工的， 应当要求立即整改， 并及时报告项目负责人， 项目负责人应当及时组织限期整改。施工单位应当按照规定对危大工程进行施工监测和安全巡视， 发现危及人身安全的紧急情况， 应当立即组织作业人员撤离危险区域。</w:t>
            </w:r>
          </w:p>
          <w:p>
            <w:pPr>
              <w:pStyle w:val="8"/>
              <w:tabs>
                <w:tab w:val="left" w:pos="1444"/>
              </w:tabs>
              <w:spacing w:before="4" w:line="242" w:lineRule="auto"/>
              <w:ind w:left="86" w:right="-44"/>
              <w:rPr>
                <w:sz w:val="24"/>
              </w:rPr>
            </w:pPr>
            <w:r>
              <w:rPr>
                <w:spacing w:val="31"/>
                <w:sz w:val="24"/>
              </w:rPr>
              <w:t>第二十</w:t>
            </w:r>
            <w:r>
              <w:rPr>
                <w:sz w:val="24"/>
              </w:rPr>
              <w:t>条</w:t>
            </w:r>
            <w:r>
              <w:rPr>
                <w:sz w:val="24"/>
              </w:rPr>
              <w:tab/>
            </w:r>
            <w:r>
              <w:rPr>
                <w:spacing w:val="30"/>
                <w:sz w:val="24"/>
              </w:rPr>
              <w:t>对</w:t>
            </w:r>
            <w:r>
              <w:rPr>
                <w:spacing w:val="33"/>
                <w:sz w:val="24"/>
              </w:rPr>
              <w:t>于</w:t>
            </w:r>
            <w:r>
              <w:rPr>
                <w:spacing w:val="30"/>
                <w:sz w:val="24"/>
              </w:rPr>
              <w:t>按</w:t>
            </w:r>
            <w:r>
              <w:rPr>
                <w:spacing w:val="33"/>
                <w:sz w:val="24"/>
              </w:rPr>
              <w:t>照</w:t>
            </w:r>
            <w:r>
              <w:rPr>
                <w:spacing w:val="30"/>
                <w:sz w:val="24"/>
              </w:rPr>
              <w:t>规定需</w:t>
            </w:r>
            <w:r>
              <w:rPr>
                <w:spacing w:val="33"/>
                <w:sz w:val="24"/>
              </w:rPr>
              <w:t>要</w:t>
            </w:r>
            <w:r>
              <w:rPr>
                <w:spacing w:val="30"/>
                <w:sz w:val="24"/>
              </w:rPr>
              <w:t>进行</w:t>
            </w:r>
            <w:r>
              <w:rPr>
                <w:spacing w:val="33"/>
                <w:sz w:val="24"/>
              </w:rPr>
              <w:t>第</w:t>
            </w:r>
            <w:r>
              <w:rPr>
                <w:spacing w:val="30"/>
                <w:sz w:val="24"/>
              </w:rPr>
              <w:t>三</w:t>
            </w:r>
            <w:r>
              <w:rPr>
                <w:spacing w:val="33"/>
                <w:sz w:val="24"/>
              </w:rPr>
              <w:t>方</w:t>
            </w:r>
            <w:r>
              <w:rPr>
                <w:spacing w:val="30"/>
                <w:sz w:val="24"/>
              </w:rPr>
              <w:t>监测的</w:t>
            </w:r>
            <w:r>
              <w:rPr>
                <w:spacing w:val="33"/>
                <w:sz w:val="24"/>
              </w:rPr>
              <w:t>危</w:t>
            </w:r>
            <w:r>
              <w:rPr>
                <w:spacing w:val="30"/>
                <w:sz w:val="24"/>
              </w:rPr>
              <w:t>大</w:t>
            </w:r>
            <w:r>
              <w:rPr>
                <w:sz w:val="24"/>
              </w:rPr>
              <w:t>工</w:t>
            </w:r>
            <w:r>
              <w:rPr>
                <w:spacing w:val="18"/>
                <w:sz w:val="24"/>
              </w:rPr>
              <w:t>程</w:t>
            </w:r>
            <w:r>
              <w:rPr>
                <w:spacing w:val="-99"/>
                <w:sz w:val="24"/>
              </w:rPr>
              <w:t>，</w:t>
            </w:r>
            <w:r>
              <w:rPr>
                <w:spacing w:val="21"/>
                <w:sz w:val="24"/>
              </w:rPr>
              <w:t>建</w:t>
            </w:r>
            <w:r>
              <w:rPr>
                <w:spacing w:val="18"/>
                <w:sz w:val="24"/>
              </w:rPr>
              <w:t>设单</w:t>
            </w:r>
            <w:r>
              <w:rPr>
                <w:spacing w:val="21"/>
                <w:sz w:val="24"/>
              </w:rPr>
              <w:t>位</w:t>
            </w:r>
            <w:r>
              <w:rPr>
                <w:spacing w:val="18"/>
                <w:sz w:val="24"/>
              </w:rPr>
              <w:t>应</w:t>
            </w:r>
            <w:r>
              <w:rPr>
                <w:spacing w:val="21"/>
                <w:sz w:val="24"/>
              </w:rPr>
              <w:t>当委</w:t>
            </w:r>
            <w:r>
              <w:rPr>
                <w:spacing w:val="18"/>
                <w:sz w:val="24"/>
              </w:rPr>
              <w:t>托具</w:t>
            </w:r>
            <w:r>
              <w:rPr>
                <w:spacing w:val="21"/>
                <w:sz w:val="24"/>
              </w:rPr>
              <w:t>有</w:t>
            </w:r>
            <w:r>
              <w:rPr>
                <w:spacing w:val="18"/>
                <w:sz w:val="24"/>
              </w:rPr>
              <w:t>相应</w:t>
            </w:r>
            <w:r>
              <w:rPr>
                <w:spacing w:val="21"/>
                <w:sz w:val="24"/>
              </w:rPr>
              <w:t>勘</w:t>
            </w:r>
            <w:r>
              <w:rPr>
                <w:spacing w:val="18"/>
                <w:sz w:val="24"/>
              </w:rPr>
              <w:t>察</w:t>
            </w:r>
            <w:r>
              <w:rPr>
                <w:spacing w:val="21"/>
                <w:sz w:val="24"/>
              </w:rPr>
              <w:t>资质</w:t>
            </w:r>
            <w:r>
              <w:rPr>
                <w:spacing w:val="18"/>
                <w:sz w:val="24"/>
              </w:rPr>
              <w:t>的单</w:t>
            </w:r>
            <w:r>
              <w:rPr>
                <w:spacing w:val="21"/>
                <w:sz w:val="24"/>
              </w:rPr>
              <w:t>位</w:t>
            </w:r>
            <w:r>
              <w:rPr>
                <w:spacing w:val="18"/>
                <w:sz w:val="24"/>
              </w:rPr>
              <w:t>进行</w:t>
            </w:r>
            <w:r>
              <w:rPr>
                <w:spacing w:val="21"/>
                <w:sz w:val="24"/>
              </w:rPr>
              <w:t>监</w:t>
            </w:r>
            <w:r>
              <w:rPr>
                <w:spacing w:val="18"/>
                <w:sz w:val="24"/>
              </w:rPr>
              <w:t>测</w:t>
            </w:r>
            <w:r>
              <w:rPr>
                <w:sz w:val="24"/>
              </w:rPr>
              <w:t>。</w:t>
            </w:r>
            <w:r>
              <w:rPr>
                <w:spacing w:val="18"/>
                <w:sz w:val="24"/>
              </w:rPr>
              <w:t>监</w:t>
            </w:r>
            <w:r>
              <w:rPr>
                <w:spacing w:val="21"/>
                <w:sz w:val="24"/>
              </w:rPr>
              <w:t>测</w:t>
            </w:r>
            <w:r>
              <w:rPr>
                <w:spacing w:val="18"/>
                <w:sz w:val="24"/>
              </w:rPr>
              <w:t>单</w:t>
            </w:r>
            <w:r>
              <w:rPr>
                <w:spacing w:val="21"/>
                <w:sz w:val="24"/>
              </w:rPr>
              <w:t>位应</w:t>
            </w:r>
            <w:r>
              <w:rPr>
                <w:spacing w:val="18"/>
                <w:sz w:val="24"/>
              </w:rPr>
              <w:t>当</w:t>
            </w:r>
            <w:r>
              <w:rPr>
                <w:spacing w:val="21"/>
                <w:sz w:val="24"/>
              </w:rPr>
              <w:t>编制监</w:t>
            </w:r>
            <w:r>
              <w:rPr>
                <w:spacing w:val="18"/>
                <w:sz w:val="24"/>
              </w:rPr>
              <w:t>测</w:t>
            </w:r>
            <w:r>
              <w:rPr>
                <w:spacing w:val="21"/>
                <w:sz w:val="24"/>
              </w:rPr>
              <w:t>方</w:t>
            </w:r>
            <w:r>
              <w:rPr>
                <w:spacing w:val="18"/>
                <w:sz w:val="24"/>
              </w:rPr>
              <w:t>案</w:t>
            </w:r>
            <w:r>
              <w:rPr>
                <w:spacing w:val="21"/>
                <w:sz w:val="24"/>
              </w:rPr>
              <w:t>。监</w:t>
            </w:r>
            <w:r>
              <w:rPr>
                <w:spacing w:val="18"/>
                <w:sz w:val="24"/>
              </w:rPr>
              <w:t>测</w:t>
            </w:r>
            <w:r>
              <w:rPr>
                <w:spacing w:val="21"/>
                <w:sz w:val="24"/>
              </w:rPr>
              <w:t>方案由</w:t>
            </w:r>
            <w:r>
              <w:rPr>
                <w:spacing w:val="18"/>
                <w:sz w:val="24"/>
              </w:rPr>
              <w:t>监</w:t>
            </w:r>
            <w:r>
              <w:rPr>
                <w:spacing w:val="21"/>
                <w:sz w:val="24"/>
              </w:rPr>
              <w:t>测</w:t>
            </w:r>
            <w:r>
              <w:rPr>
                <w:spacing w:val="18"/>
                <w:sz w:val="24"/>
              </w:rPr>
              <w:t>单</w:t>
            </w:r>
            <w:r>
              <w:rPr>
                <w:spacing w:val="21"/>
                <w:sz w:val="24"/>
              </w:rPr>
              <w:t>位技</w:t>
            </w:r>
            <w:r>
              <w:rPr>
                <w:spacing w:val="18"/>
                <w:sz w:val="24"/>
              </w:rPr>
              <w:t>术</w:t>
            </w:r>
            <w:r>
              <w:rPr>
                <w:sz w:val="24"/>
              </w:rPr>
              <w:t>负</w:t>
            </w:r>
            <w:r>
              <w:rPr>
                <w:spacing w:val="18"/>
                <w:sz w:val="24"/>
              </w:rPr>
              <w:t>责人</w:t>
            </w:r>
            <w:r>
              <w:rPr>
                <w:spacing w:val="21"/>
                <w:sz w:val="24"/>
              </w:rPr>
              <w:t>审</w:t>
            </w:r>
            <w:r>
              <w:rPr>
                <w:spacing w:val="18"/>
                <w:sz w:val="24"/>
              </w:rPr>
              <w:t>核签</w:t>
            </w:r>
            <w:r>
              <w:rPr>
                <w:spacing w:val="21"/>
                <w:sz w:val="24"/>
              </w:rPr>
              <w:t>字</w:t>
            </w:r>
            <w:r>
              <w:rPr>
                <w:spacing w:val="18"/>
                <w:sz w:val="24"/>
              </w:rPr>
              <w:t>并</w:t>
            </w:r>
            <w:r>
              <w:rPr>
                <w:spacing w:val="21"/>
                <w:sz w:val="24"/>
              </w:rPr>
              <w:t>加盖</w:t>
            </w:r>
            <w:r>
              <w:rPr>
                <w:spacing w:val="18"/>
                <w:sz w:val="24"/>
              </w:rPr>
              <w:t>单位</w:t>
            </w:r>
            <w:r>
              <w:rPr>
                <w:spacing w:val="21"/>
                <w:sz w:val="24"/>
              </w:rPr>
              <w:t>公</w:t>
            </w:r>
            <w:r>
              <w:rPr>
                <w:spacing w:val="18"/>
                <w:sz w:val="24"/>
              </w:rPr>
              <w:t>章</w:t>
            </w:r>
            <w:r>
              <w:rPr>
                <w:spacing w:val="-99"/>
                <w:sz w:val="24"/>
              </w:rPr>
              <w:t>，</w:t>
            </w:r>
            <w:r>
              <w:rPr>
                <w:spacing w:val="21"/>
                <w:sz w:val="24"/>
              </w:rPr>
              <w:t>报</w:t>
            </w:r>
            <w:r>
              <w:rPr>
                <w:spacing w:val="18"/>
                <w:sz w:val="24"/>
              </w:rPr>
              <w:t>送</w:t>
            </w:r>
            <w:r>
              <w:rPr>
                <w:spacing w:val="21"/>
                <w:sz w:val="24"/>
              </w:rPr>
              <w:t>监理</w:t>
            </w:r>
            <w:r>
              <w:rPr>
                <w:spacing w:val="18"/>
                <w:sz w:val="24"/>
              </w:rPr>
              <w:t>单位</w:t>
            </w:r>
            <w:r>
              <w:rPr>
                <w:spacing w:val="21"/>
                <w:sz w:val="24"/>
              </w:rPr>
              <w:t>后</w:t>
            </w:r>
            <w:r>
              <w:rPr>
                <w:spacing w:val="18"/>
                <w:sz w:val="24"/>
              </w:rPr>
              <w:t>方可</w:t>
            </w:r>
            <w:r>
              <w:rPr>
                <w:spacing w:val="21"/>
                <w:sz w:val="24"/>
              </w:rPr>
              <w:t>实</w:t>
            </w:r>
            <w:r>
              <w:rPr>
                <w:spacing w:val="18"/>
                <w:sz w:val="24"/>
              </w:rPr>
              <w:t>施</w:t>
            </w:r>
            <w:r>
              <w:rPr>
                <w:sz w:val="24"/>
              </w:rPr>
              <w:t>。</w:t>
            </w:r>
            <w:r>
              <w:rPr>
                <w:spacing w:val="18"/>
                <w:sz w:val="24"/>
              </w:rPr>
              <w:t>监</w:t>
            </w:r>
            <w:r>
              <w:rPr>
                <w:spacing w:val="21"/>
                <w:sz w:val="24"/>
              </w:rPr>
              <w:t>测</w:t>
            </w:r>
            <w:r>
              <w:rPr>
                <w:spacing w:val="18"/>
                <w:sz w:val="24"/>
              </w:rPr>
              <w:t>单</w:t>
            </w:r>
            <w:r>
              <w:rPr>
                <w:spacing w:val="21"/>
                <w:sz w:val="24"/>
              </w:rPr>
              <w:t>位应</w:t>
            </w:r>
            <w:r>
              <w:rPr>
                <w:spacing w:val="18"/>
                <w:sz w:val="24"/>
              </w:rPr>
              <w:t>当</w:t>
            </w:r>
            <w:r>
              <w:rPr>
                <w:spacing w:val="21"/>
                <w:sz w:val="24"/>
              </w:rPr>
              <w:t>按照监</w:t>
            </w:r>
            <w:r>
              <w:rPr>
                <w:spacing w:val="18"/>
                <w:sz w:val="24"/>
              </w:rPr>
              <w:t>测</w:t>
            </w:r>
            <w:r>
              <w:rPr>
                <w:spacing w:val="21"/>
                <w:sz w:val="24"/>
              </w:rPr>
              <w:t>方</w:t>
            </w:r>
            <w:r>
              <w:rPr>
                <w:spacing w:val="18"/>
                <w:sz w:val="24"/>
              </w:rPr>
              <w:t>案</w:t>
            </w:r>
            <w:r>
              <w:rPr>
                <w:spacing w:val="21"/>
                <w:sz w:val="24"/>
              </w:rPr>
              <w:t>开展</w:t>
            </w:r>
            <w:r>
              <w:rPr>
                <w:spacing w:val="18"/>
                <w:sz w:val="24"/>
              </w:rPr>
              <w:t>监</w:t>
            </w:r>
            <w:r>
              <w:rPr>
                <w:spacing w:val="21"/>
                <w:sz w:val="24"/>
              </w:rPr>
              <w:t>测</w:t>
            </w:r>
            <w:r>
              <w:rPr>
                <w:sz w:val="24"/>
              </w:rPr>
              <w:t>，</w:t>
            </w:r>
            <w:r>
              <w:rPr>
                <w:spacing w:val="-99"/>
                <w:sz w:val="24"/>
              </w:rPr>
              <w:t xml:space="preserve"> </w:t>
            </w:r>
            <w:r>
              <w:rPr>
                <w:spacing w:val="21"/>
                <w:sz w:val="24"/>
              </w:rPr>
              <w:t>及</w:t>
            </w:r>
            <w:r>
              <w:rPr>
                <w:spacing w:val="18"/>
                <w:sz w:val="24"/>
              </w:rPr>
              <w:t>时</w:t>
            </w:r>
            <w:r>
              <w:rPr>
                <w:spacing w:val="21"/>
                <w:sz w:val="24"/>
              </w:rPr>
              <w:t>向</w:t>
            </w:r>
            <w:r>
              <w:rPr>
                <w:spacing w:val="18"/>
                <w:sz w:val="24"/>
              </w:rPr>
              <w:t>建</w:t>
            </w:r>
            <w:r>
              <w:rPr>
                <w:spacing w:val="21"/>
                <w:sz w:val="24"/>
              </w:rPr>
              <w:t>设单</w:t>
            </w:r>
            <w:r>
              <w:rPr>
                <w:spacing w:val="18"/>
                <w:sz w:val="24"/>
              </w:rPr>
              <w:t>位</w:t>
            </w:r>
            <w:r>
              <w:rPr>
                <w:sz w:val="24"/>
              </w:rPr>
              <w:t>报</w:t>
            </w:r>
            <w:r>
              <w:rPr>
                <w:spacing w:val="18"/>
                <w:sz w:val="24"/>
              </w:rPr>
              <w:t>送</w:t>
            </w:r>
            <w:r>
              <w:rPr>
                <w:spacing w:val="21"/>
                <w:sz w:val="24"/>
              </w:rPr>
              <w:t>监</w:t>
            </w:r>
            <w:r>
              <w:rPr>
                <w:spacing w:val="18"/>
                <w:sz w:val="24"/>
              </w:rPr>
              <w:t>测</w:t>
            </w:r>
            <w:r>
              <w:rPr>
                <w:spacing w:val="21"/>
                <w:sz w:val="24"/>
              </w:rPr>
              <w:t>成果</w:t>
            </w:r>
            <w:r>
              <w:rPr>
                <w:spacing w:val="18"/>
                <w:sz w:val="24"/>
              </w:rPr>
              <w:t>，</w:t>
            </w:r>
            <w:r>
              <w:rPr>
                <w:spacing w:val="21"/>
                <w:sz w:val="24"/>
              </w:rPr>
              <w:t>并对监</w:t>
            </w:r>
            <w:r>
              <w:rPr>
                <w:spacing w:val="18"/>
                <w:sz w:val="24"/>
              </w:rPr>
              <w:t>测</w:t>
            </w:r>
            <w:r>
              <w:rPr>
                <w:spacing w:val="21"/>
                <w:sz w:val="24"/>
              </w:rPr>
              <w:t>成</w:t>
            </w:r>
            <w:r>
              <w:rPr>
                <w:spacing w:val="18"/>
                <w:sz w:val="24"/>
              </w:rPr>
              <w:t>果</w:t>
            </w:r>
            <w:r>
              <w:rPr>
                <w:spacing w:val="21"/>
                <w:sz w:val="24"/>
              </w:rPr>
              <w:t>负责</w:t>
            </w:r>
            <w:r>
              <w:rPr>
                <w:spacing w:val="18"/>
                <w:sz w:val="24"/>
              </w:rPr>
              <w:t>；</w:t>
            </w:r>
            <w:r>
              <w:rPr>
                <w:spacing w:val="21"/>
                <w:sz w:val="24"/>
              </w:rPr>
              <w:t>发现异</w:t>
            </w:r>
            <w:r>
              <w:rPr>
                <w:spacing w:val="18"/>
                <w:sz w:val="24"/>
              </w:rPr>
              <w:t>常</w:t>
            </w:r>
            <w:r>
              <w:rPr>
                <w:spacing w:val="21"/>
                <w:sz w:val="24"/>
              </w:rPr>
              <w:t>时</w:t>
            </w:r>
            <w:r>
              <w:rPr>
                <w:spacing w:val="18"/>
                <w:sz w:val="24"/>
              </w:rPr>
              <w:t>，</w:t>
            </w:r>
            <w:r>
              <w:rPr>
                <w:spacing w:val="21"/>
                <w:sz w:val="24"/>
              </w:rPr>
              <w:t>及时</w:t>
            </w:r>
            <w:r>
              <w:rPr>
                <w:spacing w:val="18"/>
                <w:sz w:val="24"/>
              </w:rPr>
              <w:t>向</w:t>
            </w:r>
            <w:r>
              <w:rPr>
                <w:sz w:val="24"/>
              </w:rPr>
              <w:t>建</w:t>
            </w:r>
            <w:r>
              <w:rPr>
                <w:spacing w:val="18"/>
                <w:sz w:val="24"/>
              </w:rPr>
              <w:t>设</w:t>
            </w:r>
            <w:r>
              <w:rPr>
                <w:spacing w:val="21"/>
                <w:sz w:val="24"/>
              </w:rPr>
              <w:t>、</w:t>
            </w:r>
            <w:r>
              <w:rPr>
                <w:spacing w:val="18"/>
                <w:sz w:val="24"/>
              </w:rPr>
              <w:t>设</w:t>
            </w:r>
            <w:r>
              <w:rPr>
                <w:spacing w:val="21"/>
                <w:sz w:val="24"/>
              </w:rPr>
              <w:t>计、</w:t>
            </w:r>
            <w:r>
              <w:rPr>
                <w:spacing w:val="18"/>
                <w:sz w:val="24"/>
              </w:rPr>
              <w:t>施</w:t>
            </w:r>
            <w:r>
              <w:rPr>
                <w:spacing w:val="21"/>
                <w:sz w:val="24"/>
              </w:rPr>
              <w:t>工、监</w:t>
            </w:r>
            <w:r>
              <w:rPr>
                <w:spacing w:val="18"/>
                <w:sz w:val="24"/>
              </w:rPr>
              <w:t>理</w:t>
            </w:r>
            <w:r>
              <w:rPr>
                <w:spacing w:val="21"/>
                <w:sz w:val="24"/>
              </w:rPr>
              <w:t>单</w:t>
            </w:r>
            <w:r>
              <w:rPr>
                <w:spacing w:val="18"/>
                <w:sz w:val="24"/>
              </w:rPr>
              <w:t>位</w:t>
            </w:r>
            <w:r>
              <w:rPr>
                <w:spacing w:val="21"/>
                <w:sz w:val="24"/>
              </w:rPr>
              <w:t>报告</w:t>
            </w:r>
            <w:r>
              <w:rPr>
                <w:spacing w:val="18"/>
                <w:sz w:val="24"/>
              </w:rPr>
              <w:t>，</w:t>
            </w:r>
            <w:r>
              <w:rPr>
                <w:spacing w:val="21"/>
                <w:sz w:val="24"/>
              </w:rPr>
              <w:t>建设单</w:t>
            </w:r>
            <w:r>
              <w:rPr>
                <w:spacing w:val="18"/>
                <w:sz w:val="24"/>
              </w:rPr>
              <w:t>位</w:t>
            </w:r>
            <w:r>
              <w:rPr>
                <w:spacing w:val="21"/>
                <w:sz w:val="24"/>
              </w:rPr>
              <w:t>应</w:t>
            </w:r>
            <w:r>
              <w:rPr>
                <w:spacing w:val="18"/>
                <w:sz w:val="24"/>
              </w:rPr>
              <w:t>当</w:t>
            </w:r>
            <w:r>
              <w:rPr>
                <w:spacing w:val="21"/>
                <w:sz w:val="24"/>
              </w:rPr>
              <w:t>立即</w:t>
            </w:r>
            <w:r>
              <w:rPr>
                <w:spacing w:val="18"/>
                <w:sz w:val="24"/>
              </w:rPr>
              <w:t>组</w:t>
            </w:r>
            <w:r>
              <w:rPr>
                <w:sz w:val="24"/>
              </w:rPr>
              <w:t>织</w:t>
            </w:r>
            <w:r>
              <w:rPr>
                <w:spacing w:val="18"/>
                <w:sz w:val="24"/>
              </w:rPr>
              <w:t>相关</w:t>
            </w:r>
            <w:r>
              <w:rPr>
                <w:spacing w:val="21"/>
                <w:sz w:val="24"/>
              </w:rPr>
              <w:t>单</w:t>
            </w:r>
            <w:r>
              <w:rPr>
                <w:spacing w:val="18"/>
                <w:sz w:val="24"/>
              </w:rPr>
              <w:t>位采</w:t>
            </w:r>
            <w:r>
              <w:rPr>
                <w:spacing w:val="21"/>
                <w:sz w:val="24"/>
              </w:rPr>
              <w:t>取</w:t>
            </w:r>
            <w:r>
              <w:rPr>
                <w:spacing w:val="18"/>
                <w:sz w:val="24"/>
              </w:rPr>
              <w:t>处</w:t>
            </w:r>
            <w:r>
              <w:rPr>
                <w:spacing w:val="21"/>
                <w:sz w:val="24"/>
              </w:rPr>
              <w:t>置措</w:t>
            </w:r>
            <w:r>
              <w:rPr>
                <w:spacing w:val="18"/>
                <w:sz w:val="24"/>
              </w:rPr>
              <w:t>施</w:t>
            </w:r>
            <w:r>
              <w:rPr>
                <w:sz w:val="24"/>
              </w:rPr>
              <w:t>。</w:t>
            </w:r>
          </w:p>
          <w:p>
            <w:pPr>
              <w:pStyle w:val="8"/>
              <w:tabs>
                <w:tab w:val="left" w:pos="1648"/>
              </w:tabs>
              <w:spacing w:before="7" w:line="242" w:lineRule="auto"/>
              <w:ind w:left="86" w:right="87"/>
              <w:rPr>
                <w:sz w:val="24"/>
              </w:rPr>
            </w:pPr>
            <w:r>
              <w:rPr>
                <w:spacing w:val="18"/>
                <w:sz w:val="24"/>
              </w:rPr>
              <w:t>第</w:t>
            </w:r>
            <w:r>
              <w:rPr>
                <w:spacing w:val="21"/>
                <w:sz w:val="24"/>
              </w:rPr>
              <w:t>二</w:t>
            </w:r>
            <w:r>
              <w:rPr>
                <w:spacing w:val="18"/>
                <w:sz w:val="24"/>
              </w:rPr>
              <w:t>十</w:t>
            </w:r>
            <w:r>
              <w:rPr>
                <w:spacing w:val="21"/>
                <w:sz w:val="24"/>
              </w:rPr>
              <w:t>四</w:t>
            </w:r>
            <w:r>
              <w:rPr>
                <w:sz w:val="24"/>
              </w:rPr>
              <w:t>条</w:t>
            </w:r>
            <w:r>
              <w:rPr>
                <w:sz w:val="24"/>
              </w:rPr>
              <w:tab/>
            </w:r>
            <w:r>
              <w:rPr>
                <w:spacing w:val="21"/>
                <w:sz w:val="24"/>
              </w:rPr>
              <w:t>施工、</w:t>
            </w:r>
            <w:r>
              <w:rPr>
                <w:spacing w:val="18"/>
                <w:sz w:val="24"/>
              </w:rPr>
              <w:t>监</w:t>
            </w:r>
            <w:r>
              <w:rPr>
                <w:spacing w:val="21"/>
                <w:sz w:val="24"/>
              </w:rPr>
              <w:t>理</w:t>
            </w:r>
            <w:r>
              <w:rPr>
                <w:spacing w:val="18"/>
                <w:sz w:val="24"/>
              </w:rPr>
              <w:t>单</w:t>
            </w:r>
            <w:r>
              <w:rPr>
                <w:spacing w:val="21"/>
                <w:sz w:val="24"/>
              </w:rPr>
              <w:t>位应</w:t>
            </w:r>
            <w:r>
              <w:rPr>
                <w:spacing w:val="18"/>
                <w:sz w:val="24"/>
              </w:rPr>
              <w:t>当</w:t>
            </w:r>
            <w:r>
              <w:rPr>
                <w:spacing w:val="21"/>
                <w:sz w:val="24"/>
              </w:rPr>
              <w:t>建立危</w:t>
            </w:r>
            <w:r>
              <w:rPr>
                <w:spacing w:val="18"/>
                <w:sz w:val="24"/>
              </w:rPr>
              <w:t>大</w:t>
            </w:r>
            <w:r>
              <w:rPr>
                <w:spacing w:val="21"/>
                <w:sz w:val="24"/>
              </w:rPr>
              <w:t>工</w:t>
            </w:r>
            <w:r>
              <w:rPr>
                <w:spacing w:val="18"/>
                <w:sz w:val="24"/>
              </w:rPr>
              <w:t>程</w:t>
            </w:r>
            <w:r>
              <w:rPr>
                <w:spacing w:val="25"/>
                <w:sz w:val="24"/>
              </w:rPr>
              <w:t>安</w:t>
            </w:r>
            <w:r>
              <w:rPr>
                <w:spacing w:val="21"/>
                <w:sz w:val="24"/>
              </w:rPr>
              <w:t>全</w:t>
            </w:r>
            <w:r>
              <w:rPr>
                <w:spacing w:val="18"/>
                <w:sz w:val="24"/>
              </w:rPr>
              <w:t>管</w:t>
            </w:r>
            <w:r>
              <w:rPr>
                <w:sz w:val="24"/>
              </w:rPr>
              <w:t>理</w:t>
            </w:r>
            <w:r>
              <w:rPr>
                <w:spacing w:val="19"/>
                <w:sz w:val="24"/>
              </w:rPr>
              <w:t>档案。</w:t>
            </w:r>
          </w:p>
          <w:p>
            <w:pPr>
              <w:pStyle w:val="8"/>
              <w:spacing w:before="1" w:line="244" w:lineRule="auto"/>
              <w:ind w:left="86" w:right="93"/>
              <w:rPr>
                <w:sz w:val="24"/>
              </w:rPr>
            </w:pPr>
            <w:r>
              <w:rPr>
                <w:spacing w:val="17"/>
                <w:sz w:val="24"/>
              </w:rPr>
              <w:t>施工单位应当将专项施工方案及审核、专家论证、交底、现场检查、验收及整改等相关资料纳入档案管理。</w:t>
            </w:r>
          </w:p>
          <w:p>
            <w:pPr>
              <w:pStyle w:val="8"/>
              <w:spacing w:line="242" w:lineRule="auto"/>
              <w:ind w:left="86" w:right="93"/>
              <w:rPr>
                <w:sz w:val="24"/>
              </w:rPr>
            </w:pPr>
            <w:r>
              <w:rPr>
                <w:spacing w:val="17"/>
                <w:sz w:val="24"/>
              </w:rPr>
              <w:t>监理单位应当将监理实施细则、专项施工方案审查、专项巡视检查、验收及整改等相关资料纳入档案管理。</w:t>
            </w:r>
          </w:p>
        </w:tc>
      </w:tr>
    </w:tbl>
    <w:p>
      <w:pPr>
        <w:spacing w:after="0" w:line="242" w:lineRule="auto"/>
        <w:rPr>
          <w:sz w:val="24"/>
        </w:rPr>
        <w:sectPr>
          <w:pgSz w:w="16850" w:h="11910" w:orient="landscape"/>
          <w:pgMar w:top="1100" w:right="680" w:bottom="940" w:left="680" w:header="0" w:footer="744" w:gutter="0"/>
        </w:sectPr>
      </w:pPr>
    </w:p>
    <w:p>
      <w:pPr>
        <w:pStyle w:val="3"/>
        <w:rPr>
          <w:rFonts w:ascii="Times New Roman"/>
          <w:b w:val="0"/>
          <w:sz w:val="2"/>
        </w:rPr>
      </w:pPr>
    </w:p>
    <w:tbl>
      <w:tblPr>
        <w:tblStyle w:val="5"/>
        <w:tblW w:w="15250" w:type="dxa"/>
        <w:tblInd w:w="12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9"/>
        <w:gridCol w:w="1213"/>
        <w:gridCol w:w="723"/>
        <w:gridCol w:w="800"/>
        <w:gridCol w:w="968"/>
        <w:gridCol w:w="1960"/>
        <w:gridCol w:w="2269"/>
        <w:gridCol w:w="66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739" w:hRule="atLeast"/>
        </w:trPr>
        <w:tc>
          <w:tcPr>
            <w:tcW w:w="629" w:type="dxa"/>
            <w:tcBorders>
              <w:bottom w:val="single" w:color="000000" w:sz="4" w:space="0"/>
              <w:right w:val="single" w:color="000000" w:sz="4" w:space="0"/>
            </w:tcBorders>
          </w:tcPr>
          <w:p>
            <w:pPr>
              <w:pStyle w:val="8"/>
              <w:spacing w:before="60" w:line="242" w:lineRule="auto"/>
              <w:ind w:left="184" w:right="187"/>
              <w:rPr>
                <w:rFonts w:hint="eastAsia" w:ascii="黑体" w:eastAsia="黑体"/>
                <w:sz w:val="24"/>
              </w:rPr>
            </w:pPr>
            <w:r>
              <w:rPr>
                <w:rFonts w:hint="eastAsia" w:ascii="黑体" w:eastAsia="黑体"/>
                <w:sz w:val="24"/>
              </w:rPr>
              <w:t>序号</w:t>
            </w:r>
          </w:p>
        </w:tc>
        <w:tc>
          <w:tcPr>
            <w:tcW w:w="1213" w:type="dxa"/>
            <w:tcBorders>
              <w:left w:val="single" w:color="000000" w:sz="4" w:space="0"/>
              <w:bottom w:val="single" w:color="000000" w:sz="4" w:space="0"/>
              <w:right w:val="single" w:color="000000" w:sz="4" w:space="0"/>
            </w:tcBorders>
          </w:tcPr>
          <w:p>
            <w:pPr>
              <w:pStyle w:val="8"/>
              <w:spacing w:before="60" w:line="242" w:lineRule="auto"/>
              <w:ind w:left="352" w:right="330"/>
              <w:rPr>
                <w:rFonts w:hint="eastAsia" w:ascii="黑体" w:eastAsia="黑体"/>
                <w:sz w:val="24"/>
              </w:rPr>
            </w:pPr>
            <w:r>
              <w:rPr>
                <w:rFonts w:hint="eastAsia" w:ascii="黑体" w:eastAsia="黑体"/>
                <w:sz w:val="24"/>
              </w:rPr>
              <w:t>手册编号</w:t>
            </w:r>
          </w:p>
        </w:tc>
        <w:tc>
          <w:tcPr>
            <w:tcW w:w="723" w:type="dxa"/>
            <w:tcBorders>
              <w:left w:val="single" w:color="000000" w:sz="4" w:space="0"/>
              <w:bottom w:val="single" w:color="000000" w:sz="4" w:space="0"/>
              <w:right w:val="single" w:color="000000" w:sz="4" w:space="0"/>
            </w:tcBorders>
          </w:tcPr>
          <w:p>
            <w:pPr>
              <w:pStyle w:val="8"/>
              <w:spacing w:before="213"/>
              <w:ind w:left="104"/>
              <w:rPr>
                <w:rFonts w:hint="eastAsia" w:ascii="黑体" w:eastAsia="黑体"/>
                <w:sz w:val="24"/>
              </w:rPr>
            </w:pPr>
            <w:r>
              <w:rPr>
                <w:rFonts w:hint="eastAsia" w:ascii="黑体" w:eastAsia="黑体"/>
                <w:sz w:val="24"/>
              </w:rPr>
              <w:t>类别</w:t>
            </w:r>
          </w:p>
        </w:tc>
        <w:tc>
          <w:tcPr>
            <w:tcW w:w="800" w:type="dxa"/>
            <w:tcBorders>
              <w:left w:val="single" w:color="000000" w:sz="4" w:space="0"/>
              <w:bottom w:val="single" w:color="000000" w:sz="4" w:space="0"/>
              <w:right w:val="single" w:color="000000" w:sz="4" w:space="0"/>
            </w:tcBorders>
          </w:tcPr>
          <w:p>
            <w:pPr>
              <w:pStyle w:val="8"/>
              <w:spacing w:before="60" w:line="242" w:lineRule="auto"/>
              <w:ind w:left="142" w:right="127"/>
              <w:rPr>
                <w:rFonts w:hint="eastAsia" w:ascii="黑体" w:eastAsia="黑体"/>
                <w:sz w:val="24"/>
              </w:rPr>
            </w:pPr>
            <w:r>
              <w:rPr>
                <w:rFonts w:hint="eastAsia" w:ascii="黑体" w:eastAsia="黑体"/>
                <w:sz w:val="24"/>
              </w:rPr>
              <w:t>检查对象</w:t>
            </w:r>
          </w:p>
        </w:tc>
        <w:tc>
          <w:tcPr>
            <w:tcW w:w="968" w:type="dxa"/>
            <w:tcBorders>
              <w:left w:val="single" w:color="000000" w:sz="4" w:space="0"/>
              <w:bottom w:val="single" w:color="000000" w:sz="4" w:space="0"/>
              <w:right w:val="single" w:color="000000" w:sz="4" w:space="0"/>
            </w:tcBorders>
          </w:tcPr>
          <w:p>
            <w:pPr>
              <w:pStyle w:val="8"/>
              <w:spacing w:before="60" w:line="242" w:lineRule="auto"/>
              <w:ind w:left="199" w:right="84" w:hanging="96"/>
              <w:rPr>
                <w:rFonts w:hint="eastAsia" w:ascii="黑体" w:eastAsia="黑体"/>
                <w:sz w:val="24"/>
              </w:rPr>
            </w:pPr>
            <w:r>
              <w:rPr>
                <w:rFonts w:hint="eastAsia" w:ascii="黑体" w:eastAsia="黑体"/>
                <w:w w:val="80"/>
                <w:sz w:val="24"/>
              </w:rPr>
              <w:t>涉及专业</w:t>
            </w:r>
            <w:r>
              <w:rPr>
                <w:rFonts w:hint="eastAsia" w:ascii="黑体" w:eastAsia="黑体"/>
                <w:w w:val="85"/>
                <w:sz w:val="24"/>
              </w:rPr>
              <w:t>或分项</w:t>
            </w:r>
          </w:p>
        </w:tc>
        <w:tc>
          <w:tcPr>
            <w:tcW w:w="1960" w:type="dxa"/>
            <w:tcBorders>
              <w:left w:val="single" w:color="000000" w:sz="4" w:space="0"/>
              <w:bottom w:val="single" w:color="000000" w:sz="4" w:space="0"/>
              <w:right w:val="single" w:color="000000" w:sz="4" w:space="0"/>
            </w:tcBorders>
          </w:tcPr>
          <w:p>
            <w:pPr>
              <w:pStyle w:val="8"/>
              <w:spacing w:before="60"/>
              <w:ind w:left="233" w:right="235"/>
              <w:jc w:val="center"/>
              <w:rPr>
                <w:rFonts w:hint="eastAsia" w:ascii="黑体" w:eastAsia="黑体"/>
                <w:sz w:val="24"/>
              </w:rPr>
            </w:pPr>
            <w:r>
              <w:rPr>
                <w:rFonts w:hint="eastAsia" w:ascii="黑体" w:eastAsia="黑体"/>
                <w:sz w:val="24"/>
              </w:rPr>
              <w:t>检查内容</w:t>
            </w:r>
          </w:p>
          <w:p>
            <w:pPr>
              <w:pStyle w:val="8"/>
              <w:spacing w:before="2"/>
              <w:ind w:left="233" w:right="237"/>
              <w:jc w:val="center"/>
              <w:rPr>
                <w:rFonts w:hint="eastAsia" w:ascii="黑体" w:eastAsia="黑体"/>
                <w:sz w:val="24"/>
              </w:rPr>
            </w:pPr>
            <w:r>
              <w:rPr>
                <w:rFonts w:hint="eastAsia" w:ascii="黑体" w:eastAsia="黑体"/>
                <w:sz w:val="24"/>
              </w:rPr>
              <w:t>（手册内容）</w:t>
            </w:r>
          </w:p>
        </w:tc>
        <w:tc>
          <w:tcPr>
            <w:tcW w:w="2269" w:type="dxa"/>
            <w:tcBorders>
              <w:left w:val="single" w:color="000000" w:sz="4" w:space="0"/>
              <w:bottom w:val="single" w:color="000000" w:sz="4" w:space="0"/>
              <w:right w:val="single" w:color="000000" w:sz="4" w:space="0"/>
            </w:tcBorders>
          </w:tcPr>
          <w:p>
            <w:pPr>
              <w:pStyle w:val="8"/>
              <w:spacing w:before="213"/>
              <w:ind w:left="615"/>
              <w:rPr>
                <w:rFonts w:hint="eastAsia" w:ascii="黑体" w:eastAsia="黑体"/>
                <w:sz w:val="24"/>
              </w:rPr>
            </w:pPr>
            <w:r>
              <w:rPr>
                <w:rFonts w:hint="eastAsia" w:ascii="黑体" w:eastAsia="黑体"/>
                <w:sz w:val="24"/>
              </w:rPr>
              <w:t>检查依据</w:t>
            </w:r>
          </w:p>
        </w:tc>
        <w:tc>
          <w:tcPr>
            <w:tcW w:w="6688" w:type="dxa"/>
            <w:tcBorders>
              <w:left w:val="single" w:color="000000" w:sz="4" w:space="0"/>
              <w:bottom w:val="single" w:color="000000" w:sz="4" w:space="0"/>
            </w:tcBorders>
          </w:tcPr>
          <w:p>
            <w:pPr>
              <w:pStyle w:val="8"/>
              <w:spacing w:before="213"/>
              <w:ind w:left="2593" w:right="2600"/>
              <w:jc w:val="center"/>
              <w:rPr>
                <w:rFonts w:hint="eastAsia" w:ascii="黑体" w:eastAsia="黑体"/>
                <w:sz w:val="24"/>
              </w:rPr>
            </w:pPr>
            <w:r>
              <w:rPr>
                <w:rFonts w:hint="eastAsia" w:ascii="黑体" w:eastAsia="黑体"/>
                <w:sz w:val="24"/>
              </w:rPr>
              <w:t>检查依据内容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528" w:hRule="atLeast"/>
        </w:trPr>
        <w:tc>
          <w:tcPr>
            <w:tcW w:w="629" w:type="dxa"/>
            <w:tcBorders>
              <w:top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36"/>
              </w:rPr>
            </w:pPr>
          </w:p>
          <w:p>
            <w:pPr>
              <w:pStyle w:val="8"/>
              <w:spacing w:before="1"/>
              <w:ind w:left="119"/>
              <w:rPr>
                <w:rFonts w:ascii="Times New Roman"/>
                <w:sz w:val="24"/>
              </w:rPr>
            </w:pPr>
            <w:r>
              <w:rPr>
                <w:rFonts w:ascii="Times New Roman"/>
                <w:sz w:val="24"/>
              </w:rPr>
              <w:t>122</w:t>
            </w:r>
          </w:p>
        </w:tc>
        <w:tc>
          <w:tcPr>
            <w:tcW w:w="1213" w:type="dxa"/>
            <w:tcBorders>
              <w:top w:val="single" w:color="000000" w:sz="4" w:space="0"/>
              <w:left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1"/>
              <w:rPr>
                <w:rFonts w:ascii="Times New Roman"/>
                <w:sz w:val="36"/>
              </w:rPr>
            </w:pPr>
          </w:p>
          <w:p>
            <w:pPr>
              <w:pStyle w:val="8"/>
              <w:spacing w:before="1"/>
              <w:ind w:left="347"/>
              <w:rPr>
                <w:rFonts w:ascii="Times New Roman"/>
                <w:sz w:val="24"/>
              </w:rPr>
            </w:pPr>
            <w:r>
              <w:rPr>
                <w:rFonts w:ascii="Times New Roman"/>
                <w:sz w:val="24"/>
              </w:rPr>
              <w:t>6.1.9</w:t>
            </w:r>
          </w:p>
        </w:tc>
        <w:tc>
          <w:tcPr>
            <w:tcW w:w="723" w:type="dxa"/>
            <w:tcBorders>
              <w:top w:val="single" w:color="000000" w:sz="4" w:space="0"/>
              <w:left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7" w:line="244" w:lineRule="auto"/>
              <w:ind w:left="104" w:right="89"/>
              <w:jc w:val="both"/>
              <w:rPr>
                <w:sz w:val="24"/>
              </w:rPr>
            </w:pPr>
            <w:r>
              <w:rPr>
                <w:sz w:val="24"/>
              </w:rPr>
              <w:t>安全管理资料</w:t>
            </w:r>
          </w:p>
        </w:tc>
        <w:tc>
          <w:tcPr>
            <w:tcW w:w="800" w:type="dxa"/>
            <w:tcBorders>
              <w:top w:val="single" w:color="000000" w:sz="4" w:space="0"/>
              <w:left w:val="single" w:color="000000" w:sz="4" w:space="0"/>
              <w:right w:val="single" w:color="000000" w:sz="4" w:space="0"/>
            </w:tcBorders>
          </w:tcPr>
          <w:p>
            <w:pPr>
              <w:pStyle w:val="8"/>
              <w:rPr>
                <w:rFonts w:ascii="Times New Roman"/>
                <w:sz w:val="24"/>
              </w:rPr>
            </w:pPr>
          </w:p>
          <w:p>
            <w:pPr>
              <w:pStyle w:val="8"/>
              <w:spacing w:before="2"/>
              <w:rPr>
                <w:rFonts w:ascii="Times New Roman"/>
                <w:sz w:val="34"/>
              </w:rPr>
            </w:pPr>
          </w:p>
          <w:p>
            <w:pPr>
              <w:pStyle w:val="8"/>
              <w:spacing w:line="242" w:lineRule="auto"/>
              <w:ind w:left="142" w:right="127"/>
              <w:jc w:val="both"/>
              <w:rPr>
                <w:sz w:val="24"/>
              </w:rPr>
            </w:pPr>
            <w:r>
              <w:rPr>
                <w:sz w:val="24"/>
              </w:rPr>
              <w:t>危险性较大的分部分项工程资料</w:t>
            </w:r>
          </w:p>
        </w:tc>
        <w:tc>
          <w:tcPr>
            <w:tcW w:w="968" w:type="dxa"/>
            <w:tcBorders>
              <w:top w:val="single" w:color="000000" w:sz="4" w:space="0"/>
              <w:left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4"/>
              <w:rPr>
                <w:rFonts w:ascii="Times New Roman"/>
                <w:sz w:val="19"/>
              </w:rPr>
            </w:pPr>
          </w:p>
          <w:p>
            <w:pPr>
              <w:pStyle w:val="8"/>
              <w:ind w:left="225"/>
              <w:rPr>
                <w:sz w:val="24"/>
              </w:rPr>
            </w:pPr>
            <w:r>
              <w:rPr>
                <w:sz w:val="24"/>
              </w:rPr>
              <w:t>全部</w:t>
            </w:r>
          </w:p>
        </w:tc>
        <w:tc>
          <w:tcPr>
            <w:tcW w:w="1960" w:type="dxa"/>
            <w:tcBorders>
              <w:top w:val="single" w:color="000000" w:sz="4" w:space="0"/>
              <w:left w:val="single" w:color="000000" w:sz="4" w:space="0"/>
              <w:right w:val="single" w:color="000000" w:sz="4" w:space="0"/>
            </w:tcBorders>
          </w:tcPr>
          <w:p>
            <w:pPr>
              <w:pStyle w:val="8"/>
              <w:rPr>
                <w:rFonts w:ascii="Times New Roman"/>
                <w:sz w:val="24"/>
              </w:rPr>
            </w:pPr>
          </w:p>
          <w:p>
            <w:pPr>
              <w:pStyle w:val="8"/>
              <w:rPr>
                <w:rFonts w:ascii="Times New Roman"/>
                <w:sz w:val="24"/>
              </w:rPr>
            </w:pPr>
          </w:p>
          <w:p>
            <w:pPr>
              <w:pStyle w:val="8"/>
              <w:rPr>
                <w:rFonts w:ascii="Times New Roman"/>
                <w:sz w:val="24"/>
              </w:rPr>
            </w:pPr>
          </w:p>
          <w:p>
            <w:pPr>
              <w:pStyle w:val="8"/>
              <w:rPr>
                <w:rFonts w:ascii="Times New Roman"/>
                <w:sz w:val="24"/>
              </w:rPr>
            </w:pPr>
          </w:p>
          <w:p>
            <w:pPr>
              <w:pStyle w:val="8"/>
              <w:spacing w:before="187" w:line="244" w:lineRule="auto"/>
              <w:ind w:left="88" w:right="92"/>
              <w:jc w:val="both"/>
              <w:rPr>
                <w:sz w:val="24"/>
              </w:rPr>
            </w:pPr>
            <w:r>
              <w:rPr>
                <w:spacing w:val="-28"/>
                <w:sz w:val="24"/>
              </w:rPr>
              <w:t>有 危 险 性 较 大的 分 部 分 项 工</w:t>
            </w:r>
            <w:r>
              <w:rPr>
                <w:spacing w:val="14"/>
                <w:sz w:val="24"/>
              </w:rPr>
              <w:t>程验收记录</w:t>
            </w:r>
          </w:p>
        </w:tc>
        <w:tc>
          <w:tcPr>
            <w:tcW w:w="2269" w:type="dxa"/>
            <w:tcBorders>
              <w:top w:val="single" w:color="000000" w:sz="4" w:space="0"/>
              <w:left w:val="single" w:color="000000" w:sz="4" w:space="0"/>
              <w:right w:val="single" w:color="000000" w:sz="4" w:space="0"/>
            </w:tcBorders>
          </w:tcPr>
          <w:p>
            <w:pPr>
              <w:pStyle w:val="8"/>
              <w:rPr>
                <w:rFonts w:ascii="Times New Roman"/>
                <w:sz w:val="26"/>
              </w:rPr>
            </w:pPr>
          </w:p>
          <w:p>
            <w:pPr>
              <w:pStyle w:val="8"/>
              <w:rPr>
                <w:rFonts w:ascii="Times New Roman"/>
                <w:sz w:val="26"/>
              </w:rPr>
            </w:pPr>
          </w:p>
          <w:p>
            <w:pPr>
              <w:pStyle w:val="8"/>
              <w:rPr>
                <w:rFonts w:ascii="Times New Roman"/>
                <w:sz w:val="26"/>
              </w:rPr>
            </w:pPr>
          </w:p>
          <w:p>
            <w:pPr>
              <w:pStyle w:val="8"/>
              <w:spacing w:before="8"/>
              <w:rPr>
                <w:rFonts w:ascii="Times New Roman"/>
                <w:sz w:val="20"/>
              </w:rPr>
            </w:pPr>
          </w:p>
          <w:p>
            <w:pPr>
              <w:pStyle w:val="8"/>
              <w:spacing w:line="242" w:lineRule="auto"/>
              <w:ind w:left="87" w:right="95"/>
              <w:jc w:val="both"/>
              <w:rPr>
                <w:sz w:val="24"/>
              </w:rPr>
            </w:pPr>
            <w:r>
              <w:rPr>
                <w:sz w:val="24"/>
              </w:rPr>
              <w:t xml:space="preserve">《危险性较大的分部分项工程安全管理规定》（ 住建部令第 </w:t>
            </w:r>
            <w:r>
              <w:rPr>
                <w:rFonts w:ascii="Times New Roman" w:eastAsia="Times New Roman"/>
                <w:sz w:val="24"/>
              </w:rPr>
              <w:t xml:space="preserve">37 </w:t>
            </w:r>
            <w:r>
              <w:rPr>
                <w:sz w:val="24"/>
              </w:rPr>
              <w:t>号）</w:t>
            </w:r>
          </w:p>
        </w:tc>
        <w:tc>
          <w:tcPr>
            <w:tcW w:w="6688" w:type="dxa"/>
            <w:tcBorders>
              <w:top w:val="single" w:color="000000" w:sz="4" w:space="0"/>
              <w:left w:val="single" w:color="000000" w:sz="4" w:space="0"/>
            </w:tcBorders>
          </w:tcPr>
          <w:p>
            <w:pPr>
              <w:pStyle w:val="8"/>
              <w:spacing w:before="45" w:line="242" w:lineRule="auto"/>
              <w:ind w:left="86" w:right="89"/>
              <w:jc w:val="both"/>
              <w:rPr>
                <w:sz w:val="24"/>
              </w:rPr>
            </w:pPr>
            <w:r>
              <w:rPr>
                <w:sz w:val="24"/>
              </w:rPr>
              <w:t>第二十一条 对于按照规定需要验收的危大工程， 施工单位、监理单位应当组织相关人员进行验收。验收合格的， 经施工单位项目技术负责人及总监理工程师签字确认后， 方可进入下一道工序。危大工程验收合格后， 施工单位应当在施工现场明显位置设置验收标识牌， 公示验收时间及责任人员。</w:t>
            </w:r>
          </w:p>
          <w:p>
            <w:pPr>
              <w:pStyle w:val="8"/>
              <w:spacing w:before="7" w:line="242" w:lineRule="auto"/>
              <w:ind w:left="86" w:right="92"/>
              <w:jc w:val="both"/>
              <w:rPr>
                <w:sz w:val="24"/>
              </w:rPr>
            </w:pPr>
            <w:r>
              <w:rPr>
                <w:sz w:val="24"/>
              </w:rPr>
              <w:t>第二十四条 施工、监理单位应当建立危大工程安全管理档案。施工单位应当将专项施工方案及审核、专家论证、交底、现场检查、验收及整改等相关资料纳入档案管理。监理单位应当将监理实施细则、专项施工方案审查、专项巡视检查、验收及整改等相关资料纳入档案管理。</w:t>
            </w:r>
          </w:p>
        </w:tc>
      </w:tr>
    </w:tbl>
    <w:p/>
    <w:sectPr>
      <w:pgSz w:w="16850" w:h="11910" w:orient="landscape"/>
      <w:pgMar w:top="1100" w:right="680" w:bottom="940" w:left="680" w:header="0" w:footer="74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Arial">
    <w:panose1 w:val="020B0604020202020204"/>
    <w:charset w:val="00"/>
    <w:family w:val="auto"/>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华文隶书">
    <w:altName w:val="微软雅黑"/>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MS PGothic">
    <w:panose1 w:val="020B0600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ingLiU_HKSCS-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Tw Cen MT Condensed">
    <w:altName w:val="Segoe Print"/>
    <w:panose1 w:val="020B0606020104020203"/>
    <w:charset w:val="00"/>
    <w:family w:val="auto"/>
    <w:pitch w:val="default"/>
    <w:sig w:usb0="00000000" w:usb1="00000000" w:usb2="00000000" w:usb3="00000000" w:csb0="20000003" w:csb1="00000000"/>
  </w:font>
  <w:font w:name="Tw Cen MT">
    <w:altName w:val="Segoe Print"/>
    <w:panose1 w:val="020B0602020104020603"/>
    <w:charset w:val="00"/>
    <w:family w:val="auto"/>
    <w:pitch w:val="default"/>
    <w:sig w:usb0="00000000"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3"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方正大标宋简体">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b w:val="0"/>
        <w:sz w:val="20"/>
      </w:rPr>
    </w:pPr>
    <w:r>
      <mc:AlternateContent>
        <mc:Choice Requires="wps">
          <w:drawing>
            <wp:anchor distT="0" distB="0" distL="114300" distR="114300" simplePos="0" relativeHeight="502209536" behindDoc="1" locked="0" layoutInCell="1" allowOverlap="1">
              <wp:simplePos x="0" y="0"/>
              <wp:positionH relativeFrom="page">
                <wp:posOffset>4947920</wp:posOffset>
              </wp:positionH>
              <wp:positionV relativeFrom="page">
                <wp:posOffset>6897370</wp:posOffset>
              </wp:positionV>
              <wp:extent cx="800100" cy="22288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800100" cy="222885"/>
                      </a:xfrm>
                      <a:prstGeom prst="rect">
                        <a:avLst/>
                      </a:prstGeom>
                      <a:noFill/>
                      <a:ln w="9525">
                        <a:noFill/>
                      </a:ln>
                    </wps:spPr>
                    <wps:txbx>
                      <w:txbxContent>
                        <w:p>
                          <w:pPr>
                            <w:tabs>
                              <w:tab w:val="left" w:pos="487"/>
                              <w:tab w:val="left" w:pos="97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10</w:t>
                          </w:r>
                          <w:r>
                            <w:fldChar w:fldCharType="end"/>
                          </w:r>
                          <w:r>
                            <w:rPr>
                              <w:rFonts w:ascii="Times New Roman" w:hAnsi="Times New Roman"/>
                              <w:sz w:val="28"/>
                            </w:rPr>
                            <w:tab/>
                          </w:r>
                          <w:r>
                            <w:rPr>
                              <w:rFonts w:ascii="宋体" w:hAnsi="宋体"/>
                              <w:sz w:val="26"/>
                            </w:rPr>
                            <w:t>—</w:t>
                          </w:r>
                        </w:p>
                      </w:txbxContent>
                    </wps:txbx>
                    <wps:bodyPr lIns="0" tIns="0" rIns="0" bIns="0" upright="1"/>
                  </wps:wsp>
                </a:graphicData>
              </a:graphic>
            </wp:anchor>
          </w:drawing>
        </mc:Choice>
        <mc:Fallback>
          <w:pict>
            <v:shape id="文本框 1025" o:spid="_x0000_s1026" o:spt="202" type="#_x0000_t202" style="position:absolute;left:0pt;margin-left:389.6pt;margin-top:543.1pt;height:17.55pt;width:63pt;mso-position-horizontal-relative:page;mso-position-vertical-relative:page;z-index:-1106944;mso-width-relative:page;mso-height-relative:page;" filled="f" stroked="f" coordsize="21600,21600" o:gfxdata="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IaA3JHaAAAADQEA&#10;AA8AAAAAAAAAAQAgAAAAIgAAAGRycy9kb3ducmV2LnhtbFBLAQIUABQAAAAIAIdO4kCVGhT9pgEA&#10;AC8DAAAOAAAAAAAAAAEAIAAAACkBAABkcnMvZTJvRG9jLnhtbFBLBQYAAAAABgAGAFkBAABBBQAA&#10;AAA=&#10;">
              <v:fill on="f" focussize="0,0"/>
              <v:stroke on="f"/>
              <v:imagedata o:title=""/>
              <o:lock v:ext="edit" aspectratio="f"/>
              <v:textbox inset="0mm,0mm,0mm,0mm">
                <w:txbxContent>
                  <w:p>
                    <w:pPr>
                      <w:tabs>
                        <w:tab w:val="left" w:pos="487"/>
                        <w:tab w:val="left" w:pos="97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10</w:t>
                    </w:r>
                    <w:r>
                      <w:fldChar w:fldCharType="end"/>
                    </w:r>
                    <w:r>
                      <w:rPr>
                        <w:rFonts w:ascii="Times New Roman" w:hAnsi="Times New Roman"/>
                        <w:sz w:val="28"/>
                      </w:rPr>
                      <w:tab/>
                    </w:r>
                    <w:r>
                      <w:rPr>
                        <w:rFonts w:ascii="宋体" w:hAnsi="宋体"/>
                        <w:sz w:val="26"/>
                      </w:rPr>
                      <w:t>—</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b w:val="0"/>
        <w:sz w:val="20"/>
      </w:rPr>
    </w:pPr>
    <w:r>
      <mc:AlternateContent>
        <mc:Choice Requires="wps">
          <w:drawing>
            <wp:anchor distT="0" distB="0" distL="114300" distR="114300" simplePos="0" relativeHeight="502209536" behindDoc="1" locked="0" layoutInCell="1" allowOverlap="1">
              <wp:simplePos x="0" y="0"/>
              <wp:positionH relativeFrom="page">
                <wp:posOffset>4904105</wp:posOffset>
              </wp:positionH>
              <wp:positionV relativeFrom="page">
                <wp:posOffset>6897370</wp:posOffset>
              </wp:positionV>
              <wp:extent cx="888365" cy="222885"/>
              <wp:effectExtent l="0" t="0" r="0" b="0"/>
              <wp:wrapNone/>
              <wp:docPr id="10" name="文本框 1034"/>
              <wp:cNvGraphicFramePr/>
              <a:graphic xmlns:a="http://schemas.openxmlformats.org/drawingml/2006/main">
                <a:graphicData uri="http://schemas.microsoft.com/office/word/2010/wordprocessingShape">
                  <wps:wsp>
                    <wps:cNvSpPr txBox="1"/>
                    <wps:spPr>
                      <a:xfrm>
                        <a:off x="0" y="0"/>
                        <a:ext cx="888365" cy="222885"/>
                      </a:xfrm>
                      <a:prstGeom prst="rect">
                        <a:avLst/>
                      </a:prstGeom>
                      <a:noFill/>
                      <a:ln w="9525">
                        <a:noFill/>
                      </a:ln>
                    </wps:spPr>
                    <wps:txbx>
                      <w:txbxContent>
                        <w:p>
                          <w:pPr>
                            <w:tabs>
                              <w:tab w:val="left" w:pos="487"/>
                              <w:tab w:val="left" w:pos="111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180</w:t>
                          </w:r>
                          <w:r>
                            <w:fldChar w:fldCharType="end"/>
                          </w:r>
                          <w:r>
                            <w:rPr>
                              <w:rFonts w:ascii="Times New Roman" w:hAnsi="Times New Roman"/>
                              <w:sz w:val="28"/>
                            </w:rPr>
                            <w:tab/>
                          </w:r>
                          <w:r>
                            <w:rPr>
                              <w:rFonts w:ascii="宋体" w:hAnsi="宋体"/>
                              <w:sz w:val="26"/>
                            </w:rPr>
                            <w:t>—</w:t>
                          </w:r>
                        </w:p>
                      </w:txbxContent>
                    </wps:txbx>
                    <wps:bodyPr lIns="0" tIns="0" rIns="0" bIns="0" upright="1"/>
                  </wps:wsp>
                </a:graphicData>
              </a:graphic>
            </wp:anchor>
          </w:drawing>
        </mc:Choice>
        <mc:Fallback>
          <w:pict>
            <v:shape id="文本框 1034" o:spid="_x0000_s1026" o:spt="202" type="#_x0000_t202" style="position:absolute;left:0pt;margin-left:386.15pt;margin-top:543.1pt;height:17.55pt;width:69.95pt;mso-position-horizontal-relative:page;mso-position-vertical-relative:page;z-index:-1106944;mso-width-relative:page;mso-height-relative:page;" filled="f" stroked="f" coordsize="21600,21600" o:gfxdata="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ZN9b82wAA&#10;AA0BAAAPAAAAAAAAAAEAIAAAACIAAABkcnMvZG93bnJldi54bWxQSwECFAAUAAAACACHTuJA+TPN&#10;UqkBAAAwAwAADgAAAAAAAAABACAAAAAqAQAAZHJzL2Uyb0RvYy54bWxQSwUGAAAAAAYABgBZAQAA&#10;RQUAAAAA&#10;">
              <v:fill on="f" focussize="0,0"/>
              <v:stroke on="f"/>
              <v:imagedata o:title=""/>
              <o:lock v:ext="edit" aspectratio="f"/>
              <v:textbox inset="0mm,0mm,0mm,0mm">
                <w:txbxContent>
                  <w:p>
                    <w:pPr>
                      <w:tabs>
                        <w:tab w:val="left" w:pos="487"/>
                        <w:tab w:val="left" w:pos="111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180</w:t>
                    </w:r>
                    <w:r>
                      <w:fldChar w:fldCharType="end"/>
                    </w:r>
                    <w:r>
                      <w:rPr>
                        <w:rFonts w:ascii="Times New Roman" w:hAnsi="Times New Roman"/>
                        <w:sz w:val="28"/>
                      </w:rPr>
                      <w:tab/>
                    </w:r>
                    <w:r>
                      <w:rPr>
                        <w:rFonts w:ascii="宋体" w:hAnsi="宋体"/>
                        <w:sz w:val="26"/>
                      </w:rPr>
                      <w:t>—</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b w:val="0"/>
        <w:sz w:val="20"/>
      </w:rPr>
    </w:pPr>
    <w:r>
      <mc:AlternateContent>
        <mc:Choice Requires="wps">
          <w:drawing>
            <wp:anchor distT="0" distB="0" distL="114300" distR="114300" simplePos="0" relativeHeight="502209536" behindDoc="1" locked="0" layoutInCell="1" allowOverlap="1">
              <wp:simplePos x="0" y="0"/>
              <wp:positionH relativeFrom="page">
                <wp:posOffset>4904105</wp:posOffset>
              </wp:positionH>
              <wp:positionV relativeFrom="page">
                <wp:posOffset>6897370</wp:posOffset>
              </wp:positionV>
              <wp:extent cx="888365" cy="222885"/>
              <wp:effectExtent l="0" t="0" r="0" b="0"/>
              <wp:wrapNone/>
              <wp:docPr id="11" name="文本框 1035"/>
              <wp:cNvGraphicFramePr/>
              <a:graphic xmlns:a="http://schemas.openxmlformats.org/drawingml/2006/main">
                <a:graphicData uri="http://schemas.microsoft.com/office/word/2010/wordprocessingShape">
                  <wps:wsp>
                    <wps:cNvSpPr txBox="1"/>
                    <wps:spPr>
                      <a:xfrm>
                        <a:off x="0" y="0"/>
                        <a:ext cx="888365" cy="222885"/>
                      </a:xfrm>
                      <a:prstGeom prst="rect">
                        <a:avLst/>
                      </a:prstGeom>
                      <a:noFill/>
                      <a:ln w="9525">
                        <a:noFill/>
                      </a:ln>
                    </wps:spPr>
                    <wps:txbx>
                      <w:txbxContent>
                        <w:p>
                          <w:pPr>
                            <w:tabs>
                              <w:tab w:val="left" w:pos="487"/>
                              <w:tab w:val="left" w:pos="111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190</w:t>
                          </w:r>
                          <w:r>
                            <w:fldChar w:fldCharType="end"/>
                          </w:r>
                          <w:r>
                            <w:rPr>
                              <w:rFonts w:ascii="Times New Roman" w:hAnsi="Times New Roman"/>
                              <w:sz w:val="28"/>
                            </w:rPr>
                            <w:tab/>
                          </w:r>
                          <w:r>
                            <w:rPr>
                              <w:rFonts w:ascii="宋体" w:hAnsi="宋体"/>
                              <w:sz w:val="26"/>
                            </w:rPr>
                            <w:t>—</w:t>
                          </w:r>
                        </w:p>
                      </w:txbxContent>
                    </wps:txbx>
                    <wps:bodyPr lIns="0" tIns="0" rIns="0" bIns="0" upright="1"/>
                  </wps:wsp>
                </a:graphicData>
              </a:graphic>
            </wp:anchor>
          </w:drawing>
        </mc:Choice>
        <mc:Fallback>
          <w:pict>
            <v:shape id="文本框 1035" o:spid="_x0000_s1026" o:spt="202" type="#_x0000_t202" style="position:absolute;left:0pt;margin-left:386.15pt;margin-top:543.1pt;height:17.55pt;width:69.95pt;mso-position-horizontal-relative:page;mso-position-vertical-relative:page;z-index:-1106944;mso-width-relative:page;mso-height-relative:page;" filled="f" stroked="f" coordsize="21600,21600" o:gfxdata="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TfW/NsA&#10;AAANAQAADwAAAAAAAAABACAAAAAiAAAAZHJzL2Rvd25yZXYueG1sUEsBAhQAFAAAAAgAh07iQHwD&#10;oTiqAQAAMAMAAA4AAAAAAAAAAQAgAAAAKgEAAGRycy9lMm9Eb2MueG1sUEsFBgAAAAAGAAYAWQEA&#10;AEYFAAAAAA==&#10;">
              <v:fill on="f" focussize="0,0"/>
              <v:stroke on="f"/>
              <v:imagedata o:title=""/>
              <o:lock v:ext="edit" aspectratio="f"/>
              <v:textbox inset="0mm,0mm,0mm,0mm">
                <w:txbxContent>
                  <w:p>
                    <w:pPr>
                      <w:tabs>
                        <w:tab w:val="left" w:pos="487"/>
                        <w:tab w:val="left" w:pos="111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190</w:t>
                    </w:r>
                    <w:r>
                      <w:fldChar w:fldCharType="end"/>
                    </w:r>
                    <w:r>
                      <w:rPr>
                        <w:rFonts w:ascii="Times New Roman" w:hAnsi="Times New Roman"/>
                        <w:sz w:val="28"/>
                      </w:rPr>
                      <w:tab/>
                    </w:r>
                    <w:r>
                      <w:rPr>
                        <w:rFonts w:ascii="宋体" w:hAnsi="宋体"/>
                        <w:sz w:val="26"/>
                      </w:rP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b w:val="0"/>
        <w:sz w:val="20"/>
      </w:rPr>
    </w:pPr>
    <w:r>
      <mc:AlternateContent>
        <mc:Choice Requires="wps">
          <w:drawing>
            <wp:anchor distT="0" distB="0" distL="114300" distR="114300" simplePos="0" relativeHeight="502209536" behindDoc="1" locked="0" layoutInCell="1" allowOverlap="1">
              <wp:simplePos x="0" y="0"/>
              <wp:positionH relativeFrom="page">
                <wp:posOffset>4904105</wp:posOffset>
              </wp:positionH>
              <wp:positionV relativeFrom="page">
                <wp:posOffset>6897370</wp:posOffset>
              </wp:positionV>
              <wp:extent cx="888365" cy="222885"/>
              <wp:effectExtent l="0" t="0" r="0" b="0"/>
              <wp:wrapNone/>
              <wp:docPr id="12" name="文本框 1036"/>
              <wp:cNvGraphicFramePr/>
              <a:graphic xmlns:a="http://schemas.openxmlformats.org/drawingml/2006/main">
                <a:graphicData uri="http://schemas.microsoft.com/office/word/2010/wordprocessingShape">
                  <wps:wsp>
                    <wps:cNvSpPr txBox="1"/>
                    <wps:spPr>
                      <a:xfrm>
                        <a:off x="0" y="0"/>
                        <a:ext cx="888365" cy="222885"/>
                      </a:xfrm>
                      <a:prstGeom prst="rect">
                        <a:avLst/>
                      </a:prstGeom>
                      <a:noFill/>
                      <a:ln w="9525">
                        <a:noFill/>
                      </a:ln>
                    </wps:spPr>
                    <wps:txbx>
                      <w:txbxContent>
                        <w:p>
                          <w:pPr>
                            <w:tabs>
                              <w:tab w:val="left" w:pos="487"/>
                              <w:tab w:val="left" w:pos="111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200</w:t>
                          </w:r>
                          <w:r>
                            <w:fldChar w:fldCharType="end"/>
                          </w:r>
                          <w:r>
                            <w:rPr>
                              <w:rFonts w:ascii="Times New Roman" w:hAnsi="Times New Roman"/>
                              <w:sz w:val="28"/>
                            </w:rPr>
                            <w:tab/>
                          </w:r>
                          <w:r>
                            <w:rPr>
                              <w:rFonts w:ascii="宋体" w:hAnsi="宋体"/>
                              <w:sz w:val="26"/>
                            </w:rPr>
                            <w:t>—</w:t>
                          </w:r>
                        </w:p>
                      </w:txbxContent>
                    </wps:txbx>
                    <wps:bodyPr lIns="0" tIns="0" rIns="0" bIns="0" upright="1"/>
                  </wps:wsp>
                </a:graphicData>
              </a:graphic>
            </wp:anchor>
          </w:drawing>
        </mc:Choice>
        <mc:Fallback>
          <w:pict>
            <v:shape id="文本框 1036" o:spid="_x0000_s1026" o:spt="202" type="#_x0000_t202" style="position:absolute;left:0pt;margin-left:386.15pt;margin-top:543.1pt;height:17.55pt;width:69.95pt;mso-position-horizontal-relative:page;mso-position-vertical-relative:page;z-index:-1106944;mso-width-relative:page;mso-height-relative:page;" filled="f" stroked="f" coordsize="21600,21600" o:gfxdata="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ZN9b82wAA&#10;AA0BAAAPAAAAAAAAAAEAIAAAACIAAABkcnMvZG93bnJldi54bWxQSwECFAAUAAAACACHTuJA81IV&#10;hqkBAAAwAwAADgAAAAAAAAABACAAAAAqAQAAZHJzL2Uyb0RvYy54bWxQSwUGAAAAAAYABgBZAQAA&#10;RQUAAAAA&#10;">
              <v:fill on="f" focussize="0,0"/>
              <v:stroke on="f"/>
              <v:imagedata o:title=""/>
              <o:lock v:ext="edit" aspectratio="f"/>
              <v:textbox inset="0mm,0mm,0mm,0mm">
                <w:txbxContent>
                  <w:p>
                    <w:pPr>
                      <w:tabs>
                        <w:tab w:val="left" w:pos="487"/>
                        <w:tab w:val="left" w:pos="111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200</w:t>
                    </w:r>
                    <w:r>
                      <w:fldChar w:fldCharType="end"/>
                    </w:r>
                    <w:r>
                      <w:rPr>
                        <w:rFonts w:ascii="Times New Roman" w:hAnsi="Times New Roman"/>
                        <w:sz w:val="28"/>
                      </w:rPr>
                      <w:tab/>
                    </w:r>
                    <w:r>
                      <w:rPr>
                        <w:rFonts w:ascii="宋体" w:hAnsi="宋体"/>
                        <w:sz w:val="26"/>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b w:val="0"/>
        <w:sz w:val="20"/>
      </w:rPr>
    </w:pPr>
    <w:r>
      <mc:AlternateContent>
        <mc:Choice Requires="wps">
          <w:drawing>
            <wp:anchor distT="0" distB="0" distL="114300" distR="114300" simplePos="0" relativeHeight="502209536" behindDoc="1" locked="0" layoutInCell="1" allowOverlap="1">
              <wp:simplePos x="0" y="0"/>
              <wp:positionH relativeFrom="page">
                <wp:posOffset>4904105</wp:posOffset>
              </wp:positionH>
              <wp:positionV relativeFrom="page">
                <wp:posOffset>6897370</wp:posOffset>
              </wp:positionV>
              <wp:extent cx="888365" cy="222885"/>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888365" cy="222885"/>
                      </a:xfrm>
                      <a:prstGeom prst="rect">
                        <a:avLst/>
                      </a:prstGeom>
                      <a:noFill/>
                      <a:ln w="9525">
                        <a:noFill/>
                      </a:ln>
                    </wps:spPr>
                    <wps:txbx>
                      <w:txbxContent>
                        <w:p>
                          <w:pPr>
                            <w:tabs>
                              <w:tab w:val="left" w:pos="487"/>
                              <w:tab w:val="left" w:pos="111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100</w:t>
                          </w:r>
                          <w:r>
                            <w:fldChar w:fldCharType="end"/>
                          </w:r>
                          <w:r>
                            <w:rPr>
                              <w:rFonts w:ascii="Times New Roman" w:hAnsi="Times New Roman"/>
                              <w:sz w:val="28"/>
                            </w:rPr>
                            <w:tab/>
                          </w:r>
                          <w:r>
                            <w:rPr>
                              <w:rFonts w:ascii="宋体" w:hAnsi="宋体"/>
                              <w:sz w:val="26"/>
                            </w:rPr>
                            <w:t>—</w:t>
                          </w:r>
                        </w:p>
                      </w:txbxContent>
                    </wps:txbx>
                    <wps:bodyPr lIns="0" tIns="0" rIns="0" bIns="0" upright="1"/>
                  </wps:wsp>
                </a:graphicData>
              </a:graphic>
            </wp:anchor>
          </w:drawing>
        </mc:Choice>
        <mc:Fallback>
          <w:pict>
            <v:shape id="文本框 1026" o:spid="_x0000_s1026" o:spt="202" type="#_x0000_t202" style="position:absolute;left:0pt;margin-left:386.15pt;margin-top:543.1pt;height:17.55pt;width:69.95pt;mso-position-horizontal-relative:page;mso-position-vertical-relative:page;z-index:-1106944;mso-width-relative:page;mso-height-relative:page;" filled="f" stroked="f" coordsize="21600,21600" o:gfxdata="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ZN9b82wAA&#10;AA0BAAAPAAAAAAAAAAEAIAAAACIAAABkcnMvZG93bnJldi54bWxQSwECFAAUAAAACACHTuJAK1O1&#10;x6kBAAAvAwAADgAAAAAAAAABACAAAAAqAQAAZHJzL2Uyb0RvYy54bWxQSwUGAAAAAAYABgBZAQAA&#10;RQUAAAAA&#10;">
              <v:fill on="f" focussize="0,0"/>
              <v:stroke on="f"/>
              <v:imagedata o:title=""/>
              <o:lock v:ext="edit" aspectratio="f"/>
              <v:textbox inset="0mm,0mm,0mm,0mm">
                <w:txbxContent>
                  <w:p>
                    <w:pPr>
                      <w:tabs>
                        <w:tab w:val="left" w:pos="487"/>
                        <w:tab w:val="left" w:pos="111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100</w:t>
                    </w:r>
                    <w:r>
                      <w:fldChar w:fldCharType="end"/>
                    </w:r>
                    <w:r>
                      <w:rPr>
                        <w:rFonts w:ascii="Times New Roman" w:hAnsi="Times New Roman"/>
                        <w:sz w:val="28"/>
                      </w:rPr>
                      <w:tab/>
                    </w:r>
                    <w:r>
                      <w:rPr>
                        <w:rFonts w:ascii="宋体" w:hAnsi="宋体"/>
                        <w:sz w:val="26"/>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b w:val="0"/>
        <w:sz w:val="20"/>
      </w:rPr>
    </w:pPr>
    <w:r>
      <mc:AlternateContent>
        <mc:Choice Requires="wps">
          <w:drawing>
            <wp:anchor distT="0" distB="0" distL="114300" distR="114300" simplePos="0" relativeHeight="502209536" behindDoc="1" locked="0" layoutInCell="1" allowOverlap="1">
              <wp:simplePos x="0" y="0"/>
              <wp:positionH relativeFrom="page">
                <wp:posOffset>4907280</wp:posOffset>
              </wp:positionH>
              <wp:positionV relativeFrom="page">
                <wp:posOffset>6897370</wp:posOffset>
              </wp:positionV>
              <wp:extent cx="882015" cy="222885"/>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882015" cy="222885"/>
                      </a:xfrm>
                      <a:prstGeom prst="rect">
                        <a:avLst/>
                      </a:prstGeom>
                      <a:noFill/>
                      <a:ln w="9525">
                        <a:noFill/>
                      </a:ln>
                    </wps:spPr>
                    <wps:txbx>
                      <w:txbxContent>
                        <w:p>
                          <w:pPr>
                            <w:tabs>
                              <w:tab w:val="left" w:pos="487"/>
                              <w:tab w:val="left" w:pos="110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110</w:t>
                          </w:r>
                          <w:r>
                            <w:fldChar w:fldCharType="end"/>
                          </w:r>
                          <w:r>
                            <w:rPr>
                              <w:rFonts w:ascii="Times New Roman" w:hAnsi="Times New Roman"/>
                              <w:sz w:val="28"/>
                            </w:rPr>
                            <w:tab/>
                          </w:r>
                          <w:r>
                            <w:rPr>
                              <w:rFonts w:ascii="宋体" w:hAnsi="宋体"/>
                              <w:sz w:val="26"/>
                            </w:rPr>
                            <w:t>—</w:t>
                          </w:r>
                        </w:p>
                      </w:txbxContent>
                    </wps:txbx>
                    <wps:bodyPr lIns="0" tIns="0" rIns="0" bIns="0" upright="1"/>
                  </wps:wsp>
                </a:graphicData>
              </a:graphic>
            </wp:anchor>
          </w:drawing>
        </mc:Choice>
        <mc:Fallback>
          <w:pict>
            <v:shape id="文本框 1027" o:spid="_x0000_s1026" o:spt="202" type="#_x0000_t202" style="position:absolute;left:0pt;margin-left:386.4pt;margin-top:543.1pt;height:17.55pt;width:69.45pt;mso-position-horizontal-relative:page;mso-position-vertical-relative:page;z-index:-1106944;mso-width-relative:page;mso-height-relative:page;" filled="f" stroked="f" coordsize="21600,21600" o:gfxdata="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8fwy/NoAAAAN&#10;AQAADwAAAAAAAAABACAAAAAiAAAAZHJzL2Rvd25yZXYueG1sUEsBAhQAFAAAAAgAh07iQCrT2G6o&#10;AQAALwMAAA4AAAAAAAAAAQAgAAAAKQEAAGRycy9lMm9Eb2MueG1sUEsFBgAAAAAGAAYAWQEAAEMF&#10;AAAAAA==&#10;">
              <v:fill on="f" focussize="0,0"/>
              <v:stroke on="f"/>
              <v:imagedata o:title=""/>
              <o:lock v:ext="edit" aspectratio="f"/>
              <v:textbox inset="0mm,0mm,0mm,0mm">
                <w:txbxContent>
                  <w:p>
                    <w:pPr>
                      <w:tabs>
                        <w:tab w:val="left" w:pos="487"/>
                        <w:tab w:val="left" w:pos="110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110</w:t>
                    </w:r>
                    <w:r>
                      <w:fldChar w:fldCharType="end"/>
                    </w:r>
                    <w:r>
                      <w:rPr>
                        <w:rFonts w:ascii="Times New Roman" w:hAnsi="Times New Roman"/>
                        <w:sz w:val="28"/>
                      </w:rPr>
                      <w:tab/>
                    </w:r>
                    <w:r>
                      <w:rPr>
                        <w:rFonts w:ascii="宋体" w:hAnsi="宋体"/>
                        <w:sz w:val="26"/>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b w:val="0"/>
        <w:sz w:val="20"/>
      </w:rPr>
    </w:pPr>
    <w:r>
      <mc:AlternateContent>
        <mc:Choice Requires="wps">
          <w:drawing>
            <wp:anchor distT="0" distB="0" distL="114300" distR="114300" simplePos="0" relativeHeight="502209536" behindDoc="1" locked="0" layoutInCell="1" allowOverlap="1">
              <wp:simplePos x="0" y="0"/>
              <wp:positionH relativeFrom="page">
                <wp:posOffset>4904105</wp:posOffset>
              </wp:positionH>
              <wp:positionV relativeFrom="page">
                <wp:posOffset>6897370</wp:posOffset>
              </wp:positionV>
              <wp:extent cx="888365" cy="222885"/>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888365" cy="222885"/>
                      </a:xfrm>
                      <a:prstGeom prst="rect">
                        <a:avLst/>
                      </a:prstGeom>
                      <a:noFill/>
                      <a:ln w="9525">
                        <a:noFill/>
                      </a:ln>
                    </wps:spPr>
                    <wps:txbx>
                      <w:txbxContent>
                        <w:p>
                          <w:pPr>
                            <w:tabs>
                              <w:tab w:val="left" w:pos="487"/>
                              <w:tab w:val="left" w:pos="111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120</w:t>
                          </w:r>
                          <w:r>
                            <w:fldChar w:fldCharType="end"/>
                          </w:r>
                          <w:r>
                            <w:rPr>
                              <w:rFonts w:ascii="Times New Roman" w:hAnsi="Times New Roman"/>
                              <w:sz w:val="28"/>
                            </w:rPr>
                            <w:tab/>
                          </w:r>
                          <w:r>
                            <w:rPr>
                              <w:rFonts w:ascii="宋体" w:hAnsi="宋体"/>
                              <w:sz w:val="26"/>
                            </w:rPr>
                            <w:t>—</w:t>
                          </w:r>
                        </w:p>
                      </w:txbxContent>
                    </wps:txbx>
                    <wps:bodyPr lIns="0" tIns="0" rIns="0" bIns="0" upright="1"/>
                  </wps:wsp>
                </a:graphicData>
              </a:graphic>
            </wp:anchor>
          </w:drawing>
        </mc:Choice>
        <mc:Fallback>
          <w:pict>
            <v:shape id="文本框 1028" o:spid="_x0000_s1026" o:spt="202" type="#_x0000_t202" style="position:absolute;left:0pt;margin-left:386.15pt;margin-top:543.1pt;height:17.55pt;width:69.95pt;mso-position-horizontal-relative:page;mso-position-vertical-relative:page;z-index:-1106944;mso-width-relative:page;mso-height-relative:page;" filled="f" stroked="f" coordsize="21600,21600" o:gfxdata="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ZN9b82wAA&#10;AA0BAAAPAAAAAAAAAAEAIAAAACIAAABkcnMvZG93bnJldi54bWxQSwECFAAUAAAACACHTuJAjNz1&#10;/6kBAAAvAwAADgAAAAAAAAABACAAAAAqAQAAZHJzL2Uyb0RvYy54bWxQSwUGAAAAAAYABgBZAQAA&#10;RQUAAAAA&#10;">
              <v:fill on="f" focussize="0,0"/>
              <v:stroke on="f"/>
              <v:imagedata o:title=""/>
              <o:lock v:ext="edit" aspectratio="f"/>
              <v:textbox inset="0mm,0mm,0mm,0mm">
                <w:txbxContent>
                  <w:p>
                    <w:pPr>
                      <w:tabs>
                        <w:tab w:val="left" w:pos="487"/>
                        <w:tab w:val="left" w:pos="111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120</w:t>
                    </w:r>
                    <w:r>
                      <w:fldChar w:fldCharType="end"/>
                    </w:r>
                    <w:r>
                      <w:rPr>
                        <w:rFonts w:ascii="Times New Roman" w:hAnsi="Times New Roman"/>
                        <w:sz w:val="28"/>
                      </w:rPr>
                      <w:tab/>
                    </w:r>
                    <w:r>
                      <w:rPr>
                        <w:rFonts w:ascii="宋体" w:hAnsi="宋体"/>
                        <w:sz w:val="26"/>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b w:val="0"/>
        <w:sz w:val="20"/>
      </w:rPr>
    </w:pPr>
    <w:r>
      <mc:AlternateContent>
        <mc:Choice Requires="wps">
          <w:drawing>
            <wp:anchor distT="0" distB="0" distL="114300" distR="114300" simplePos="0" relativeHeight="502209536" behindDoc="1" locked="0" layoutInCell="1" allowOverlap="1">
              <wp:simplePos x="0" y="0"/>
              <wp:positionH relativeFrom="page">
                <wp:posOffset>4904105</wp:posOffset>
              </wp:positionH>
              <wp:positionV relativeFrom="page">
                <wp:posOffset>6897370</wp:posOffset>
              </wp:positionV>
              <wp:extent cx="888365" cy="222885"/>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888365" cy="222885"/>
                      </a:xfrm>
                      <a:prstGeom prst="rect">
                        <a:avLst/>
                      </a:prstGeom>
                      <a:noFill/>
                      <a:ln w="9525">
                        <a:noFill/>
                      </a:ln>
                    </wps:spPr>
                    <wps:txbx>
                      <w:txbxContent>
                        <w:p>
                          <w:pPr>
                            <w:tabs>
                              <w:tab w:val="left" w:pos="487"/>
                              <w:tab w:val="left" w:pos="111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130</w:t>
                          </w:r>
                          <w:r>
                            <w:fldChar w:fldCharType="end"/>
                          </w:r>
                          <w:r>
                            <w:rPr>
                              <w:rFonts w:ascii="Times New Roman" w:hAnsi="Times New Roman"/>
                              <w:sz w:val="28"/>
                            </w:rPr>
                            <w:tab/>
                          </w:r>
                          <w:r>
                            <w:rPr>
                              <w:rFonts w:ascii="宋体" w:hAnsi="宋体"/>
                              <w:sz w:val="26"/>
                            </w:rPr>
                            <w:t>—</w:t>
                          </w:r>
                        </w:p>
                      </w:txbxContent>
                    </wps:txbx>
                    <wps:bodyPr lIns="0" tIns="0" rIns="0" bIns="0" upright="1"/>
                  </wps:wsp>
                </a:graphicData>
              </a:graphic>
            </wp:anchor>
          </w:drawing>
        </mc:Choice>
        <mc:Fallback>
          <w:pict>
            <v:shape id="文本框 1029" o:spid="_x0000_s1026" o:spt="202" type="#_x0000_t202" style="position:absolute;left:0pt;margin-left:386.15pt;margin-top:543.1pt;height:17.55pt;width:69.95pt;mso-position-horizontal-relative:page;mso-position-vertical-relative:page;z-index:-1106944;mso-width-relative:page;mso-height-relative:page;" filled="f" stroked="f" coordsize="21600,21600" o:gfxdata="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ZN9b82wAA&#10;AA0BAAAPAAAAAAAAAAEAIAAAACIAAABkcnMvZG93bnJldi54bWxQSwECFAAUAAAACACHTuJACeyZ&#10;lakBAAAvAwAADgAAAAAAAAABACAAAAAqAQAAZHJzL2Uyb0RvYy54bWxQSwUGAAAAAAYABgBZAQAA&#10;RQUAAAAA&#10;">
              <v:fill on="f" focussize="0,0"/>
              <v:stroke on="f"/>
              <v:imagedata o:title=""/>
              <o:lock v:ext="edit" aspectratio="f"/>
              <v:textbox inset="0mm,0mm,0mm,0mm">
                <w:txbxContent>
                  <w:p>
                    <w:pPr>
                      <w:tabs>
                        <w:tab w:val="left" w:pos="487"/>
                        <w:tab w:val="left" w:pos="111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130</w:t>
                    </w:r>
                    <w:r>
                      <w:fldChar w:fldCharType="end"/>
                    </w:r>
                    <w:r>
                      <w:rPr>
                        <w:rFonts w:ascii="Times New Roman" w:hAnsi="Times New Roman"/>
                        <w:sz w:val="28"/>
                      </w:rPr>
                      <w:tab/>
                    </w:r>
                    <w:r>
                      <w:rPr>
                        <w:rFonts w:ascii="宋体" w:hAnsi="宋体"/>
                        <w:sz w:val="26"/>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b w:val="0"/>
        <w:sz w:val="20"/>
      </w:rPr>
    </w:pPr>
    <w:r>
      <mc:AlternateContent>
        <mc:Choice Requires="wps">
          <w:drawing>
            <wp:anchor distT="0" distB="0" distL="114300" distR="114300" simplePos="0" relativeHeight="502209536" behindDoc="1" locked="0" layoutInCell="1" allowOverlap="1">
              <wp:simplePos x="0" y="0"/>
              <wp:positionH relativeFrom="page">
                <wp:posOffset>4904105</wp:posOffset>
              </wp:positionH>
              <wp:positionV relativeFrom="page">
                <wp:posOffset>6897370</wp:posOffset>
              </wp:positionV>
              <wp:extent cx="888365" cy="222885"/>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888365" cy="222885"/>
                      </a:xfrm>
                      <a:prstGeom prst="rect">
                        <a:avLst/>
                      </a:prstGeom>
                      <a:noFill/>
                      <a:ln w="9525">
                        <a:noFill/>
                      </a:ln>
                    </wps:spPr>
                    <wps:txbx>
                      <w:txbxContent>
                        <w:p>
                          <w:pPr>
                            <w:tabs>
                              <w:tab w:val="left" w:pos="487"/>
                              <w:tab w:val="left" w:pos="111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140</w:t>
                          </w:r>
                          <w:r>
                            <w:fldChar w:fldCharType="end"/>
                          </w:r>
                          <w:r>
                            <w:rPr>
                              <w:rFonts w:ascii="Times New Roman" w:hAnsi="Times New Roman"/>
                              <w:sz w:val="28"/>
                            </w:rPr>
                            <w:tab/>
                          </w:r>
                          <w:r>
                            <w:rPr>
                              <w:rFonts w:ascii="宋体" w:hAnsi="宋体"/>
                              <w:sz w:val="26"/>
                            </w:rPr>
                            <w:t>—</w:t>
                          </w:r>
                        </w:p>
                      </w:txbxContent>
                    </wps:txbx>
                    <wps:bodyPr lIns="0" tIns="0" rIns="0" bIns="0" upright="1"/>
                  </wps:wsp>
                </a:graphicData>
              </a:graphic>
            </wp:anchor>
          </w:drawing>
        </mc:Choice>
        <mc:Fallback>
          <w:pict>
            <v:shape id="文本框 1030" o:spid="_x0000_s1026" o:spt="202" type="#_x0000_t202" style="position:absolute;left:0pt;margin-left:386.15pt;margin-top:543.1pt;height:17.55pt;width:69.95pt;mso-position-horizontal-relative:page;mso-position-vertical-relative:page;z-index:-1106944;mso-width-relative:page;mso-height-relative:page;" filled="f" stroked="f" coordsize="21600,21600" o:gfxdata="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k31vzbAAAA&#10;DQEAAA8AAAAAAAAAAQAgAAAAIgAAAGRycy9kb3ducmV2LnhtbFBLAQIUABQAAAAIAIdO4kCAWiVp&#10;qAEAAC8DAAAOAAAAAAAAAAEAIAAAACoBAABkcnMvZTJvRG9jLnhtbFBLBQYAAAAABgAGAFkBAABE&#10;BQAAAAA=&#10;">
              <v:fill on="f" focussize="0,0"/>
              <v:stroke on="f"/>
              <v:imagedata o:title=""/>
              <o:lock v:ext="edit" aspectratio="f"/>
              <v:textbox inset="0mm,0mm,0mm,0mm">
                <w:txbxContent>
                  <w:p>
                    <w:pPr>
                      <w:tabs>
                        <w:tab w:val="left" w:pos="487"/>
                        <w:tab w:val="left" w:pos="111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140</w:t>
                    </w:r>
                    <w:r>
                      <w:fldChar w:fldCharType="end"/>
                    </w:r>
                    <w:r>
                      <w:rPr>
                        <w:rFonts w:ascii="Times New Roman" w:hAnsi="Times New Roman"/>
                        <w:sz w:val="28"/>
                      </w:rPr>
                      <w:tab/>
                    </w:r>
                    <w:r>
                      <w:rPr>
                        <w:rFonts w:ascii="宋体" w:hAnsi="宋体"/>
                        <w:sz w:val="26"/>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b w:val="0"/>
        <w:sz w:val="20"/>
      </w:rPr>
    </w:pPr>
    <w:r>
      <mc:AlternateContent>
        <mc:Choice Requires="wps">
          <w:drawing>
            <wp:anchor distT="0" distB="0" distL="114300" distR="114300" simplePos="0" relativeHeight="502209536" behindDoc="1" locked="0" layoutInCell="1" allowOverlap="1">
              <wp:simplePos x="0" y="0"/>
              <wp:positionH relativeFrom="page">
                <wp:posOffset>4904105</wp:posOffset>
              </wp:positionH>
              <wp:positionV relativeFrom="page">
                <wp:posOffset>6897370</wp:posOffset>
              </wp:positionV>
              <wp:extent cx="888365" cy="222885"/>
              <wp:effectExtent l="0" t="0" r="0" b="0"/>
              <wp:wrapNone/>
              <wp:docPr id="7" name="文本框 1031"/>
              <wp:cNvGraphicFramePr/>
              <a:graphic xmlns:a="http://schemas.openxmlformats.org/drawingml/2006/main">
                <a:graphicData uri="http://schemas.microsoft.com/office/word/2010/wordprocessingShape">
                  <wps:wsp>
                    <wps:cNvSpPr txBox="1"/>
                    <wps:spPr>
                      <a:xfrm>
                        <a:off x="0" y="0"/>
                        <a:ext cx="888365" cy="222885"/>
                      </a:xfrm>
                      <a:prstGeom prst="rect">
                        <a:avLst/>
                      </a:prstGeom>
                      <a:noFill/>
                      <a:ln w="9525">
                        <a:noFill/>
                      </a:ln>
                    </wps:spPr>
                    <wps:txbx>
                      <w:txbxContent>
                        <w:p>
                          <w:pPr>
                            <w:tabs>
                              <w:tab w:val="left" w:pos="487"/>
                              <w:tab w:val="left" w:pos="111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150</w:t>
                          </w:r>
                          <w:r>
                            <w:fldChar w:fldCharType="end"/>
                          </w:r>
                          <w:r>
                            <w:rPr>
                              <w:rFonts w:ascii="Times New Roman" w:hAnsi="Times New Roman"/>
                              <w:sz w:val="28"/>
                            </w:rPr>
                            <w:tab/>
                          </w:r>
                          <w:r>
                            <w:rPr>
                              <w:rFonts w:ascii="宋体" w:hAnsi="宋体"/>
                              <w:sz w:val="26"/>
                            </w:rPr>
                            <w:t>—</w:t>
                          </w:r>
                        </w:p>
                      </w:txbxContent>
                    </wps:txbx>
                    <wps:bodyPr lIns="0" tIns="0" rIns="0" bIns="0" upright="1"/>
                  </wps:wsp>
                </a:graphicData>
              </a:graphic>
            </wp:anchor>
          </w:drawing>
        </mc:Choice>
        <mc:Fallback>
          <w:pict>
            <v:shape id="文本框 1031" o:spid="_x0000_s1026" o:spt="202" type="#_x0000_t202" style="position:absolute;left:0pt;margin-left:386.15pt;margin-top:543.1pt;height:17.55pt;width:69.95pt;mso-position-horizontal-relative:page;mso-position-vertical-relative:page;z-index:-1106944;mso-width-relative:page;mso-height-relative:page;" filled="f" stroked="f" coordsize="21600,21600" o:gfxdata="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TfW/NsA&#10;AAANAQAADwAAAAAAAAABACAAAAAiAAAAZHJzL2Rvd25yZXYueG1sUEsBAhQAFAAAAAgAh07iQAVq&#10;SQOqAQAALwMAAA4AAAAAAAAAAQAgAAAAKgEAAGRycy9lMm9Eb2MueG1sUEsFBgAAAAAGAAYAWQEA&#10;AEYFAAAAAA==&#10;">
              <v:fill on="f" focussize="0,0"/>
              <v:stroke on="f"/>
              <v:imagedata o:title=""/>
              <o:lock v:ext="edit" aspectratio="f"/>
              <v:textbox inset="0mm,0mm,0mm,0mm">
                <w:txbxContent>
                  <w:p>
                    <w:pPr>
                      <w:tabs>
                        <w:tab w:val="left" w:pos="487"/>
                        <w:tab w:val="left" w:pos="111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150</w:t>
                    </w:r>
                    <w:r>
                      <w:fldChar w:fldCharType="end"/>
                    </w:r>
                    <w:r>
                      <w:rPr>
                        <w:rFonts w:ascii="Times New Roman" w:hAnsi="Times New Roman"/>
                        <w:sz w:val="28"/>
                      </w:rPr>
                      <w:tab/>
                    </w:r>
                    <w:r>
                      <w:rPr>
                        <w:rFonts w:ascii="宋体" w:hAnsi="宋体"/>
                        <w:sz w:val="26"/>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b w:val="0"/>
        <w:sz w:val="20"/>
      </w:rPr>
    </w:pPr>
    <w:r>
      <mc:AlternateContent>
        <mc:Choice Requires="wps">
          <w:drawing>
            <wp:anchor distT="0" distB="0" distL="114300" distR="114300" simplePos="0" relativeHeight="502209536" behindDoc="1" locked="0" layoutInCell="1" allowOverlap="1">
              <wp:simplePos x="0" y="0"/>
              <wp:positionH relativeFrom="page">
                <wp:posOffset>4904105</wp:posOffset>
              </wp:positionH>
              <wp:positionV relativeFrom="page">
                <wp:posOffset>6897370</wp:posOffset>
              </wp:positionV>
              <wp:extent cx="888365" cy="222885"/>
              <wp:effectExtent l="0" t="0" r="0" b="0"/>
              <wp:wrapNone/>
              <wp:docPr id="8" name="文本框 1032"/>
              <wp:cNvGraphicFramePr/>
              <a:graphic xmlns:a="http://schemas.openxmlformats.org/drawingml/2006/main">
                <a:graphicData uri="http://schemas.microsoft.com/office/word/2010/wordprocessingShape">
                  <wps:wsp>
                    <wps:cNvSpPr txBox="1"/>
                    <wps:spPr>
                      <a:xfrm>
                        <a:off x="0" y="0"/>
                        <a:ext cx="888365" cy="222885"/>
                      </a:xfrm>
                      <a:prstGeom prst="rect">
                        <a:avLst/>
                      </a:prstGeom>
                      <a:noFill/>
                      <a:ln w="9525">
                        <a:noFill/>
                      </a:ln>
                    </wps:spPr>
                    <wps:txbx>
                      <w:txbxContent>
                        <w:p>
                          <w:pPr>
                            <w:tabs>
                              <w:tab w:val="left" w:pos="487"/>
                              <w:tab w:val="left" w:pos="111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160</w:t>
                          </w:r>
                          <w:r>
                            <w:fldChar w:fldCharType="end"/>
                          </w:r>
                          <w:r>
                            <w:rPr>
                              <w:rFonts w:ascii="Times New Roman" w:hAnsi="Times New Roman"/>
                              <w:sz w:val="28"/>
                            </w:rPr>
                            <w:tab/>
                          </w:r>
                          <w:r>
                            <w:rPr>
                              <w:rFonts w:ascii="宋体" w:hAnsi="宋体"/>
                              <w:sz w:val="26"/>
                            </w:rPr>
                            <w:t>—</w:t>
                          </w:r>
                        </w:p>
                      </w:txbxContent>
                    </wps:txbx>
                    <wps:bodyPr lIns="0" tIns="0" rIns="0" bIns="0" upright="1"/>
                  </wps:wsp>
                </a:graphicData>
              </a:graphic>
            </wp:anchor>
          </w:drawing>
        </mc:Choice>
        <mc:Fallback>
          <w:pict>
            <v:shape id="文本框 1032" o:spid="_x0000_s1026" o:spt="202" type="#_x0000_t202" style="position:absolute;left:0pt;margin-left:386.15pt;margin-top:543.1pt;height:17.55pt;width:69.95pt;mso-position-horizontal-relative:page;mso-position-vertical-relative:page;z-index:-1106944;mso-width-relative:page;mso-height-relative:page;" filled="f" stroked="f" coordsize="21600,21600" o:gfxdata="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ZN9b82wAA&#10;AA0BAAAPAAAAAAAAAAEAIAAAACIAAABkcnMvZG93bnJldi54bWxQSwECFAAUAAAACACHTuJA8cjK&#10;+6kBAAAvAwAADgAAAAAAAAABACAAAAAqAQAAZHJzL2Uyb0RvYy54bWxQSwUGAAAAAAYABgBZAQAA&#10;RQUAAAAA&#10;">
              <v:fill on="f" focussize="0,0"/>
              <v:stroke on="f"/>
              <v:imagedata o:title=""/>
              <o:lock v:ext="edit" aspectratio="f"/>
              <v:textbox inset="0mm,0mm,0mm,0mm">
                <w:txbxContent>
                  <w:p>
                    <w:pPr>
                      <w:tabs>
                        <w:tab w:val="left" w:pos="487"/>
                        <w:tab w:val="left" w:pos="111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160</w:t>
                    </w:r>
                    <w:r>
                      <w:fldChar w:fldCharType="end"/>
                    </w:r>
                    <w:r>
                      <w:rPr>
                        <w:rFonts w:ascii="Times New Roman" w:hAnsi="Times New Roman"/>
                        <w:sz w:val="28"/>
                      </w:rPr>
                      <w:tab/>
                    </w:r>
                    <w:r>
                      <w:rPr>
                        <w:rFonts w:ascii="宋体" w:hAnsi="宋体"/>
                        <w:sz w:val="26"/>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rPr>
        <w:b w:val="0"/>
        <w:sz w:val="20"/>
      </w:rPr>
    </w:pPr>
    <w:r>
      <mc:AlternateContent>
        <mc:Choice Requires="wps">
          <w:drawing>
            <wp:anchor distT="0" distB="0" distL="114300" distR="114300" simplePos="0" relativeHeight="502209536" behindDoc="1" locked="0" layoutInCell="1" allowOverlap="1">
              <wp:simplePos x="0" y="0"/>
              <wp:positionH relativeFrom="page">
                <wp:posOffset>4904105</wp:posOffset>
              </wp:positionH>
              <wp:positionV relativeFrom="page">
                <wp:posOffset>6897370</wp:posOffset>
              </wp:positionV>
              <wp:extent cx="888365" cy="222885"/>
              <wp:effectExtent l="0" t="0" r="0" b="0"/>
              <wp:wrapNone/>
              <wp:docPr id="9" name="文本框 1033"/>
              <wp:cNvGraphicFramePr/>
              <a:graphic xmlns:a="http://schemas.openxmlformats.org/drawingml/2006/main">
                <a:graphicData uri="http://schemas.microsoft.com/office/word/2010/wordprocessingShape">
                  <wps:wsp>
                    <wps:cNvSpPr txBox="1"/>
                    <wps:spPr>
                      <a:xfrm>
                        <a:off x="0" y="0"/>
                        <a:ext cx="888365" cy="222885"/>
                      </a:xfrm>
                      <a:prstGeom prst="rect">
                        <a:avLst/>
                      </a:prstGeom>
                      <a:noFill/>
                      <a:ln w="9525">
                        <a:noFill/>
                      </a:ln>
                    </wps:spPr>
                    <wps:txbx>
                      <w:txbxContent>
                        <w:p>
                          <w:pPr>
                            <w:tabs>
                              <w:tab w:val="left" w:pos="487"/>
                              <w:tab w:val="left" w:pos="111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170</w:t>
                          </w:r>
                          <w:r>
                            <w:fldChar w:fldCharType="end"/>
                          </w:r>
                          <w:r>
                            <w:rPr>
                              <w:rFonts w:ascii="Times New Roman" w:hAnsi="Times New Roman"/>
                              <w:sz w:val="28"/>
                            </w:rPr>
                            <w:tab/>
                          </w:r>
                          <w:r>
                            <w:rPr>
                              <w:rFonts w:ascii="宋体" w:hAnsi="宋体"/>
                              <w:sz w:val="26"/>
                            </w:rPr>
                            <w:t>—</w:t>
                          </w:r>
                        </w:p>
                      </w:txbxContent>
                    </wps:txbx>
                    <wps:bodyPr lIns="0" tIns="0" rIns="0" bIns="0" upright="1"/>
                  </wps:wsp>
                </a:graphicData>
              </a:graphic>
            </wp:anchor>
          </w:drawing>
        </mc:Choice>
        <mc:Fallback>
          <w:pict>
            <v:shape id="文本框 1033" o:spid="_x0000_s1026" o:spt="202" type="#_x0000_t202" style="position:absolute;left:0pt;margin-left:386.15pt;margin-top:543.1pt;height:17.55pt;width:69.95pt;mso-position-horizontal-relative:page;mso-position-vertical-relative:page;z-index:-1106944;mso-width-relative:page;mso-height-relative:page;" filled="f" stroked="f" coordsize="21600,21600" o:gfxdata="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ZN9b82wAA&#10;AA0BAAAPAAAAAAAAAAEAIAAAACIAAABkcnMvZG93bnJldi54bWxQSwECFAAUAAAACACHTuJAdPim&#10;kakBAAAvAwAADgAAAAAAAAABACAAAAAqAQAAZHJzL2Uyb0RvYy54bWxQSwUGAAAAAAYABgBZAQAA&#10;RQUAAAAA&#10;">
              <v:fill on="f" focussize="0,0"/>
              <v:stroke on="f"/>
              <v:imagedata o:title=""/>
              <o:lock v:ext="edit" aspectratio="f"/>
              <v:textbox inset="0mm,0mm,0mm,0mm">
                <w:txbxContent>
                  <w:p>
                    <w:pPr>
                      <w:tabs>
                        <w:tab w:val="left" w:pos="487"/>
                        <w:tab w:val="left" w:pos="1119"/>
                      </w:tabs>
                      <w:spacing w:before="9"/>
                      <w:ind w:left="20" w:right="0" w:firstLine="0"/>
                      <w:jc w:val="left"/>
                      <w:rPr>
                        <w:rFonts w:ascii="宋体" w:hAnsi="宋体"/>
                        <w:sz w:val="26"/>
                      </w:rPr>
                    </w:pPr>
                    <w:r>
                      <w:rPr>
                        <w:rFonts w:ascii="宋体" w:hAnsi="宋体"/>
                        <w:sz w:val="26"/>
                      </w:rPr>
                      <w:t>—</w:t>
                    </w:r>
                    <w:r>
                      <w:rPr>
                        <w:rFonts w:ascii="宋体" w:hAnsi="宋体"/>
                        <w:sz w:val="26"/>
                      </w:rPr>
                      <w:tab/>
                    </w:r>
                    <w:r>
                      <w:fldChar w:fldCharType="begin"/>
                    </w:r>
                    <w:r>
                      <w:rPr>
                        <w:rFonts w:ascii="Times New Roman" w:hAnsi="Times New Roman"/>
                        <w:sz w:val="28"/>
                      </w:rPr>
                      <w:instrText xml:space="preserve"> PAGE </w:instrText>
                    </w:r>
                    <w:r>
                      <w:fldChar w:fldCharType="separate"/>
                    </w:r>
                    <w:r>
                      <w:t>170</w:t>
                    </w:r>
                    <w:r>
                      <w:fldChar w:fldCharType="end"/>
                    </w:r>
                    <w:r>
                      <w:rPr>
                        <w:rFonts w:ascii="Times New Roman" w:hAnsi="Times New Roman"/>
                        <w:sz w:val="28"/>
                      </w:rPr>
                      <w:tab/>
                    </w:r>
                    <w:r>
                      <w:rPr>
                        <w:rFonts w:ascii="宋体" w:hAnsi="宋体"/>
                        <w:sz w:val="26"/>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506E9"/>
    <w:multiLevelType w:val="multilevel"/>
    <w:tmpl w:val="5FF506E9"/>
    <w:lvl w:ilvl="0" w:tentative="0">
      <w:start w:val="4"/>
      <w:numFmt w:val="decimal"/>
      <w:lvlText w:val="%1"/>
      <w:lvlJc w:val="left"/>
      <w:pPr>
        <w:ind w:left="480" w:hanging="394"/>
        <w:jc w:val="left"/>
      </w:pPr>
      <w:rPr>
        <w:rFonts w:hint="default"/>
        <w:lang w:val="zh-CN" w:eastAsia="zh-CN" w:bidi="zh-CN"/>
      </w:rPr>
    </w:lvl>
    <w:lvl w:ilvl="1" w:tentative="0">
      <w:start w:val="2"/>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665"/>
        <w:jc w:val="left"/>
      </w:pPr>
      <w:rPr>
        <w:rFonts w:hint="default" w:ascii="Times New Roman" w:hAnsi="Times New Roman" w:eastAsia="Times New Roman" w:cs="Times New Roman"/>
        <w:spacing w:val="-99"/>
        <w:w w:val="100"/>
        <w:sz w:val="24"/>
        <w:szCs w:val="24"/>
        <w:lang w:val="zh-CN" w:eastAsia="zh-CN" w:bidi="zh-CN"/>
      </w:rPr>
    </w:lvl>
    <w:lvl w:ilvl="3" w:tentative="0">
      <w:start w:val="0"/>
      <w:numFmt w:val="bullet"/>
      <w:lvlText w:val="•"/>
      <w:lvlJc w:val="left"/>
      <w:pPr>
        <w:ind w:left="1856" w:hanging="665"/>
      </w:pPr>
      <w:rPr>
        <w:rFonts w:hint="default"/>
        <w:lang w:val="zh-CN" w:eastAsia="zh-CN" w:bidi="zh-CN"/>
      </w:rPr>
    </w:lvl>
    <w:lvl w:ilvl="4" w:tentative="0">
      <w:start w:val="0"/>
      <w:numFmt w:val="bullet"/>
      <w:lvlText w:val="•"/>
      <w:lvlJc w:val="left"/>
      <w:pPr>
        <w:ind w:left="2544" w:hanging="665"/>
      </w:pPr>
      <w:rPr>
        <w:rFonts w:hint="default"/>
        <w:lang w:val="zh-CN" w:eastAsia="zh-CN" w:bidi="zh-CN"/>
      </w:rPr>
    </w:lvl>
    <w:lvl w:ilvl="5" w:tentative="0">
      <w:start w:val="0"/>
      <w:numFmt w:val="bullet"/>
      <w:lvlText w:val="•"/>
      <w:lvlJc w:val="left"/>
      <w:pPr>
        <w:ind w:left="3232" w:hanging="665"/>
      </w:pPr>
      <w:rPr>
        <w:rFonts w:hint="default"/>
        <w:lang w:val="zh-CN" w:eastAsia="zh-CN" w:bidi="zh-CN"/>
      </w:rPr>
    </w:lvl>
    <w:lvl w:ilvl="6" w:tentative="0">
      <w:start w:val="0"/>
      <w:numFmt w:val="bullet"/>
      <w:lvlText w:val="•"/>
      <w:lvlJc w:val="left"/>
      <w:pPr>
        <w:ind w:left="3920" w:hanging="665"/>
      </w:pPr>
      <w:rPr>
        <w:rFonts w:hint="default"/>
        <w:lang w:val="zh-CN" w:eastAsia="zh-CN" w:bidi="zh-CN"/>
      </w:rPr>
    </w:lvl>
    <w:lvl w:ilvl="7" w:tentative="0">
      <w:start w:val="0"/>
      <w:numFmt w:val="bullet"/>
      <w:lvlText w:val="•"/>
      <w:lvlJc w:val="left"/>
      <w:pPr>
        <w:ind w:left="4608" w:hanging="665"/>
      </w:pPr>
      <w:rPr>
        <w:rFonts w:hint="default"/>
        <w:lang w:val="zh-CN" w:eastAsia="zh-CN" w:bidi="zh-CN"/>
      </w:rPr>
    </w:lvl>
    <w:lvl w:ilvl="8" w:tentative="0">
      <w:start w:val="0"/>
      <w:numFmt w:val="bullet"/>
      <w:lvlText w:val="•"/>
      <w:lvlJc w:val="left"/>
      <w:pPr>
        <w:ind w:left="5296" w:hanging="665"/>
      </w:pPr>
      <w:rPr>
        <w:rFonts w:hint="default"/>
        <w:lang w:val="zh-CN" w:eastAsia="zh-CN" w:bidi="zh-CN"/>
      </w:rPr>
    </w:lvl>
  </w:abstractNum>
  <w:abstractNum w:abstractNumId="1">
    <w:nsid w:val="5FF506F4"/>
    <w:multiLevelType w:val="multilevel"/>
    <w:tmpl w:val="5FF506F4"/>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2">
    <w:nsid w:val="5FF506FF"/>
    <w:multiLevelType w:val="multilevel"/>
    <w:tmpl w:val="5FF506FF"/>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3">
    <w:nsid w:val="5FF5070A"/>
    <w:multiLevelType w:val="multilevel"/>
    <w:tmpl w:val="5FF5070A"/>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4">
    <w:nsid w:val="5FF50715"/>
    <w:multiLevelType w:val="multilevel"/>
    <w:tmpl w:val="5FF50715"/>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5">
    <w:nsid w:val="5FF50741"/>
    <w:multiLevelType w:val="multilevel"/>
    <w:tmpl w:val="5FF50741"/>
    <w:lvl w:ilvl="0" w:tentative="0">
      <w:start w:val="1"/>
      <w:numFmt w:val="decimal"/>
      <w:lvlText w:val="%1"/>
      <w:lvlJc w:val="left"/>
      <w:pPr>
        <w:ind w:left="86" w:hanging="260"/>
        <w:jc w:val="left"/>
      </w:pPr>
      <w:rPr>
        <w:rFonts w:hint="default" w:ascii="Times New Roman" w:hAnsi="Times New Roman" w:eastAsia="Times New Roman" w:cs="Times New Roman"/>
        <w:spacing w:val="-31"/>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6">
    <w:nsid w:val="5FF50778"/>
    <w:multiLevelType w:val="multilevel"/>
    <w:tmpl w:val="5FF50778"/>
    <w:lvl w:ilvl="0" w:tentative="0">
      <w:start w:val="1"/>
      <w:numFmt w:val="decimal"/>
      <w:lvlText w:val="%1"/>
      <w:lvlJc w:val="left"/>
      <w:pPr>
        <w:ind w:left="345" w:hanging="260"/>
        <w:jc w:val="left"/>
      </w:pPr>
      <w:rPr>
        <w:rFonts w:hint="default" w:ascii="Times New Roman" w:hAnsi="Times New Roman" w:eastAsia="Times New Roman" w:cs="Times New Roman"/>
        <w:spacing w:val="-34"/>
        <w:w w:val="100"/>
        <w:sz w:val="24"/>
        <w:szCs w:val="24"/>
        <w:lang w:val="zh-CN" w:eastAsia="zh-CN" w:bidi="zh-CN"/>
      </w:rPr>
    </w:lvl>
    <w:lvl w:ilvl="1" w:tentative="0">
      <w:start w:val="0"/>
      <w:numFmt w:val="bullet"/>
      <w:lvlText w:val="•"/>
      <w:lvlJc w:val="left"/>
      <w:pPr>
        <w:ind w:left="973" w:hanging="260"/>
      </w:pPr>
      <w:rPr>
        <w:rFonts w:hint="default"/>
        <w:lang w:val="zh-CN" w:eastAsia="zh-CN" w:bidi="zh-CN"/>
      </w:rPr>
    </w:lvl>
    <w:lvl w:ilvl="2" w:tentative="0">
      <w:start w:val="0"/>
      <w:numFmt w:val="bullet"/>
      <w:lvlText w:val="•"/>
      <w:lvlJc w:val="left"/>
      <w:pPr>
        <w:ind w:left="1606" w:hanging="260"/>
      </w:pPr>
      <w:rPr>
        <w:rFonts w:hint="default"/>
        <w:lang w:val="zh-CN" w:eastAsia="zh-CN" w:bidi="zh-CN"/>
      </w:rPr>
    </w:lvl>
    <w:lvl w:ilvl="3" w:tentative="0">
      <w:start w:val="0"/>
      <w:numFmt w:val="bullet"/>
      <w:lvlText w:val="•"/>
      <w:lvlJc w:val="left"/>
      <w:pPr>
        <w:ind w:left="2239" w:hanging="260"/>
      </w:pPr>
      <w:rPr>
        <w:rFonts w:hint="default"/>
        <w:lang w:val="zh-CN" w:eastAsia="zh-CN" w:bidi="zh-CN"/>
      </w:rPr>
    </w:lvl>
    <w:lvl w:ilvl="4" w:tentative="0">
      <w:start w:val="0"/>
      <w:numFmt w:val="bullet"/>
      <w:lvlText w:val="•"/>
      <w:lvlJc w:val="left"/>
      <w:pPr>
        <w:ind w:left="2873" w:hanging="260"/>
      </w:pPr>
      <w:rPr>
        <w:rFonts w:hint="default"/>
        <w:lang w:val="zh-CN" w:eastAsia="zh-CN" w:bidi="zh-CN"/>
      </w:rPr>
    </w:lvl>
    <w:lvl w:ilvl="5" w:tentative="0">
      <w:start w:val="0"/>
      <w:numFmt w:val="bullet"/>
      <w:lvlText w:val="•"/>
      <w:lvlJc w:val="left"/>
      <w:pPr>
        <w:ind w:left="3506" w:hanging="260"/>
      </w:pPr>
      <w:rPr>
        <w:rFonts w:hint="default"/>
        <w:lang w:val="zh-CN" w:eastAsia="zh-CN" w:bidi="zh-CN"/>
      </w:rPr>
    </w:lvl>
    <w:lvl w:ilvl="6" w:tentative="0">
      <w:start w:val="0"/>
      <w:numFmt w:val="bullet"/>
      <w:lvlText w:val="•"/>
      <w:lvlJc w:val="left"/>
      <w:pPr>
        <w:ind w:left="4139" w:hanging="260"/>
      </w:pPr>
      <w:rPr>
        <w:rFonts w:hint="default"/>
        <w:lang w:val="zh-CN" w:eastAsia="zh-CN" w:bidi="zh-CN"/>
      </w:rPr>
    </w:lvl>
    <w:lvl w:ilvl="7" w:tentative="0">
      <w:start w:val="0"/>
      <w:numFmt w:val="bullet"/>
      <w:lvlText w:val="•"/>
      <w:lvlJc w:val="left"/>
      <w:pPr>
        <w:ind w:left="4773" w:hanging="260"/>
      </w:pPr>
      <w:rPr>
        <w:rFonts w:hint="default"/>
        <w:lang w:val="zh-CN" w:eastAsia="zh-CN" w:bidi="zh-CN"/>
      </w:rPr>
    </w:lvl>
    <w:lvl w:ilvl="8" w:tentative="0">
      <w:start w:val="0"/>
      <w:numFmt w:val="bullet"/>
      <w:lvlText w:val="•"/>
      <w:lvlJc w:val="left"/>
      <w:pPr>
        <w:ind w:left="5406" w:hanging="260"/>
      </w:pPr>
      <w:rPr>
        <w:rFonts w:hint="default"/>
        <w:lang w:val="zh-CN" w:eastAsia="zh-CN" w:bidi="zh-CN"/>
      </w:rPr>
    </w:lvl>
  </w:abstractNum>
  <w:abstractNum w:abstractNumId="7">
    <w:nsid w:val="5FF50783"/>
    <w:multiLevelType w:val="multilevel"/>
    <w:tmpl w:val="5FF50783"/>
    <w:lvl w:ilvl="0" w:tentative="0">
      <w:start w:val="1"/>
      <w:numFmt w:val="decimal"/>
      <w:lvlText w:val="%1"/>
      <w:lvlJc w:val="left"/>
      <w:pPr>
        <w:ind w:left="345"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73" w:hanging="260"/>
      </w:pPr>
      <w:rPr>
        <w:rFonts w:hint="default"/>
        <w:lang w:val="zh-CN" w:eastAsia="zh-CN" w:bidi="zh-CN"/>
      </w:rPr>
    </w:lvl>
    <w:lvl w:ilvl="2" w:tentative="0">
      <w:start w:val="0"/>
      <w:numFmt w:val="bullet"/>
      <w:lvlText w:val="•"/>
      <w:lvlJc w:val="left"/>
      <w:pPr>
        <w:ind w:left="1606" w:hanging="260"/>
      </w:pPr>
      <w:rPr>
        <w:rFonts w:hint="default"/>
        <w:lang w:val="zh-CN" w:eastAsia="zh-CN" w:bidi="zh-CN"/>
      </w:rPr>
    </w:lvl>
    <w:lvl w:ilvl="3" w:tentative="0">
      <w:start w:val="0"/>
      <w:numFmt w:val="bullet"/>
      <w:lvlText w:val="•"/>
      <w:lvlJc w:val="left"/>
      <w:pPr>
        <w:ind w:left="2239" w:hanging="260"/>
      </w:pPr>
      <w:rPr>
        <w:rFonts w:hint="default"/>
        <w:lang w:val="zh-CN" w:eastAsia="zh-CN" w:bidi="zh-CN"/>
      </w:rPr>
    </w:lvl>
    <w:lvl w:ilvl="4" w:tentative="0">
      <w:start w:val="0"/>
      <w:numFmt w:val="bullet"/>
      <w:lvlText w:val="•"/>
      <w:lvlJc w:val="left"/>
      <w:pPr>
        <w:ind w:left="2873" w:hanging="260"/>
      </w:pPr>
      <w:rPr>
        <w:rFonts w:hint="default"/>
        <w:lang w:val="zh-CN" w:eastAsia="zh-CN" w:bidi="zh-CN"/>
      </w:rPr>
    </w:lvl>
    <w:lvl w:ilvl="5" w:tentative="0">
      <w:start w:val="0"/>
      <w:numFmt w:val="bullet"/>
      <w:lvlText w:val="•"/>
      <w:lvlJc w:val="left"/>
      <w:pPr>
        <w:ind w:left="3506" w:hanging="260"/>
      </w:pPr>
      <w:rPr>
        <w:rFonts w:hint="default"/>
        <w:lang w:val="zh-CN" w:eastAsia="zh-CN" w:bidi="zh-CN"/>
      </w:rPr>
    </w:lvl>
    <w:lvl w:ilvl="6" w:tentative="0">
      <w:start w:val="0"/>
      <w:numFmt w:val="bullet"/>
      <w:lvlText w:val="•"/>
      <w:lvlJc w:val="left"/>
      <w:pPr>
        <w:ind w:left="4139" w:hanging="260"/>
      </w:pPr>
      <w:rPr>
        <w:rFonts w:hint="default"/>
        <w:lang w:val="zh-CN" w:eastAsia="zh-CN" w:bidi="zh-CN"/>
      </w:rPr>
    </w:lvl>
    <w:lvl w:ilvl="7" w:tentative="0">
      <w:start w:val="0"/>
      <w:numFmt w:val="bullet"/>
      <w:lvlText w:val="•"/>
      <w:lvlJc w:val="left"/>
      <w:pPr>
        <w:ind w:left="4773" w:hanging="260"/>
      </w:pPr>
      <w:rPr>
        <w:rFonts w:hint="default"/>
        <w:lang w:val="zh-CN" w:eastAsia="zh-CN" w:bidi="zh-CN"/>
      </w:rPr>
    </w:lvl>
    <w:lvl w:ilvl="8" w:tentative="0">
      <w:start w:val="0"/>
      <w:numFmt w:val="bullet"/>
      <w:lvlText w:val="•"/>
      <w:lvlJc w:val="left"/>
      <w:pPr>
        <w:ind w:left="5406" w:hanging="260"/>
      </w:pPr>
      <w:rPr>
        <w:rFonts w:hint="default"/>
        <w:lang w:val="zh-CN" w:eastAsia="zh-CN" w:bidi="zh-CN"/>
      </w:rPr>
    </w:lvl>
  </w:abstractNum>
  <w:abstractNum w:abstractNumId="8">
    <w:nsid w:val="5FF5078E"/>
    <w:multiLevelType w:val="multilevel"/>
    <w:tmpl w:val="5FF5078E"/>
    <w:lvl w:ilvl="0" w:tentative="0">
      <w:start w:val="10"/>
      <w:numFmt w:val="decimal"/>
      <w:lvlText w:val="%1"/>
      <w:lvlJc w:val="left"/>
      <w:pPr>
        <w:ind w:left="475" w:hanging="389"/>
        <w:jc w:val="left"/>
      </w:pPr>
      <w:rPr>
        <w:rFonts w:hint="default" w:ascii="Times New Roman" w:hAnsi="Times New Roman" w:eastAsia="Times New Roman" w:cs="Times New Roman"/>
        <w:spacing w:val="0"/>
        <w:w w:val="100"/>
        <w:sz w:val="24"/>
        <w:szCs w:val="24"/>
        <w:lang w:val="zh-CN" w:eastAsia="zh-CN" w:bidi="zh-CN"/>
      </w:rPr>
    </w:lvl>
    <w:lvl w:ilvl="1" w:tentative="0">
      <w:start w:val="1"/>
      <w:numFmt w:val="decimal"/>
      <w:lvlText w:val="%1.%2"/>
      <w:lvlJc w:val="left"/>
      <w:pPr>
        <w:ind w:left="674" w:hanging="588"/>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790"/>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1429" w:hanging="790"/>
      </w:pPr>
      <w:rPr>
        <w:rFonts w:hint="default"/>
        <w:lang w:val="zh-CN" w:eastAsia="zh-CN" w:bidi="zh-CN"/>
      </w:rPr>
    </w:lvl>
    <w:lvl w:ilvl="4" w:tentative="0">
      <w:start w:val="0"/>
      <w:numFmt w:val="bullet"/>
      <w:lvlText w:val="•"/>
      <w:lvlJc w:val="left"/>
      <w:pPr>
        <w:ind w:left="2178" w:hanging="790"/>
      </w:pPr>
      <w:rPr>
        <w:rFonts w:hint="default"/>
        <w:lang w:val="zh-CN" w:eastAsia="zh-CN" w:bidi="zh-CN"/>
      </w:rPr>
    </w:lvl>
    <w:lvl w:ilvl="5" w:tentative="0">
      <w:start w:val="0"/>
      <w:numFmt w:val="bullet"/>
      <w:lvlText w:val="•"/>
      <w:lvlJc w:val="left"/>
      <w:pPr>
        <w:ind w:left="2927" w:hanging="790"/>
      </w:pPr>
      <w:rPr>
        <w:rFonts w:hint="default"/>
        <w:lang w:val="zh-CN" w:eastAsia="zh-CN" w:bidi="zh-CN"/>
      </w:rPr>
    </w:lvl>
    <w:lvl w:ilvl="6" w:tentative="0">
      <w:start w:val="0"/>
      <w:numFmt w:val="bullet"/>
      <w:lvlText w:val="•"/>
      <w:lvlJc w:val="left"/>
      <w:pPr>
        <w:ind w:left="3676" w:hanging="790"/>
      </w:pPr>
      <w:rPr>
        <w:rFonts w:hint="default"/>
        <w:lang w:val="zh-CN" w:eastAsia="zh-CN" w:bidi="zh-CN"/>
      </w:rPr>
    </w:lvl>
    <w:lvl w:ilvl="7" w:tentative="0">
      <w:start w:val="0"/>
      <w:numFmt w:val="bullet"/>
      <w:lvlText w:val="•"/>
      <w:lvlJc w:val="left"/>
      <w:pPr>
        <w:ind w:left="4425" w:hanging="790"/>
      </w:pPr>
      <w:rPr>
        <w:rFonts w:hint="default"/>
        <w:lang w:val="zh-CN" w:eastAsia="zh-CN" w:bidi="zh-CN"/>
      </w:rPr>
    </w:lvl>
    <w:lvl w:ilvl="8" w:tentative="0">
      <w:start w:val="0"/>
      <w:numFmt w:val="bullet"/>
      <w:lvlText w:val="•"/>
      <w:lvlJc w:val="left"/>
      <w:pPr>
        <w:ind w:left="5174" w:hanging="790"/>
      </w:pPr>
      <w:rPr>
        <w:rFonts w:hint="default"/>
        <w:lang w:val="zh-CN" w:eastAsia="zh-CN" w:bidi="zh-CN"/>
      </w:rPr>
    </w:lvl>
  </w:abstractNum>
  <w:abstractNum w:abstractNumId="9">
    <w:nsid w:val="5FF50799"/>
    <w:multiLevelType w:val="multilevel"/>
    <w:tmpl w:val="5FF50799"/>
    <w:lvl w:ilvl="0" w:tentative="0">
      <w:start w:val="1"/>
      <w:numFmt w:val="decimal"/>
      <w:lvlText w:val="%1"/>
      <w:lvlJc w:val="left"/>
      <w:pPr>
        <w:ind w:left="345"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73" w:hanging="260"/>
      </w:pPr>
      <w:rPr>
        <w:rFonts w:hint="default"/>
        <w:lang w:val="zh-CN" w:eastAsia="zh-CN" w:bidi="zh-CN"/>
      </w:rPr>
    </w:lvl>
    <w:lvl w:ilvl="2" w:tentative="0">
      <w:start w:val="0"/>
      <w:numFmt w:val="bullet"/>
      <w:lvlText w:val="•"/>
      <w:lvlJc w:val="left"/>
      <w:pPr>
        <w:ind w:left="1606" w:hanging="260"/>
      </w:pPr>
      <w:rPr>
        <w:rFonts w:hint="default"/>
        <w:lang w:val="zh-CN" w:eastAsia="zh-CN" w:bidi="zh-CN"/>
      </w:rPr>
    </w:lvl>
    <w:lvl w:ilvl="3" w:tentative="0">
      <w:start w:val="0"/>
      <w:numFmt w:val="bullet"/>
      <w:lvlText w:val="•"/>
      <w:lvlJc w:val="left"/>
      <w:pPr>
        <w:ind w:left="2239" w:hanging="260"/>
      </w:pPr>
      <w:rPr>
        <w:rFonts w:hint="default"/>
        <w:lang w:val="zh-CN" w:eastAsia="zh-CN" w:bidi="zh-CN"/>
      </w:rPr>
    </w:lvl>
    <w:lvl w:ilvl="4" w:tentative="0">
      <w:start w:val="0"/>
      <w:numFmt w:val="bullet"/>
      <w:lvlText w:val="•"/>
      <w:lvlJc w:val="left"/>
      <w:pPr>
        <w:ind w:left="2873" w:hanging="260"/>
      </w:pPr>
      <w:rPr>
        <w:rFonts w:hint="default"/>
        <w:lang w:val="zh-CN" w:eastAsia="zh-CN" w:bidi="zh-CN"/>
      </w:rPr>
    </w:lvl>
    <w:lvl w:ilvl="5" w:tentative="0">
      <w:start w:val="0"/>
      <w:numFmt w:val="bullet"/>
      <w:lvlText w:val="•"/>
      <w:lvlJc w:val="left"/>
      <w:pPr>
        <w:ind w:left="3506" w:hanging="260"/>
      </w:pPr>
      <w:rPr>
        <w:rFonts w:hint="default"/>
        <w:lang w:val="zh-CN" w:eastAsia="zh-CN" w:bidi="zh-CN"/>
      </w:rPr>
    </w:lvl>
    <w:lvl w:ilvl="6" w:tentative="0">
      <w:start w:val="0"/>
      <w:numFmt w:val="bullet"/>
      <w:lvlText w:val="•"/>
      <w:lvlJc w:val="left"/>
      <w:pPr>
        <w:ind w:left="4139" w:hanging="260"/>
      </w:pPr>
      <w:rPr>
        <w:rFonts w:hint="default"/>
        <w:lang w:val="zh-CN" w:eastAsia="zh-CN" w:bidi="zh-CN"/>
      </w:rPr>
    </w:lvl>
    <w:lvl w:ilvl="7" w:tentative="0">
      <w:start w:val="0"/>
      <w:numFmt w:val="bullet"/>
      <w:lvlText w:val="•"/>
      <w:lvlJc w:val="left"/>
      <w:pPr>
        <w:ind w:left="4773" w:hanging="260"/>
      </w:pPr>
      <w:rPr>
        <w:rFonts w:hint="default"/>
        <w:lang w:val="zh-CN" w:eastAsia="zh-CN" w:bidi="zh-CN"/>
      </w:rPr>
    </w:lvl>
    <w:lvl w:ilvl="8" w:tentative="0">
      <w:start w:val="0"/>
      <w:numFmt w:val="bullet"/>
      <w:lvlText w:val="•"/>
      <w:lvlJc w:val="left"/>
      <w:pPr>
        <w:ind w:left="5406" w:hanging="260"/>
      </w:pPr>
      <w:rPr>
        <w:rFonts w:hint="default"/>
        <w:lang w:val="zh-CN" w:eastAsia="zh-CN" w:bidi="zh-CN"/>
      </w:rPr>
    </w:lvl>
  </w:abstractNum>
  <w:abstractNum w:abstractNumId="10">
    <w:nsid w:val="5FF507AF"/>
    <w:multiLevelType w:val="multilevel"/>
    <w:tmpl w:val="5FF507AF"/>
    <w:lvl w:ilvl="0" w:tentative="0">
      <w:start w:val="1"/>
      <w:numFmt w:val="decimal"/>
      <w:lvlText w:val="%1"/>
      <w:lvlJc w:val="left"/>
      <w:pPr>
        <w:ind w:left="345"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73" w:hanging="260"/>
      </w:pPr>
      <w:rPr>
        <w:rFonts w:hint="default"/>
        <w:lang w:val="zh-CN" w:eastAsia="zh-CN" w:bidi="zh-CN"/>
      </w:rPr>
    </w:lvl>
    <w:lvl w:ilvl="2" w:tentative="0">
      <w:start w:val="0"/>
      <w:numFmt w:val="bullet"/>
      <w:lvlText w:val="•"/>
      <w:lvlJc w:val="left"/>
      <w:pPr>
        <w:ind w:left="1606" w:hanging="260"/>
      </w:pPr>
      <w:rPr>
        <w:rFonts w:hint="default"/>
        <w:lang w:val="zh-CN" w:eastAsia="zh-CN" w:bidi="zh-CN"/>
      </w:rPr>
    </w:lvl>
    <w:lvl w:ilvl="3" w:tentative="0">
      <w:start w:val="0"/>
      <w:numFmt w:val="bullet"/>
      <w:lvlText w:val="•"/>
      <w:lvlJc w:val="left"/>
      <w:pPr>
        <w:ind w:left="2239" w:hanging="260"/>
      </w:pPr>
      <w:rPr>
        <w:rFonts w:hint="default"/>
        <w:lang w:val="zh-CN" w:eastAsia="zh-CN" w:bidi="zh-CN"/>
      </w:rPr>
    </w:lvl>
    <w:lvl w:ilvl="4" w:tentative="0">
      <w:start w:val="0"/>
      <w:numFmt w:val="bullet"/>
      <w:lvlText w:val="•"/>
      <w:lvlJc w:val="left"/>
      <w:pPr>
        <w:ind w:left="2873" w:hanging="260"/>
      </w:pPr>
      <w:rPr>
        <w:rFonts w:hint="default"/>
        <w:lang w:val="zh-CN" w:eastAsia="zh-CN" w:bidi="zh-CN"/>
      </w:rPr>
    </w:lvl>
    <w:lvl w:ilvl="5" w:tentative="0">
      <w:start w:val="0"/>
      <w:numFmt w:val="bullet"/>
      <w:lvlText w:val="•"/>
      <w:lvlJc w:val="left"/>
      <w:pPr>
        <w:ind w:left="3506" w:hanging="260"/>
      </w:pPr>
      <w:rPr>
        <w:rFonts w:hint="default"/>
        <w:lang w:val="zh-CN" w:eastAsia="zh-CN" w:bidi="zh-CN"/>
      </w:rPr>
    </w:lvl>
    <w:lvl w:ilvl="6" w:tentative="0">
      <w:start w:val="0"/>
      <w:numFmt w:val="bullet"/>
      <w:lvlText w:val="•"/>
      <w:lvlJc w:val="left"/>
      <w:pPr>
        <w:ind w:left="4139" w:hanging="260"/>
      </w:pPr>
      <w:rPr>
        <w:rFonts w:hint="default"/>
        <w:lang w:val="zh-CN" w:eastAsia="zh-CN" w:bidi="zh-CN"/>
      </w:rPr>
    </w:lvl>
    <w:lvl w:ilvl="7" w:tentative="0">
      <w:start w:val="0"/>
      <w:numFmt w:val="bullet"/>
      <w:lvlText w:val="•"/>
      <w:lvlJc w:val="left"/>
      <w:pPr>
        <w:ind w:left="4773" w:hanging="260"/>
      </w:pPr>
      <w:rPr>
        <w:rFonts w:hint="default"/>
        <w:lang w:val="zh-CN" w:eastAsia="zh-CN" w:bidi="zh-CN"/>
      </w:rPr>
    </w:lvl>
    <w:lvl w:ilvl="8" w:tentative="0">
      <w:start w:val="0"/>
      <w:numFmt w:val="bullet"/>
      <w:lvlText w:val="•"/>
      <w:lvlJc w:val="left"/>
      <w:pPr>
        <w:ind w:left="5406" w:hanging="260"/>
      </w:pPr>
      <w:rPr>
        <w:rFonts w:hint="default"/>
        <w:lang w:val="zh-CN" w:eastAsia="zh-CN" w:bidi="zh-CN"/>
      </w:rPr>
    </w:lvl>
  </w:abstractNum>
  <w:abstractNum w:abstractNumId="11">
    <w:nsid w:val="5FF507BA"/>
    <w:multiLevelType w:val="multilevel"/>
    <w:tmpl w:val="5FF507BA"/>
    <w:lvl w:ilvl="0" w:tentative="0">
      <w:start w:val="1"/>
      <w:numFmt w:val="decimal"/>
      <w:lvlText w:val="%1"/>
      <w:lvlJc w:val="left"/>
      <w:pPr>
        <w:ind w:left="86"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12">
    <w:nsid w:val="5FF507C5"/>
    <w:multiLevelType w:val="multilevel"/>
    <w:tmpl w:val="5FF507C5"/>
    <w:lvl w:ilvl="0" w:tentative="0">
      <w:start w:val="1"/>
      <w:numFmt w:val="decimal"/>
      <w:lvlText w:val="%1"/>
      <w:lvlJc w:val="left"/>
      <w:pPr>
        <w:ind w:left="345" w:hanging="260"/>
        <w:jc w:val="left"/>
      </w:pPr>
      <w:rPr>
        <w:rFonts w:hint="default" w:ascii="Times New Roman" w:hAnsi="Times New Roman" w:eastAsia="Times New Roman" w:cs="Times New Roman"/>
        <w:spacing w:val="-65"/>
        <w:w w:val="100"/>
        <w:sz w:val="24"/>
        <w:szCs w:val="24"/>
        <w:lang w:val="zh-CN" w:eastAsia="zh-CN" w:bidi="zh-CN"/>
      </w:rPr>
    </w:lvl>
    <w:lvl w:ilvl="1" w:tentative="0">
      <w:start w:val="0"/>
      <w:numFmt w:val="bullet"/>
      <w:lvlText w:val="•"/>
      <w:lvlJc w:val="left"/>
      <w:pPr>
        <w:ind w:left="973" w:hanging="260"/>
      </w:pPr>
      <w:rPr>
        <w:rFonts w:hint="default"/>
        <w:lang w:val="zh-CN" w:eastAsia="zh-CN" w:bidi="zh-CN"/>
      </w:rPr>
    </w:lvl>
    <w:lvl w:ilvl="2" w:tentative="0">
      <w:start w:val="0"/>
      <w:numFmt w:val="bullet"/>
      <w:lvlText w:val="•"/>
      <w:lvlJc w:val="left"/>
      <w:pPr>
        <w:ind w:left="1606" w:hanging="260"/>
      </w:pPr>
      <w:rPr>
        <w:rFonts w:hint="default"/>
        <w:lang w:val="zh-CN" w:eastAsia="zh-CN" w:bidi="zh-CN"/>
      </w:rPr>
    </w:lvl>
    <w:lvl w:ilvl="3" w:tentative="0">
      <w:start w:val="0"/>
      <w:numFmt w:val="bullet"/>
      <w:lvlText w:val="•"/>
      <w:lvlJc w:val="left"/>
      <w:pPr>
        <w:ind w:left="2239" w:hanging="260"/>
      </w:pPr>
      <w:rPr>
        <w:rFonts w:hint="default"/>
        <w:lang w:val="zh-CN" w:eastAsia="zh-CN" w:bidi="zh-CN"/>
      </w:rPr>
    </w:lvl>
    <w:lvl w:ilvl="4" w:tentative="0">
      <w:start w:val="0"/>
      <w:numFmt w:val="bullet"/>
      <w:lvlText w:val="•"/>
      <w:lvlJc w:val="left"/>
      <w:pPr>
        <w:ind w:left="2873" w:hanging="260"/>
      </w:pPr>
      <w:rPr>
        <w:rFonts w:hint="default"/>
        <w:lang w:val="zh-CN" w:eastAsia="zh-CN" w:bidi="zh-CN"/>
      </w:rPr>
    </w:lvl>
    <w:lvl w:ilvl="5" w:tentative="0">
      <w:start w:val="0"/>
      <w:numFmt w:val="bullet"/>
      <w:lvlText w:val="•"/>
      <w:lvlJc w:val="left"/>
      <w:pPr>
        <w:ind w:left="3506" w:hanging="260"/>
      </w:pPr>
      <w:rPr>
        <w:rFonts w:hint="default"/>
        <w:lang w:val="zh-CN" w:eastAsia="zh-CN" w:bidi="zh-CN"/>
      </w:rPr>
    </w:lvl>
    <w:lvl w:ilvl="6" w:tentative="0">
      <w:start w:val="0"/>
      <w:numFmt w:val="bullet"/>
      <w:lvlText w:val="•"/>
      <w:lvlJc w:val="left"/>
      <w:pPr>
        <w:ind w:left="4139" w:hanging="260"/>
      </w:pPr>
      <w:rPr>
        <w:rFonts w:hint="default"/>
        <w:lang w:val="zh-CN" w:eastAsia="zh-CN" w:bidi="zh-CN"/>
      </w:rPr>
    </w:lvl>
    <w:lvl w:ilvl="7" w:tentative="0">
      <w:start w:val="0"/>
      <w:numFmt w:val="bullet"/>
      <w:lvlText w:val="•"/>
      <w:lvlJc w:val="left"/>
      <w:pPr>
        <w:ind w:left="4773" w:hanging="260"/>
      </w:pPr>
      <w:rPr>
        <w:rFonts w:hint="default"/>
        <w:lang w:val="zh-CN" w:eastAsia="zh-CN" w:bidi="zh-CN"/>
      </w:rPr>
    </w:lvl>
    <w:lvl w:ilvl="8" w:tentative="0">
      <w:start w:val="0"/>
      <w:numFmt w:val="bullet"/>
      <w:lvlText w:val="•"/>
      <w:lvlJc w:val="left"/>
      <w:pPr>
        <w:ind w:left="5406" w:hanging="260"/>
      </w:pPr>
      <w:rPr>
        <w:rFonts w:hint="default"/>
        <w:lang w:val="zh-CN" w:eastAsia="zh-CN" w:bidi="zh-CN"/>
      </w:rPr>
    </w:lvl>
  </w:abstractNum>
  <w:abstractNum w:abstractNumId="13">
    <w:nsid w:val="5FF507E6"/>
    <w:multiLevelType w:val="multilevel"/>
    <w:tmpl w:val="5FF507E6"/>
    <w:lvl w:ilvl="0" w:tentative="0">
      <w:start w:val="1"/>
      <w:numFmt w:val="decimal"/>
      <w:lvlText w:val="%1"/>
      <w:lvlJc w:val="left"/>
      <w:pPr>
        <w:ind w:left="86"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14">
    <w:nsid w:val="5FF507F1"/>
    <w:multiLevelType w:val="multilevel"/>
    <w:tmpl w:val="5FF507F1"/>
    <w:lvl w:ilvl="0" w:tentative="0">
      <w:start w:val="3"/>
      <w:numFmt w:val="decimal"/>
      <w:lvlText w:val="%1"/>
      <w:lvlJc w:val="left"/>
      <w:pPr>
        <w:ind w:left="86" w:hanging="264"/>
        <w:jc w:val="left"/>
      </w:pPr>
      <w:rPr>
        <w:rFonts w:hint="default" w:ascii="Times New Roman" w:hAnsi="Times New Roman" w:eastAsia="Times New Roman" w:cs="Times New Roman"/>
        <w:spacing w:val="-74"/>
        <w:w w:val="100"/>
        <w:sz w:val="24"/>
        <w:szCs w:val="24"/>
        <w:lang w:val="zh-CN" w:eastAsia="zh-CN" w:bidi="zh-CN"/>
      </w:rPr>
    </w:lvl>
    <w:lvl w:ilvl="1" w:tentative="0">
      <w:start w:val="0"/>
      <w:numFmt w:val="bullet"/>
      <w:lvlText w:val="•"/>
      <w:lvlJc w:val="left"/>
      <w:pPr>
        <w:ind w:left="739" w:hanging="264"/>
      </w:pPr>
      <w:rPr>
        <w:rFonts w:hint="default"/>
        <w:lang w:val="zh-CN" w:eastAsia="zh-CN" w:bidi="zh-CN"/>
      </w:rPr>
    </w:lvl>
    <w:lvl w:ilvl="2" w:tentative="0">
      <w:start w:val="0"/>
      <w:numFmt w:val="bullet"/>
      <w:lvlText w:val="•"/>
      <w:lvlJc w:val="left"/>
      <w:pPr>
        <w:ind w:left="1398" w:hanging="264"/>
      </w:pPr>
      <w:rPr>
        <w:rFonts w:hint="default"/>
        <w:lang w:val="zh-CN" w:eastAsia="zh-CN" w:bidi="zh-CN"/>
      </w:rPr>
    </w:lvl>
    <w:lvl w:ilvl="3" w:tentative="0">
      <w:start w:val="0"/>
      <w:numFmt w:val="bullet"/>
      <w:lvlText w:val="•"/>
      <w:lvlJc w:val="left"/>
      <w:pPr>
        <w:ind w:left="2057" w:hanging="264"/>
      </w:pPr>
      <w:rPr>
        <w:rFonts w:hint="default"/>
        <w:lang w:val="zh-CN" w:eastAsia="zh-CN" w:bidi="zh-CN"/>
      </w:rPr>
    </w:lvl>
    <w:lvl w:ilvl="4" w:tentative="0">
      <w:start w:val="0"/>
      <w:numFmt w:val="bullet"/>
      <w:lvlText w:val="•"/>
      <w:lvlJc w:val="left"/>
      <w:pPr>
        <w:ind w:left="2717" w:hanging="264"/>
      </w:pPr>
      <w:rPr>
        <w:rFonts w:hint="default"/>
        <w:lang w:val="zh-CN" w:eastAsia="zh-CN" w:bidi="zh-CN"/>
      </w:rPr>
    </w:lvl>
    <w:lvl w:ilvl="5" w:tentative="0">
      <w:start w:val="0"/>
      <w:numFmt w:val="bullet"/>
      <w:lvlText w:val="•"/>
      <w:lvlJc w:val="left"/>
      <w:pPr>
        <w:ind w:left="3376" w:hanging="264"/>
      </w:pPr>
      <w:rPr>
        <w:rFonts w:hint="default"/>
        <w:lang w:val="zh-CN" w:eastAsia="zh-CN" w:bidi="zh-CN"/>
      </w:rPr>
    </w:lvl>
    <w:lvl w:ilvl="6" w:tentative="0">
      <w:start w:val="0"/>
      <w:numFmt w:val="bullet"/>
      <w:lvlText w:val="•"/>
      <w:lvlJc w:val="left"/>
      <w:pPr>
        <w:ind w:left="4035" w:hanging="264"/>
      </w:pPr>
      <w:rPr>
        <w:rFonts w:hint="default"/>
        <w:lang w:val="zh-CN" w:eastAsia="zh-CN" w:bidi="zh-CN"/>
      </w:rPr>
    </w:lvl>
    <w:lvl w:ilvl="7" w:tentative="0">
      <w:start w:val="0"/>
      <w:numFmt w:val="bullet"/>
      <w:lvlText w:val="•"/>
      <w:lvlJc w:val="left"/>
      <w:pPr>
        <w:ind w:left="4695" w:hanging="264"/>
      </w:pPr>
      <w:rPr>
        <w:rFonts w:hint="default"/>
        <w:lang w:val="zh-CN" w:eastAsia="zh-CN" w:bidi="zh-CN"/>
      </w:rPr>
    </w:lvl>
    <w:lvl w:ilvl="8" w:tentative="0">
      <w:start w:val="0"/>
      <w:numFmt w:val="bullet"/>
      <w:lvlText w:val="•"/>
      <w:lvlJc w:val="left"/>
      <w:pPr>
        <w:ind w:left="5354" w:hanging="264"/>
      </w:pPr>
      <w:rPr>
        <w:rFonts w:hint="default"/>
        <w:lang w:val="zh-CN" w:eastAsia="zh-CN" w:bidi="zh-CN"/>
      </w:rPr>
    </w:lvl>
  </w:abstractNum>
  <w:abstractNum w:abstractNumId="15">
    <w:nsid w:val="5FF507FC"/>
    <w:multiLevelType w:val="multilevel"/>
    <w:tmpl w:val="5FF507FC"/>
    <w:lvl w:ilvl="0" w:tentative="0">
      <w:start w:val="1"/>
      <w:numFmt w:val="decimal"/>
      <w:lvlText w:val="%1."/>
      <w:lvlJc w:val="left"/>
      <w:pPr>
        <w:ind w:left="86" w:hanging="200"/>
        <w:jc w:val="left"/>
      </w:pPr>
      <w:rPr>
        <w:rFonts w:hint="default" w:ascii="Times New Roman" w:hAnsi="Times New Roman" w:eastAsia="Times New Roman" w:cs="Times New Roman"/>
        <w:spacing w:val="9"/>
        <w:w w:val="100"/>
        <w:sz w:val="22"/>
        <w:szCs w:val="22"/>
        <w:lang w:val="zh-CN" w:eastAsia="zh-CN" w:bidi="zh-CN"/>
      </w:rPr>
    </w:lvl>
    <w:lvl w:ilvl="1" w:tentative="0">
      <w:start w:val="0"/>
      <w:numFmt w:val="bullet"/>
      <w:lvlText w:val="•"/>
      <w:lvlJc w:val="left"/>
      <w:pPr>
        <w:ind w:left="739" w:hanging="200"/>
      </w:pPr>
      <w:rPr>
        <w:rFonts w:hint="default"/>
        <w:lang w:val="zh-CN" w:eastAsia="zh-CN" w:bidi="zh-CN"/>
      </w:rPr>
    </w:lvl>
    <w:lvl w:ilvl="2" w:tentative="0">
      <w:start w:val="0"/>
      <w:numFmt w:val="bullet"/>
      <w:lvlText w:val="•"/>
      <w:lvlJc w:val="left"/>
      <w:pPr>
        <w:ind w:left="1398" w:hanging="200"/>
      </w:pPr>
      <w:rPr>
        <w:rFonts w:hint="default"/>
        <w:lang w:val="zh-CN" w:eastAsia="zh-CN" w:bidi="zh-CN"/>
      </w:rPr>
    </w:lvl>
    <w:lvl w:ilvl="3" w:tentative="0">
      <w:start w:val="0"/>
      <w:numFmt w:val="bullet"/>
      <w:lvlText w:val="•"/>
      <w:lvlJc w:val="left"/>
      <w:pPr>
        <w:ind w:left="2057" w:hanging="200"/>
      </w:pPr>
      <w:rPr>
        <w:rFonts w:hint="default"/>
        <w:lang w:val="zh-CN" w:eastAsia="zh-CN" w:bidi="zh-CN"/>
      </w:rPr>
    </w:lvl>
    <w:lvl w:ilvl="4" w:tentative="0">
      <w:start w:val="0"/>
      <w:numFmt w:val="bullet"/>
      <w:lvlText w:val="•"/>
      <w:lvlJc w:val="left"/>
      <w:pPr>
        <w:ind w:left="2717" w:hanging="200"/>
      </w:pPr>
      <w:rPr>
        <w:rFonts w:hint="default"/>
        <w:lang w:val="zh-CN" w:eastAsia="zh-CN" w:bidi="zh-CN"/>
      </w:rPr>
    </w:lvl>
    <w:lvl w:ilvl="5" w:tentative="0">
      <w:start w:val="0"/>
      <w:numFmt w:val="bullet"/>
      <w:lvlText w:val="•"/>
      <w:lvlJc w:val="left"/>
      <w:pPr>
        <w:ind w:left="3376" w:hanging="200"/>
      </w:pPr>
      <w:rPr>
        <w:rFonts w:hint="default"/>
        <w:lang w:val="zh-CN" w:eastAsia="zh-CN" w:bidi="zh-CN"/>
      </w:rPr>
    </w:lvl>
    <w:lvl w:ilvl="6" w:tentative="0">
      <w:start w:val="0"/>
      <w:numFmt w:val="bullet"/>
      <w:lvlText w:val="•"/>
      <w:lvlJc w:val="left"/>
      <w:pPr>
        <w:ind w:left="4035" w:hanging="200"/>
      </w:pPr>
      <w:rPr>
        <w:rFonts w:hint="default"/>
        <w:lang w:val="zh-CN" w:eastAsia="zh-CN" w:bidi="zh-CN"/>
      </w:rPr>
    </w:lvl>
    <w:lvl w:ilvl="7" w:tentative="0">
      <w:start w:val="0"/>
      <w:numFmt w:val="bullet"/>
      <w:lvlText w:val="•"/>
      <w:lvlJc w:val="left"/>
      <w:pPr>
        <w:ind w:left="4695" w:hanging="200"/>
      </w:pPr>
      <w:rPr>
        <w:rFonts w:hint="default"/>
        <w:lang w:val="zh-CN" w:eastAsia="zh-CN" w:bidi="zh-CN"/>
      </w:rPr>
    </w:lvl>
    <w:lvl w:ilvl="8" w:tentative="0">
      <w:start w:val="0"/>
      <w:numFmt w:val="bullet"/>
      <w:lvlText w:val="•"/>
      <w:lvlJc w:val="left"/>
      <w:pPr>
        <w:ind w:left="5354" w:hanging="200"/>
      </w:pPr>
      <w:rPr>
        <w:rFonts w:hint="default"/>
        <w:lang w:val="zh-CN" w:eastAsia="zh-CN" w:bidi="zh-CN"/>
      </w:rPr>
    </w:lvl>
  </w:abstractNum>
  <w:abstractNum w:abstractNumId="16">
    <w:nsid w:val="5FF50807"/>
    <w:multiLevelType w:val="multilevel"/>
    <w:tmpl w:val="5FF50807"/>
    <w:lvl w:ilvl="0" w:tentative="0">
      <w:start w:val="1"/>
      <w:numFmt w:val="decimal"/>
      <w:lvlText w:val="%1."/>
      <w:lvlJc w:val="left"/>
      <w:pPr>
        <w:ind w:left="285" w:hanging="200"/>
        <w:jc w:val="left"/>
      </w:pPr>
      <w:rPr>
        <w:rFonts w:hint="default" w:ascii="Times New Roman" w:hAnsi="Times New Roman" w:eastAsia="Times New Roman" w:cs="Times New Roman"/>
        <w:spacing w:val="9"/>
        <w:w w:val="100"/>
        <w:sz w:val="22"/>
        <w:szCs w:val="22"/>
        <w:lang w:val="zh-CN" w:eastAsia="zh-CN" w:bidi="zh-CN"/>
      </w:rPr>
    </w:lvl>
    <w:lvl w:ilvl="1" w:tentative="0">
      <w:start w:val="0"/>
      <w:numFmt w:val="bullet"/>
      <w:lvlText w:val="•"/>
      <w:lvlJc w:val="left"/>
      <w:pPr>
        <w:ind w:left="919" w:hanging="200"/>
      </w:pPr>
      <w:rPr>
        <w:rFonts w:hint="default"/>
        <w:lang w:val="zh-CN" w:eastAsia="zh-CN" w:bidi="zh-CN"/>
      </w:rPr>
    </w:lvl>
    <w:lvl w:ilvl="2" w:tentative="0">
      <w:start w:val="0"/>
      <w:numFmt w:val="bullet"/>
      <w:lvlText w:val="•"/>
      <w:lvlJc w:val="left"/>
      <w:pPr>
        <w:ind w:left="1558" w:hanging="200"/>
      </w:pPr>
      <w:rPr>
        <w:rFonts w:hint="default"/>
        <w:lang w:val="zh-CN" w:eastAsia="zh-CN" w:bidi="zh-CN"/>
      </w:rPr>
    </w:lvl>
    <w:lvl w:ilvl="3" w:tentative="0">
      <w:start w:val="0"/>
      <w:numFmt w:val="bullet"/>
      <w:lvlText w:val="•"/>
      <w:lvlJc w:val="left"/>
      <w:pPr>
        <w:ind w:left="2197" w:hanging="200"/>
      </w:pPr>
      <w:rPr>
        <w:rFonts w:hint="default"/>
        <w:lang w:val="zh-CN" w:eastAsia="zh-CN" w:bidi="zh-CN"/>
      </w:rPr>
    </w:lvl>
    <w:lvl w:ilvl="4" w:tentative="0">
      <w:start w:val="0"/>
      <w:numFmt w:val="bullet"/>
      <w:lvlText w:val="•"/>
      <w:lvlJc w:val="left"/>
      <w:pPr>
        <w:ind w:left="2837" w:hanging="200"/>
      </w:pPr>
      <w:rPr>
        <w:rFonts w:hint="default"/>
        <w:lang w:val="zh-CN" w:eastAsia="zh-CN" w:bidi="zh-CN"/>
      </w:rPr>
    </w:lvl>
    <w:lvl w:ilvl="5" w:tentative="0">
      <w:start w:val="0"/>
      <w:numFmt w:val="bullet"/>
      <w:lvlText w:val="•"/>
      <w:lvlJc w:val="left"/>
      <w:pPr>
        <w:ind w:left="3476" w:hanging="200"/>
      </w:pPr>
      <w:rPr>
        <w:rFonts w:hint="default"/>
        <w:lang w:val="zh-CN" w:eastAsia="zh-CN" w:bidi="zh-CN"/>
      </w:rPr>
    </w:lvl>
    <w:lvl w:ilvl="6" w:tentative="0">
      <w:start w:val="0"/>
      <w:numFmt w:val="bullet"/>
      <w:lvlText w:val="•"/>
      <w:lvlJc w:val="left"/>
      <w:pPr>
        <w:ind w:left="4115" w:hanging="200"/>
      </w:pPr>
      <w:rPr>
        <w:rFonts w:hint="default"/>
        <w:lang w:val="zh-CN" w:eastAsia="zh-CN" w:bidi="zh-CN"/>
      </w:rPr>
    </w:lvl>
    <w:lvl w:ilvl="7" w:tentative="0">
      <w:start w:val="0"/>
      <w:numFmt w:val="bullet"/>
      <w:lvlText w:val="•"/>
      <w:lvlJc w:val="left"/>
      <w:pPr>
        <w:ind w:left="4755" w:hanging="200"/>
      </w:pPr>
      <w:rPr>
        <w:rFonts w:hint="default"/>
        <w:lang w:val="zh-CN" w:eastAsia="zh-CN" w:bidi="zh-CN"/>
      </w:rPr>
    </w:lvl>
    <w:lvl w:ilvl="8" w:tentative="0">
      <w:start w:val="0"/>
      <w:numFmt w:val="bullet"/>
      <w:lvlText w:val="•"/>
      <w:lvlJc w:val="left"/>
      <w:pPr>
        <w:ind w:left="5394" w:hanging="200"/>
      </w:pPr>
      <w:rPr>
        <w:rFonts w:hint="default"/>
        <w:lang w:val="zh-CN" w:eastAsia="zh-CN" w:bidi="zh-CN"/>
      </w:rPr>
    </w:lvl>
  </w:abstractNum>
  <w:abstractNum w:abstractNumId="17">
    <w:nsid w:val="5FF50812"/>
    <w:multiLevelType w:val="multilevel"/>
    <w:tmpl w:val="5FF50812"/>
    <w:lvl w:ilvl="0" w:tentative="0">
      <w:start w:val="6"/>
      <w:numFmt w:val="decimal"/>
      <w:lvlText w:val="%1"/>
      <w:lvlJc w:val="left"/>
      <w:pPr>
        <w:ind w:left="544" w:hanging="459"/>
        <w:jc w:val="left"/>
      </w:pPr>
      <w:rPr>
        <w:rFonts w:hint="default"/>
        <w:lang w:val="zh-CN" w:eastAsia="zh-CN" w:bidi="zh-CN"/>
      </w:rPr>
    </w:lvl>
    <w:lvl w:ilvl="1" w:tentative="0">
      <w:start w:val="6"/>
      <w:numFmt w:val="decimal"/>
      <w:lvlText w:val="%1.%2"/>
      <w:lvlJc w:val="left"/>
      <w:pPr>
        <w:ind w:left="544" w:hanging="459"/>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1902" w:hanging="596"/>
      </w:pPr>
      <w:rPr>
        <w:rFonts w:hint="default"/>
        <w:lang w:val="zh-CN" w:eastAsia="zh-CN" w:bidi="zh-CN"/>
      </w:rPr>
    </w:lvl>
    <w:lvl w:ilvl="4" w:tentative="0">
      <w:start w:val="0"/>
      <w:numFmt w:val="bullet"/>
      <w:lvlText w:val="•"/>
      <w:lvlJc w:val="left"/>
      <w:pPr>
        <w:ind w:left="2584" w:hanging="596"/>
      </w:pPr>
      <w:rPr>
        <w:rFonts w:hint="default"/>
        <w:lang w:val="zh-CN" w:eastAsia="zh-CN" w:bidi="zh-CN"/>
      </w:rPr>
    </w:lvl>
    <w:lvl w:ilvl="5" w:tentative="0">
      <w:start w:val="0"/>
      <w:numFmt w:val="bullet"/>
      <w:lvlText w:val="•"/>
      <w:lvlJc w:val="left"/>
      <w:pPr>
        <w:ind w:left="3265" w:hanging="596"/>
      </w:pPr>
      <w:rPr>
        <w:rFonts w:hint="default"/>
        <w:lang w:val="zh-CN" w:eastAsia="zh-CN" w:bidi="zh-CN"/>
      </w:rPr>
    </w:lvl>
    <w:lvl w:ilvl="6" w:tentative="0">
      <w:start w:val="0"/>
      <w:numFmt w:val="bullet"/>
      <w:lvlText w:val="•"/>
      <w:lvlJc w:val="left"/>
      <w:pPr>
        <w:ind w:left="3947" w:hanging="596"/>
      </w:pPr>
      <w:rPr>
        <w:rFonts w:hint="default"/>
        <w:lang w:val="zh-CN" w:eastAsia="zh-CN" w:bidi="zh-CN"/>
      </w:rPr>
    </w:lvl>
    <w:lvl w:ilvl="7" w:tentative="0">
      <w:start w:val="0"/>
      <w:numFmt w:val="bullet"/>
      <w:lvlText w:val="•"/>
      <w:lvlJc w:val="left"/>
      <w:pPr>
        <w:ind w:left="4628" w:hanging="596"/>
      </w:pPr>
      <w:rPr>
        <w:rFonts w:hint="default"/>
        <w:lang w:val="zh-CN" w:eastAsia="zh-CN" w:bidi="zh-CN"/>
      </w:rPr>
    </w:lvl>
    <w:lvl w:ilvl="8" w:tentative="0">
      <w:start w:val="0"/>
      <w:numFmt w:val="bullet"/>
      <w:lvlText w:val="•"/>
      <w:lvlJc w:val="left"/>
      <w:pPr>
        <w:ind w:left="5310" w:hanging="596"/>
      </w:pPr>
      <w:rPr>
        <w:rFonts w:hint="default"/>
        <w:lang w:val="zh-CN" w:eastAsia="zh-CN" w:bidi="zh-CN"/>
      </w:rPr>
    </w:lvl>
  </w:abstractNum>
  <w:abstractNum w:abstractNumId="18">
    <w:nsid w:val="5FF5081D"/>
    <w:multiLevelType w:val="multilevel"/>
    <w:tmpl w:val="5FF5081D"/>
    <w:lvl w:ilvl="0" w:tentative="0">
      <w:start w:val="1"/>
      <w:numFmt w:val="decimal"/>
      <w:lvlText w:val="%1"/>
      <w:lvlJc w:val="left"/>
      <w:pPr>
        <w:ind w:left="86" w:hanging="260"/>
        <w:jc w:val="left"/>
      </w:pPr>
      <w:rPr>
        <w:rFonts w:hint="default" w:ascii="Times New Roman" w:hAnsi="Times New Roman" w:eastAsia="Times New Roman" w:cs="Times New Roman"/>
        <w:spacing w:val="-106"/>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19">
    <w:nsid w:val="5FF50833"/>
    <w:multiLevelType w:val="multilevel"/>
    <w:tmpl w:val="5FF50833"/>
    <w:lvl w:ilvl="0" w:tentative="0">
      <w:start w:val="1"/>
      <w:numFmt w:val="decimal"/>
      <w:lvlText w:val="%1"/>
      <w:lvlJc w:val="left"/>
      <w:pPr>
        <w:ind w:left="86" w:hanging="260"/>
        <w:jc w:val="left"/>
      </w:pPr>
      <w:rPr>
        <w:rFonts w:hint="default" w:ascii="Times New Roman" w:hAnsi="Times New Roman" w:eastAsia="Times New Roman" w:cs="Times New Roman"/>
        <w:spacing w:val="-96"/>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20">
    <w:nsid w:val="5FF5083E"/>
    <w:multiLevelType w:val="multilevel"/>
    <w:tmpl w:val="5FF5083E"/>
    <w:lvl w:ilvl="0" w:tentative="0">
      <w:start w:val="1"/>
      <w:numFmt w:val="decimal"/>
      <w:lvlText w:val="%1"/>
      <w:lvlJc w:val="left"/>
      <w:pPr>
        <w:ind w:left="86"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21">
    <w:nsid w:val="5FF50849"/>
    <w:multiLevelType w:val="multilevel"/>
    <w:tmpl w:val="5FF50849"/>
    <w:lvl w:ilvl="0" w:tentative="0">
      <w:start w:val="1"/>
      <w:numFmt w:val="decimal"/>
      <w:lvlText w:val="%1"/>
      <w:lvlJc w:val="left"/>
      <w:pPr>
        <w:ind w:left="345" w:hanging="260"/>
        <w:jc w:val="left"/>
      </w:pPr>
      <w:rPr>
        <w:rFonts w:hint="default" w:ascii="Times New Roman" w:hAnsi="Times New Roman" w:eastAsia="Times New Roman" w:cs="Times New Roman"/>
        <w:spacing w:val="-33"/>
        <w:w w:val="100"/>
        <w:sz w:val="24"/>
        <w:szCs w:val="24"/>
        <w:lang w:val="zh-CN" w:eastAsia="zh-CN" w:bidi="zh-CN"/>
      </w:rPr>
    </w:lvl>
    <w:lvl w:ilvl="1" w:tentative="0">
      <w:start w:val="0"/>
      <w:numFmt w:val="bullet"/>
      <w:lvlText w:val="•"/>
      <w:lvlJc w:val="left"/>
      <w:pPr>
        <w:ind w:left="973" w:hanging="260"/>
      </w:pPr>
      <w:rPr>
        <w:rFonts w:hint="default"/>
        <w:lang w:val="zh-CN" w:eastAsia="zh-CN" w:bidi="zh-CN"/>
      </w:rPr>
    </w:lvl>
    <w:lvl w:ilvl="2" w:tentative="0">
      <w:start w:val="0"/>
      <w:numFmt w:val="bullet"/>
      <w:lvlText w:val="•"/>
      <w:lvlJc w:val="left"/>
      <w:pPr>
        <w:ind w:left="1606" w:hanging="260"/>
      </w:pPr>
      <w:rPr>
        <w:rFonts w:hint="default"/>
        <w:lang w:val="zh-CN" w:eastAsia="zh-CN" w:bidi="zh-CN"/>
      </w:rPr>
    </w:lvl>
    <w:lvl w:ilvl="3" w:tentative="0">
      <w:start w:val="0"/>
      <w:numFmt w:val="bullet"/>
      <w:lvlText w:val="•"/>
      <w:lvlJc w:val="left"/>
      <w:pPr>
        <w:ind w:left="2239" w:hanging="260"/>
      </w:pPr>
      <w:rPr>
        <w:rFonts w:hint="default"/>
        <w:lang w:val="zh-CN" w:eastAsia="zh-CN" w:bidi="zh-CN"/>
      </w:rPr>
    </w:lvl>
    <w:lvl w:ilvl="4" w:tentative="0">
      <w:start w:val="0"/>
      <w:numFmt w:val="bullet"/>
      <w:lvlText w:val="•"/>
      <w:lvlJc w:val="left"/>
      <w:pPr>
        <w:ind w:left="2873" w:hanging="260"/>
      </w:pPr>
      <w:rPr>
        <w:rFonts w:hint="default"/>
        <w:lang w:val="zh-CN" w:eastAsia="zh-CN" w:bidi="zh-CN"/>
      </w:rPr>
    </w:lvl>
    <w:lvl w:ilvl="5" w:tentative="0">
      <w:start w:val="0"/>
      <w:numFmt w:val="bullet"/>
      <w:lvlText w:val="•"/>
      <w:lvlJc w:val="left"/>
      <w:pPr>
        <w:ind w:left="3506" w:hanging="260"/>
      </w:pPr>
      <w:rPr>
        <w:rFonts w:hint="default"/>
        <w:lang w:val="zh-CN" w:eastAsia="zh-CN" w:bidi="zh-CN"/>
      </w:rPr>
    </w:lvl>
    <w:lvl w:ilvl="6" w:tentative="0">
      <w:start w:val="0"/>
      <w:numFmt w:val="bullet"/>
      <w:lvlText w:val="•"/>
      <w:lvlJc w:val="left"/>
      <w:pPr>
        <w:ind w:left="4139" w:hanging="260"/>
      </w:pPr>
      <w:rPr>
        <w:rFonts w:hint="default"/>
        <w:lang w:val="zh-CN" w:eastAsia="zh-CN" w:bidi="zh-CN"/>
      </w:rPr>
    </w:lvl>
    <w:lvl w:ilvl="7" w:tentative="0">
      <w:start w:val="0"/>
      <w:numFmt w:val="bullet"/>
      <w:lvlText w:val="•"/>
      <w:lvlJc w:val="left"/>
      <w:pPr>
        <w:ind w:left="4773" w:hanging="260"/>
      </w:pPr>
      <w:rPr>
        <w:rFonts w:hint="default"/>
        <w:lang w:val="zh-CN" w:eastAsia="zh-CN" w:bidi="zh-CN"/>
      </w:rPr>
    </w:lvl>
    <w:lvl w:ilvl="8" w:tentative="0">
      <w:start w:val="0"/>
      <w:numFmt w:val="bullet"/>
      <w:lvlText w:val="•"/>
      <w:lvlJc w:val="left"/>
      <w:pPr>
        <w:ind w:left="5406" w:hanging="260"/>
      </w:pPr>
      <w:rPr>
        <w:rFonts w:hint="default"/>
        <w:lang w:val="zh-CN" w:eastAsia="zh-CN" w:bidi="zh-CN"/>
      </w:rPr>
    </w:lvl>
  </w:abstractNum>
  <w:abstractNum w:abstractNumId="22">
    <w:nsid w:val="5FF50855"/>
    <w:multiLevelType w:val="multilevel"/>
    <w:tmpl w:val="5FF50855"/>
    <w:lvl w:ilvl="0" w:tentative="0">
      <w:start w:val="1"/>
      <w:numFmt w:val="decimal"/>
      <w:lvlText w:val="%1"/>
      <w:lvlJc w:val="left"/>
      <w:pPr>
        <w:ind w:left="345"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73" w:hanging="260"/>
      </w:pPr>
      <w:rPr>
        <w:rFonts w:hint="default"/>
        <w:lang w:val="zh-CN" w:eastAsia="zh-CN" w:bidi="zh-CN"/>
      </w:rPr>
    </w:lvl>
    <w:lvl w:ilvl="2" w:tentative="0">
      <w:start w:val="0"/>
      <w:numFmt w:val="bullet"/>
      <w:lvlText w:val="•"/>
      <w:lvlJc w:val="left"/>
      <w:pPr>
        <w:ind w:left="1606" w:hanging="260"/>
      </w:pPr>
      <w:rPr>
        <w:rFonts w:hint="default"/>
        <w:lang w:val="zh-CN" w:eastAsia="zh-CN" w:bidi="zh-CN"/>
      </w:rPr>
    </w:lvl>
    <w:lvl w:ilvl="3" w:tentative="0">
      <w:start w:val="0"/>
      <w:numFmt w:val="bullet"/>
      <w:lvlText w:val="•"/>
      <w:lvlJc w:val="left"/>
      <w:pPr>
        <w:ind w:left="2239" w:hanging="260"/>
      </w:pPr>
      <w:rPr>
        <w:rFonts w:hint="default"/>
        <w:lang w:val="zh-CN" w:eastAsia="zh-CN" w:bidi="zh-CN"/>
      </w:rPr>
    </w:lvl>
    <w:lvl w:ilvl="4" w:tentative="0">
      <w:start w:val="0"/>
      <w:numFmt w:val="bullet"/>
      <w:lvlText w:val="•"/>
      <w:lvlJc w:val="left"/>
      <w:pPr>
        <w:ind w:left="2873" w:hanging="260"/>
      </w:pPr>
      <w:rPr>
        <w:rFonts w:hint="default"/>
        <w:lang w:val="zh-CN" w:eastAsia="zh-CN" w:bidi="zh-CN"/>
      </w:rPr>
    </w:lvl>
    <w:lvl w:ilvl="5" w:tentative="0">
      <w:start w:val="0"/>
      <w:numFmt w:val="bullet"/>
      <w:lvlText w:val="•"/>
      <w:lvlJc w:val="left"/>
      <w:pPr>
        <w:ind w:left="3506" w:hanging="260"/>
      </w:pPr>
      <w:rPr>
        <w:rFonts w:hint="default"/>
        <w:lang w:val="zh-CN" w:eastAsia="zh-CN" w:bidi="zh-CN"/>
      </w:rPr>
    </w:lvl>
    <w:lvl w:ilvl="6" w:tentative="0">
      <w:start w:val="0"/>
      <w:numFmt w:val="bullet"/>
      <w:lvlText w:val="•"/>
      <w:lvlJc w:val="left"/>
      <w:pPr>
        <w:ind w:left="4139" w:hanging="260"/>
      </w:pPr>
      <w:rPr>
        <w:rFonts w:hint="default"/>
        <w:lang w:val="zh-CN" w:eastAsia="zh-CN" w:bidi="zh-CN"/>
      </w:rPr>
    </w:lvl>
    <w:lvl w:ilvl="7" w:tentative="0">
      <w:start w:val="0"/>
      <w:numFmt w:val="bullet"/>
      <w:lvlText w:val="•"/>
      <w:lvlJc w:val="left"/>
      <w:pPr>
        <w:ind w:left="4773" w:hanging="260"/>
      </w:pPr>
      <w:rPr>
        <w:rFonts w:hint="default"/>
        <w:lang w:val="zh-CN" w:eastAsia="zh-CN" w:bidi="zh-CN"/>
      </w:rPr>
    </w:lvl>
    <w:lvl w:ilvl="8" w:tentative="0">
      <w:start w:val="0"/>
      <w:numFmt w:val="bullet"/>
      <w:lvlText w:val="•"/>
      <w:lvlJc w:val="left"/>
      <w:pPr>
        <w:ind w:left="5406" w:hanging="260"/>
      </w:pPr>
      <w:rPr>
        <w:rFonts w:hint="default"/>
        <w:lang w:val="zh-CN" w:eastAsia="zh-CN" w:bidi="zh-CN"/>
      </w:rPr>
    </w:lvl>
  </w:abstractNum>
  <w:abstractNum w:abstractNumId="23">
    <w:nsid w:val="5FF50860"/>
    <w:multiLevelType w:val="multilevel"/>
    <w:tmpl w:val="5FF50860"/>
    <w:lvl w:ilvl="0" w:tentative="0">
      <w:start w:val="1"/>
      <w:numFmt w:val="decimal"/>
      <w:lvlText w:val="%1"/>
      <w:lvlJc w:val="left"/>
      <w:pPr>
        <w:ind w:left="86"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24">
    <w:nsid w:val="5FF5086B"/>
    <w:multiLevelType w:val="multilevel"/>
    <w:tmpl w:val="5FF5086B"/>
    <w:lvl w:ilvl="0" w:tentative="0">
      <w:start w:val="1"/>
      <w:numFmt w:val="decimal"/>
      <w:lvlText w:val="%1"/>
      <w:lvlJc w:val="left"/>
      <w:pPr>
        <w:ind w:left="345" w:hanging="260"/>
        <w:jc w:val="left"/>
      </w:pPr>
      <w:rPr>
        <w:rFonts w:hint="default" w:ascii="Times New Roman" w:hAnsi="Times New Roman" w:eastAsia="Times New Roman" w:cs="Times New Roman"/>
        <w:spacing w:val="-32"/>
        <w:w w:val="100"/>
        <w:sz w:val="24"/>
        <w:szCs w:val="24"/>
        <w:lang w:val="zh-CN" w:eastAsia="zh-CN" w:bidi="zh-CN"/>
      </w:rPr>
    </w:lvl>
    <w:lvl w:ilvl="1" w:tentative="0">
      <w:start w:val="0"/>
      <w:numFmt w:val="bullet"/>
      <w:lvlText w:val="•"/>
      <w:lvlJc w:val="left"/>
      <w:pPr>
        <w:ind w:left="973" w:hanging="260"/>
      </w:pPr>
      <w:rPr>
        <w:rFonts w:hint="default"/>
        <w:lang w:val="zh-CN" w:eastAsia="zh-CN" w:bidi="zh-CN"/>
      </w:rPr>
    </w:lvl>
    <w:lvl w:ilvl="2" w:tentative="0">
      <w:start w:val="0"/>
      <w:numFmt w:val="bullet"/>
      <w:lvlText w:val="•"/>
      <w:lvlJc w:val="left"/>
      <w:pPr>
        <w:ind w:left="1606" w:hanging="260"/>
      </w:pPr>
      <w:rPr>
        <w:rFonts w:hint="default"/>
        <w:lang w:val="zh-CN" w:eastAsia="zh-CN" w:bidi="zh-CN"/>
      </w:rPr>
    </w:lvl>
    <w:lvl w:ilvl="3" w:tentative="0">
      <w:start w:val="0"/>
      <w:numFmt w:val="bullet"/>
      <w:lvlText w:val="•"/>
      <w:lvlJc w:val="left"/>
      <w:pPr>
        <w:ind w:left="2239" w:hanging="260"/>
      </w:pPr>
      <w:rPr>
        <w:rFonts w:hint="default"/>
        <w:lang w:val="zh-CN" w:eastAsia="zh-CN" w:bidi="zh-CN"/>
      </w:rPr>
    </w:lvl>
    <w:lvl w:ilvl="4" w:tentative="0">
      <w:start w:val="0"/>
      <w:numFmt w:val="bullet"/>
      <w:lvlText w:val="•"/>
      <w:lvlJc w:val="left"/>
      <w:pPr>
        <w:ind w:left="2873" w:hanging="260"/>
      </w:pPr>
      <w:rPr>
        <w:rFonts w:hint="default"/>
        <w:lang w:val="zh-CN" w:eastAsia="zh-CN" w:bidi="zh-CN"/>
      </w:rPr>
    </w:lvl>
    <w:lvl w:ilvl="5" w:tentative="0">
      <w:start w:val="0"/>
      <w:numFmt w:val="bullet"/>
      <w:lvlText w:val="•"/>
      <w:lvlJc w:val="left"/>
      <w:pPr>
        <w:ind w:left="3506" w:hanging="260"/>
      </w:pPr>
      <w:rPr>
        <w:rFonts w:hint="default"/>
        <w:lang w:val="zh-CN" w:eastAsia="zh-CN" w:bidi="zh-CN"/>
      </w:rPr>
    </w:lvl>
    <w:lvl w:ilvl="6" w:tentative="0">
      <w:start w:val="0"/>
      <w:numFmt w:val="bullet"/>
      <w:lvlText w:val="•"/>
      <w:lvlJc w:val="left"/>
      <w:pPr>
        <w:ind w:left="4139" w:hanging="260"/>
      </w:pPr>
      <w:rPr>
        <w:rFonts w:hint="default"/>
        <w:lang w:val="zh-CN" w:eastAsia="zh-CN" w:bidi="zh-CN"/>
      </w:rPr>
    </w:lvl>
    <w:lvl w:ilvl="7" w:tentative="0">
      <w:start w:val="0"/>
      <w:numFmt w:val="bullet"/>
      <w:lvlText w:val="•"/>
      <w:lvlJc w:val="left"/>
      <w:pPr>
        <w:ind w:left="4773" w:hanging="260"/>
      </w:pPr>
      <w:rPr>
        <w:rFonts w:hint="default"/>
        <w:lang w:val="zh-CN" w:eastAsia="zh-CN" w:bidi="zh-CN"/>
      </w:rPr>
    </w:lvl>
    <w:lvl w:ilvl="8" w:tentative="0">
      <w:start w:val="0"/>
      <w:numFmt w:val="bullet"/>
      <w:lvlText w:val="•"/>
      <w:lvlJc w:val="left"/>
      <w:pPr>
        <w:ind w:left="5406" w:hanging="260"/>
      </w:pPr>
      <w:rPr>
        <w:rFonts w:hint="default"/>
        <w:lang w:val="zh-CN" w:eastAsia="zh-CN" w:bidi="zh-CN"/>
      </w:rPr>
    </w:lvl>
  </w:abstractNum>
  <w:abstractNum w:abstractNumId="25">
    <w:nsid w:val="5FF50876"/>
    <w:multiLevelType w:val="multilevel"/>
    <w:tmpl w:val="5FF50876"/>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26">
    <w:nsid w:val="5FF50881"/>
    <w:multiLevelType w:val="multilevel"/>
    <w:tmpl w:val="5FF50881"/>
    <w:lvl w:ilvl="0" w:tentative="0">
      <w:start w:val="1"/>
      <w:numFmt w:val="decimal"/>
      <w:lvlText w:val="%1"/>
      <w:lvlJc w:val="left"/>
      <w:pPr>
        <w:ind w:left="86"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195"/>
      </w:pPr>
      <w:rPr>
        <w:rFonts w:hint="default"/>
        <w:lang w:val="zh-CN" w:eastAsia="zh-CN" w:bidi="zh-CN"/>
      </w:rPr>
    </w:lvl>
    <w:lvl w:ilvl="2" w:tentative="0">
      <w:start w:val="0"/>
      <w:numFmt w:val="bullet"/>
      <w:lvlText w:val="•"/>
      <w:lvlJc w:val="left"/>
      <w:pPr>
        <w:ind w:left="1398" w:hanging="195"/>
      </w:pPr>
      <w:rPr>
        <w:rFonts w:hint="default"/>
        <w:lang w:val="zh-CN" w:eastAsia="zh-CN" w:bidi="zh-CN"/>
      </w:rPr>
    </w:lvl>
    <w:lvl w:ilvl="3" w:tentative="0">
      <w:start w:val="0"/>
      <w:numFmt w:val="bullet"/>
      <w:lvlText w:val="•"/>
      <w:lvlJc w:val="left"/>
      <w:pPr>
        <w:ind w:left="2057" w:hanging="195"/>
      </w:pPr>
      <w:rPr>
        <w:rFonts w:hint="default"/>
        <w:lang w:val="zh-CN" w:eastAsia="zh-CN" w:bidi="zh-CN"/>
      </w:rPr>
    </w:lvl>
    <w:lvl w:ilvl="4" w:tentative="0">
      <w:start w:val="0"/>
      <w:numFmt w:val="bullet"/>
      <w:lvlText w:val="•"/>
      <w:lvlJc w:val="left"/>
      <w:pPr>
        <w:ind w:left="2717" w:hanging="195"/>
      </w:pPr>
      <w:rPr>
        <w:rFonts w:hint="default"/>
        <w:lang w:val="zh-CN" w:eastAsia="zh-CN" w:bidi="zh-CN"/>
      </w:rPr>
    </w:lvl>
    <w:lvl w:ilvl="5" w:tentative="0">
      <w:start w:val="0"/>
      <w:numFmt w:val="bullet"/>
      <w:lvlText w:val="•"/>
      <w:lvlJc w:val="left"/>
      <w:pPr>
        <w:ind w:left="3376" w:hanging="195"/>
      </w:pPr>
      <w:rPr>
        <w:rFonts w:hint="default"/>
        <w:lang w:val="zh-CN" w:eastAsia="zh-CN" w:bidi="zh-CN"/>
      </w:rPr>
    </w:lvl>
    <w:lvl w:ilvl="6" w:tentative="0">
      <w:start w:val="0"/>
      <w:numFmt w:val="bullet"/>
      <w:lvlText w:val="•"/>
      <w:lvlJc w:val="left"/>
      <w:pPr>
        <w:ind w:left="4035" w:hanging="195"/>
      </w:pPr>
      <w:rPr>
        <w:rFonts w:hint="default"/>
        <w:lang w:val="zh-CN" w:eastAsia="zh-CN" w:bidi="zh-CN"/>
      </w:rPr>
    </w:lvl>
    <w:lvl w:ilvl="7" w:tentative="0">
      <w:start w:val="0"/>
      <w:numFmt w:val="bullet"/>
      <w:lvlText w:val="•"/>
      <w:lvlJc w:val="left"/>
      <w:pPr>
        <w:ind w:left="4695" w:hanging="195"/>
      </w:pPr>
      <w:rPr>
        <w:rFonts w:hint="default"/>
        <w:lang w:val="zh-CN" w:eastAsia="zh-CN" w:bidi="zh-CN"/>
      </w:rPr>
    </w:lvl>
    <w:lvl w:ilvl="8" w:tentative="0">
      <w:start w:val="0"/>
      <w:numFmt w:val="bullet"/>
      <w:lvlText w:val="•"/>
      <w:lvlJc w:val="left"/>
      <w:pPr>
        <w:ind w:left="5354" w:hanging="195"/>
      </w:pPr>
      <w:rPr>
        <w:rFonts w:hint="default"/>
        <w:lang w:val="zh-CN" w:eastAsia="zh-CN" w:bidi="zh-CN"/>
      </w:rPr>
    </w:lvl>
  </w:abstractNum>
  <w:abstractNum w:abstractNumId="27">
    <w:nsid w:val="5FF5088C"/>
    <w:multiLevelType w:val="multilevel"/>
    <w:tmpl w:val="5FF5088C"/>
    <w:lvl w:ilvl="0" w:tentative="0">
      <w:start w:val="1"/>
      <w:numFmt w:val="decimal"/>
      <w:lvlText w:val="%1"/>
      <w:lvlJc w:val="left"/>
      <w:pPr>
        <w:ind w:left="86"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28">
    <w:nsid w:val="5FF50897"/>
    <w:multiLevelType w:val="multilevel"/>
    <w:tmpl w:val="5FF50897"/>
    <w:lvl w:ilvl="0" w:tentative="0">
      <w:start w:val="1"/>
      <w:numFmt w:val="decimal"/>
      <w:lvlText w:val="%1）"/>
      <w:lvlJc w:val="left"/>
      <w:pPr>
        <w:ind w:left="475" w:hanging="389"/>
        <w:jc w:val="left"/>
      </w:pPr>
      <w:rPr>
        <w:rFonts w:hint="default" w:ascii="Times New Roman" w:hAnsi="Times New Roman" w:eastAsia="Times New Roman" w:cs="Times New Roman"/>
        <w:spacing w:val="9"/>
        <w:w w:val="100"/>
        <w:sz w:val="24"/>
        <w:szCs w:val="24"/>
        <w:lang w:val="zh-CN" w:eastAsia="zh-CN" w:bidi="zh-CN"/>
      </w:rPr>
    </w:lvl>
    <w:lvl w:ilvl="1" w:tentative="0">
      <w:start w:val="0"/>
      <w:numFmt w:val="bullet"/>
      <w:lvlText w:val="•"/>
      <w:lvlJc w:val="left"/>
      <w:pPr>
        <w:ind w:left="1099" w:hanging="389"/>
      </w:pPr>
      <w:rPr>
        <w:rFonts w:hint="default"/>
        <w:lang w:val="zh-CN" w:eastAsia="zh-CN" w:bidi="zh-CN"/>
      </w:rPr>
    </w:lvl>
    <w:lvl w:ilvl="2" w:tentative="0">
      <w:start w:val="0"/>
      <w:numFmt w:val="bullet"/>
      <w:lvlText w:val="•"/>
      <w:lvlJc w:val="left"/>
      <w:pPr>
        <w:ind w:left="1718" w:hanging="389"/>
      </w:pPr>
      <w:rPr>
        <w:rFonts w:hint="default"/>
        <w:lang w:val="zh-CN" w:eastAsia="zh-CN" w:bidi="zh-CN"/>
      </w:rPr>
    </w:lvl>
    <w:lvl w:ilvl="3" w:tentative="0">
      <w:start w:val="0"/>
      <w:numFmt w:val="bullet"/>
      <w:lvlText w:val="•"/>
      <w:lvlJc w:val="left"/>
      <w:pPr>
        <w:ind w:left="2337" w:hanging="389"/>
      </w:pPr>
      <w:rPr>
        <w:rFonts w:hint="default"/>
        <w:lang w:val="zh-CN" w:eastAsia="zh-CN" w:bidi="zh-CN"/>
      </w:rPr>
    </w:lvl>
    <w:lvl w:ilvl="4" w:tentative="0">
      <w:start w:val="0"/>
      <w:numFmt w:val="bullet"/>
      <w:lvlText w:val="•"/>
      <w:lvlJc w:val="left"/>
      <w:pPr>
        <w:ind w:left="2957" w:hanging="389"/>
      </w:pPr>
      <w:rPr>
        <w:rFonts w:hint="default"/>
        <w:lang w:val="zh-CN" w:eastAsia="zh-CN" w:bidi="zh-CN"/>
      </w:rPr>
    </w:lvl>
    <w:lvl w:ilvl="5" w:tentative="0">
      <w:start w:val="0"/>
      <w:numFmt w:val="bullet"/>
      <w:lvlText w:val="•"/>
      <w:lvlJc w:val="left"/>
      <w:pPr>
        <w:ind w:left="3576" w:hanging="389"/>
      </w:pPr>
      <w:rPr>
        <w:rFonts w:hint="default"/>
        <w:lang w:val="zh-CN" w:eastAsia="zh-CN" w:bidi="zh-CN"/>
      </w:rPr>
    </w:lvl>
    <w:lvl w:ilvl="6" w:tentative="0">
      <w:start w:val="0"/>
      <w:numFmt w:val="bullet"/>
      <w:lvlText w:val="•"/>
      <w:lvlJc w:val="left"/>
      <w:pPr>
        <w:ind w:left="4195" w:hanging="389"/>
      </w:pPr>
      <w:rPr>
        <w:rFonts w:hint="default"/>
        <w:lang w:val="zh-CN" w:eastAsia="zh-CN" w:bidi="zh-CN"/>
      </w:rPr>
    </w:lvl>
    <w:lvl w:ilvl="7" w:tentative="0">
      <w:start w:val="0"/>
      <w:numFmt w:val="bullet"/>
      <w:lvlText w:val="•"/>
      <w:lvlJc w:val="left"/>
      <w:pPr>
        <w:ind w:left="4815" w:hanging="389"/>
      </w:pPr>
      <w:rPr>
        <w:rFonts w:hint="default"/>
        <w:lang w:val="zh-CN" w:eastAsia="zh-CN" w:bidi="zh-CN"/>
      </w:rPr>
    </w:lvl>
    <w:lvl w:ilvl="8" w:tentative="0">
      <w:start w:val="0"/>
      <w:numFmt w:val="bullet"/>
      <w:lvlText w:val="•"/>
      <w:lvlJc w:val="left"/>
      <w:pPr>
        <w:ind w:left="5434" w:hanging="389"/>
      </w:pPr>
      <w:rPr>
        <w:rFonts w:hint="default"/>
        <w:lang w:val="zh-CN" w:eastAsia="zh-CN" w:bidi="zh-CN"/>
      </w:rPr>
    </w:lvl>
  </w:abstractNum>
  <w:abstractNum w:abstractNumId="29">
    <w:nsid w:val="5FF508A2"/>
    <w:multiLevelType w:val="multilevel"/>
    <w:tmpl w:val="5FF508A2"/>
    <w:lvl w:ilvl="0" w:tentative="0">
      <w:start w:val="1"/>
      <w:numFmt w:val="decimal"/>
      <w:lvlText w:val="%1）"/>
      <w:lvlJc w:val="left"/>
      <w:pPr>
        <w:ind w:left="86" w:hanging="389"/>
        <w:jc w:val="left"/>
      </w:pPr>
      <w:rPr>
        <w:rFonts w:hint="default" w:ascii="Times New Roman" w:hAnsi="Times New Roman" w:eastAsia="Times New Roman" w:cs="Times New Roman"/>
        <w:spacing w:val="9"/>
        <w:w w:val="100"/>
        <w:sz w:val="24"/>
        <w:szCs w:val="24"/>
        <w:lang w:val="zh-CN" w:eastAsia="zh-CN" w:bidi="zh-CN"/>
      </w:rPr>
    </w:lvl>
    <w:lvl w:ilvl="1" w:tentative="0">
      <w:start w:val="0"/>
      <w:numFmt w:val="bullet"/>
      <w:lvlText w:val="•"/>
      <w:lvlJc w:val="left"/>
      <w:pPr>
        <w:ind w:left="739" w:hanging="389"/>
      </w:pPr>
      <w:rPr>
        <w:rFonts w:hint="default"/>
        <w:lang w:val="zh-CN" w:eastAsia="zh-CN" w:bidi="zh-CN"/>
      </w:rPr>
    </w:lvl>
    <w:lvl w:ilvl="2" w:tentative="0">
      <w:start w:val="0"/>
      <w:numFmt w:val="bullet"/>
      <w:lvlText w:val="•"/>
      <w:lvlJc w:val="left"/>
      <w:pPr>
        <w:ind w:left="1398" w:hanging="389"/>
      </w:pPr>
      <w:rPr>
        <w:rFonts w:hint="default"/>
        <w:lang w:val="zh-CN" w:eastAsia="zh-CN" w:bidi="zh-CN"/>
      </w:rPr>
    </w:lvl>
    <w:lvl w:ilvl="3" w:tentative="0">
      <w:start w:val="0"/>
      <w:numFmt w:val="bullet"/>
      <w:lvlText w:val="•"/>
      <w:lvlJc w:val="left"/>
      <w:pPr>
        <w:ind w:left="2057" w:hanging="389"/>
      </w:pPr>
      <w:rPr>
        <w:rFonts w:hint="default"/>
        <w:lang w:val="zh-CN" w:eastAsia="zh-CN" w:bidi="zh-CN"/>
      </w:rPr>
    </w:lvl>
    <w:lvl w:ilvl="4" w:tentative="0">
      <w:start w:val="0"/>
      <w:numFmt w:val="bullet"/>
      <w:lvlText w:val="•"/>
      <w:lvlJc w:val="left"/>
      <w:pPr>
        <w:ind w:left="2717" w:hanging="389"/>
      </w:pPr>
      <w:rPr>
        <w:rFonts w:hint="default"/>
        <w:lang w:val="zh-CN" w:eastAsia="zh-CN" w:bidi="zh-CN"/>
      </w:rPr>
    </w:lvl>
    <w:lvl w:ilvl="5" w:tentative="0">
      <w:start w:val="0"/>
      <w:numFmt w:val="bullet"/>
      <w:lvlText w:val="•"/>
      <w:lvlJc w:val="left"/>
      <w:pPr>
        <w:ind w:left="3376" w:hanging="389"/>
      </w:pPr>
      <w:rPr>
        <w:rFonts w:hint="default"/>
        <w:lang w:val="zh-CN" w:eastAsia="zh-CN" w:bidi="zh-CN"/>
      </w:rPr>
    </w:lvl>
    <w:lvl w:ilvl="6" w:tentative="0">
      <w:start w:val="0"/>
      <w:numFmt w:val="bullet"/>
      <w:lvlText w:val="•"/>
      <w:lvlJc w:val="left"/>
      <w:pPr>
        <w:ind w:left="4035" w:hanging="389"/>
      </w:pPr>
      <w:rPr>
        <w:rFonts w:hint="default"/>
        <w:lang w:val="zh-CN" w:eastAsia="zh-CN" w:bidi="zh-CN"/>
      </w:rPr>
    </w:lvl>
    <w:lvl w:ilvl="7" w:tentative="0">
      <w:start w:val="0"/>
      <w:numFmt w:val="bullet"/>
      <w:lvlText w:val="•"/>
      <w:lvlJc w:val="left"/>
      <w:pPr>
        <w:ind w:left="4695" w:hanging="389"/>
      </w:pPr>
      <w:rPr>
        <w:rFonts w:hint="default"/>
        <w:lang w:val="zh-CN" w:eastAsia="zh-CN" w:bidi="zh-CN"/>
      </w:rPr>
    </w:lvl>
    <w:lvl w:ilvl="8" w:tentative="0">
      <w:start w:val="0"/>
      <w:numFmt w:val="bullet"/>
      <w:lvlText w:val="•"/>
      <w:lvlJc w:val="left"/>
      <w:pPr>
        <w:ind w:left="5354" w:hanging="389"/>
      </w:pPr>
      <w:rPr>
        <w:rFonts w:hint="default"/>
        <w:lang w:val="zh-CN" w:eastAsia="zh-CN" w:bidi="zh-CN"/>
      </w:rPr>
    </w:lvl>
  </w:abstractNum>
  <w:abstractNum w:abstractNumId="30">
    <w:nsid w:val="5FF508AD"/>
    <w:multiLevelType w:val="multilevel"/>
    <w:tmpl w:val="5FF508AD"/>
    <w:lvl w:ilvl="0" w:tentative="0">
      <w:start w:val="1"/>
      <w:numFmt w:val="decimal"/>
      <w:lvlText w:val="%1"/>
      <w:lvlJc w:val="left"/>
      <w:pPr>
        <w:ind w:left="86"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195"/>
      </w:pPr>
      <w:rPr>
        <w:rFonts w:hint="default"/>
        <w:lang w:val="zh-CN" w:eastAsia="zh-CN" w:bidi="zh-CN"/>
      </w:rPr>
    </w:lvl>
    <w:lvl w:ilvl="2" w:tentative="0">
      <w:start w:val="0"/>
      <w:numFmt w:val="bullet"/>
      <w:lvlText w:val="•"/>
      <w:lvlJc w:val="left"/>
      <w:pPr>
        <w:ind w:left="1398" w:hanging="195"/>
      </w:pPr>
      <w:rPr>
        <w:rFonts w:hint="default"/>
        <w:lang w:val="zh-CN" w:eastAsia="zh-CN" w:bidi="zh-CN"/>
      </w:rPr>
    </w:lvl>
    <w:lvl w:ilvl="3" w:tentative="0">
      <w:start w:val="0"/>
      <w:numFmt w:val="bullet"/>
      <w:lvlText w:val="•"/>
      <w:lvlJc w:val="left"/>
      <w:pPr>
        <w:ind w:left="2057" w:hanging="195"/>
      </w:pPr>
      <w:rPr>
        <w:rFonts w:hint="default"/>
        <w:lang w:val="zh-CN" w:eastAsia="zh-CN" w:bidi="zh-CN"/>
      </w:rPr>
    </w:lvl>
    <w:lvl w:ilvl="4" w:tentative="0">
      <w:start w:val="0"/>
      <w:numFmt w:val="bullet"/>
      <w:lvlText w:val="•"/>
      <w:lvlJc w:val="left"/>
      <w:pPr>
        <w:ind w:left="2717" w:hanging="195"/>
      </w:pPr>
      <w:rPr>
        <w:rFonts w:hint="default"/>
        <w:lang w:val="zh-CN" w:eastAsia="zh-CN" w:bidi="zh-CN"/>
      </w:rPr>
    </w:lvl>
    <w:lvl w:ilvl="5" w:tentative="0">
      <w:start w:val="0"/>
      <w:numFmt w:val="bullet"/>
      <w:lvlText w:val="•"/>
      <w:lvlJc w:val="left"/>
      <w:pPr>
        <w:ind w:left="3376" w:hanging="195"/>
      </w:pPr>
      <w:rPr>
        <w:rFonts w:hint="default"/>
        <w:lang w:val="zh-CN" w:eastAsia="zh-CN" w:bidi="zh-CN"/>
      </w:rPr>
    </w:lvl>
    <w:lvl w:ilvl="6" w:tentative="0">
      <w:start w:val="0"/>
      <w:numFmt w:val="bullet"/>
      <w:lvlText w:val="•"/>
      <w:lvlJc w:val="left"/>
      <w:pPr>
        <w:ind w:left="4035" w:hanging="195"/>
      </w:pPr>
      <w:rPr>
        <w:rFonts w:hint="default"/>
        <w:lang w:val="zh-CN" w:eastAsia="zh-CN" w:bidi="zh-CN"/>
      </w:rPr>
    </w:lvl>
    <w:lvl w:ilvl="7" w:tentative="0">
      <w:start w:val="0"/>
      <w:numFmt w:val="bullet"/>
      <w:lvlText w:val="•"/>
      <w:lvlJc w:val="left"/>
      <w:pPr>
        <w:ind w:left="4695" w:hanging="195"/>
      </w:pPr>
      <w:rPr>
        <w:rFonts w:hint="default"/>
        <w:lang w:val="zh-CN" w:eastAsia="zh-CN" w:bidi="zh-CN"/>
      </w:rPr>
    </w:lvl>
    <w:lvl w:ilvl="8" w:tentative="0">
      <w:start w:val="0"/>
      <w:numFmt w:val="bullet"/>
      <w:lvlText w:val="•"/>
      <w:lvlJc w:val="left"/>
      <w:pPr>
        <w:ind w:left="5354" w:hanging="195"/>
      </w:pPr>
      <w:rPr>
        <w:rFonts w:hint="default"/>
        <w:lang w:val="zh-CN" w:eastAsia="zh-CN" w:bidi="zh-CN"/>
      </w:rPr>
    </w:lvl>
  </w:abstractNum>
  <w:abstractNum w:abstractNumId="31">
    <w:nsid w:val="5FF508B8"/>
    <w:multiLevelType w:val="multilevel"/>
    <w:tmpl w:val="5FF508B8"/>
    <w:lvl w:ilvl="0" w:tentative="0">
      <w:start w:val="8"/>
      <w:numFmt w:val="decimal"/>
      <w:lvlText w:val="%1"/>
      <w:lvlJc w:val="left"/>
      <w:pPr>
        <w:ind w:left="480" w:hanging="394"/>
        <w:jc w:val="left"/>
      </w:pPr>
      <w:rPr>
        <w:rFonts w:hint="default"/>
        <w:lang w:val="zh-CN" w:eastAsia="zh-CN" w:bidi="zh-CN"/>
      </w:rPr>
    </w:lvl>
    <w:lvl w:ilvl="1" w:tentative="0">
      <w:start w:val="1"/>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1856" w:hanging="596"/>
      </w:pPr>
      <w:rPr>
        <w:rFonts w:hint="default"/>
        <w:lang w:val="zh-CN" w:eastAsia="zh-CN" w:bidi="zh-CN"/>
      </w:rPr>
    </w:lvl>
    <w:lvl w:ilvl="4" w:tentative="0">
      <w:start w:val="0"/>
      <w:numFmt w:val="bullet"/>
      <w:lvlText w:val="•"/>
      <w:lvlJc w:val="left"/>
      <w:pPr>
        <w:ind w:left="2544" w:hanging="596"/>
      </w:pPr>
      <w:rPr>
        <w:rFonts w:hint="default"/>
        <w:lang w:val="zh-CN" w:eastAsia="zh-CN" w:bidi="zh-CN"/>
      </w:rPr>
    </w:lvl>
    <w:lvl w:ilvl="5" w:tentative="0">
      <w:start w:val="0"/>
      <w:numFmt w:val="bullet"/>
      <w:lvlText w:val="•"/>
      <w:lvlJc w:val="left"/>
      <w:pPr>
        <w:ind w:left="3232" w:hanging="596"/>
      </w:pPr>
      <w:rPr>
        <w:rFonts w:hint="default"/>
        <w:lang w:val="zh-CN" w:eastAsia="zh-CN" w:bidi="zh-CN"/>
      </w:rPr>
    </w:lvl>
    <w:lvl w:ilvl="6" w:tentative="0">
      <w:start w:val="0"/>
      <w:numFmt w:val="bullet"/>
      <w:lvlText w:val="•"/>
      <w:lvlJc w:val="left"/>
      <w:pPr>
        <w:ind w:left="3920" w:hanging="596"/>
      </w:pPr>
      <w:rPr>
        <w:rFonts w:hint="default"/>
        <w:lang w:val="zh-CN" w:eastAsia="zh-CN" w:bidi="zh-CN"/>
      </w:rPr>
    </w:lvl>
    <w:lvl w:ilvl="7" w:tentative="0">
      <w:start w:val="0"/>
      <w:numFmt w:val="bullet"/>
      <w:lvlText w:val="•"/>
      <w:lvlJc w:val="left"/>
      <w:pPr>
        <w:ind w:left="4608" w:hanging="596"/>
      </w:pPr>
      <w:rPr>
        <w:rFonts w:hint="default"/>
        <w:lang w:val="zh-CN" w:eastAsia="zh-CN" w:bidi="zh-CN"/>
      </w:rPr>
    </w:lvl>
    <w:lvl w:ilvl="8" w:tentative="0">
      <w:start w:val="0"/>
      <w:numFmt w:val="bullet"/>
      <w:lvlText w:val="•"/>
      <w:lvlJc w:val="left"/>
      <w:pPr>
        <w:ind w:left="5296" w:hanging="596"/>
      </w:pPr>
      <w:rPr>
        <w:rFonts w:hint="default"/>
        <w:lang w:val="zh-CN" w:eastAsia="zh-CN" w:bidi="zh-CN"/>
      </w:rPr>
    </w:lvl>
  </w:abstractNum>
  <w:abstractNum w:abstractNumId="32">
    <w:nsid w:val="5FF508C3"/>
    <w:multiLevelType w:val="multilevel"/>
    <w:tmpl w:val="5FF508C3"/>
    <w:lvl w:ilvl="0" w:tentative="0">
      <w:start w:val="1"/>
      <w:numFmt w:val="decimal"/>
      <w:lvlText w:val="%1"/>
      <w:lvlJc w:val="left"/>
      <w:pPr>
        <w:ind w:left="86"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195"/>
      </w:pPr>
      <w:rPr>
        <w:rFonts w:hint="default"/>
        <w:lang w:val="zh-CN" w:eastAsia="zh-CN" w:bidi="zh-CN"/>
      </w:rPr>
    </w:lvl>
    <w:lvl w:ilvl="2" w:tentative="0">
      <w:start w:val="0"/>
      <w:numFmt w:val="bullet"/>
      <w:lvlText w:val="•"/>
      <w:lvlJc w:val="left"/>
      <w:pPr>
        <w:ind w:left="1398" w:hanging="195"/>
      </w:pPr>
      <w:rPr>
        <w:rFonts w:hint="default"/>
        <w:lang w:val="zh-CN" w:eastAsia="zh-CN" w:bidi="zh-CN"/>
      </w:rPr>
    </w:lvl>
    <w:lvl w:ilvl="3" w:tentative="0">
      <w:start w:val="0"/>
      <w:numFmt w:val="bullet"/>
      <w:lvlText w:val="•"/>
      <w:lvlJc w:val="left"/>
      <w:pPr>
        <w:ind w:left="2057" w:hanging="195"/>
      </w:pPr>
      <w:rPr>
        <w:rFonts w:hint="default"/>
        <w:lang w:val="zh-CN" w:eastAsia="zh-CN" w:bidi="zh-CN"/>
      </w:rPr>
    </w:lvl>
    <w:lvl w:ilvl="4" w:tentative="0">
      <w:start w:val="0"/>
      <w:numFmt w:val="bullet"/>
      <w:lvlText w:val="•"/>
      <w:lvlJc w:val="left"/>
      <w:pPr>
        <w:ind w:left="2717" w:hanging="195"/>
      </w:pPr>
      <w:rPr>
        <w:rFonts w:hint="default"/>
        <w:lang w:val="zh-CN" w:eastAsia="zh-CN" w:bidi="zh-CN"/>
      </w:rPr>
    </w:lvl>
    <w:lvl w:ilvl="5" w:tentative="0">
      <w:start w:val="0"/>
      <w:numFmt w:val="bullet"/>
      <w:lvlText w:val="•"/>
      <w:lvlJc w:val="left"/>
      <w:pPr>
        <w:ind w:left="3376" w:hanging="195"/>
      </w:pPr>
      <w:rPr>
        <w:rFonts w:hint="default"/>
        <w:lang w:val="zh-CN" w:eastAsia="zh-CN" w:bidi="zh-CN"/>
      </w:rPr>
    </w:lvl>
    <w:lvl w:ilvl="6" w:tentative="0">
      <w:start w:val="0"/>
      <w:numFmt w:val="bullet"/>
      <w:lvlText w:val="•"/>
      <w:lvlJc w:val="left"/>
      <w:pPr>
        <w:ind w:left="4035" w:hanging="195"/>
      </w:pPr>
      <w:rPr>
        <w:rFonts w:hint="default"/>
        <w:lang w:val="zh-CN" w:eastAsia="zh-CN" w:bidi="zh-CN"/>
      </w:rPr>
    </w:lvl>
    <w:lvl w:ilvl="7" w:tentative="0">
      <w:start w:val="0"/>
      <w:numFmt w:val="bullet"/>
      <w:lvlText w:val="•"/>
      <w:lvlJc w:val="left"/>
      <w:pPr>
        <w:ind w:left="4695" w:hanging="195"/>
      </w:pPr>
      <w:rPr>
        <w:rFonts w:hint="default"/>
        <w:lang w:val="zh-CN" w:eastAsia="zh-CN" w:bidi="zh-CN"/>
      </w:rPr>
    </w:lvl>
    <w:lvl w:ilvl="8" w:tentative="0">
      <w:start w:val="0"/>
      <w:numFmt w:val="bullet"/>
      <w:lvlText w:val="•"/>
      <w:lvlJc w:val="left"/>
      <w:pPr>
        <w:ind w:left="5354" w:hanging="195"/>
      </w:pPr>
      <w:rPr>
        <w:rFonts w:hint="default"/>
        <w:lang w:val="zh-CN" w:eastAsia="zh-CN" w:bidi="zh-CN"/>
      </w:rPr>
    </w:lvl>
  </w:abstractNum>
  <w:abstractNum w:abstractNumId="33">
    <w:nsid w:val="5FF508CE"/>
    <w:multiLevelType w:val="multilevel"/>
    <w:tmpl w:val="5FF508CE"/>
    <w:lvl w:ilvl="0" w:tentative="0">
      <w:start w:val="8"/>
      <w:numFmt w:val="decimal"/>
      <w:lvlText w:val="%1"/>
      <w:lvlJc w:val="left"/>
      <w:pPr>
        <w:ind w:left="86" w:hanging="596"/>
        <w:jc w:val="left"/>
      </w:pPr>
      <w:rPr>
        <w:rFonts w:hint="default"/>
        <w:lang w:val="zh-CN" w:eastAsia="zh-CN" w:bidi="zh-CN"/>
      </w:rPr>
    </w:lvl>
    <w:lvl w:ilvl="1" w:tentative="0">
      <w:start w:val="1"/>
      <w:numFmt w:val="decimal"/>
      <w:lvlText w:val="%1.%2"/>
      <w:lvlJc w:val="left"/>
      <w:pPr>
        <w:ind w:left="86" w:hanging="596"/>
        <w:jc w:val="left"/>
      </w:pPr>
      <w:rPr>
        <w:rFonts w:hint="default"/>
        <w:lang w:val="zh-CN" w:eastAsia="zh-CN" w:bidi="zh-CN"/>
      </w:rPr>
    </w:lvl>
    <w:lvl w:ilvl="2" w:tentative="0">
      <w:start w:val="3"/>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34">
    <w:nsid w:val="5FF508D9"/>
    <w:multiLevelType w:val="multilevel"/>
    <w:tmpl w:val="5FF508D9"/>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35">
    <w:nsid w:val="5FF508E4"/>
    <w:multiLevelType w:val="multilevel"/>
    <w:tmpl w:val="5FF508E4"/>
    <w:lvl w:ilvl="0" w:tentative="0">
      <w:start w:val="8"/>
      <w:numFmt w:val="decimal"/>
      <w:lvlText w:val="%1"/>
      <w:lvlJc w:val="left"/>
      <w:pPr>
        <w:ind w:left="86" w:hanging="596"/>
        <w:jc w:val="left"/>
      </w:pPr>
      <w:rPr>
        <w:rFonts w:hint="default"/>
        <w:lang w:val="zh-CN" w:eastAsia="zh-CN" w:bidi="zh-CN"/>
      </w:rPr>
    </w:lvl>
    <w:lvl w:ilvl="1" w:tentative="0">
      <w:start w:val="1"/>
      <w:numFmt w:val="decimal"/>
      <w:lvlText w:val="%1.%2"/>
      <w:lvlJc w:val="left"/>
      <w:pPr>
        <w:ind w:left="86" w:hanging="596"/>
        <w:jc w:val="left"/>
      </w:pPr>
      <w:rPr>
        <w:rFonts w:hint="default"/>
        <w:lang w:val="zh-CN" w:eastAsia="zh-CN" w:bidi="zh-CN"/>
      </w:rPr>
    </w:lvl>
    <w:lvl w:ilvl="2" w:tentative="0">
      <w:start w:val="6"/>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36">
    <w:nsid w:val="5FF508EF"/>
    <w:multiLevelType w:val="multilevel"/>
    <w:tmpl w:val="5FF508EF"/>
    <w:lvl w:ilvl="0" w:tentative="0">
      <w:start w:val="3"/>
      <w:numFmt w:val="decimal"/>
      <w:lvlText w:val="%1"/>
      <w:lvlJc w:val="left"/>
      <w:pPr>
        <w:ind w:left="86" w:hanging="660"/>
        <w:jc w:val="left"/>
      </w:pPr>
      <w:rPr>
        <w:rFonts w:hint="default"/>
        <w:lang w:val="zh-CN" w:eastAsia="zh-CN" w:bidi="zh-CN"/>
      </w:rPr>
    </w:lvl>
    <w:lvl w:ilvl="1" w:tentative="0">
      <w:start w:val="1"/>
      <w:numFmt w:val="decimal"/>
      <w:lvlText w:val="%1.%2"/>
      <w:lvlJc w:val="left"/>
      <w:pPr>
        <w:ind w:left="86" w:hanging="660"/>
        <w:jc w:val="left"/>
      </w:pPr>
      <w:rPr>
        <w:rFonts w:hint="default"/>
        <w:lang w:val="zh-CN" w:eastAsia="zh-CN" w:bidi="zh-CN"/>
      </w:rPr>
    </w:lvl>
    <w:lvl w:ilvl="2" w:tentative="0">
      <w:start w:val="1"/>
      <w:numFmt w:val="decimal"/>
      <w:lvlText w:val="%1.%2.%3"/>
      <w:lvlJc w:val="left"/>
      <w:pPr>
        <w:ind w:left="86" w:hanging="660"/>
        <w:jc w:val="left"/>
      </w:pPr>
      <w:rPr>
        <w:rFonts w:hint="default" w:ascii="Times New Roman" w:hAnsi="Times New Roman" w:eastAsia="Times New Roman" w:cs="Times New Roman"/>
        <w:spacing w:val="-44"/>
        <w:w w:val="100"/>
        <w:sz w:val="24"/>
        <w:szCs w:val="24"/>
        <w:lang w:val="zh-CN" w:eastAsia="zh-CN" w:bidi="zh-CN"/>
      </w:rPr>
    </w:lvl>
    <w:lvl w:ilvl="3" w:tentative="0">
      <w:start w:val="0"/>
      <w:numFmt w:val="bullet"/>
      <w:lvlText w:val="•"/>
      <w:lvlJc w:val="left"/>
      <w:pPr>
        <w:ind w:left="2057" w:hanging="660"/>
      </w:pPr>
      <w:rPr>
        <w:rFonts w:hint="default"/>
        <w:lang w:val="zh-CN" w:eastAsia="zh-CN" w:bidi="zh-CN"/>
      </w:rPr>
    </w:lvl>
    <w:lvl w:ilvl="4" w:tentative="0">
      <w:start w:val="0"/>
      <w:numFmt w:val="bullet"/>
      <w:lvlText w:val="•"/>
      <w:lvlJc w:val="left"/>
      <w:pPr>
        <w:ind w:left="2717" w:hanging="660"/>
      </w:pPr>
      <w:rPr>
        <w:rFonts w:hint="default"/>
        <w:lang w:val="zh-CN" w:eastAsia="zh-CN" w:bidi="zh-CN"/>
      </w:rPr>
    </w:lvl>
    <w:lvl w:ilvl="5" w:tentative="0">
      <w:start w:val="0"/>
      <w:numFmt w:val="bullet"/>
      <w:lvlText w:val="•"/>
      <w:lvlJc w:val="left"/>
      <w:pPr>
        <w:ind w:left="3376" w:hanging="660"/>
      </w:pPr>
      <w:rPr>
        <w:rFonts w:hint="default"/>
        <w:lang w:val="zh-CN" w:eastAsia="zh-CN" w:bidi="zh-CN"/>
      </w:rPr>
    </w:lvl>
    <w:lvl w:ilvl="6" w:tentative="0">
      <w:start w:val="0"/>
      <w:numFmt w:val="bullet"/>
      <w:lvlText w:val="•"/>
      <w:lvlJc w:val="left"/>
      <w:pPr>
        <w:ind w:left="4035" w:hanging="660"/>
      </w:pPr>
      <w:rPr>
        <w:rFonts w:hint="default"/>
        <w:lang w:val="zh-CN" w:eastAsia="zh-CN" w:bidi="zh-CN"/>
      </w:rPr>
    </w:lvl>
    <w:lvl w:ilvl="7" w:tentative="0">
      <w:start w:val="0"/>
      <w:numFmt w:val="bullet"/>
      <w:lvlText w:val="•"/>
      <w:lvlJc w:val="left"/>
      <w:pPr>
        <w:ind w:left="4695" w:hanging="660"/>
      </w:pPr>
      <w:rPr>
        <w:rFonts w:hint="default"/>
        <w:lang w:val="zh-CN" w:eastAsia="zh-CN" w:bidi="zh-CN"/>
      </w:rPr>
    </w:lvl>
    <w:lvl w:ilvl="8" w:tentative="0">
      <w:start w:val="0"/>
      <w:numFmt w:val="bullet"/>
      <w:lvlText w:val="•"/>
      <w:lvlJc w:val="left"/>
      <w:pPr>
        <w:ind w:left="5354" w:hanging="660"/>
      </w:pPr>
      <w:rPr>
        <w:rFonts w:hint="default"/>
        <w:lang w:val="zh-CN" w:eastAsia="zh-CN" w:bidi="zh-CN"/>
      </w:rPr>
    </w:lvl>
  </w:abstractNum>
  <w:abstractNum w:abstractNumId="37">
    <w:nsid w:val="5FF50905"/>
    <w:multiLevelType w:val="multilevel"/>
    <w:tmpl w:val="5FF50905"/>
    <w:lvl w:ilvl="0" w:tentative="0">
      <w:start w:val="3"/>
      <w:numFmt w:val="decimal"/>
      <w:lvlText w:val="%1"/>
      <w:lvlJc w:val="left"/>
      <w:pPr>
        <w:ind w:left="86" w:hanging="665"/>
        <w:jc w:val="left"/>
      </w:pPr>
      <w:rPr>
        <w:rFonts w:hint="default"/>
        <w:lang w:val="zh-CN" w:eastAsia="zh-CN" w:bidi="zh-CN"/>
      </w:rPr>
    </w:lvl>
    <w:lvl w:ilvl="1" w:tentative="0">
      <w:start w:val="2"/>
      <w:numFmt w:val="decimal"/>
      <w:lvlText w:val="%1.%2"/>
      <w:lvlJc w:val="left"/>
      <w:pPr>
        <w:ind w:left="86" w:hanging="665"/>
        <w:jc w:val="left"/>
      </w:pPr>
      <w:rPr>
        <w:rFonts w:hint="default"/>
        <w:lang w:val="zh-CN" w:eastAsia="zh-CN" w:bidi="zh-CN"/>
      </w:rPr>
    </w:lvl>
    <w:lvl w:ilvl="2" w:tentative="0">
      <w:start w:val="6"/>
      <w:numFmt w:val="decimal"/>
      <w:lvlText w:val="%1.%2.%3"/>
      <w:lvlJc w:val="left"/>
      <w:pPr>
        <w:ind w:left="86" w:hanging="665"/>
        <w:jc w:val="left"/>
      </w:pPr>
      <w:rPr>
        <w:rFonts w:hint="default" w:ascii="Times New Roman" w:hAnsi="Times New Roman" w:eastAsia="Times New Roman" w:cs="Times New Roman"/>
        <w:spacing w:val="-10"/>
        <w:w w:val="99"/>
        <w:sz w:val="24"/>
        <w:szCs w:val="24"/>
        <w:lang w:val="zh-CN" w:eastAsia="zh-CN" w:bidi="zh-CN"/>
      </w:rPr>
    </w:lvl>
    <w:lvl w:ilvl="3" w:tentative="0">
      <w:start w:val="0"/>
      <w:numFmt w:val="bullet"/>
      <w:lvlText w:val="•"/>
      <w:lvlJc w:val="left"/>
      <w:pPr>
        <w:ind w:left="2057" w:hanging="665"/>
      </w:pPr>
      <w:rPr>
        <w:rFonts w:hint="default"/>
        <w:lang w:val="zh-CN" w:eastAsia="zh-CN" w:bidi="zh-CN"/>
      </w:rPr>
    </w:lvl>
    <w:lvl w:ilvl="4" w:tentative="0">
      <w:start w:val="0"/>
      <w:numFmt w:val="bullet"/>
      <w:lvlText w:val="•"/>
      <w:lvlJc w:val="left"/>
      <w:pPr>
        <w:ind w:left="2717" w:hanging="665"/>
      </w:pPr>
      <w:rPr>
        <w:rFonts w:hint="default"/>
        <w:lang w:val="zh-CN" w:eastAsia="zh-CN" w:bidi="zh-CN"/>
      </w:rPr>
    </w:lvl>
    <w:lvl w:ilvl="5" w:tentative="0">
      <w:start w:val="0"/>
      <w:numFmt w:val="bullet"/>
      <w:lvlText w:val="•"/>
      <w:lvlJc w:val="left"/>
      <w:pPr>
        <w:ind w:left="3376" w:hanging="665"/>
      </w:pPr>
      <w:rPr>
        <w:rFonts w:hint="default"/>
        <w:lang w:val="zh-CN" w:eastAsia="zh-CN" w:bidi="zh-CN"/>
      </w:rPr>
    </w:lvl>
    <w:lvl w:ilvl="6" w:tentative="0">
      <w:start w:val="0"/>
      <w:numFmt w:val="bullet"/>
      <w:lvlText w:val="•"/>
      <w:lvlJc w:val="left"/>
      <w:pPr>
        <w:ind w:left="4035" w:hanging="665"/>
      </w:pPr>
      <w:rPr>
        <w:rFonts w:hint="default"/>
        <w:lang w:val="zh-CN" w:eastAsia="zh-CN" w:bidi="zh-CN"/>
      </w:rPr>
    </w:lvl>
    <w:lvl w:ilvl="7" w:tentative="0">
      <w:start w:val="0"/>
      <w:numFmt w:val="bullet"/>
      <w:lvlText w:val="•"/>
      <w:lvlJc w:val="left"/>
      <w:pPr>
        <w:ind w:left="4695" w:hanging="665"/>
      </w:pPr>
      <w:rPr>
        <w:rFonts w:hint="default"/>
        <w:lang w:val="zh-CN" w:eastAsia="zh-CN" w:bidi="zh-CN"/>
      </w:rPr>
    </w:lvl>
    <w:lvl w:ilvl="8" w:tentative="0">
      <w:start w:val="0"/>
      <w:numFmt w:val="bullet"/>
      <w:lvlText w:val="•"/>
      <w:lvlJc w:val="left"/>
      <w:pPr>
        <w:ind w:left="5354" w:hanging="665"/>
      </w:pPr>
      <w:rPr>
        <w:rFonts w:hint="default"/>
        <w:lang w:val="zh-CN" w:eastAsia="zh-CN" w:bidi="zh-CN"/>
      </w:rPr>
    </w:lvl>
  </w:abstractNum>
  <w:abstractNum w:abstractNumId="38">
    <w:nsid w:val="5FF50910"/>
    <w:multiLevelType w:val="multilevel"/>
    <w:tmpl w:val="5FF50910"/>
    <w:lvl w:ilvl="0" w:tentative="0">
      <w:start w:val="1"/>
      <w:numFmt w:val="decimal"/>
      <w:lvlText w:val="%1"/>
      <w:lvlJc w:val="left"/>
      <w:pPr>
        <w:ind w:left="86"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39">
    <w:nsid w:val="5FF5091B"/>
    <w:multiLevelType w:val="multilevel"/>
    <w:tmpl w:val="5FF5091B"/>
    <w:lvl w:ilvl="0" w:tentative="0">
      <w:start w:val="3"/>
      <w:numFmt w:val="decimal"/>
      <w:lvlText w:val="%1"/>
      <w:lvlJc w:val="left"/>
      <w:pPr>
        <w:ind w:left="86" w:hanging="665"/>
        <w:jc w:val="left"/>
      </w:pPr>
      <w:rPr>
        <w:rFonts w:hint="default"/>
        <w:lang w:val="zh-CN" w:eastAsia="zh-CN" w:bidi="zh-CN"/>
      </w:rPr>
    </w:lvl>
    <w:lvl w:ilvl="1" w:tentative="0">
      <w:start w:val="3"/>
      <w:numFmt w:val="decimal"/>
      <w:lvlText w:val="%1.%2"/>
      <w:lvlJc w:val="left"/>
      <w:pPr>
        <w:ind w:left="86" w:hanging="665"/>
        <w:jc w:val="left"/>
      </w:pPr>
      <w:rPr>
        <w:rFonts w:hint="default"/>
        <w:lang w:val="zh-CN" w:eastAsia="zh-CN" w:bidi="zh-CN"/>
      </w:rPr>
    </w:lvl>
    <w:lvl w:ilvl="2" w:tentative="0">
      <w:start w:val="1"/>
      <w:numFmt w:val="decimal"/>
      <w:lvlText w:val="%1.%2.%3"/>
      <w:lvlJc w:val="left"/>
      <w:pPr>
        <w:ind w:left="86" w:hanging="665"/>
        <w:jc w:val="left"/>
      </w:pPr>
      <w:rPr>
        <w:rFonts w:hint="default" w:ascii="Times New Roman" w:hAnsi="Times New Roman" w:eastAsia="Times New Roman" w:cs="Times New Roman"/>
        <w:spacing w:val="0"/>
        <w:w w:val="99"/>
        <w:sz w:val="24"/>
        <w:szCs w:val="24"/>
        <w:lang w:val="zh-CN" w:eastAsia="zh-CN" w:bidi="zh-CN"/>
      </w:rPr>
    </w:lvl>
    <w:lvl w:ilvl="3" w:tentative="0">
      <w:start w:val="0"/>
      <w:numFmt w:val="bullet"/>
      <w:lvlText w:val="•"/>
      <w:lvlJc w:val="left"/>
      <w:pPr>
        <w:ind w:left="2057" w:hanging="665"/>
      </w:pPr>
      <w:rPr>
        <w:rFonts w:hint="default"/>
        <w:lang w:val="zh-CN" w:eastAsia="zh-CN" w:bidi="zh-CN"/>
      </w:rPr>
    </w:lvl>
    <w:lvl w:ilvl="4" w:tentative="0">
      <w:start w:val="0"/>
      <w:numFmt w:val="bullet"/>
      <w:lvlText w:val="•"/>
      <w:lvlJc w:val="left"/>
      <w:pPr>
        <w:ind w:left="2717" w:hanging="665"/>
      </w:pPr>
      <w:rPr>
        <w:rFonts w:hint="default"/>
        <w:lang w:val="zh-CN" w:eastAsia="zh-CN" w:bidi="zh-CN"/>
      </w:rPr>
    </w:lvl>
    <w:lvl w:ilvl="5" w:tentative="0">
      <w:start w:val="0"/>
      <w:numFmt w:val="bullet"/>
      <w:lvlText w:val="•"/>
      <w:lvlJc w:val="left"/>
      <w:pPr>
        <w:ind w:left="3376" w:hanging="665"/>
      </w:pPr>
      <w:rPr>
        <w:rFonts w:hint="default"/>
        <w:lang w:val="zh-CN" w:eastAsia="zh-CN" w:bidi="zh-CN"/>
      </w:rPr>
    </w:lvl>
    <w:lvl w:ilvl="6" w:tentative="0">
      <w:start w:val="0"/>
      <w:numFmt w:val="bullet"/>
      <w:lvlText w:val="•"/>
      <w:lvlJc w:val="left"/>
      <w:pPr>
        <w:ind w:left="4035" w:hanging="665"/>
      </w:pPr>
      <w:rPr>
        <w:rFonts w:hint="default"/>
        <w:lang w:val="zh-CN" w:eastAsia="zh-CN" w:bidi="zh-CN"/>
      </w:rPr>
    </w:lvl>
    <w:lvl w:ilvl="7" w:tentative="0">
      <w:start w:val="0"/>
      <w:numFmt w:val="bullet"/>
      <w:lvlText w:val="•"/>
      <w:lvlJc w:val="left"/>
      <w:pPr>
        <w:ind w:left="4695" w:hanging="665"/>
      </w:pPr>
      <w:rPr>
        <w:rFonts w:hint="default"/>
        <w:lang w:val="zh-CN" w:eastAsia="zh-CN" w:bidi="zh-CN"/>
      </w:rPr>
    </w:lvl>
    <w:lvl w:ilvl="8" w:tentative="0">
      <w:start w:val="0"/>
      <w:numFmt w:val="bullet"/>
      <w:lvlText w:val="•"/>
      <w:lvlJc w:val="left"/>
      <w:pPr>
        <w:ind w:left="5354" w:hanging="665"/>
      </w:pPr>
      <w:rPr>
        <w:rFonts w:hint="default"/>
        <w:lang w:val="zh-CN" w:eastAsia="zh-CN" w:bidi="zh-CN"/>
      </w:rPr>
    </w:lvl>
  </w:abstractNum>
  <w:abstractNum w:abstractNumId="40">
    <w:nsid w:val="5FF50926"/>
    <w:multiLevelType w:val="multilevel"/>
    <w:tmpl w:val="5FF50926"/>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41">
    <w:nsid w:val="5FF50931"/>
    <w:multiLevelType w:val="multilevel"/>
    <w:tmpl w:val="5FF50931"/>
    <w:lvl w:ilvl="0" w:tentative="0">
      <w:start w:val="2"/>
      <w:numFmt w:val="decimal"/>
      <w:lvlText w:val="%1"/>
      <w:lvlJc w:val="left"/>
      <w:pPr>
        <w:ind w:left="331" w:hanging="245"/>
        <w:jc w:val="left"/>
      </w:pPr>
      <w:rPr>
        <w:rFonts w:hint="default" w:ascii="Times New Roman" w:hAnsi="Times New Roman" w:eastAsia="Times New Roman" w:cs="Times New Roman"/>
        <w:w w:val="99"/>
        <w:sz w:val="24"/>
        <w:szCs w:val="24"/>
        <w:lang w:val="zh-CN" w:eastAsia="zh-CN" w:bidi="zh-CN"/>
      </w:rPr>
    </w:lvl>
    <w:lvl w:ilvl="1" w:tentative="0">
      <w:start w:val="0"/>
      <w:numFmt w:val="bullet"/>
      <w:lvlText w:val="•"/>
      <w:lvlJc w:val="left"/>
      <w:pPr>
        <w:ind w:left="973" w:hanging="245"/>
      </w:pPr>
      <w:rPr>
        <w:rFonts w:hint="default"/>
        <w:lang w:val="zh-CN" w:eastAsia="zh-CN" w:bidi="zh-CN"/>
      </w:rPr>
    </w:lvl>
    <w:lvl w:ilvl="2" w:tentative="0">
      <w:start w:val="0"/>
      <w:numFmt w:val="bullet"/>
      <w:lvlText w:val="•"/>
      <w:lvlJc w:val="left"/>
      <w:pPr>
        <w:ind w:left="1606" w:hanging="245"/>
      </w:pPr>
      <w:rPr>
        <w:rFonts w:hint="default"/>
        <w:lang w:val="zh-CN" w:eastAsia="zh-CN" w:bidi="zh-CN"/>
      </w:rPr>
    </w:lvl>
    <w:lvl w:ilvl="3" w:tentative="0">
      <w:start w:val="0"/>
      <w:numFmt w:val="bullet"/>
      <w:lvlText w:val="•"/>
      <w:lvlJc w:val="left"/>
      <w:pPr>
        <w:ind w:left="2239" w:hanging="245"/>
      </w:pPr>
      <w:rPr>
        <w:rFonts w:hint="default"/>
        <w:lang w:val="zh-CN" w:eastAsia="zh-CN" w:bidi="zh-CN"/>
      </w:rPr>
    </w:lvl>
    <w:lvl w:ilvl="4" w:tentative="0">
      <w:start w:val="0"/>
      <w:numFmt w:val="bullet"/>
      <w:lvlText w:val="•"/>
      <w:lvlJc w:val="left"/>
      <w:pPr>
        <w:ind w:left="2873" w:hanging="245"/>
      </w:pPr>
      <w:rPr>
        <w:rFonts w:hint="default"/>
        <w:lang w:val="zh-CN" w:eastAsia="zh-CN" w:bidi="zh-CN"/>
      </w:rPr>
    </w:lvl>
    <w:lvl w:ilvl="5" w:tentative="0">
      <w:start w:val="0"/>
      <w:numFmt w:val="bullet"/>
      <w:lvlText w:val="•"/>
      <w:lvlJc w:val="left"/>
      <w:pPr>
        <w:ind w:left="3506" w:hanging="245"/>
      </w:pPr>
      <w:rPr>
        <w:rFonts w:hint="default"/>
        <w:lang w:val="zh-CN" w:eastAsia="zh-CN" w:bidi="zh-CN"/>
      </w:rPr>
    </w:lvl>
    <w:lvl w:ilvl="6" w:tentative="0">
      <w:start w:val="0"/>
      <w:numFmt w:val="bullet"/>
      <w:lvlText w:val="•"/>
      <w:lvlJc w:val="left"/>
      <w:pPr>
        <w:ind w:left="4139" w:hanging="245"/>
      </w:pPr>
      <w:rPr>
        <w:rFonts w:hint="default"/>
        <w:lang w:val="zh-CN" w:eastAsia="zh-CN" w:bidi="zh-CN"/>
      </w:rPr>
    </w:lvl>
    <w:lvl w:ilvl="7" w:tentative="0">
      <w:start w:val="0"/>
      <w:numFmt w:val="bullet"/>
      <w:lvlText w:val="•"/>
      <w:lvlJc w:val="left"/>
      <w:pPr>
        <w:ind w:left="4773" w:hanging="245"/>
      </w:pPr>
      <w:rPr>
        <w:rFonts w:hint="default"/>
        <w:lang w:val="zh-CN" w:eastAsia="zh-CN" w:bidi="zh-CN"/>
      </w:rPr>
    </w:lvl>
    <w:lvl w:ilvl="8" w:tentative="0">
      <w:start w:val="0"/>
      <w:numFmt w:val="bullet"/>
      <w:lvlText w:val="•"/>
      <w:lvlJc w:val="left"/>
      <w:pPr>
        <w:ind w:left="5406" w:hanging="245"/>
      </w:pPr>
      <w:rPr>
        <w:rFonts w:hint="default"/>
        <w:lang w:val="zh-CN" w:eastAsia="zh-CN" w:bidi="zh-CN"/>
      </w:rPr>
    </w:lvl>
  </w:abstractNum>
  <w:abstractNum w:abstractNumId="42">
    <w:nsid w:val="5FF5093C"/>
    <w:multiLevelType w:val="multilevel"/>
    <w:tmpl w:val="5FF5093C"/>
    <w:lvl w:ilvl="0" w:tentative="0">
      <w:start w:val="1"/>
      <w:numFmt w:val="decimal"/>
      <w:lvlText w:val="%1"/>
      <w:lvlJc w:val="left"/>
      <w:pPr>
        <w:ind w:left="86"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43">
    <w:nsid w:val="5FF50947"/>
    <w:multiLevelType w:val="multilevel"/>
    <w:tmpl w:val="5FF50947"/>
    <w:lvl w:ilvl="0" w:tentative="0">
      <w:start w:val="3"/>
      <w:numFmt w:val="decimal"/>
      <w:lvlText w:val="%1"/>
      <w:lvlJc w:val="left"/>
      <w:pPr>
        <w:ind w:left="86" w:hanging="596"/>
        <w:jc w:val="left"/>
      </w:pPr>
      <w:rPr>
        <w:rFonts w:hint="default"/>
        <w:lang w:val="zh-CN" w:eastAsia="zh-CN" w:bidi="zh-CN"/>
      </w:rPr>
    </w:lvl>
    <w:lvl w:ilvl="1" w:tentative="0">
      <w:start w:val="1"/>
      <w:numFmt w:val="decimal"/>
      <w:lvlText w:val="%1.%2"/>
      <w:lvlJc w:val="left"/>
      <w:pPr>
        <w:ind w:left="86" w:hanging="596"/>
        <w:jc w:val="left"/>
      </w:pPr>
      <w:rPr>
        <w:rFonts w:hint="default"/>
        <w:lang w:val="zh-CN" w:eastAsia="zh-CN" w:bidi="zh-CN"/>
      </w:rPr>
    </w:lvl>
    <w:lvl w:ilvl="2" w:tentative="0">
      <w:start w:val="1"/>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44">
    <w:nsid w:val="5FF50952"/>
    <w:multiLevelType w:val="multilevel"/>
    <w:tmpl w:val="5FF50952"/>
    <w:lvl w:ilvl="0" w:tentative="0">
      <w:start w:val="3"/>
      <w:numFmt w:val="decimal"/>
      <w:lvlText w:val="%1"/>
      <w:lvlJc w:val="left"/>
      <w:pPr>
        <w:ind w:left="86" w:hanging="596"/>
        <w:jc w:val="left"/>
      </w:pPr>
      <w:rPr>
        <w:rFonts w:hint="default"/>
        <w:lang w:val="zh-CN" w:eastAsia="zh-CN" w:bidi="zh-CN"/>
      </w:rPr>
    </w:lvl>
    <w:lvl w:ilvl="1" w:tentative="0">
      <w:start w:val="2"/>
      <w:numFmt w:val="decimal"/>
      <w:lvlText w:val="%1.%2"/>
      <w:lvlJc w:val="left"/>
      <w:pPr>
        <w:ind w:left="86" w:hanging="596"/>
        <w:jc w:val="left"/>
      </w:pPr>
      <w:rPr>
        <w:rFonts w:hint="default"/>
        <w:lang w:val="zh-CN" w:eastAsia="zh-CN" w:bidi="zh-CN"/>
      </w:rPr>
    </w:lvl>
    <w:lvl w:ilvl="2" w:tentative="0">
      <w:start w:val="1"/>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45">
    <w:nsid w:val="5FF5095D"/>
    <w:multiLevelType w:val="multilevel"/>
    <w:tmpl w:val="5FF5095D"/>
    <w:lvl w:ilvl="0" w:tentative="0">
      <w:start w:val="3"/>
      <w:numFmt w:val="decimal"/>
      <w:lvlText w:val="%1"/>
      <w:lvlJc w:val="left"/>
      <w:pPr>
        <w:ind w:left="86" w:hanging="665"/>
        <w:jc w:val="left"/>
      </w:pPr>
      <w:rPr>
        <w:rFonts w:hint="default"/>
        <w:lang w:val="zh-CN" w:eastAsia="zh-CN" w:bidi="zh-CN"/>
      </w:rPr>
    </w:lvl>
    <w:lvl w:ilvl="1" w:tentative="0">
      <w:start w:val="2"/>
      <w:numFmt w:val="decimal"/>
      <w:lvlText w:val="%1.%2"/>
      <w:lvlJc w:val="left"/>
      <w:pPr>
        <w:ind w:left="86" w:hanging="665"/>
        <w:jc w:val="left"/>
      </w:pPr>
      <w:rPr>
        <w:rFonts w:hint="default"/>
        <w:lang w:val="zh-CN" w:eastAsia="zh-CN" w:bidi="zh-CN"/>
      </w:rPr>
    </w:lvl>
    <w:lvl w:ilvl="2" w:tentative="0">
      <w:start w:val="6"/>
      <w:numFmt w:val="decimal"/>
      <w:lvlText w:val="%1.%2.%3"/>
      <w:lvlJc w:val="left"/>
      <w:pPr>
        <w:ind w:left="86" w:hanging="665"/>
        <w:jc w:val="left"/>
      </w:pPr>
      <w:rPr>
        <w:rFonts w:hint="default" w:ascii="Times New Roman" w:hAnsi="Times New Roman" w:eastAsia="Times New Roman" w:cs="Times New Roman"/>
        <w:spacing w:val="0"/>
        <w:w w:val="99"/>
        <w:sz w:val="24"/>
        <w:szCs w:val="24"/>
        <w:lang w:val="zh-CN" w:eastAsia="zh-CN" w:bidi="zh-CN"/>
      </w:rPr>
    </w:lvl>
    <w:lvl w:ilvl="3" w:tentative="0">
      <w:start w:val="0"/>
      <w:numFmt w:val="bullet"/>
      <w:lvlText w:val="•"/>
      <w:lvlJc w:val="left"/>
      <w:pPr>
        <w:ind w:left="2057" w:hanging="665"/>
      </w:pPr>
      <w:rPr>
        <w:rFonts w:hint="default"/>
        <w:lang w:val="zh-CN" w:eastAsia="zh-CN" w:bidi="zh-CN"/>
      </w:rPr>
    </w:lvl>
    <w:lvl w:ilvl="4" w:tentative="0">
      <w:start w:val="0"/>
      <w:numFmt w:val="bullet"/>
      <w:lvlText w:val="•"/>
      <w:lvlJc w:val="left"/>
      <w:pPr>
        <w:ind w:left="2717" w:hanging="665"/>
      </w:pPr>
      <w:rPr>
        <w:rFonts w:hint="default"/>
        <w:lang w:val="zh-CN" w:eastAsia="zh-CN" w:bidi="zh-CN"/>
      </w:rPr>
    </w:lvl>
    <w:lvl w:ilvl="5" w:tentative="0">
      <w:start w:val="0"/>
      <w:numFmt w:val="bullet"/>
      <w:lvlText w:val="•"/>
      <w:lvlJc w:val="left"/>
      <w:pPr>
        <w:ind w:left="3376" w:hanging="665"/>
      </w:pPr>
      <w:rPr>
        <w:rFonts w:hint="default"/>
        <w:lang w:val="zh-CN" w:eastAsia="zh-CN" w:bidi="zh-CN"/>
      </w:rPr>
    </w:lvl>
    <w:lvl w:ilvl="6" w:tentative="0">
      <w:start w:val="0"/>
      <w:numFmt w:val="bullet"/>
      <w:lvlText w:val="•"/>
      <w:lvlJc w:val="left"/>
      <w:pPr>
        <w:ind w:left="4035" w:hanging="665"/>
      </w:pPr>
      <w:rPr>
        <w:rFonts w:hint="default"/>
        <w:lang w:val="zh-CN" w:eastAsia="zh-CN" w:bidi="zh-CN"/>
      </w:rPr>
    </w:lvl>
    <w:lvl w:ilvl="7" w:tentative="0">
      <w:start w:val="0"/>
      <w:numFmt w:val="bullet"/>
      <w:lvlText w:val="•"/>
      <w:lvlJc w:val="left"/>
      <w:pPr>
        <w:ind w:left="4695" w:hanging="665"/>
      </w:pPr>
      <w:rPr>
        <w:rFonts w:hint="default"/>
        <w:lang w:val="zh-CN" w:eastAsia="zh-CN" w:bidi="zh-CN"/>
      </w:rPr>
    </w:lvl>
    <w:lvl w:ilvl="8" w:tentative="0">
      <w:start w:val="0"/>
      <w:numFmt w:val="bullet"/>
      <w:lvlText w:val="•"/>
      <w:lvlJc w:val="left"/>
      <w:pPr>
        <w:ind w:left="5354" w:hanging="665"/>
      </w:pPr>
      <w:rPr>
        <w:rFonts w:hint="default"/>
        <w:lang w:val="zh-CN" w:eastAsia="zh-CN" w:bidi="zh-CN"/>
      </w:rPr>
    </w:lvl>
  </w:abstractNum>
  <w:abstractNum w:abstractNumId="46">
    <w:nsid w:val="5FF50968"/>
    <w:multiLevelType w:val="multilevel"/>
    <w:tmpl w:val="5FF50968"/>
    <w:lvl w:ilvl="0" w:tentative="0">
      <w:start w:val="1"/>
      <w:numFmt w:val="decimal"/>
      <w:lvlText w:val="%1"/>
      <w:lvlJc w:val="left"/>
      <w:pPr>
        <w:ind w:left="86"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47">
    <w:nsid w:val="5FF50973"/>
    <w:multiLevelType w:val="multilevel"/>
    <w:tmpl w:val="5FF50973"/>
    <w:lvl w:ilvl="0" w:tentative="0">
      <w:start w:val="3"/>
      <w:numFmt w:val="decimal"/>
      <w:lvlText w:val="%1"/>
      <w:lvlJc w:val="left"/>
      <w:pPr>
        <w:ind w:left="86" w:hanging="665"/>
        <w:jc w:val="left"/>
      </w:pPr>
      <w:rPr>
        <w:rFonts w:hint="default"/>
        <w:lang w:val="zh-CN" w:eastAsia="zh-CN" w:bidi="zh-CN"/>
      </w:rPr>
    </w:lvl>
    <w:lvl w:ilvl="1" w:tentative="0">
      <w:start w:val="3"/>
      <w:numFmt w:val="decimal"/>
      <w:lvlText w:val="%1.%2"/>
      <w:lvlJc w:val="left"/>
      <w:pPr>
        <w:ind w:left="86" w:hanging="665"/>
        <w:jc w:val="left"/>
      </w:pPr>
      <w:rPr>
        <w:rFonts w:hint="default"/>
        <w:lang w:val="zh-CN" w:eastAsia="zh-CN" w:bidi="zh-CN"/>
      </w:rPr>
    </w:lvl>
    <w:lvl w:ilvl="2" w:tentative="0">
      <w:start w:val="1"/>
      <w:numFmt w:val="decimal"/>
      <w:lvlText w:val="%1.%2.%3"/>
      <w:lvlJc w:val="left"/>
      <w:pPr>
        <w:ind w:left="86" w:hanging="665"/>
        <w:jc w:val="left"/>
      </w:pPr>
      <w:rPr>
        <w:rFonts w:hint="default" w:ascii="Times New Roman" w:hAnsi="Times New Roman" w:eastAsia="Times New Roman" w:cs="Times New Roman"/>
        <w:spacing w:val="0"/>
        <w:w w:val="99"/>
        <w:sz w:val="24"/>
        <w:szCs w:val="24"/>
        <w:lang w:val="zh-CN" w:eastAsia="zh-CN" w:bidi="zh-CN"/>
      </w:rPr>
    </w:lvl>
    <w:lvl w:ilvl="3" w:tentative="0">
      <w:start w:val="0"/>
      <w:numFmt w:val="bullet"/>
      <w:lvlText w:val="•"/>
      <w:lvlJc w:val="left"/>
      <w:pPr>
        <w:ind w:left="2057" w:hanging="665"/>
      </w:pPr>
      <w:rPr>
        <w:rFonts w:hint="default"/>
        <w:lang w:val="zh-CN" w:eastAsia="zh-CN" w:bidi="zh-CN"/>
      </w:rPr>
    </w:lvl>
    <w:lvl w:ilvl="4" w:tentative="0">
      <w:start w:val="0"/>
      <w:numFmt w:val="bullet"/>
      <w:lvlText w:val="•"/>
      <w:lvlJc w:val="left"/>
      <w:pPr>
        <w:ind w:left="2717" w:hanging="665"/>
      </w:pPr>
      <w:rPr>
        <w:rFonts w:hint="default"/>
        <w:lang w:val="zh-CN" w:eastAsia="zh-CN" w:bidi="zh-CN"/>
      </w:rPr>
    </w:lvl>
    <w:lvl w:ilvl="5" w:tentative="0">
      <w:start w:val="0"/>
      <w:numFmt w:val="bullet"/>
      <w:lvlText w:val="•"/>
      <w:lvlJc w:val="left"/>
      <w:pPr>
        <w:ind w:left="3376" w:hanging="665"/>
      </w:pPr>
      <w:rPr>
        <w:rFonts w:hint="default"/>
        <w:lang w:val="zh-CN" w:eastAsia="zh-CN" w:bidi="zh-CN"/>
      </w:rPr>
    </w:lvl>
    <w:lvl w:ilvl="6" w:tentative="0">
      <w:start w:val="0"/>
      <w:numFmt w:val="bullet"/>
      <w:lvlText w:val="•"/>
      <w:lvlJc w:val="left"/>
      <w:pPr>
        <w:ind w:left="4035" w:hanging="665"/>
      </w:pPr>
      <w:rPr>
        <w:rFonts w:hint="default"/>
        <w:lang w:val="zh-CN" w:eastAsia="zh-CN" w:bidi="zh-CN"/>
      </w:rPr>
    </w:lvl>
    <w:lvl w:ilvl="7" w:tentative="0">
      <w:start w:val="0"/>
      <w:numFmt w:val="bullet"/>
      <w:lvlText w:val="•"/>
      <w:lvlJc w:val="left"/>
      <w:pPr>
        <w:ind w:left="4695" w:hanging="665"/>
      </w:pPr>
      <w:rPr>
        <w:rFonts w:hint="default"/>
        <w:lang w:val="zh-CN" w:eastAsia="zh-CN" w:bidi="zh-CN"/>
      </w:rPr>
    </w:lvl>
    <w:lvl w:ilvl="8" w:tentative="0">
      <w:start w:val="0"/>
      <w:numFmt w:val="bullet"/>
      <w:lvlText w:val="•"/>
      <w:lvlJc w:val="left"/>
      <w:pPr>
        <w:ind w:left="5354" w:hanging="665"/>
      </w:pPr>
      <w:rPr>
        <w:rFonts w:hint="default"/>
        <w:lang w:val="zh-CN" w:eastAsia="zh-CN" w:bidi="zh-CN"/>
      </w:rPr>
    </w:lvl>
  </w:abstractNum>
  <w:abstractNum w:abstractNumId="48">
    <w:nsid w:val="5FF5097E"/>
    <w:multiLevelType w:val="multilevel"/>
    <w:tmpl w:val="5FF5097E"/>
    <w:lvl w:ilvl="0" w:tentative="0">
      <w:start w:val="2"/>
      <w:numFmt w:val="decimal"/>
      <w:lvlText w:val="%1"/>
      <w:lvlJc w:val="left"/>
      <w:pPr>
        <w:ind w:left="331" w:hanging="245"/>
        <w:jc w:val="left"/>
      </w:pPr>
      <w:rPr>
        <w:rFonts w:hint="default" w:ascii="Times New Roman" w:hAnsi="Times New Roman" w:eastAsia="Times New Roman" w:cs="Times New Roman"/>
        <w:w w:val="99"/>
        <w:sz w:val="24"/>
        <w:szCs w:val="24"/>
        <w:lang w:val="zh-CN" w:eastAsia="zh-CN" w:bidi="zh-CN"/>
      </w:rPr>
    </w:lvl>
    <w:lvl w:ilvl="1" w:tentative="0">
      <w:start w:val="0"/>
      <w:numFmt w:val="bullet"/>
      <w:lvlText w:val="•"/>
      <w:lvlJc w:val="left"/>
      <w:pPr>
        <w:ind w:left="973" w:hanging="245"/>
      </w:pPr>
      <w:rPr>
        <w:rFonts w:hint="default"/>
        <w:lang w:val="zh-CN" w:eastAsia="zh-CN" w:bidi="zh-CN"/>
      </w:rPr>
    </w:lvl>
    <w:lvl w:ilvl="2" w:tentative="0">
      <w:start w:val="0"/>
      <w:numFmt w:val="bullet"/>
      <w:lvlText w:val="•"/>
      <w:lvlJc w:val="left"/>
      <w:pPr>
        <w:ind w:left="1606" w:hanging="245"/>
      </w:pPr>
      <w:rPr>
        <w:rFonts w:hint="default"/>
        <w:lang w:val="zh-CN" w:eastAsia="zh-CN" w:bidi="zh-CN"/>
      </w:rPr>
    </w:lvl>
    <w:lvl w:ilvl="3" w:tentative="0">
      <w:start w:val="0"/>
      <w:numFmt w:val="bullet"/>
      <w:lvlText w:val="•"/>
      <w:lvlJc w:val="left"/>
      <w:pPr>
        <w:ind w:left="2239" w:hanging="245"/>
      </w:pPr>
      <w:rPr>
        <w:rFonts w:hint="default"/>
        <w:lang w:val="zh-CN" w:eastAsia="zh-CN" w:bidi="zh-CN"/>
      </w:rPr>
    </w:lvl>
    <w:lvl w:ilvl="4" w:tentative="0">
      <w:start w:val="0"/>
      <w:numFmt w:val="bullet"/>
      <w:lvlText w:val="•"/>
      <w:lvlJc w:val="left"/>
      <w:pPr>
        <w:ind w:left="2873" w:hanging="245"/>
      </w:pPr>
      <w:rPr>
        <w:rFonts w:hint="default"/>
        <w:lang w:val="zh-CN" w:eastAsia="zh-CN" w:bidi="zh-CN"/>
      </w:rPr>
    </w:lvl>
    <w:lvl w:ilvl="5" w:tentative="0">
      <w:start w:val="0"/>
      <w:numFmt w:val="bullet"/>
      <w:lvlText w:val="•"/>
      <w:lvlJc w:val="left"/>
      <w:pPr>
        <w:ind w:left="3506" w:hanging="245"/>
      </w:pPr>
      <w:rPr>
        <w:rFonts w:hint="default"/>
        <w:lang w:val="zh-CN" w:eastAsia="zh-CN" w:bidi="zh-CN"/>
      </w:rPr>
    </w:lvl>
    <w:lvl w:ilvl="6" w:tentative="0">
      <w:start w:val="0"/>
      <w:numFmt w:val="bullet"/>
      <w:lvlText w:val="•"/>
      <w:lvlJc w:val="left"/>
      <w:pPr>
        <w:ind w:left="4139" w:hanging="245"/>
      </w:pPr>
      <w:rPr>
        <w:rFonts w:hint="default"/>
        <w:lang w:val="zh-CN" w:eastAsia="zh-CN" w:bidi="zh-CN"/>
      </w:rPr>
    </w:lvl>
    <w:lvl w:ilvl="7" w:tentative="0">
      <w:start w:val="0"/>
      <w:numFmt w:val="bullet"/>
      <w:lvlText w:val="•"/>
      <w:lvlJc w:val="left"/>
      <w:pPr>
        <w:ind w:left="4773" w:hanging="245"/>
      </w:pPr>
      <w:rPr>
        <w:rFonts w:hint="default"/>
        <w:lang w:val="zh-CN" w:eastAsia="zh-CN" w:bidi="zh-CN"/>
      </w:rPr>
    </w:lvl>
    <w:lvl w:ilvl="8" w:tentative="0">
      <w:start w:val="0"/>
      <w:numFmt w:val="bullet"/>
      <w:lvlText w:val="•"/>
      <w:lvlJc w:val="left"/>
      <w:pPr>
        <w:ind w:left="5406" w:hanging="245"/>
      </w:pPr>
      <w:rPr>
        <w:rFonts w:hint="default"/>
        <w:lang w:val="zh-CN" w:eastAsia="zh-CN" w:bidi="zh-CN"/>
      </w:rPr>
    </w:lvl>
  </w:abstractNum>
  <w:abstractNum w:abstractNumId="49">
    <w:nsid w:val="5FF50989"/>
    <w:multiLevelType w:val="multilevel"/>
    <w:tmpl w:val="5FF50989"/>
    <w:lvl w:ilvl="0" w:tentative="0">
      <w:start w:val="1"/>
      <w:numFmt w:val="decimal"/>
      <w:lvlText w:val="%1"/>
      <w:lvlJc w:val="left"/>
      <w:pPr>
        <w:ind w:left="86"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50">
    <w:nsid w:val="5FF50994"/>
    <w:multiLevelType w:val="multilevel"/>
    <w:tmpl w:val="5FF50994"/>
    <w:lvl w:ilvl="0" w:tentative="0">
      <w:start w:val="11"/>
      <w:numFmt w:val="decimal"/>
      <w:lvlText w:val="%1"/>
      <w:lvlJc w:val="left"/>
      <w:pPr>
        <w:ind w:left="811" w:hanging="725"/>
        <w:jc w:val="left"/>
      </w:pPr>
      <w:rPr>
        <w:rFonts w:hint="default"/>
        <w:lang w:val="zh-CN" w:eastAsia="zh-CN" w:bidi="zh-CN"/>
      </w:rPr>
    </w:lvl>
    <w:lvl w:ilvl="1" w:tentative="0">
      <w:start w:val="2"/>
      <w:numFmt w:val="decimal"/>
      <w:lvlText w:val="%1.%2"/>
      <w:lvlJc w:val="left"/>
      <w:pPr>
        <w:ind w:left="811" w:hanging="725"/>
        <w:jc w:val="left"/>
      </w:pPr>
      <w:rPr>
        <w:rFonts w:hint="default"/>
        <w:lang w:val="zh-CN" w:eastAsia="zh-CN" w:bidi="zh-CN"/>
      </w:rPr>
    </w:lvl>
    <w:lvl w:ilvl="2" w:tentative="0">
      <w:start w:val="1"/>
      <w:numFmt w:val="decimal"/>
      <w:lvlText w:val="%1.%2.%3"/>
      <w:lvlJc w:val="left"/>
      <w:pPr>
        <w:ind w:left="811" w:hanging="725"/>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575" w:hanging="725"/>
      </w:pPr>
      <w:rPr>
        <w:rFonts w:hint="default"/>
        <w:lang w:val="zh-CN" w:eastAsia="zh-CN" w:bidi="zh-CN"/>
      </w:rPr>
    </w:lvl>
    <w:lvl w:ilvl="4" w:tentative="0">
      <w:start w:val="0"/>
      <w:numFmt w:val="bullet"/>
      <w:lvlText w:val="•"/>
      <w:lvlJc w:val="left"/>
      <w:pPr>
        <w:ind w:left="3161" w:hanging="725"/>
      </w:pPr>
      <w:rPr>
        <w:rFonts w:hint="default"/>
        <w:lang w:val="zh-CN" w:eastAsia="zh-CN" w:bidi="zh-CN"/>
      </w:rPr>
    </w:lvl>
    <w:lvl w:ilvl="5" w:tentative="0">
      <w:start w:val="0"/>
      <w:numFmt w:val="bullet"/>
      <w:lvlText w:val="•"/>
      <w:lvlJc w:val="left"/>
      <w:pPr>
        <w:ind w:left="3746" w:hanging="725"/>
      </w:pPr>
      <w:rPr>
        <w:rFonts w:hint="default"/>
        <w:lang w:val="zh-CN" w:eastAsia="zh-CN" w:bidi="zh-CN"/>
      </w:rPr>
    </w:lvl>
    <w:lvl w:ilvl="6" w:tentative="0">
      <w:start w:val="0"/>
      <w:numFmt w:val="bullet"/>
      <w:lvlText w:val="•"/>
      <w:lvlJc w:val="left"/>
      <w:pPr>
        <w:ind w:left="4331" w:hanging="725"/>
      </w:pPr>
      <w:rPr>
        <w:rFonts w:hint="default"/>
        <w:lang w:val="zh-CN" w:eastAsia="zh-CN" w:bidi="zh-CN"/>
      </w:rPr>
    </w:lvl>
    <w:lvl w:ilvl="7" w:tentative="0">
      <w:start w:val="0"/>
      <w:numFmt w:val="bullet"/>
      <w:lvlText w:val="•"/>
      <w:lvlJc w:val="left"/>
      <w:pPr>
        <w:ind w:left="4917" w:hanging="725"/>
      </w:pPr>
      <w:rPr>
        <w:rFonts w:hint="default"/>
        <w:lang w:val="zh-CN" w:eastAsia="zh-CN" w:bidi="zh-CN"/>
      </w:rPr>
    </w:lvl>
    <w:lvl w:ilvl="8" w:tentative="0">
      <w:start w:val="0"/>
      <w:numFmt w:val="bullet"/>
      <w:lvlText w:val="•"/>
      <w:lvlJc w:val="left"/>
      <w:pPr>
        <w:ind w:left="5502" w:hanging="725"/>
      </w:pPr>
      <w:rPr>
        <w:rFonts w:hint="default"/>
        <w:lang w:val="zh-CN" w:eastAsia="zh-CN" w:bidi="zh-CN"/>
      </w:rPr>
    </w:lvl>
  </w:abstractNum>
  <w:abstractNum w:abstractNumId="51">
    <w:nsid w:val="5FF5099F"/>
    <w:multiLevelType w:val="multilevel"/>
    <w:tmpl w:val="5FF5099F"/>
    <w:lvl w:ilvl="0" w:tentative="0">
      <w:start w:val="9"/>
      <w:numFmt w:val="decimal"/>
      <w:lvlText w:val="%1"/>
      <w:lvlJc w:val="left"/>
      <w:pPr>
        <w:ind w:left="681" w:hanging="596"/>
        <w:jc w:val="left"/>
      </w:pPr>
      <w:rPr>
        <w:rFonts w:hint="default"/>
        <w:lang w:val="zh-CN" w:eastAsia="zh-CN" w:bidi="zh-CN"/>
      </w:rPr>
    </w:lvl>
    <w:lvl w:ilvl="1" w:tentative="0">
      <w:start w:val="0"/>
      <w:numFmt w:val="decimal"/>
      <w:lvlText w:val="%1.%2"/>
      <w:lvlJc w:val="left"/>
      <w:pPr>
        <w:ind w:left="681" w:hanging="596"/>
        <w:jc w:val="left"/>
      </w:pPr>
      <w:rPr>
        <w:rFonts w:hint="default"/>
        <w:lang w:val="zh-CN" w:eastAsia="zh-CN" w:bidi="zh-CN"/>
      </w:rPr>
    </w:lvl>
    <w:lvl w:ilvl="2" w:tentative="0">
      <w:start w:val="3"/>
      <w:numFmt w:val="decimal"/>
      <w:lvlText w:val="%1.%2.%3"/>
      <w:lvlJc w:val="left"/>
      <w:pPr>
        <w:ind w:left="681"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477" w:hanging="596"/>
      </w:pPr>
      <w:rPr>
        <w:rFonts w:hint="default"/>
        <w:lang w:val="zh-CN" w:eastAsia="zh-CN" w:bidi="zh-CN"/>
      </w:rPr>
    </w:lvl>
    <w:lvl w:ilvl="4" w:tentative="0">
      <w:start w:val="0"/>
      <w:numFmt w:val="bullet"/>
      <w:lvlText w:val="•"/>
      <w:lvlJc w:val="left"/>
      <w:pPr>
        <w:ind w:left="3077" w:hanging="596"/>
      </w:pPr>
      <w:rPr>
        <w:rFonts w:hint="default"/>
        <w:lang w:val="zh-CN" w:eastAsia="zh-CN" w:bidi="zh-CN"/>
      </w:rPr>
    </w:lvl>
    <w:lvl w:ilvl="5" w:tentative="0">
      <w:start w:val="0"/>
      <w:numFmt w:val="bullet"/>
      <w:lvlText w:val="•"/>
      <w:lvlJc w:val="left"/>
      <w:pPr>
        <w:ind w:left="3676" w:hanging="596"/>
      </w:pPr>
      <w:rPr>
        <w:rFonts w:hint="default"/>
        <w:lang w:val="zh-CN" w:eastAsia="zh-CN" w:bidi="zh-CN"/>
      </w:rPr>
    </w:lvl>
    <w:lvl w:ilvl="6" w:tentative="0">
      <w:start w:val="0"/>
      <w:numFmt w:val="bullet"/>
      <w:lvlText w:val="•"/>
      <w:lvlJc w:val="left"/>
      <w:pPr>
        <w:ind w:left="4275" w:hanging="596"/>
      </w:pPr>
      <w:rPr>
        <w:rFonts w:hint="default"/>
        <w:lang w:val="zh-CN" w:eastAsia="zh-CN" w:bidi="zh-CN"/>
      </w:rPr>
    </w:lvl>
    <w:lvl w:ilvl="7" w:tentative="0">
      <w:start w:val="0"/>
      <w:numFmt w:val="bullet"/>
      <w:lvlText w:val="•"/>
      <w:lvlJc w:val="left"/>
      <w:pPr>
        <w:ind w:left="4875" w:hanging="596"/>
      </w:pPr>
      <w:rPr>
        <w:rFonts w:hint="default"/>
        <w:lang w:val="zh-CN" w:eastAsia="zh-CN" w:bidi="zh-CN"/>
      </w:rPr>
    </w:lvl>
    <w:lvl w:ilvl="8" w:tentative="0">
      <w:start w:val="0"/>
      <w:numFmt w:val="bullet"/>
      <w:lvlText w:val="•"/>
      <w:lvlJc w:val="left"/>
      <w:pPr>
        <w:ind w:left="5474" w:hanging="596"/>
      </w:pPr>
      <w:rPr>
        <w:rFonts w:hint="default"/>
        <w:lang w:val="zh-CN" w:eastAsia="zh-CN" w:bidi="zh-CN"/>
      </w:rPr>
    </w:lvl>
  </w:abstractNum>
  <w:abstractNum w:abstractNumId="52">
    <w:nsid w:val="5FF509AA"/>
    <w:multiLevelType w:val="multilevel"/>
    <w:tmpl w:val="5FF509AA"/>
    <w:lvl w:ilvl="0" w:tentative="0">
      <w:start w:val="9"/>
      <w:numFmt w:val="decimal"/>
      <w:lvlText w:val="%1"/>
      <w:lvlJc w:val="left"/>
      <w:pPr>
        <w:ind w:left="86" w:hanging="725"/>
        <w:jc w:val="left"/>
      </w:pPr>
      <w:rPr>
        <w:rFonts w:hint="default"/>
        <w:lang w:val="zh-CN" w:eastAsia="zh-CN" w:bidi="zh-CN"/>
      </w:rPr>
    </w:lvl>
    <w:lvl w:ilvl="1" w:tentative="0">
      <w:start w:val="0"/>
      <w:numFmt w:val="decimal"/>
      <w:lvlText w:val="%1.%2"/>
      <w:lvlJc w:val="left"/>
      <w:pPr>
        <w:ind w:left="86" w:hanging="725"/>
        <w:jc w:val="left"/>
      </w:pPr>
      <w:rPr>
        <w:rFonts w:hint="default"/>
        <w:lang w:val="zh-CN" w:eastAsia="zh-CN" w:bidi="zh-CN"/>
      </w:rPr>
    </w:lvl>
    <w:lvl w:ilvl="2" w:tentative="0">
      <w:start w:val="11"/>
      <w:numFmt w:val="decimal"/>
      <w:lvlText w:val="%1.%2.%3"/>
      <w:lvlJc w:val="left"/>
      <w:pPr>
        <w:ind w:left="86" w:hanging="725"/>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725"/>
      </w:pPr>
      <w:rPr>
        <w:rFonts w:hint="default"/>
        <w:lang w:val="zh-CN" w:eastAsia="zh-CN" w:bidi="zh-CN"/>
      </w:rPr>
    </w:lvl>
    <w:lvl w:ilvl="4" w:tentative="0">
      <w:start w:val="0"/>
      <w:numFmt w:val="bullet"/>
      <w:lvlText w:val="•"/>
      <w:lvlJc w:val="left"/>
      <w:pPr>
        <w:ind w:left="2717" w:hanging="725"/>
      </w:pPr>
      <w:rPr>
        <w:rFonts w:hint="default"/>
        <w:lang w:val="zh-CN" w:eastAsia="zh-CN" w:bidi="zh-CN"/>
      </w:rPr>
    </w:lvl>
    <w:lvl w:ilvl="5" w:tentative="0">
      <w:start w:val="0"/>
      <w:numFmt w:val="bullet"/>
      <w:lvlText w:val="•"/>
      <w:lvlJc w:val="left"/>
      <w:pPr>
        <w:ind w:left="3376" w:hanging="725"/>
      </w:pPr>
      <w:rPr>
        <w:rFonts w:hint="default"/>
        <w:lang w:val="zh-CN" w:eastAsia="zh-CN" w:bidi="zh-CN"/>
      </w:rPr>
    </w:lvl>
    <w:lvl w:ilvl="6" w:tentative="0">
      <w:start w:val="0"/>
      <w:numFmt w:val="bullet"/>
      <w:lvlText w:val="•"/>
      <w:lvlJc w:val="left"/>
      <w:pPr>
        <w:ind w:left="4035" w:hanging="725"/>
      </w:pPr>
      <w:rPr>
        <w:rFonts w:hint="default"/>
        <w:lang w:val="zh-CN" w:eastAsia="zh-CN" w:bidi="zh-CN"/>
      </w:rPr>
    </w:lvl>
    <w:lvl w:ilvl="7" w:tentative="0">
      <w:start w:val="0"/>
      <w:numFmt w:val="bullet"/>
      <w:lvlText w:val="•"/>
      <w:lvlJc w:val="left"/>
      <w:pPr>
        <w:ind w:left="4695" w:hanging="725"/>
      </w:pPr>
      <w:rPr>
        <w:rFonts w:hint="default"/>
        <w:lang w:val="zh-CN" w:eastAsia="zh-CN" w:bidi="zh-CN"/>
      </w:rPr>
    </w:lvl>
    <w:lvl w:ilvl="8" w:tentative="0">
      <w:start w:val="0"/>
      <w:numFmt w:val="bullet"/>
      <w:lvlText w:val="•"/>
      <w:lvlJc w:val="left"/>
      <w:pPr>
        <w:ind w:left="5354" w:hanging="725"/>
      </w:pPr>
      <w:rPr>
        <w:rFonts w:hint="default"/>
        <w:lang w:val="zh-CN" w:eastAsia="zh-CN" w:bidi="zh-CN"/>
      </w:rPr>
    </w:lvl>
  </w:abstractNum>
  <w:abstractNum w:abstractNumId="53">
    <w:nsid w:val="5FF509B5"/>
    <w:multiLevelType w:val="multilevel"/>
    <w:tmpl w:val="5FF509B5"/>
    <w:lvl w:ilvl="0" w:tentative="0">
      <w:start w:val="2"/>
      <w:numFmt w:val="decimal"/>
      <w:lvlText w:val="%1"/>
      <w:lvlJc w:val="left"/>
      <w:pPr>
        <w:ind w:left="345"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973" w:hanging="260"/>
      </w:pPr>
      <w:rPr>
        <w:rFonts w:hint="default"/>
        <w:lang w:val="zh-CN" w:eastAsia="zh-CN" w:bidi="zh-CN"/>
      </w:rPr>
    </w:lvl>
    <w:lvl w:ilvl="2" w:tentative="0">
      <w:start w:val="0"/>
      <w:numFmt w:val="bullet"/>
      <w:lvlText w:val="•"/>
      <w:lvlJc w:val="left"/>
      <w:pPr>
        <w:ind w:left="1606" w:hanging="260"/>
      </w:pPr>
      <w:rPr>
        <w:rFonts w:hint="default"/>
        <w:lang w:val="zh-CN" w:eastAsia="zh-CN" w:bidi="zh-CN"/>
      </w:rPr>
    </w:lvl>
    <w:lvl w:ilvl="3" w:tentative="0">
      <w:start w:val="0"/>
      <w:numFmt w:val="bullet"/>
      <w:lvlText w:val="•"/>
      <w:lvlJc w:val="left"/>
      <w:pPr>
        <w:ind w:left="2239" w:hanging="260"/>
      </w:pPr>
      <w:rPr>
        <w:rFonts w:hint="default"/>
        <w:lang w:val="zh-CN" w:eastAsia="zh-CN" w:bidi="zh-CN"/>
      </w:rPr>
    </w:lvl>
    <w:lvl w:ilvl="4" w:tentative="0">
      <w:start w:val="0"/>
      <w:numFmt w:val="bullet"/>
      <w:lvlText w:val="•"/>
      <w:lvlJc w:val="left"/>
      <w:pPr>
        <w:ind w:left="2873" w:hanging="260"/>
      </w:pPr>
      <w:rPr>
        <w:rFonts w:hint="default"/>
        <w:lang w:val="zh-CN" w:eastAsia="zh-CN" w:bidi="zh-CN"/>
      </w:rPr>
    </w:lvl>
    <w:lvl w:ilvl="5" w:tentative="0">
      <w:start w:val="0"/>
      <w:numFmt w:val="bullet"/>
      <w:lvlText w:val="•"/>
      <w:lvlJc w:val="left"/>
      <w:pPr>
        <w:ind w:left="3506" w:hanging="260"/>
      </w:pPr>
      <w:rPr>
        <w:rFonts w:hint="default"/>
        <w:lang w:val="zh-CN" w:eastAsia="zh-CN" w:bidi="zh-CN"/>
      </w:rPr>
    </w:lvl>
    <w:lvl w:ilvl="6" w:tentative="0">
      <w:start w:val="0"/>
      <w:numFmt w:val="bullet"/>
      <w:lvlText w:val="•"/>
      <w:lvlJc w:val="left"/>
      <w:pPr>
        <w:ind w:left="4139" w:hanging="260"/>
      </w:pPr>
      <w:rPr>
        <w:rFonts w:hint="default"/>
        <w:lang w:val="zh-CN" w:eastAsia="zh-CN" w:bidi="zh-CN"/>
      </w:rPr>
    </w:lvl>
    <w:lvl w:ilvl="7" w:tentative="0">
      <w:start w:val="0"/>
      <w:numFmt w:val="bullet"/>
      <w:lvlText w:val="•"/>
      <w:lvlJc w:val="left"/>
      <w:pPr>
        <w:ind w:left="4773" w:hanging="260"/>
      </w:pPr>
      <w:rPr>
        <w:rFonts w:hint="default"/>
        <w:lang w:val="zh-CN" w:eastAsia="zh-CN" w:bidi="zh-CN"/>
      </w:rPr>
    </w:lvl>
    <w:lvl w:ilvl="8" w:tentative="0">
      <w:start w:val="0"/>
      <w:numFmt w:val="bullet"/>
      <w:lvlText w:val="•"/>
      <w:lvlJc w:val="left"/>
      <w:pPr>
        <w:ind w:left="5406" w:hanging="260"/>
      </w:pPr>
      <w:rPr>
        <w:rFonts w:hint="default"/>
        <w:lang w:val="zh-CN" w:eastAsia="zh-CN" w:bidi="zh-CN"/>
      </w:rPr>
    </w:lvl>
  </w:abstractNum>
  <w:abstractNum w:abstractNumId="54">
    <w:nsid w:val="5FF509C0"/>
    <w:multiLevelType w:val="multilevel"/>
    <w:tmpl w:val="5FF509C0"/>
    <w:lvl w:ilvl="0" w:tentative="0">
      <w:start w:val="1"/>
      <w:numFmt w:val="decimal"/>
      <w:lvlText w:val="%1"/>
      <w:lvlJc w:val="left"/>
      <w:pPr>
        <w:ind w:left="86"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55">
    <w:nsid w:val="5FF509CB"/>
    <w:multiLevelType w:val="multilevel"/>
    <w:tmpl w:val="5FF509CB"/>
    <w:lvl w:ilvl="0" w:tentative="0">
      <w:start w:val="1"/>
      <w:numFmt w:val="decimal"/>
      <w:lvlText w:val="%1）"/>
      <w:lvlJc w:val="left"/>
      <w:pPr>
        <w:ind w:left="475" w:hanging="389"/>
        <w:jc w:val="left"/>
      </w:pPr>
      <w:rPr>
        <w:rFonts w:hint="default" w:ascii="Times New Roman" w:hAnsi="Times New Roman" w:eastAsia="Times New Roman" w:cs="Times New Roman"/>
        <w:spacing w:val="9"/>
        <w:w w:val="100"/>
        <w:sz w:val="24"/>
        <w:szCs w:val="24"/>
        <w:lang w:val="zh-CN" w:eastAsia="zh-CN" w:bidi="zh-CN"/>
      </w:rPr>
    </w:lvl>
    <w:lvl w:ilvl="1" w:tentative="0">
      <w:start w:val="0"/>
      <w:numFmt w:val="bullet"/>
      <w:lvlText w:val="•"/>
      <w:lvlJc w:val="left"/>
      <w:pPr>
        <w:ind w:left="1099" w:hanging="389"/>
      </w:pPr>
      <w:rPr>
        <w:rFonts w:hint="default"/>
        <w:lang w:val="zh-CN" w:eastAsia="zh-CN" w:bidi="zh-CN"/>
      </w:rPr>
    </w:lvl>
    <w:lvl w:ilvl="2" w:tentative="0">
      <w:start w:val="0"/>
      <w:numFmt w:val="bullet"/>
      <w:lvlText w:val="•"/>
      <w:lvlJc w:val="left"/>
      <w:pPr>
        <w:ind w:left="1718" w:hanging="389"/>
      </w:pPr>
      <w:rPr>
        <w:rFonts w:hint="default"/>
        <w:lang w:val="zh-CN" w:eastAsia="zh-CN" w:bidi="zh-CN"/>
      </w:rPr>
    </w:lvl>
    <w:lvl w:ilvl="3" w:tentative="0">
      <w:start w:val="0"/>
      <w:numFmt w:val="bullet"/>
      <w:lvlText w:val="•"/>
      <w:lvlJc w:val="left"/>
      <w:pPr>
        <w:ind w:left="2337" w:hanging="389"/>
      </w:pPr>
      <w:rPr>
        <w:rFonts w:hint="default"/>
        <w:lang w:val="zh-CN" w:eastAsia="zh-CN" w:bidi="zh-CN"/>
      </w:rPr>
    </w:lvl>
    <w:lvl w:ilvl="4" w:tentative="0">
      <w:start w:val="0"/>
      <w:numFmt w:val="bullet"/>
      <w:lvlText w:val="•"/>
      <w:lvlJc w:val="left"/>
      <w:pPr>
        <w:ind w:left="2957" w:hanging="389"/>
      </w:pPr>
      <w:rPr>
        <w:rFonts w:hint="default"/>
        <w:lang w:val="zh-CN" w:eastAsia="zh-CN" w:bidi="zh-CN"/>
      </w:rPr>
    </w:lvl>
    <w:lvl w:ilvl="5" w:tentative="0">
      <w:start w:val="0"/>
      <w:numFmt w:val="bullet"/>
      <w:lvlText w:val="•"/>
      <w:lvlJc w:val="left"/>
      <w:pPr>
        <w:ind w:left="3576" w:hanging="389"/>
      </w:pPr>
      <w:rPr>
        <w:rFonts w:hint="default"/>
        <w:lang w:val="zh-CN" w:eastAsia="zh-CN" w:bidi="zh-CN"/>
      </w:rPr>
    </w:lvl>
    <w:lvl w:ilvl="6" w:tentative="0">
      <w:start w:val="0"/>
      <w:numFmt w:val="bullet"/>
      <w:lvlText w:val="•"/>
      <w:lvlJc w:val="left"/>
      <w:pPr>
        <w:ind w:left="4195" w:hanging="389"/>
      </w:pPr>
      <w:rPr>
        <w:rFonts w:hint="default"/>
        <w:lang w:val="zh-CN" w:eastAsia="zh-CN" w:bidi="zh-CN"/>
      </w:rPr>
    </w:lvl>
    <w:lvl w:ilvl="7" w:tentative="0">
      <w:start w:val="0"/>
      <w:numFmt w:val="bullet"/>
      <w:lvlText w:val="•"/>
      <w:lvlJc w:val="left"/>
      <w:pPr>
        <w:ind w:left="4815" w:hanging="389"/>
      </w:pPr>
      <w:rPr>
        <w:rFonts w:hint="default"/>
        <w:lang w:val="zh-CN" w:eastAsia="zh-CN" w:bidi="zh-CN"/>
      </w:rPr>
    </w:lvl>
    <w:lvl w:ilvl="8" w:tentative="0">
      <w:start w:val="0"/>
      <w:numFmt w:val="bullet"/>
      <w:lvlText w:val="•"/>
      <w:lvlJc w:val="left"/>
      <w:pPr>
        <w:ind w:left="5434" w:hanging="389"/>
      </w:pPr>
      <w:rPr>
        <w:rFonts w:hint="default"/>
        <w:lang w:val="zh-CN" w:eastAsia="zh-CN" w:bidi="zh-CN"/>
      </w:rPr>
    </w:lvl>
  </w:abstractNum>
  <w:abstractNum w:abstractNumId="56">
    <w:nsid w:val="5FF509D6"/>
    <w:multiLevelType w:val="multilevel"/>
    <w:tmpl w:val="5FF509D6"/>
    <w:lvl w:ilvl="0" w:tentative="0">
      <w:start w:val="1"/>
      <w:numFmt w:val="decimal"/>
      <w:lvlText w:val="%1）"/>
      <w:lvlJc w:val="left"/>
      <w:pPr>
        <w:ind w:left="86" w:hanging="371"/>
        <w:jc w:val="left"/>
      </w:pPr>
      <w:rPr>
        <w:rFonts w:hint="default" w:ascii="Times New Roman" w:hAnsi="Times New Roman" w:eastAsia="Times New Roman" w:cs="Times New Roman"/>
        <w:spacing w:val="-20"/>
        <w:w w:val="100"/>
        <w:sz w:val="22"/>
        <w:szCs w:val="22"/>
        <w:lang w:val="zh-CN" w:eastAsia="zh-CN" w:bidi="zh-CN"/>
      </w:rPr>
    </w:lvl>
    <w:lvl w:ilvl="1" w:tentative="0">
      <w:start w:val="0"/>
      <w:numFmt w:val="bullet"/>
      <w:lvlText w:val="•"/>
      <w:lvlJc w:val="left"/>
      <w:pPr>
        <w:ind w:left="739" w:hanging="371"/>
      </w:pPr>
      <w:rPr>
        <w:rFonts w:hint="default"/>
        <w:lang w:val="zh-CN" w:eastAsia="zh-CN" w:bidi="zh-CN"/>
      </w:rPr>
    </w:lvl>
    <w:lvl w:ilvl="2" w:tentative="0">
      <w:start w:val="0"/>
      <w:numFmt w:val="bullet"/>
      <w:lvlText w:val="•"/>
      <w:lvlJc w:val="left"/>
      <w:pPr>
        <w:ind w:left="1398" w:hanging="371"/>
      </w:pPr>
      <w:rPr>
        <w:rFonts w:hint="default"/>
        <w:lang w:val="zh-CN" w:eastAsia="zh-CN" w:bidi="zh-CN"/>
      </w:rPr>
    </w:lvl>
    <w:lvl w:ilvl="3" w:tentative="0">
      <w:start w:val="0"/>
      <w:numFmt w:val="bullet"/>
      <w:lvlText w:val="•"/>
      <w:lvlJc w:val="left"/>
      <w:pPr>
        <w:ind w:left="2057" w:hanging="371"/>
      </w:pPr>
      <w:rPr>
        <w:rFonts w:hint="default"/>
        <w:lang w:val="zh-CN" w:eastAsia="zh-CN" w:bidi="zh-CN"/>
      </w:rPr>
    </w:lvl>
    <w:lvl w:ilvl="4" w:tentative="0">
      <w:start w:val="0"/>
      <w:numFmt w:val="bullet"/>
      <w:lvlText w:val="•"/>
      <w:lvlJc w:val="left"/>
      <w:pPr>
        <w:ind w:left="2717" w:hanging="371"/>
      </w:pPr>
      <w:rPr>
        <w:rFonts w:hint="default"/>
        <w:lang w:val="zh-CN" w:eastAsia="zh-CN" w:bidi="zh-CN"/>
      </w:rPr>
    </w:lvl>
    <w:lvl w:ilvl="5" w:tentative="0">
      <w:start w:val="0"/>
      <w:numFmt w:val="bullet"/>
      <w:lvlText w:val="•"/>
      <w:lvlJc w:val="left"/>
      <w:pPr>
        <w:ind w:left="3376" w:hanging="371"/>
      </w:pPr>
      <w:rPr>
        <w:rFonts w:hint="default"/>
        <w:lang w:val="zh-CN" w:eastAsia="zh-CN" w:bidi="zh-CN"/>
      </w:rPr>
    </w:lvl>
    <w:lvl w:ilvl="6" w:tentative="0">
      <w:start w:val="0"/>
      <w:numFmt w:val="bullet"/>
      <w:lvlText w:val="•"/>
      <w:lvlJc w:val="left"/>
      <w:pPr>
        <w:ind w:left="4035" w:hanging="371"/>
      </w:pPr>
      <w:rPr>
        <w:rFonts w:hint="default"/>
        <w:lang w:val="zh-CN" w:eastAsia="zh-CN" w:bidi="zh-CN"/>
      </w:rPr>
    </w:lvl>
    <w:lvl w:ilvl="7" w:tentative="0">
      <w:start w:val="0"/>
      <w:numFmt w:val="bullet"/>
      <w:lvlText w:val="•"/>
      <w:lvlJc w:val="left"/>
      <w:pPr>
        <w:ind w:left="4695" w:hanging="371"/>
      </w:pPr>
      <w:rPr>
        <w:rFonts w:hint="default"/>
        <w:lang w:val="zh-CN" w:eastAsia="zh-CN" w:bidi="zh-CN"/>
      </w:rPr>
    </w:lvl>
    <w:lvl w:ilvl="8" w:tentative="0">
      <w:start w:val="0"/>
      <w:numFmt w:val="bullet"/>
      <w:lvlText w:val="•"/>
      <w:lvlJc w:val="left"/>
      <w:pPr>
        <w:ind w:left="5354" w:hanging="371"/>
      </w:pPr>
      <w:rPr>
        <w:rFonts w:hint="default"/>
        <w:lang w:val="zh-CN" w:eastAsia="zh-CN" w:bidi="zh-CN"/>
      </w:rPr>
    </w:lvl>
  </w:abstractNum>
  <w:abstractNum w:abstractNumId="57">
    <w:nsid w:val="5FF509E1"/>
    <w:multiLevelType w:val="multilevel"/>
    <w:tmpl w:val="5FF509E1"/>
    <w:lvl w:ilvl="0" w:tentative="0">
      <w:start w:val="10"/>
      <w:numFmt w:val="decimal"/>
      <w:lvlText w:val="%1"/>
      <w:lvlJc w:val="left"/>
      <w:pPr>
        <w:ind w:left="86" w:hanging="790"/>
        <w:jc w:val="left"/>
      </w:pPr>
      <w:rPr>
        <w:rFonts w:hint="default"/>
        <w:lang w:val="zh-CN" w:eastAsia="zh-CN" w:bidi="zh-CN"/>
      </w:rPr>
    </w:lvl>
    <w:lvl w:ilvl="1" w:tentative="0">
      <w:start w:val="0"/>
      <w:numFmt w:val="decimal"/>
      <w:lvlText w:val="%1.%2"/>
      <w:lvlJc w:val="left"/>
      <w:pPr>
        <w:ind w:left="86" w:hanging="790"/>
        <w:jc w:val="left"/>
      </w:pPr>
      <w:rPr>
        <w:rFonts w:hint="default"/>
        <w:lang w:val="zh-CN" w:eastAsia="zh-CN" w:bidi="zh-CN"/>
      </w:rPr>
    </w:lvl>
    <w:lvl w:ilvl="2" w:tentative="0">
      <w:start w:val="1"/>
      <w:numFmt w:val="decimal"/>
      <w:lvlText w:val="%1.%2.%3"/>
      <w:lvlJc w:val="left"/>
      <w:pPr>
        <w:ind w:left="86" w:hanging="790"/>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790"/>
      </w:pPr>
      <w:rPr>
        <w:rFonts w:hint="default"/>
        <w:lang w:val="zh-CN" w:eastAsia="zh-CN" w:bidi="zh-CN"/>
      </w:rPr>
    </w:lvl>
    <w:lvl w:ilvl="4" w:tentative="0">
      <w:start w:val="0"/>
      <w:numFmt w:val="bullet"/>
      <w:lvlText w:val="•"/>
      <w:lvlJc w:val="left"/>
      <w:pPr>
        <w:ind w:left="2717" w:hanging="790"/>
      </w:pPr>
      <w:rPr>
        <w:rFonts w:hint="default"/>
        <w:lang w:val="zh-CN" w:eastAsia="zh-CN" w:bidi="zh-CN"/>
      </w:rPr>
    </w:lvl>
    <w:lvl w:ilvl="5" w:tentative="0">
      <w:start w:val="0"/>
      <w:numFmt w:val="bullet"/>
      <w:lvlText w:val="•"/>
      <w:lvlJc w:val="left"/>
      <w:pPr>
        <w:ind w:left="3376" w:hanging="790"/>
      </w:pPr>
      <w:rPr>
        <w:rFonts w:hint="default"/>
        <w:lang w:val="zh-CN" w:eastAsia="zh-CN" w:bidi="zh-CN"/>
      </w:rPr>
    </w:lvl>
    <w:lvl w:ilvl="6" w:tentative="0">
      <w:start w:val="0"/>
      <w:numFmt w:val="bullet"/>
      <w:lvlText w:val="•"/>
      <w:lvlJc w:val="left"/>
      <w:pPr>
        <w:ind w:left="4035" w:hanging="790"/>
      </w:pPr>
      <w:rPr>
        <w:rFonts w:hint="default"/>
        <w:lang w:val="zh-CN" w:eastAsia="zh-CN" w:bidi="zh-CN"/>
      </w:rPr>
    </w:lvl>
    <w:lvl w:ilvl="7" w:tentative="0">
      <w:start w:val="0"/>
      <w:numFmt w:val="bullet"/>
      <w:lvlText w:val="•"/>
      <w:lvlJc w:val="left"/>
      <w:pPr>
        <w:ind w:left="4695" w:hanging="790"/>
      </w:pPr>
      <w:rPr>
        <w:rFonts w:hint="default"/>
        <w:lang w:val="zh-CN" w:eastAsia="zh-CN" w:bidi="zh-CN"/>
      </w:rPr>
    </w:lvl>
    <w:lvl w:ilvl="8" w:tentative="0">
      <w:start w:val="0"/>
      <w:numFmt w:val="bullet"/>
      <w:lvlText w:val="•"/>
      <w:lvlJc w:val="left"/>
      <w:pPr>
        <w:ind w:left="5354" w:hanging="790"/>
      </w:pPr>
      <w:rPr>
        <w:rFonts w:hint="default"/>
        <w:lang w:val="zh-CN" w:eastAsia="zh-CN" w:bidi="zh-CN"/>
      </w:rPr>
    </w:lvl>
  </w:abstractNum>
  <w:abstractNum w:abstractNumId="58">
    <w:nsid w:val="5FF509EC"/>
    <w:multiLevelType w:val="multilevel"/>
    <w:tmpl w:val="5FF509EC"/>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59">
    <w:nsid w:val="5FF509F7"/>
    <w:multiLevelType w:val="multilevel"/>
    <w:tmpl w:val="5FF509F7"/>
    <w:lvl w:ilvl="0" w:tentative="0">
      <w:start w:val="1"/>
      <w:numFmt w:val="decimal"/>
      <w:lvlText w:val="%1"/>
      <w:lvlJc w:val="left"/>
      <w:pPr>
        <w:ind w:left="86"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60">
    <w:nsid w:val="5FF50A02"/>
    <w:multiLevelType w:val="multilevel"/>
    <w:tmpl w:val="5FF50A02"/>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61">
    <w:nsid w:val="5FF50A0D"/>
    <w:multiLevelType w:val="multilevel"/>
    <w:tmpl w:val="5FF50A0D"/>
    <w:lvl w:ilvl="0" w:tentative="0">
      <w:start w:val="2"/>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62">
    <w:nsid w:val="5FF50A23"/>
    <w:multiLevelType w:val="multilevel"/>
    <w:tmpl w:val="5FF50A23"/>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63">
    <w:nsid w:val="5FF50A2E"/>
    <w:multiLevelType w:val="multilevel"/>
    <w:tmpl w:val="5FF50A2E"/>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64">
    <w:nsid w:val="5FF50A39"/>
    <w:multiLevelType w:val="multilevel"/>
    <w:tmpl w:val="5FF50A39"/>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65">
    <w:nsid w:val="5FF50A44"/>
    <w:multiLevelType w:val="multilevel"/>
    <w:tmpl w:val="5FF50A44"/>
    <w:lvl w:ilvl="0" w:tentative="0">
      <w:start w:val="3"/>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66">
    <w:nsid w:val="5FF50A4F"/>
    <w:multiLevelType w:val="multilevel"/>
    <w:tmpl w:val="5FF50A4F"/>
    <w:lvl w:ilvl="0" w:tentative="0">
      <w:start w:val="8"/>
      <w:numFmt w:val="decimal"/>
      <w:lvlText w:val="%1"/>
      <w:lvlJc w:val="left"/>
      <w:pPr>
        <w:ind w:left="86" w:hanging="596"/>
        <w:jc w:val="left"/>
      </w:pPr>
      <w:rPr>
        <w:rFonts w:hint="default"/>
        <w:lang w:val="zh-CN" w:eastAsia="zh-CN" w:bidi="zh-CN"/>
      </w:rPr>
    </w:lvl>
    <w:lvl w:ilvl="1" w:tentative="0">
      <w:start w:val="2"/>
      <w:numFmt w:val="decimal"/>
      <w:lvlText w:val="%1.%2"/>
      <w:lvlJc w:val="left"/>
      <w:pPr>
        <w:ind w:left="86" w:hanging="596"/>
        <w:jc w:val="left"/>
      </w:pPr>
      <w:rPr>
        <w:rFonts w:hint="default"/>
        <w:lang w:val="zh-CN" w:eastAsia="zh-CN" w:bidi="zh-CN"/>
      </w:rPr>
    </w:lvl>
    <w:lvl w:ilvl="2" w:tentative="0">
      <w:start w:val="1"/>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67">
    <w:nsid w:val="5FF50A5A"/>
    <w:multiLevelType w:val="multilevel"/>
    <w:tmpl w:val="5FF50A5A"/>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68">
    <w:nsid w:val="5FF50A65"/>
    <w:multiLevelType w:val="multilevel"/>
    <w:tmpl w:val="5FF50A65"/>
    <w:lvl w:ilvl="0" w:tentative="0">
      <w:start w:val="1"/>
      <w:numFmt w:val="decimal"/>
      <w:lvlText w:val="%1"/>
      <w:lvlJc w:val="left"/>
      <w:pPr>
        <w:ind w:left="86"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69">
    <w:nsid w:val="5FF50A70"/>
    <w:multiLevelType w:val="multilevel"/>
    <w:tmpl w:val="5FF50A70"/>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70">
    <w:nsid w:val="5FF50A7B"/>
    <w:multiLevelType w:val="multilevel"/>
    <w:tmpl w:val="5FF50A7B"/>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71">
    <w:nsid w:val="5FF50A86"/>
    <w:multiLevelType w:val="multilevel"/>
    <w:tmpl w:val="5FF50A86"/>
    <w:lvl w:ilvl="0" w:tentative="0">
      <w:start w:val="8"/>
      <w:numFmt w:val="decimal"/>
      <w:lvlText w:val="%1"/>
      <w:lvlJc w:val="left"/>
      <w:pPr>
        <w:ind w:left="480" w:hanging="394"/>
        <w:jc w:val="left"/>
      </w:pPr>
      <w:rPr>
        <w:rFonts w:hint="default"/>
        <w:lang w:val="zh-CN" w:eastAsia="zh-CN" w:bidi="zh-CN"/>
      </w:rPr>
    </w:lvl>
    <w:lvl w:ilvl="1" w:tentative="0">
      <w:start w:val="4"/>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593"/>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1856" w:hanging="593"/>
      </w:pPr>
      <w:rPr>
        <w:rFonts w:hint="default"/>
        <w:lang w:val="zh-CN" w:eastAsia="zh-CN" w:bidi="zh-CN"/>
      </w:rPr>
    </w:lvl>
    <w:lvl w:ilvl="4" w:tentative="0">
      <w:start w:val="0"/>
      <w:numFmt w:val="bullet"/>
      <w:lvlText w:val="•"/>
      <w:lvlJc w:val="left"/>
      <w:pPr>
        <w:ind w:left="2544" w:hanging="593"/>
      </w:pPr>
      <w:rPr>
        <w:rFonts w:hint="default"/>
        <w:lang w:val="zh-CN" w:eastAsia="zh-CN" w:bidi="zh-CN"/>
      </w:rPr>
    </w:lvl>
    <w:lvl w:ilvl="5" w:tentative="0">
      <w:start w:val="0"/>
      <w:numFmt w:val="bullet"/>
      <w:lvlText w:val="•"/>
      <w:lvlJc w:val="left"/>
      <w:pPr>
        <w:ind w:left="3232" w:hanging="593"/>
      </w:pPr>
      <w:rPr>
        <w:rFonts w:hint="default"/>
        <w:lang w:val="zh-CN" w:eastAsia="zh-CN" w:bidi="zh-CN"/>
      </w:rPr>
    </w:lvl>
    <w:lvl w:ilvl="6" w:tentative="0">
      <w:start w:val="0"/>
      <w:numFmt w:val="bullet"/>
      <w:lvlText w:val="•"/>
      <w:lvlJc w:val="left"/>
      <w:pPr>
        <w:ind w:left="3920" w:hanging="593"/>
      </w:pPr>
      <w:rPr>
        <w:rFonts w:hint="default"/>
        <w:lang w:val="zh-CN" w:eastAsia="zh-CN" w:bidi="zh-CN"/>
      </w:rPr>
    </w:lvl>
    <w:lvl w:ilvl="7" w:tentative="0">
      <w:start w:val="0"/>
      <w:numFmt w:val="bullet"/>
      <w:lvlText w:val="•"/>
      <w:lvlJc w:val="left"/>
      <w:pPr>
        <w:ind w:left="4608" w:hanging="593"/>
      </w:pPr>
      <w:rPr>
        <w:rFonts w:hint="default"/>
        <w:lang w:val="zh-CN" w:eastAsia="zh-CN" w:bidi="zh-CN"/>
      </w:rPr>
    </w:lvl>
    <w:lvl w:ilvl="8" w:tentative="0">
      <w:start w:val="0"/>
      <w:numFmt w:val="bullet"/>
      <w:lvlText w:val="•"/>
      <w:lvlJc w:val="left"/>
      <w:pPr>
        <w:ind w:left="5296" w:hanging="593"/>
      </w:pPr>
      <w:rPr>
        <w:rFonts w:hint="default"/>
        <w:lang w:val="zh-CN" w:eastAsia="zh-CN" w:bidi="zh-CN"/>
      </w:rPr>
    </w:lvl>
  </w:abstractNum>
  <w:abstractNum w:abstractNumId="72">
    <w:nsid w:val="5FF50A91"/>
    <w:multiLevelType w:val="multilevel"/>
    <w:tmpl w:val="5FF50A91"/>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73">
    <w:nsid w:val="5FF50A9C"/>
    <w:multiLevelType w:val="multilevel"/>
    <w:tmpl w:val="5FF50A9C"/>
    <w:lvl w:ilvl="0" w:tentative="0">
      <w:start w:val="1"/>
      <w:numFmt w:val="decimal"/>
      <w:lvlText w:val="%1"/>
      <w:lvlJc w:val="left"/>
      <w:pPr>
        <w:ind w:left="86"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74">
    <w:nsid w:val="5FF50AA7"/>
    <w:multiLevelType w:val="multilevel"/>
    <w:tmpl w:val="5FF50AA7"/>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75">
    <w:nsid w:val="5FF50AB2"/>
    <w:multiLevelType w:val="multilevel"/>
    <w:tmpl w:val="5FF50AB2"/>
    <w:lvl w:ilvl="0" w:tentative="0">
      <w:start w:val="1"/>
      <w:numFmt w:val="decimal"/>
      <w:lvlText w:val="%1."/>
      <w:lvlJc w:val="left"/>
      <w:pPr>
        <w:ind w:left="86" w:hanging="202"/>
        <w:jc w:val="left"/>
      </w:pPr>
      <w:rPr>
        <w:rFonts w:hint="default" w:ascii="Times New Roman" w:hAnsi="Times New Roman" w:eastAsia="Times New Roman" w:cs="Times New Roman"/>
        <w:spacing w:val="9"/>
        <w:w w:val="100"/>
        <w:sz w:val="22"/>
        <w:szCs w:val="22"/>
        <w:lang w:val="zh-CN" w:eastAsia="zh-CN" w:bidi="zh-CN"/>
      </w:rPr>
    </w:lvl>
    <w:lvl w:ilvl="1" w:tentative="0">
      <w:start w:val="0"/>
      <w:numFmt w:val="bullet"/>
      <w:lvlText w:val="•"/>
      <w:lvlJc w:val="left"/>
      <w:pPr>
        <w:ind w:left="739" w:hanging="202"/>
      </w:pPr>
      <w:rPr>
        <w:rFonts w:hint="default"/>
        <w:lang w:val="zh-CN" w:eastAsia="zh-CN" w:bidi="zh-CN"/>
      </w:rPr>
    </w:lvl>
    <w:lvl w:ilvl="2" w:tentative="0">
      <w:start w:val="0"/>
      <w:numFmt w:val="bullet"/>
      <w:lvlText w:val="•"/>
      <w:lvlJc w:val="left"/>
      <w:pPr>
        <w:ind w:left="1398" w:hanging="202"/>
      </w:pPr>
      <w:rPr>
        <w:rFonts w:hint="default"/>
        <w:lang w:val="zh-CN" w:eastAsia="zh-CN" w:bidi="zh-CN"/>
      </w:rPr>
    </w:lvl>
    <w:lvl w:ilvl="3" w:tentative="0">
      <w:start w:val="0"/>
      <w:numFmt w:val="bullet"/>
      <w:lvlText w:val="•"/>
      <w:lvlJc w:val="left"/>
      <w:pPr>
        <w:ind w:left="2057" w:hanging="202"/>
      </w:pPr>
      <w:rPr>
        <w:rFonts w:hint="default"/>
        <w:lang w:val="zh-CN" w:eastAsia="zh-CN" w:bidi="zh-CN"/>
      </w:rPr>
    </w:lvl>
    <w:lvl w:ilvl="4" w:tentative="0">
      <w:start w:val="0"/>
      <w:numFmt w:val="bullet"/>
      <w:lvlText w:val="•"/>
      <w:lvlJc w:val="left"/>
      <w:pPr>
        <w:ind w:left="2717" w:hanging="202"/>
      </w:pPr>
      <w:rPr>
        <w:rFonts w:hint="default"/>
        <w:lang w:val="zh-CN" w:eastAsia="zh-CN" w:bidi="zh-CN"/>
      </w:rPr>
    </w:lvl>
    <w:lvl w:ilvl="5" w:tentative="0">
      <w:start w:val="0"/>
      <w:numFmt w:val="bullet"/>
      <w:lvlText w:val="•"/>
      <w:lvlJc w:val="left"/>
      <w:pPr>
        <w:ind w:left="3376" w:hanging="202"/>
      </w:pPr>
      <w:rPr>
        <w:rFonts w:hint="default"/>
        <w:lang w:val="zh-CN" w:eastAsia="zh-CN" w:bidi="zh-CN"/>
      </w:rPr>
    </w:lvl>
    <w:lvl w:ilvl="6" w:tentative="0">
      <w:start w:val="0"/>
      <w:numFmt w:val="bullet"/>
      <w:lvlText w:val="•"/>
      <w:lvlJc w:val="left"/>
      <w:pPr>
        <w:ind w:left="4035" w:hanging="202"/>
      </w:pPr>
      <w:rPr>
        <w:rFonts w:hint="default"/>
        <w:lang w:val="zh-CN" w:eastAsia="zh-CN" w:bidi="zh-CN"/>
      </w:rPr>
    </w:lvl>
    <w:lvl w:ilvl="7" w:tentative="0">
      <w:start w:val="0"/>
      <w:numFmt w:val="bullet"/>
      <w:lvlText w:val="•"/>
      <w:lvlJc w:val="left"/>
      <w:pPr>
        <w:ind w:left="4695" w:hanging="202"/>
      </w:pPr>
      <w:rPr>
        <w:rFonts w:hint="default"/>
        <w:lang w:val="zh-CN" w:eastAsia="zh-CN" w:bidi="zh-CN"/>
      </w:rPr>
    </w:lvl>
    <w:lvl w:ilvl="8" w:tentative="0">
      <w:start w:val="0"/>
      <w:numFmt w:val="bullet"/>
      <w:lvlText w:val="•"/>
      <w:lvlJc w:val="left"/>
      <w:pPr>
        <w:ind w:left="5354" w:hanging="202"/>
      </w:pPr>
      <w:rPr>
        <w:rFonts w:hint="default"/>
        <w:lang w:val="zh-CN" w:eastAsia="zh-CN" w:bidi="zh-CN"/>
      </w:rPr>
    </w:lvl>
  </w:abstractNum>
  <w:abstractNum w:abstractNumId="76">
    <w:nsid w:val="5FF50ABD"/>
    <w:multiLevelType w:val="multilevel"/>
    <w:tmpl w:val="5FF50ABD"/>
    <w:lvl w:ilvl="0" w:tentative="0">
      <w:start w:val="1"/>
      <w:numFmt w:val="decimal"/>
      <w:lvlText w:val="%1."/>
      <w:lvlJc w:val="left"/>
      <w:pPr>
        <w:ind w:left="285" w:hanging="200"/>
        <w:jc w:val="left"/>
      </w:pPr>
      <w:rPr>
        <w:rFonts w:hint="default" w:ascii="Times New Roman" w:hAnsi="Times New Roman" w:eastAsia="Times New Roman" w:cs="Times New Roman"/>
        <w:spacing w:val="9"/>
        <w:w w:val="100"/>
        <w:sz w:val="22"/>
        <w:szCs w:val="22"/>
        <w:lang w:val="zh-CN" w:eastAsia="zh-CN" w:bidi="zh-CN"/>
      </w:rPr>
    </w:lvl>
    <w:lvl w:ilvl="1" w:tentative="0">
      <w:start w:val="0"/>
      <w:numFmt w:val="bullet"/>
      <w:lvlText w:val="•"/>
      <w:lvlJc w:val="left"/>
      <w:pPr>
        <w:ind w:left="919" w:hanging="200"/>
      </w:pPr>
      <w:rPr>
        <w:rFonts w:hint="default"/>
        <w:lang w:val="zh-CN" w:eastAsia="zh-CN" w:bidi="zh-CN"/>
      </w:rPr>
    </w:lvl>
    <w:lvl w:ilvl="2" w:tentative="0">
      <w:start w:val="0"/>
      <w:numFmt w:val="bullet"/>
      <w:lvlText w:val="•"/>
      <w:lvlJc w:val="left"/>
      <w:pPr>
        <w:ind w:left="1558" w:hanging="200"/>
      </w:pPr>
      <w:rPr>
        <w:rFonts w:hint="default"/>
        <w:lang w:val="zh-CN" w:eastAsia="zh-CN" w:bidi="zh-CN"/>
      </w:rPr>
    </w:lvl>
    <w:lvl w:ilvl="3" w:tentative="0">
      <w:start w:val="0"/>
      <w:numFmt w:val="bullet"/>
      <w:lvlText w:val="•"/>
      <w:lvlJc w:val="left"/>
      <w:pPr>
        <w:ind w:left="2197" w:hanging="200"/>
      </w:pPr>
      <w:rPr>
        <w:rFonts w:hint="default"/>
        <w:lang w:val="zh-CN" w:eastAsia="zh-CN" w:bidi="zh-CN"/>
      </w:rPr>
    </w:lvl>
    <w:lvl w:ilvl="4" w:tentative="0">
      <w:start w:val="0"/>
      <w:numFmt w:val="bullet"/>
      <w:lvlText w:val="•"/>
      <w:lvlJc w:val="left"/>
      <w:pPr>
        <w:ind w:left="2837" w:hanging="200"/>
      </w:pPr>
      <w:rPr>
        <w:rFonts w:hint="default"/>
        <w:lang w:val="zh-CN" w:eastAsia="zh-CN" w:bidi="zh-CN"/>
      </w:rPr>
    </w:lvl>
    <w:lvl w:ilvl="5" w:tentative="0">
      <w:start w:val="0"/>
      <w:numFmt w:val="bullet"/>
      <w:lvlText w:val="•"/>
      <w:lvlJc w:val="left"/>
      <w:pPr>
        <w:ind w:left="3476" w:hanging="200"/>
      </w:pPr>
      <w:rPr>
        <w:rFonts w:hint="default"/>
        <w:lang w:val="zh-CN" w:eastAsia="zh-CN" w:bidi="zh-CN"/>
      </w:rPr>
    </w:lvl>
    <w:lvl w:ilvl="6" w:tentative="0">
      <w:start w:val="0"/>
      <w:numFmt w:val="bullet"/>
      <w:lvlText w:val="•"/>
      <w:lvlJc w:val="left"/>
      <w:pPr>
        <w:ind w:left="4115" w:hanging="200"/>
      </w:pPr>
      <w:rPr>
        <w:rFonts w:hint="default"/>
        <w:lang w:val="zh-CN" w:eastAsia="zh-CN" w:bidi="zh-CN"/>
      </w:rPr>
    </w:lvl>
    <w:lvl w:ilvl="7" w:tentative="0">
      <w:start w:val="0"/>
      <w:numFmt w:val="bullet"/>
      <w:lvlText w:val="•"/>
      <w:lvlJc w:val="left"/>
      <w:pPr>
        <w:ind w:left="4755" w:hanging="200"/>
      </w:pPr>
      <w:rPr>
        <w:rFonts w:hint="default"/>
        <w:lang w:val="zh-CN" w:eastAsia="zh-CN" w:bidi="zh-CN"/>
      </w:rPr>
    </w:lvl>
    <w:lvl w:ilvl="8" w:tentative="0">
      <w:start w:val="0"/>
      <w:numFmt w:val="bullet"/>
      <w:lvlText w:val="•"/>
      <w:lvlJc w:val="left"/>
      <w:pPr>
        <w:ind w:left="5394" w:hanging="200"/>
      </w:pPr>
      <w:rPr>
        <w:rFonts w:hint="default"/>
        <w:lang w:val="zh-CN" w:eastAsia="zh-CN" w:bidi="zh-CN"/>
      </w:rPr>
    </w:lvl>
  </w:abstractNum>
  <w:abstractNum w:abstractNumId="77">
    <w:nsid w:val="5FF50AC8"/>
    <w:multiLevelType w:val="multilevel"/>
    <w:tmpl w:val="5FF50AC8"/>
    <w:lvl w:ilvl="0" w:tentative="0">
      <w:start w:val="1"/>
      <w:numFmt w:val="decimal"/>
      <w:lvlText w:val="%1."/>
      <w:lvlJc w:val="left"/>
      <w:pPr>
        <w:ind w:left="86" w:hanging="202"/>
        <w:jc w:val="left"/>
      </w:pPr>
      <w:rPr>
        <w:rFonts w:hint="default" w:ascii="Times New Roman" w:hAnsi="Times New Roman" w:eastAsia="Times New Roman" w:cs="Times New Roman"/>
        <w:spacing w:val="9"/>
        <w:w w:val="100"/>
        <w:sz w:val="22"/>
        <w:szCs w:val="22"/>
        <w:lang w:val="zh-CN" w:eastAsia="zh-CN" w:bidi="zh-CN"/>
      </w:rPr>
    </w:lvl>
    <w:lvl w:ilvl="1" w:tentative="0">
      <w:start w:val="0"/>
      <w:numFmt w:val="bullet"/>
      <w:lvlText w:val="•"/>
      <w:lvlJc w:val="left"/>
      <w:pPr>
        <w:ind w:left="739" w:hanging="202"/>
      </w:pPr>
      <w:rPr>
        <w:rFonts w:hint="default"/>
        <w:lang w:val="zh-CN" w:eastAsia="zh-CN" w:bidi="zh-CN"/>
      </w:rPr>
    </w:lvl>
    <w:lvl w:ilvl="2" w:tentative="0">
      <w:start w:val="0"/>
      <w:numFmt w:val="bullet"/>
      <w:lvlText w:val="•"/>
      <w:lvlJc w:val="left"/>
      <w:pPr>
        <w:ind w:left="1398" w:hanging="202"/>
      </w:pPr>
      <w:rPr>
        <w:rFonts w:hint="default"/>
        <w:lang w:val="zh-CN" w:eastAsia="zh-CN" w:bidi="zh-CN"/>
      </w:rPr>
    </w:lvl>
    <w:lvl w:ilvl="3" w:tentative="0">
      <w:start w:val="0"/>
      <w:numFmt w:val="bullet"/>
      <w:lvlText w:val="•"/>
      <w:lvlJc w:val="left"/>
      <w:pPr>
        <w:ind w:left="2057" w:hanging="202"/>
      </w:pPr>
      <w:rPr>
        <w:rFonts w:hint="default"/>
        <w:lang w:val="zh-CN" w:eastAsia="zh-CN" w:bidi="zh-CN"/>
      </w:rPr>
    </w:lvl>
    <w:lvl w:ilvl="4" w:tentative="0">
      <w:start w:val="0"/>
      <w:numFmt w:val="bullet"/>
      <w:lvlText w:val="•"/>
      <w:lvlJc w:val="left"/>
      <w:pPr>
        <w:ind w:left="2717" w:hanging="202"/>
      </w:pPr>
      <w:rPr>
        <w:rFonts w:hint="default"/>
        <w:lang w:val="zh-CN" w:eastAsia="zh-CN" w:bidi="zh-CN"/>
      </w:rPr>
    </w:lvl>
    <w:lvl w:ilvl="5" w:tentative="0">
      <w:start w:val="0"/>
      <w:numFmt w:val="bullet"/>
      <w:lvlText w:val="•"/>
      <w:lvlJc w:val="left"/>
      <w:pPr>
        <w:ind w:left="3376" w:hanging="202"/>
      </w:pPr>
      <w:rPr>
        <w:rFonts w:hint="default"/>
        <w:lang w:val="zh-CN" w:eastAsia="zh-CN" w:bidi="zh-CN"/>
      </w:rPr>
    </w:lvl>
    <w:lvl w:ilvl="6" w:tentative="0">
      <w:start w:val="0"/>
      <w:numFmt w:val="bullet"/>
      <w:lvlText w:val="•"/>
      <w:lvlJc w:val="left"/>
      <w:pPr>
        <w:ind w:left="4035" w:hanging="202"/>
      </w:pPr>
      <w:rPr>
        <w:rFonts w:hint="default"/>
        <w:lang w:val="zh-CN" w:eastAsia="zh-CN" w:bidi="zh-CN"/>
      </w:rPr>
    </w:lvl>
    <w:lvl w:ilvl="7" w:tentative="0">
      <w:start w:val="0"/>
      <w:numFmt w:val="bullet"/>
      <w:lvlText w:val="•"/>
      <w:lvlJc w:val="left"/>
      <w:pPr>
        <w:ind w:left="4695" w:hanging="202"/>
      </w:pPr>
      <w:rPr>
        <w:rFonts w:hint="default"/>
        <w:lang w:val="zh-CN" w:eastAsia="zh-CN" w:bidi="zh-CN"/>
      </w:rPr>
    </w:lvl>
    <w:lvl w:ilvl="8" w:tentative="0">
      <w:start w:val="0"/>
      <w:numFmt w:val="bullet"/>
      <w:lvlText w:val="•"/>
      <w:lvlJc w:val="left"/>
      <w:pPr>
        <w:ind w:left="5354" w:hanging="202"/>
      </w:pPr>
      <w:rPr>
        <w:rFonts w:hint="default"/>
        <w:lang w:val="zh-CN" w:eastAsia="zh-CN" w:bidi="zh-CN"/>
      </w:rPr>
    </w:lvl>
  </w:abstractNum>
  <w:abstractNum w:abstractNumId="78">
    <w:nsid w:val="5FF50AD3"/>
    <w:multiLevelType w:val="multilevel"/>
    <w:tmpl w:val="5FF50AD3"/>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79">
    <w:nsid w:val="5FF50ADE"/>
    <w:multiLevelType w:val="multilevel"/>
    <w:tmpl w:val="5FF50ADE"/>
    <w:lvl w:ilvl="0" w:tentative="0">
      <w:start w:val="1"/>
      <w:numFmt w:val="decimal"/>
      <w:lvlText w:val="%1."/>
      <w:lvlJc w:val="left"/>
      <w:pPr>
        <w:ind w:left="285" w:hanging="200"/>
        <w:jc w:val="left"/>
      </w:pPr>
      <w:rPr>
        <w:rFonts w:hint="default" w:ascii="Times New Roman" w:hAnsi="Times New Roman" w:eastAsia="Times New Roman" w:cs="Times New Roman"/>
        <w:spacing w:val="9"/>
        <w:w w:val="100"/>
        <w:sz w:val="22"/>
        <w:szCs w:val="22"/>
        <w:lang w:val="zh-CN" w:eastAsia="zh-CN" w:bidi="zh-CN"/>
      </w:rPr>
    </w:lvl>
    <w:lvl w:ilvl="1" w:tentative="0">
      <w:start w:val="0"/>
      <w:numFmt w:val="bullet"/>
      <w:lvlText w:val="•"/>
      <w:lvlJc w:val="left"/>
      <w:pPr>
        <w:ind w:left="919" w:hanging="200"/>
      </w:pPr>
      <w:rPr>
        <w:rFonts w:hint="default"/>
        <w:lang w:val="zh-CN" w:eastAsia="zh-CN" w:bidi="zh-CN"/>
      </w:rPr>
    </w:lvl>
    <w:lvl w:ilvl="2" w:tentative="0">
      <w:start w:val="0"/>
      <w:numFmt w:val="bullet"/>
      <w:lvlText w:val="•"/>
      <w:lvlJc w:val="left"/>
      <w:pPr>
        <w:ind w:left="1558" w:hanging="200"/>
      </w:pPr>
      <w:rPr>
        <w:rFonts w:hint="default"/>
        <w:lang w:val="zh-CN" w:eastAsia="zh-CN" w:bidi="zh-CN"/>
      </w:rPr>
    </w:lvl>
    <w:lvl w:ilvl="3" w:tentative="0">
      <w:start w:val="0"/>
      <w:numFmt w:val="bullet"/>
      <w:lvlText w:val="•"/>
      <w:lvlJc w:val="left"/>
      <w:pPr>
        <w:ind w:left="2197" w:hanging="200"/>
      </w:pPr>
      <w:rPr>
        <w:rFonts w:hint="default"/>
        <w:lang w:val="zh-CN" w:eastAsia="zh-CN" w:bidi="zh-CN"/>
      </w:rPr>
    </w:lvl>
    <w:lvl w:ilvl="4" w:tentative="0">
      <w:start w:val="0"/>
      <w:numFmt w:val="bullet"/>
      <w:lvlText w:val="•"/>
      <w:lvlJc w:val="left"/>
      <w:pPr>
        <w:ind w:left="2837" w:hanging="200"/>
      </w:pPr>
      <w:rPr>
        <w:rFonts w:hint="default"/>
        <w:lang w:val="zh-CN" w:eastAsia="zh-CN" w:bidi="zh-CN"/>
      </w:rPr>
    </w:lvl>
    <w:lvl w:ilvl="5" w:tentative="0">
      <w:start w:val="0"/>
      <w:numFmt w:val="bullet"/>
      <w:lvlText w:val="•"/>
      <w:lvlJc w:val="left"/>
      <w:pPr>
        <w:ind w:left="3476" w:hanging="200"/>
      </w:pPr>
      <w:rPr>
        <w:rFonts w:hint="default"/>
        <w:lang w:val="zh-CN" w:eastAsia="zh-CN" w:bidi="zh-CN"/>
      </w:rPr>
    </w:lvl>
    <w:lvl w:ilvl="6" w:tentative="0">
      <w:start w:val="0"/>
      <w:numFmt w:val="bullet"/>
      <w:lvlText w:val="•"/>
      <w:lvlJc w:val="left"/>
      <w:pPr>
        <w:ind w:left="4115" w:hanging="200"/>
      </w:pPr>
      <w:rPr>
        <w:rFonts w:hint="default"/>
        <w:lang w:val="zh-CN" w:eastAsia="zh-CN" w:bidi="zh-CN"/>
      </w:rPr>
    </w:lvl>
    <w:lvl w:ilvl="7" w:tentative="0">
      <w:start w:val="0"/>
      <w:numFmt w:val="bullet"/>
      <w:lvlText w:val="•"/>
      <w:lvlJc w:val="left"/>
      <w:pPr>
        <w:ind w:left="4755" w:hanging="200"/>
      </w:pPr>
      <w:rPr>
        <w:rFonts w:hint="default"/>
        <w:lang w:val="zh-CN" w:eastAsia="zh-CN" w:bidi="zh-CN"/>
      </w:rPr>
    </w:lvl>
    <w:lvl w:ilvl="8" w:tentative="0">
      <w:start w:val="0"/>
      <w:numFmt w:val="bullet"/>
      <w:lvlText w:val="•"/>
      <w:lvlJc w:val="left"/>
      <w:pPr>
        <w:ind w:left="5394" w:hanging="200"/>
      </w:pPr>
      <w:rPr>
        <w:rFonts w:hint="default"/>
        <w:lang w:val="zh-CN" w:eastAsia="zh-CN" w:bidi="zh-CN"/>
      </w:rPr>
    </w:lvl>
  </w:abstractNum>
  <w:abstractNum w:abstractNumId="80">
    <w:nsid w:val="5FF50AE9"/>
    <w:multiLevelType w:val="multilevel"/>
    <w:tmpl w:val="5FF50AE9"/>
    <w:lvl w:ilvl="0" w:tentative="0">
      <w:start w:val="1"/>
      <w:numFmt w:val="decimal"/>
      <w:lvlText w:val="%1."/>
      <w:lvlJc w:val="left"/>
      <w:pPr>
        <w:ind w:left="86" w:hanging="202"/>
        <w:jc w:val="left"/>
      </w:pPr>
      <w:rPr>
        <w:rFonts w:hint="default" w:ascii="Times New Roman" w:hAnsi="Times New Roman" w:eastAsia="Times New Roman" w:cs="Times New Roman"/>
        <w:spacing w:val="9"/>
        <w:w w:val="100"/>
        <w:sz w:val="22"/>
        <w:szCs w:val="22"/>
        <w:lang w:val="zh-CN" w:eastAsia="zh-CN" w:bidi="zh-CN"/>
      </w:rPr>
    </w:lvl>
    <w:lvl w:ilvl="1" w:tentative="0">
      <w:start w:val="0"/>
      <w:numFmt w:val="bullet"/>
      <w:lvlText w:val="•"/>
      <w:lvlJc w:val="left"/>
      <w:pPr>
        <w:ind w:left="739" w:hanging="202"/>
      </w:pPr>
      <w:rPr>
        <w:rFonts w:hint="default"/>
        <w:lang w:val="zh-CN" w:eastAsia="zh-CN" w:bidi="zh-CN"/>
      </w:rPr>
    </w:lvl>
    <w:lvl w:ilvl="2" w:tentative="0">
      <w:start w:val="0"/>
      <w:numFmt w:val="bullet"/>
      <w:lvlText w:val="•"/>
      <w:lvlJc w:val="left"/>
      <w:pPr>
        <w:ind w:left="1398" w:hanging="202"/>
      </w:pPr>
      <w:rPr>
        <w:rFonts w:hint="default"/>
        <w:lang w:val="zh-CN" w:eastAsia="zh-CN" w:bidi="zh-CN"/>
      </w:rPr>
    </w:lvl>
    <w:lvl w:ilvl="3" w:tentative="0">
      <w:start w:val="0"/>
      <w:numFmt w:val="bullet"/>
      <w:lvlText w:val="•"/>
      <w:lvlJc w:val="left"/>
      <w:pPr>
        <w:ind w:left="2057" w:hanging="202"/>
      </w:pPr>
      <w:rPr>
        <w:rFonts w:hint="default"/>
        <w:lang w:val="zh-CN" w:eastAsia="zh-CN" w:bidi="zh-CN"/>
      </w:rPr>
    </w:lvl>
    <w:lvl w:ilvl="4" w:tentative="0">
      <w:start w:val="0"/>
      <w:numFmt w:val="bullet"/>
      <w:lvlText w:val="•"/>
      <w:lvlJc w:val="left"/>
      <w:pPr>
        <w:ind w:left="2717" w:hanging="202"/>
      </w:pPr>
      <w:rPr>
        <w:rFonts w:hint="default"/>
        <w:lang w:val="zh-CN" w:eastAsia="zh-CN" w:bidi="zh-CN"/>
      </w:rPr>
    </w:lvl>
    <w:lvl w:ilvl="5" w:tentative="0">
      <w:start w:val="0"/>
      <w:numFmt w:val="bullet"/>
      <w:lvlText w:val="•"/>
      <w:lvlJc w:val="left"/>
      <w:pPr>
        <w:ind w:left="3376" w:hanging="202"/>
      </w:pPr>
      <w:rPr>
        <w:rFonts w:hint="default"/>
        <w:lang w:val="zh-CN" w:eastAsia="zh-CN" w:bidi="zh-CN"/>
      </w:rPr>
    </w:lvl>
    <w:lvl w:ilvl="6" w:tentative="0">
      <w:start w:val="0"/>
      <w:numFmt w:val="bullet"/>
      <w:lvlText w:val="•"/>
      <w:lvlJc w:val="left"/>
      <w:pPr>
        <w:ind w:left="4035" w:hanging="202"/>
      </w:pPr>
      <w:rPr>
        <w:rFonts w:hint="default"/>
        <w:lang w:val="zh-CN" w:eastAsia="zh-CN" w:bidi="zh-CN"/>
      </w:rPr>
    </w:lvl>
    <w:lvl w:ilvl="7" w:tentative="0">
      <w:start w:val="0"/>
      <w:numFmt w:val="bullet"/>
      <w:lvlText w:val="•"/>
      <w:lvlJc w:val="left"/>
      <w:pPr>
        <w:ind w:left="4695" w:hanging="202"/>
      </w:pPr>
      <w:rPr>
        <w:rFonts w:hint="default"/>
        <w:lang w:val="zh-CN" w:eastAsia="zh-CN" w:bidi="zh-CN"/>
      </w:rPr>
    </w:lvl>
    <w:lvl w:ilvl="8" w:tentative="0">
      <w:start w:val="0"/>
      <w:numFmt w:val="bullet"/>
      <w:lvlText w:val="•"/>
      <w:lvlJc w:val="left"/>
      <w:pPr>
        <w:ind w:left="5354" w:hanging="202"/>
      </w:pPr>
      <w:rPr>
        <w:rFonts w:hint="default"/>
        <w:lang w:val="zh-CN" w:eastAsia="zh-CN" w:bidi="zh-CN"/>
      </w:rPr>
    </w:lvl>
  </w:abstractNum>
  <w:abstractNum w:abstractNumId="81">
    <w:nsid w:val="5FF50AF4"/>
    <w:multiLevelType w:val="multilevel"/>
    <w:tmpl w:val="5FF50AF4"/>
    <w:lvl w:ilvl="0" w:tentative="0">
      <w:start w:val="7"/>
      <w:numFmt w:val="decimal"/>
      <w:lvlText w:val="%1"/>
      <w:lvlJc w:val="left"/>
      <w:pPr>
        <w:ind w:left="480" w:hanging="394"/>
        <w:jc w:val="left"/>
      </w:pPr>
      <w:rPr>
        <w:rFonts w:hint="default"/>
        <w:lang w:val="zh-CN" w:eastAsia="zh-CN" w:bidi="zh-CN"/>
      </w:rPr>
    </w:lvl>
    <w:lvl w:ilvl="1" w:tentative="0">
      <w:start w:val="1"/>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665"/>
        <w:jc w:val="left"/>
      </w:pPr>
      <w:rPr>
        <w:rFonts w:hint="default" w:ascii="Times New Roman" w:hAnsi="Times New Roman" w:eastAsia="Times New Roman" w:cs="Times New Roman"/>
        <w:spacing w:val="-34"/>
        <w:w w:val="100"/>
        <w:sz w:val="24"/>
        <w:szCs w:val="24"/>
        <w:lang w:val="zh-CN" w:eastAsia="zh-CN" w:bidi="zh-CN"/>
      </w:rPr>
    </w:lvl>
    <w:lvl w:ilvl="3" w:tentative="0">
      <w:start w:val="0"/>
      <w:numFmt w:val="bullet"/>
      <w:lvlText w:val="•"/>
      <w:lvlJc w:val="left"/>
      <w:pPr>
        <w:ind w:left="1856" w:hanging="665"/>
      </w:pPr>
      <w:rPr>
        <w:rFonts w:hint="default"/>
        <w:lang w:val="zh-CN" w:eastAsia="zh-CN" w:bidi="zh-CN"/>
      </w:rPr>
    </w:lvl>
    <w:lvl w:ilvl="4" w:tentative="0">
      <w:start w:val="0"/>
      <w:numFmt w:val="bullet"/>
      <w:lvlText w:val="•"/>
      <w:lvlJc w:val="left"/>
      <w:pPr>
        <w:ind w:left="2544" w:hanging="665"/>
      </w:pPr>
      <w:rPr>
        <w:rFonts w:hint="default"/>
        <w:lang w:val="zh-CN" w:eastAsia="zh-CN" w:bidi="zh-CN"/>
      </w:rPr>
    </w:lvl>
    <w:lvl w:ilvl="5" w:tentative="0">
      <w:start w:val="0"/>
      <w:numFmt w:val="bullet"/>
      <w:lvlText w:val="•"/>
      <w:lvlJc w:val="left"/>
      <w:pPr>
        <w:ind w:left="3232" w:hanging="665"/>
      </w:pPr>
      <w:rPr>
        <w:rFonts w:hint="default"/>
        <w:lang w:val="zh-CN" w:eastAsia="zh-CN" w:bidi="zh-CN"/>
      </w:rPr>
    </w:lvl>
    <w:lvl w:ilvl="6" w:tentative="0">
      <w:start w:val="0"/>
      <w:numFmt w:val="bullet"/>
      <w:lvlText w:val="•"/>
      <w:lvlJc w:val="left"/>
      <w:pPr>
        <w:ind w:left="3920" w:hanging="665"/>
      </w:pPr>
      <w:rPr>
        <w:rFonts w:hint="default"/>
        <w:lang w:val="zh-CN" w:eastAsia="zh-CN" w:bidi="zh-CN"/>
      </w:rPr>
    </w:lvl>
    <w:lvl w:ilvl="7" w:tentative="0">
      <w:start w:val="0"/>
      <w:numFmt w:val="bullet"/>
      <w:lvlText w:val="•"/>
      <w:lvlJc w:val="left"/>
      <w:pPr>
        <w:ind w:left="4608" w:hanging="665"/>
      </w:pPr>
      <w:rPr>
        <w:rFonts w:hint="default"/>
        <w:lang w:val="zh-CN" w:eastAsia="zh-CN" w:bidi="zh-CN"/>
      </w:rPr>
    </w:lvl>
    <w:lvl w:ilvl="8" w:tentative="0">
      <w:start w:val="0"/>
      <w:numFmt w:val="bullet"/>
      <w:lvlText w:val="•"/>
      <w:lvlJc w:val="left"/>
      <w:pPr>
        <w:ind w:left="5296" w:hanging="665"/>
      </w:pPr>
      <w:rPr>
        <w:rFonts w:hint="default"/>
        <w:lang w:val="zh-CN" w:eastAsia="zh-CN" w:bidi="zh-CN"/>
      </w:rPr>
    </w:lvl>
  </w:abstractNum>
  <w:abstractNum w:abstractNumId="82">
    <w:nsid w:val="5FF50AFF"/>
    <w:multiLevelType w:val="multilevel"/>
    <w:tmpl w:val="5FF50AFF"/>
    <w:lvl w:ilvl="0" w:tentative="0">
      <w:start w:val="7"/>
      <w:numFmt w:val="decimal"/>
      <w:lvlText w:val="%1"/>
      <w:lvlJc w:val="left"/>
      <w:pPr>
        <w:ind w:left="681" w:hanging="596"/>
        <w:jc w:val="left"/>
      </w:pPr>
      <w:rPr>
        <w:rFonts w:hint="default"/>
        <w:lang w:val="zh-CN" w:eastAsia="zh-CN" w:bidi="zh-CN"/>
      </w:rPr>
    </w:lvl>
    <w:lvl w:ilvl="1" w:tentative="0">
      <w:start w:val="2"/>
      <w:numFmt w:val="decimal"/>
      <w:lvlText w:val="%1.%2"/>
      <w:lvlJc w:val="left"/>
      <w:pPr>
        <w:ind w:left="681" w:hanging="596"/>
        <w:jc w:val="left"/>
      </w:pPr>
      <w:rPr>
        <w:rFonts w:hint="default"/>
        <w:lang w:val="zh-CN" w:eastAsia="zh-CN" w:bidi="zh-CN"/>
      </w:rPr>
    </w:lvl>
    <w:lvl w:ilvl="2" w:tentative="0">
      <w:start w:val="2"/>
      <w:numFmt w:val="decimal"/>
      <w:lvlText w:val="%1.%2.%3"/>
      <w:lvlJc w:val="left"/>
      <w:pPr>
        <w:ind w:left="681"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477" w:hanging="596"/>
      </w:pPr>
      <w:rPr>
        <w:rFonts w:hint="default"/>
        <w:lang w:val="zh-CN" w:eastAsia="zh-CN" w:bidi="zh-CN"/>
      </w:rPr>
    </w:lvl>
    <w:lvl w:ilvl="4" w:tentative="0">
      <w:start w:val="0"/>
      <w:numFmt w:val="bullet"/>
      <w:lvlText w:val="•"/>
      <w:lvlJc w:val="left"/>
      <w:pPr>
        <w:ind w:left="3077" w:hanging="596"/>
      </w:pPr>
      <w:rPr>
        <w:rFonts w:hint="default"/>
        <w:lang w:val="zh-CN" w:eastAsia="zh-CN" w:bidi="zh-CN"/>
      </w:rPr>
    </w:lvl>
    <w:lvl w:ilvl="5" w:tentative="0">
      <w:start w:val="0"/>
      <w:numFmt w:val="bullet"/>
      <w:lvlText w:val="•"/>
      <w:lvlJc w:val="left"/>
      <w:pPr>
        <w:ind w:left="3676" w:hanging="596"/>
      </w:pPr>
      <w:rPr>
        <w:rFonts w:hint="default"/>
        <w:lang w:val="zh-CN" w:eastAsia="zh-CN" w:bidi="zh-CN"/>
      </w:rPr>
    </w:lvl>
    <w:lvl w:ilvl="6" w:tentative="0">
      <w:start w:val="0"/>
      <w:numFmt w:val="bullet"/>
      <w:lvlText w:val="•"/>
      <w:lvlJc w:val="left"/>
      <w:pPr>
        <w:ind w:left="4275" w:hanging="596"/>
      </w:pPr>
      <w:rPr>
        <w:rFonts w:hint="default"/>
        <w:lang w:val="zh-CN" w:eastAsia="zh-CN" w:bidi="zh-CN"/>
      </w:rPr>
    </w:lvl>
    <w:lvl w:ilvl="7" w:tentative="0">
      <w:start w:val="0"/>
      <w:numFmt w:val="bullet"/>
      <w:lvlText w:val="•"/>
      <w:lvlJc w:val="left"/>
      <w:pPr>
        <w:ind w:left="4875" w:hanging="596"/>
      </w:pPr>
      <w:rPr>
        <w:rFonts w:hint="default"/>
        <w:lang w:val="zh-CN" w:eastAsia="zh-CN" w:bidi="zh-CN"/>
      </w:rPr>
    </w:lvl>
    <w:lvl w:ilvl="8" w:tentative="0">
      <w:start w:val="0"/>
      <w:numFmt w:val="bullet"/>
      <w:lvlText w:val="•"/>
      <w:lvlJc w:val="left"/>
      <w:pPr>
        <w:ind w:left="5474" w:hanging="596"/>
      </w:pPr>
      <w:rPr>
        <w:rFonts w:hint="default"/>
        <w:lang w:val="zh-CN" w:eastAsia="zh-CN" w:bidi="zh-CN"/>
      </w:rPr>
    </w:lvl>
  </w:abstractNum>
  <w:abstractNum w:abstractNumId="83">
    <w:nsid w:val="5FF50B0A"/>
    <w:multiLevelType w:val="multilevel"/>
    <w:tmpl w:val="5FF50B0A"/>
    <w:lvl w:ilvl="0" w:tentative="0">
      <w:start w:val="1"/>
      <w:numFmt w:val="decimal"/>
      <w:lvlText w:val="%1"/>
      <w:lvlJc w:val="left"/>
      <w:pPr>
        <w:ind w:left="86"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84">
    <w:nsid w:val="5FF50B15"/>
    <w:multiLevelType w:val="multilevel"/>
    <w:tmpl w:val="5FF50B15"/>
    <w:lvl w:ilvl="0" w:tentative="0">
      <w:start w:val="1"/>
      <w:numFmt w:val="decimal"/>
      <w:lvlText w:val="%1"/>
      <w:lvlJc w:val="left"/>
      <w:pPr>
        <w:ind w:left="86" w:hanging="272"/>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72"/>
      </w:pPr>
      <w:rPr>
        <w:rFonts w:hint="default"/>
        <w:lang w:val="zh-CN" w:eastAsia="zh-CN" w:bidi="zh-CN"/>
      </w:rPr>
    </w:lvl>
    <w:lvl w:ilvl="2" w:tentative="0">
      <w:start w:val="0"/>
      <w:numFmt w:val="bullet"/>
      <w:lvlText w:val="•"/>
      <w:lvlJc w:val="left"/>
      <w:pPr>
        <w:ind w:left="1398" w:hanging="272"/>
      </w:pPr>
      <w:rPr>
        <w:rFonts w:hint="default"/>
        <w:lang w:val="zh-CN" w:eastAsia="zh-CN" w:bidi="zh-CN"/>
      </w:rPr>
    </w:lvl>
    <w:lvl w:ilvl="3" w:tentative="0">
      <w:start w:val="0"/>
      <w:numFmt w:val="bullet"/>
      <w:lvlText w:val="•"/>
      <w:lvlJc w:val="left"/>
      <w:pPr>
        <w:ind w:left="2057" w:hanging="272"/>
      </w:pPr>
      <w:rPr>
        <w:rFonts w:hint="default"/>
        <w:lang w:val="zh-CN" w:eastAsia="zh-CN" w:bidi="zh-CN"/>
      </w:rPr>
    </w:lvl>
    <w:lvl w:ilvl="4" w:tentative="0">
      <w:start w:val="0"/>
      <w:numFmt w:val="bullet"/>
      <w:lvlText w:val="•"/>
      <w:lvlJc w:val="left"/>
      <w:pPr>
        <w:ind w:left="2717" w:hanging="272"/>
      </w:pPr>
      <w:rPr>
        <w:rFonts w:hint="default"/>
        <w:lang w:val="zh-CN" w:eastAsia="zh-CN" w:bidi="zh-CN"/>
      </w:rPr>
    </w:lvl>
    <w:lvl w:ilvl="5" w:tentative="0">
      <w:start w:val="0"/>
      <w:numFmt w:val="bullet"/>
      <w:lvlText w:val="•"/>
      <w:lvlJc w:val="left"/>
      <w:pPr>
        <w:ind w:left="3376" w:hanging="272"/>
      </w:pPr>
      <w:rPr>
        <w:rFonts w:hint="default"/>
        <w:lang w:val="zh-CN" w:eastAsia="zh-CN" w:bidi="zh-CN"/>
      </w:rPr>
    </w:lvl>
    <w:lvl w:ilvl="6" w:tentative="0">
      <w:start w:val="0"/>
      <w:numFmt w:val="bullet"/>
      <w:lvlText w:val="•"/>
      <w:lvlJc w:val="left"/>
      <w:pPr>
        <w:ind w:left="4035" w:hanging="272"/>
      </w:pPr>
      <w:rPr>
        <w:rFonts w:hint="default"/>
        <w:lang w:val="zh-CN" w:eastAsia="zh-CN" w:bidi="zh-CN"/>
      </w:rPr>
    </w:lvl>
    <w:lvl w:ilvl="7" w:tentative="0">
      <w:start w:val="0"/>
      <w:numFmt w:val="bullet"/>
      <w:lvlText w:val="•"/>
      <w:lvlJc w:val="left"/>
      <w:pPr>
        <w:ind w:left="4695" w:hanging="272"/>
      </w:pPr>
      <w:rPr>
        <w:rFonts w:hint="default"/>
        <w:lang w:val="zh-CN" w:eastAsia="zh-CN" w:bidi="zh-CN"/>
      </w:rPr>
    </w:lvl>
    <w:lvl w:ilvl="8" w:tentative="0">
      <w:start w:val="0"/>
      <w:numFmt w:val="bullet"/>
      <w:lvlText w:val="•"/>
      <w:lvlJc w:val="left"/>
      <w:pPr>
        <w:ind w:left="5354" w:hanging="272"/>
      </w:pPr>
      <w:rPr>
        <w:rFonts w:hint="default"/>
        <w:lang w:val="zh-CN" w:eastAsia="zh-CN" w:bidi="zh-CN"/>
      </w:rPr>
    </w:lvl>
  </w:abstractNum>
  <w:abstractNum w:abstractNumId="85">
    <w:nsid w:val="5FF50B20"/>
    <w:multiLevelType w:val="multilevel"/>
    <w:tmpl w:val="5FF50B20"/>
    <w:lvl w:ilvl="0" w:tentative="0">
      <w:start w:val="1"/>
      <w:numFmt w:val="decimal"/>
      <w:lvlText w:val="%1."/>
      <w:lvlJc w:val="left"/>
      <w:pPr>
        <w:ind w:left="86" w:hanging="202"/>
        <w:jc w:val="left"/>
      </w:pPr>
      <w:rPr>
        <w:rFonts w:hint="default" w:ascii="Times New Roman" w:hAnsi="Times New Roman" w:eastAsia="Times New Roman" w:cs="Times New Roman"/>
        <w:spacing w:val="9"/>
        <w:w w:val="100"/>
        <w:sz w:val="22"/>
        <w:szCs w:val="22"/>
        <w:lang w:val="zh-CN" w:eastAsia="zh-CN" w:bidi="zh-CN"/>
      </w:rPr>
    </w:lvl>
    <w:lvl w:ilvl="1" w:tentative="0">
      <w:start w:val="0"/>
      <w:numFmt w:val="bullet"/>
      <w:lvlText w:val="•"/>
      <w:lvlJc w:val="left"/>
      <w:pPr>
        <w:ind w:left="739" w:hanging="202"/>
      </w:pPr>
      <w:rPr>
        <w:rFonts w:hint="default"/>
        <w:lang w:val="zh-CN" w:eastAsia="zh-CN" w:bidi="zh-CN"/>
      </w:rPr>
    </w:lvl>
    <w:lvl w:ilvl="2" w:tentative="0">
      <w:start w:val="0"/>
      <w:numFmt w:val="bullet"/>
      <w:lvlText w:val="•"/>
      <w:lvlJc w:val="left"/>
      <w:pPr>
        <w:ind w:left="1398" w:hanging="202"/>
      </w:pPr>
      <w:rPr>
        <w:rFonts w:hint="default"/>
        <w:lang w:val="zh-CN" w:eastAsia="zh-CN" w:bidi="zh-CN"/>
      </w:rPr>
    </w:lvl>
    <w:lvl w:ilvl="3" w:tentative="0">
      <w:start w:val="0"/>
      <w:numFmt w:val="bullet"/>
      <w:lvlText w:val="•"/>
      <w:lvlJc w:val="left"/>
      <w:pPr>
        <w:ind w:left="2057" w:hanging="202"/>
      </w:pPr>
      <w:rPr>
        <w:rFonts w:hint="default"/>
        <w:lang w:val="zh-CN" w:eastAsia="zh-CN" w:bidi="zh-CN"/>
      </w:rPr>
    </w:lvl>
    <w:lvl w:ilvl="4" w:tentative="0">
      <w:start w:val="0"/>
      <w:numFmt w:val="bullet"/>
      <w:lvlText w:val="•"/>
      <w:lvlJc w:val="left"/>
      <w:pPr>
        <w:ind w:left="2717" w:hanging="202"/>
      </w:pPr>
      <w:rPr>
        <w:rFonts w:hint="default"/>
        <w:lang w:val="zh-CN" w:eastAsia="zh-CN" w:bidi="zh-CN"/>
      </w:rPr>
    </w:lvl>
    <w:lvl w:ilvl="5" w:tentative="0">
      <w:start w:val="0"/>
      <w:numFmt w:val="bullet"/>
      <w:lvlText w:val="•"/>
      <w:lvlJc w:val="left"/>
      <w:pPr>
        <w:ind w:left="3376" w:hanging="202"/>
      </w:pPr>
      <w:rPr>
        <w:rFonts w:hint="default"/>
        <w:lang w:val="zh-CN" w:eastAsia="zh-CN" w:bidi="zh-CN"/>
      </w:rPr>
    </w:lvl>
    <w:lvl w:ilvl="6" w:tentative="0">
      <w:start w:val="0"/>
      <w:numFmt w:val="bullet"/>
      <w:lvlText w:val="•"/>
      <w:lvlJc w:val="left"/>
      <w:pPr>
        <w:ind w:left="4035" w:hanging="202"/>
      </w:pPr>
      <w:rPr>
        <w:rFonts w:hint="default"/>
        <w:lang w:val="zh-CN" w:eastAsia="zh-CN" w:bidi="zh-CN"/>
      </w:rPr>
    </w:lvl>
    <w:lvl w:ilvl="7" w:tentative="0">
      <w:start w:val="0"/>
      <w:numFmt w:val="bullet"/>
      <w:lvlText w:val="•"/>
      <w:lvlJc w:val="left"/>
      <w:pPr>
        <w:ind w:left="4695" w:hanging="202"/>
      </w:pPr>
      <w:rPr>
        <w:rFonts w:hint="default"/>
        <w:lang w:val="zh-CN" w:eastAsia="zh-CN" w:bidi="zh-CN"/>
      </w:rPr>
    </w:lvl>
    <w:lvl w:ilvl="8" w:tentative="0">
      <w:start w:val="0"/>
      <w:numFmt w:val="bullet"/>
      <w:lvlText w:val="•"/>
      <w:lvlJc w:val="left"/>
      <w:pPr>
        <w:ind w:left="5354" w:hanging="202"/>
      </w:pPr>
      <w:rPr>
        <w:rFonts w:hint="default"/>
        <w:lang w:val="zh-CN" w:eastAsia="zh-CN" w:bidi="zh-CN"/>
      </w:rPr>
    </w:lvl>
  </w:abstractNum>
  <w:abstractNum w:abstractNumId="86">
    <w:nsid w:val="5FF50B2B"/>
    <w:multiLevelType w:val="multilevel"/>
    <w:tmpl w:val="5FF50B2B"/>
    <w:lvl w:ilvl="0" w:tentative="0">
      <w:start w:val="7"/>
      <w:numFmt w:val="decimal"/>
      <w:lvlText w:val="%1"/>
      <w:lvlJc w:val="left"/>
      <w:pPr>
        <w:ind w:left="480" w:hanging="394"/>
        <w:jc w:val="left"/>
      </w:pPr>
      <w:rPr>
        <w:rFonts w:hint="default"/>
        <w:lang w:val="zh-CN" w:eastAsia="zh-CN" w:bidi="zh-CN"/>
      </w:rPr>
    </w:lvl>
    <w:lvl w:ilvl="1" w:tentative="0">
      <w:start w:val="3"/>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665"/>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1856" w:hanging="665"/>
      </w:pPr>
      <w:rPr>
        <w:rFonts w:hint="default"/>
        <w:lang w:val="zh-CN" w:eastAsia="zh-CN" w:bidi="zh-CN"/>
      </w:rPr>
    </w:lvl>
    <w:lvl w:ilvl="4" w:tentative="0">
      <w:start w:val="0"/>
      <w:numFmt w:val="bullet"/>
      <w:lvlText w:val="•"/>
      <w:lvlJc w:val="left"/>
      <w:pPr>
        <w:ind w:left="2544" w:hanging="665"/>
      </w:pPr>
      <w:rPr>
        <w:rFonts w:hint="default"/>
        <w:lang w:val="zh-CN" w:eastAsia="zh-CN" w:bidi="zh-CN"/>
      </w:rPr>
    </w:lvl>
    <w:lvl w:ilvl="5" w:tentative="0">
      <w:start w:val="0"/>
      <w:numFmt w:val="bullet"/>
      <w:lvlText w:val="•"/>
      <w:lvlJc w:val="left"/>
      <w:pPr>
        <w:ind w:left="3232" w:hanging="665"/>
      </w:pPr>
      <w:rPr>
        <w:rFonts w:hint="default"/>
        <w:lang w:val="zh-CN" w:eastAsia="zh-CN" w:bidi="zh-CN"/>
      </w:rPr>
    </w:lvl>
    <w:lvl w:ilvl="6" w:tentative="0">
      <w:start w:val="0"/>
      <w:numFmt w:val="bullet"/>
      <w:lvlText w:val="•"/>
      <w:lvlJc w:val="left"/>
      <w:pPr>
        <w:ind w:left="3920" w:hanging="665"/>
      </w:pPr>
      <w:rPr>
        <w:rFonts w:hint="default"/>
        <w:lang w:val="zh-CN" w:eastAsia="zh-CN" w:bidi="zh-CN"/>
      </w:rPr>
    </w:lvl>
    <w:lvl w:ilvl="7" w:tentative="0">
      <w:start w:val="0"/>
      <w:numFmt w:val="bullet"/>
      <w:lvlText w:val="•"/>
      <w:lvlJc w:val="left"/>
      <w:pPr>
        <w:ind w:left="4608" w:hanging="665"/>
      </w:pPr>
      <w:rPr>
        <w:rFonts w:hint="default"/>
        <w:lang w:val="zh-CN" w:eastAsia="zh-CN" w:bidi="zh-CN"/>
      </w:rPr>
    </w:lvl>
    <w:lvl w:ilvl="8" w:tentative="0">
      <w:start w:val="0"/>
      <w:numFmt w:val="bullet"/>
      <w:lvlText w:val="•"/>
      <w:lvlJc w:val="left"/>
      <w:pPr>
        <w:ind w:left="5296" w:hanging="665"/>
      </w:pPr>
      <w:rPr>
        <w:rFonts w:hint="default"/>
        <w:lang w:val="zh-CN" w:eastAsia="zh-CN" w:bidi="zh-CN"/>
      </w:rPr>
    </w:lvl>
  </w:abstractNum>
  <w:abstractNum w:abstractNumId="87">
    <w:nsid w:val="5FF50B36"/>
    <w:multiLevelType w:val="multilevel"/>
    <w:tmpl w:val="5FF50B36"/>
    <w:lvl w:ilvl="0" w:tentative="0">
      <w:start w:val="1"/>
      <w:numFmt w:val="decimal"/>
      <w:lvlText w:val="%1）"/>
      <w:lvlJc w:val="left"/>
      <w:pPr>
        <w:ind w:left="86" w:hanging="394"/>
        <w:jc w:val="left"/>
      </w:pPr>
      <w:rPr>
        <w:rFonts w:hint="default" w:ascii="Times New Roman" w:hAnsi="Times New Roman" w:eastAsia="Times New Roman" w:cs="Times New Roman"/>
        <w:spacing w:val="0"/>
        <w:w w:val="100"/>
        <w:sz w:val="24"/>
        <w:szCs w:val="24"/>
        <w:lang w:val="zh-CN" w:eastAsia="zh-CN" w:bidi="zh-CN"/>
      </w:rPr>
    </w:lvl>
    <w:lvl w:ilvl="1" w:tentative="0">
      <w:start w:val="0"/>
      <w:numFmt w:val="bullet"/>
      <w:lvlText w:val="•"/>
      <w:lvlJc w:val="left"/>
      <w:pPr>
        <w:ind w:left="739" w:hanging="394"/>
      </w:pPr>
      <w:rPr>
        <w:rFonts w:hint="default"/>
        <w:lang w:val="zh-CN" w:eastAsia="zh-CN" w:bidi="zh-CN"/>
      </w:rPr>
    </w:lvl>
    <w:lvl w:ilvl="2" w:tentative="0">
      <w:start w:val="0"/>
      <w:numFmt w:val="bullet"/>
      <w:lvlText w:val="•"/>
      <w:lvlJc w:val="left"/>
      <w:pPr>
        <w:ind w:left="1398" w:hanging="394"/>
      </w:pPr>
      <w:rPr>
        <w:rFonts w:hint="default"/>
        <w:lang w:val="zh-CN" w:eastAsia="zh-CN" w:bidi="zh-CN"/>
      </w:rPr>
    </w:lvl>
    <w:lvl w:ilvl="3" w:tentative="0">
      <w:start w:val="0"/>
      <w:numFmt w:val="bullet"/>
      <w:lvlText w:val="•"/>
      <w:lvlJc w:val="left"/>
      <w:pPr>
        <w:ind w:left="2057" w:hanging="394"/>
      </w:pPr>
      <w:rPr>
        <w:rFonts w:hint="default"/>
        <w:lang w:val="zh-CN" w:eastAsia="zh-CN" w:bidi="zh-CN"/>
      </w:rPr>
    </w:lvl>
    <w:lvl w:ilvl="4" w:tentative="0">
      <w:start w:val="0"/>
      <w:numFmt w:val="bullet"/>
      <w:lvlText w:val="•"/>
      <w:lvlJc w:val="left"/>
      <w:pPr>
        <w:ind w:left="2717" w:hanging="394"/>
      </w:pPr>
      <w:rPr>
        <w:rFonts w:hint="default"/>
        <w:lang w:val="zh-CN" w:eastAsia="zh-CN" w:bidi="zh-CN"/>
      </w:rPr>
    </w:lvl>
    <w:lvl w:ilvl="5" w:tentative="0">
      <w:start w:val="0"/>
      <w:numFmt w:val="bullet"/>
      <w:lvlText w:val="•"/>
      <w:lvlJc w:val="left"/>
      <w:pPr>
        <w:ind w:left="3376" w:hanging="394"/>
      </w:pPr>
      <w:rPr>
        <w:rFonts w:hint="default"/>
        <w:lang w:val="zh-CN" w:eastAsia="zh-CN" w:bidi="zh-CN"/>
      </w:rPr>
    </w:lvl>
    <w:lvl w:ilvl="6" w:tentative="0">
      <w:start w:val="0"/>
      <w:numFmt w:val="bullet"/>
      <w:lvlText w:val="•"/>
      <w:lvlJc w:val="left"/>
      <w:pPr>
        <w:ind w:left="4035" w:hanging="394"/>
      </w:pPr>
      <w:rPr>
        <w:rFonts w:hint="default"/>
        <w:lang w:val="zh-CN" w:eastAsia="zh-CN" w:bidi="zh-CN"/>
      </w:rPr>
    </w:lvl>
    <w:lvl w:ilvl="7" w:tentative="0">
      <w:start w:val="0"/>
      <w:numFmt w:val="bullet"/>
      <w:lvlText w:val="•"/>
      <w:lvlJc w:val="left"/>
      <w:pPr>
        <w:ind w:left="4695" w:hanging="394"/>
      </w:pPr>
      <w:rPr>
        <w:rFonts w:hint="default"/>
        <w:lang w:val="zh-CN" w:eastAsia="zh-CN" w:bidi="zh-CN"/>
      </w:rPr>
    </w:lvl>
    <w:lvl w:ilvl="8" w:tentative="0">
      <w:start w:val="0"/>
      <w:numFmt w:val="bullet"/>
      <w:lvlText w:val="•"/>
      <w:lvlJc w:val="left"/>
      <w:pPr>
        <w:ind w:left="5354" w:hanging="394"/>
      </w:pPr>
      <w:rPr>
        <w:rFonts w:hint="default"/>
        <w:lang w:val="zh-CN" w:eastAsia="zh-CN" w:bidi="zh-CN"/>
      </w:rPr>
    </w:lvl>
  </w:abstractNum>
  <w:abstractNum w:abstractNumId="88">
    <w:nsid w:val="5FF50B41"/>
    <w:multiLevelType w:val="multilevel"/>
    <w:tmpl w:val="5FF50B41"/>
    <w:lvl w:ilvl="0" w:tentative="0">
      <w:start w:val="1"/>
      <w:numFmt w:val="decimal"/>
      <w:lvlText w:val="%1）"/>
      <w:lvlJc w:val="left"/>
      <w:pPr>
        <w:ind w:left="475" w:hanging="389"/>
        <w:jc w:val="left"/>
      </w:pPr>
      <w:rPr>
        <w:rFonts w:hint="default" w:ascii="Times New Roman" w:hAnsi="Times New Roman" w:eastAsia="Times New Roman" w:cs="Times New Roman"/>
        <w:spacing w:val="9"/>
        <w:w w:val="100"/>
        <w:sz w:val="24"/>
        <w:szCs w:val="24"/>
        <w:lang w:val="zh-CN" w:eastAsia="zh-CN" w:bidi="zh-CN"/>
      </w:rPr>
    </w:lvl>
    <w:lvl w:ilvl="1" w:tentative="0">
      <w:start w:val="0"/>
      <w:numFmt w:val="bullet"/>
      <w:lvlText w:val="•"/>
      <w:lvlJc w:val="left"/>
      <w:pPr>
        <w:ind w:left="1099" w:hanging="389"/>
      </w:pPr>
      <w:rPr>
        <w:rFonts w:hint="default"/>
        <w:lang w:val="zh-CN" w:eastAsia="zh-CN" w:bidi="zh-CN"/>
      </w:rPr>
    </w:lvl>
    <w:lvl w:ilvl="2" w:tentative="0">
      <w:start w:val="0"/>
      <w:numFmt w:val="bullet"/>
      <w:lvlText w:val="•"/>
      <w:lvlJc w:val="left"/>
      <w:pPr>
        <w:ind w:left="1718" w:hanging="389"/>
      </w:pPr>
      <w:rPr>
        <w:rFonts w:hint="default"/>
        <w:lang w:val="zh-CN" w:eastAsia="zh-CN" w:bidi="zh-CN"/>
      </w:rPr>
    </w:lvl>
    <w:lvl w:ilvl="3" w:tentative="0">
      <w:start w:val="0"/>
      <w:numFmt w:val="bullet"/>
      <w:lvlText w:val="•"/>
      <w:lvlJc w:val="left"/>
      <w:pPr>
        <w:ind w:left="2337" w:hanging="389"/>
      </w:pPr>
      <w:rPr>
        <w:rFonts w:hint="default"/>
        <w:lang w:val="zh-CN" w:eastAsia="zh-CN" w:bidi="zh-CN"/>
      </w:rPr>
    </w:lvl>
    <w:lvl w:ilvl="4" w:tentative="0">
      <w:start w:val="0"/>
      <w:numFmt w:val="bullet"/>
      <w:lvlText w:val="•"/>
      <w:lvlJc w:val="left"/>
      <w:pPr>
        <w:ind w:left="2957" w:hanging="389"/>
      </w:pPr>
      <w:rPr>
        <w:rFonts w:hint="default"/>
        <w:lang w:val="zh-CN" w:eastAsia="zh-CN" w:bidi="zh-CN"/>
      </w:rPr>
    </w:lvl>
    <w:lvl w:ilvl="5" w:tentative="0">
      <w:start w:val="0"/>
      <w:numFmt w:val="bullet"/>
      <w:lvlText w:val="•"/>
      <w:lvlJc w:val="left"/>
      <w:pPr>
        <w:ind w:left="3576" w:hanging="389"/>
      </w:pPr>
      <w:rPr>
        <w:rFonts w:hint="default"/>
        <w:lang w:val="zh-CN" w:eastAsia="zh-CN" w:bidi="zh-CN"/>
      </w:rPr>
    </w:lvl>
    <w:lvl w:ilvl="6" w:tentative="0">
      <w:start w:val="0"/>
      <w:numFmt w:val="bullet"/>
      <w:lvlText w:val="•"/>
      <w:lvlJc w:val="left"/>
      <w:pPr>
        <w:ind w:left="4195" w:hanging="389"/>
      </w:pPr>
      <w:rPr>
        <w:rFonts w:hint="default"/>
        <w:lang w:val="zh-CN" w:eastAsia="zh-CN" w:bidi="zh-CN"/>
      </w:rPr>
    </w:lvl>
    <w:lvl w:ilvl="7" w:tentative="0">
      <w:start w:val="0"/>
      <w:numFmt w:val="bullet"/>
      <w:lvlText w:val="•"/>
      <w:lvlJc w:val="left"/>
      <w:pPr>
        <w:ind w:left="4815" w:hanging="389"/>
      </w:pPr>
      <w:rPr>
        <w:rFonts w:hint="default"/>
        <w:lang w:val="zh-CN" w:eastAsia="zh-CN" w:bidi="zh-CN"/>
      </w:rPr>
    </w:lvl>
    <w:lvl w:ilvl="8" w:tentative="0">
      <w:start w:val="0"/>
      <w:numFmt w:val="bullet"/>
      <w:lvlText w:val="•"/>
      <w:lvlJc w:val="left"/>
      <w:pPr>
        <w:ind w:left="5434" w:hanging="389"/>
      </w:pPr>
      <w:rPr>
        <w:rFonts w:hint="default"/>
        <w:lang w:val="zh-CN" w:eastAsia="zh-CN" w:bidi="zh-CN"/>
      </w:rPr>
    </w:lvl>
  </w:abstractNum>
  <w:abstractNum w:abstractNumId="89">
    <w:nsid w:val="5FF50B4C"/>
    <w:multiLevelType w:val="multilevel"/>
    <w:tmpl w:val="5FF50B4C"/>
    <w:lvl w:ilvl="0" w:tentative="0">
      <w:start w:val="1"/>
      <w:numFmt w:val="decimal"/>
      <w:lvlText w:val="%1."/>
      <w:lvlJc w:val="left"/>
      <w:pPr>
        <w:ind w:left="86" w:hanging="202"/>
        <w:jc w:val="left"/>
      </w:pPr>
      <w:rPr>
        <w:rFonts w:hint="default" w:ascii="Times New Roman" w:hAnsi="Times New Roman" w:eastAsia="Times New Roman" w:cs="Times New Roman"/>
        <w:spacing w:val="9"/>
        <w:w w:val="100"/>
        <w:sz w:val="22"/>
        <w:szCs w:val="22"/>
        <w:lang w:val="zh-CN" w:eastAsia="zh-CN" w:bidi="zh-CN"/>
      </w:rPr>
    </w:lvl>
    <w:lvl w:ilvl="1" w:tentative="0">
      <w:start w:val="0"/>
      <w:numFmt w:val="bullet"/>
      <w:lvlText w:val="•"/>
      <w:lvlJc w:val="left"/>
      <w:pPr>
        <w:ind w:left="739" w:hanging="202"/>
      </w:pPr>
      <w:rPr>
        <w:rFonts w:hint="default"/>
        <w:lang w:val="zh-CN" w:eastAsia="zh-CN" w:bidi="zh-CN"/>
      </w:rPr>
    </w:lvl>
    <w:lvl w:ilvl="2" w:tentative="0">
      <w:start w:val="0"/>
      <w:numFmt w:val="bullet"/>
      <w:lvlText w:val="•"/>
      <w:lvlJc w:val="left"/>
      <w:pPr>
        <w:ind w:left="1398" w:hanging="202"/>
      </w:pPr>
      <w:rPr>
        <w:rFonts w:hint="default"/>
        <w:lang w:val="zh-CN" w:eastAsia="zh-CN" w:bidi="zh-CN"/>
      </w:rPr>
    </w:lvl>
    <w:lvl w:ilvl="3" w:tentative="0">
      <w:start w:val="0"/>
      <w:numFmt w:val="bullet"/>
      <w:lvlText w:val="•"/>
      <w:lvlJc w:val="left"/>
      <w:pPr>
        <w:ind w:left="2057" w:hanging="202"/>
      </w:pPr>
      <w:rPr>
        <w:rFonts w:hint="default"/>
        <w:lang w:val="zh-CN" w:eastAsia="zh-CN" w:bidi="zh-CN"/>
      </w:rPr>
    </w:lvl>
    <w:lvl w:ilvl="4" w:tentative="0">
      <w:start w:val="0"/>
      <w:numFmt w:val="bullet"/>
      <w:lvlText w:val="•"/>
      <w:lvlJc w:val="left"/>
      <w:pPr>
        <w:ind w:left="2717" w:hanging="202"/>
      </w:pPr>
      <w:rPr>
        <w:rFonts w:hint="default"/>
        <w:lang w:val="zh-CN" w:eastAsia="zh-CN" w:bidi="zh-CN"/>
      </w:rPr>
    </w:lvl>
    <w:lvl w:ilvl="5" w:tentative="0">
      <w:start w:val="0"/>
      <w:numFmt w:val="bullet"/>
      <w:lvlText w:val="•"/>
      <w:lvlJc w:val="left"/>
      <w:pPr>
        <w:ind w:left="3376" w:hanging="202"/>
      </w:pPr>
      <w:rPr>
        <w:rFonts w:hint="default"/>
        <w:lang w:val="zh-CN" w:eastAsia="zh-CN" w:bidi="zh-CN"/>
      </w:rPr>
    </w:lvl>
    <w:lvl w:ilvl="6" w:tentative="0">
      <w:start w:val="0"/>
      <w:numFmt w:val="bullet"/>
      <w:lvlText w:val="•"/>
      <w:lvlJc w:val="left"/>
      <w:pPr>
        <w:ind w:left="4035" w:hanging="202"/>
      </w:pPr>
      <w:rPr>
        <w:rFonts w:hint="default"/>
        <w:lang w:val="zh-CN" w:eastAsia="zh-CN" w:bidi="zh-CN"/>
      </w:rPr>
    </w:lvl>
    <w:lvl w:ilvl="7" w:tentative="0">
      <w:start w:val="0"/>
      <w:numFmt w:val="bullet"/>
      <w:lvlText w:val="•"/>
      <w:lvlJc w:val="left"/>
      <w:pPr>
        <w:ind w:left="4695" w:hanging="202"/>
      </w:pPr>
      <w:rPr>
        <w:rFonts w:hint="default"/>
        <w:lang w:val="zh-CN" w:eastAsia="zh-CN" w:bidi="zh-CN"/>
      </w:rPr>
    </w:lvl>
    <w:lvl w:ilvl="8" w:tentative="0">
      <w:start w:val="0"/>
      <w:numFmt w:val="bullet"/>
      <w:lvlText w:val="•"/>
      <w:lvlJc w:val="left"/>
      <w:pPr>
        <w:ind w:left="5354" w:hanging="202"/>
      </w:pPr>
      <w:rPr>
        <w:rFonts w:hint="default"/>
        <w:lang w:val="zh-CN" w:eastAsia="zh-CN" w:bidi="zh-CN"/>
      </w:rPr>
    </w:lvl>
  </w:abstractNum>
  <w:abstractNum w:abstractNumId="90">
    <w:nsid w:val="5FF50B57"/>
    <w:multiLevelType w:val="multilevel"/>
    <w:tmpl w:val="5FF50B57"/>
    <w:lvl w:ilvl="0" w:tentative="0">
      <w:start w:val="1"/>
      <w:numFmt w:val="decimal"/>
      <w:lvlText w:val="%1."/>
      <w:lvlJc w:val="left"/>
      <w:pPr>
        <w:ind w:left="86" w:hanging="202"/>
        <w:jc w:val="left"/>
      </w:pPr>
      <w:rPr>
        <w:rFonts w:hint="default" w:ascii="Times New Roman" w:hAnsi="Times New Roman" w:eastAsia="Times New Roman" w:cs="Times New Roman"/>
        <w:spacing w:val="9"/>
        <w:w w:val="100"/>
        <w:sz w:val="22"/>
        <w:szCs w:val="22"/>
        <w:lang w:val="zh-CN" w:eastAsia="zh-CN" w:bidi="zh-CN"/>
      </w:rPr>
    </w:lvl>
    <w:lvl w:ilvl="1" w:tentative="0">
      <w:start w:val="0"/>
      <w:numFmt w:val="bullet"/>
      <w:lvlText w:val="•"/>
      <w:lvlJc w:val="left"/>
      <w:pPr>
        <w:ind w:left="739" w:hanging="202"/>
      </w:pPr>
      <w:rPr>
        <w:rFonts w:hint="default"/>
        <w:lang w:val="zh-CN" w:eastAsia="zh-CN" w:bidi="zh-CN"/>
      </w:rPr>
    </w:lvl>
    <w:lvl w:ilvl="2" w:tentative="0">
      <w:start w:val="0"/>
      <w:numFmt w:val="bullet"/>
      <w:lvlText w:val="•"/>
      <w:lvlJc w:val="left"/>
      <w:pPr>
        <w:ind w:left="1398" w:hanging="202"/>
      </w:pPr>
      <w:rPr>
        <w:rFonts w:hint="default"/>
        <w:lang w:val="zh-CN" w:eastAsia="zh-CN" w:bidi="zh-CN"/>
      </w:rPr>
    </w:lvl>
    <w:lvl w:ilvl="3" w:tentative="0">
      <w:start w:val="0"/>
      <w:numFmt w:val="bullet"/>
      <w:lvlText w:val="•"/>
      <w:lvlJc w:val="left"/>
      <w:pPr>
        <w:ind w:left="2057" w:hanging="202"/>
      </w:pPr>
      <w:rPr>
        <w:rFonts w:hint="default"/>
        <w:lang w:val="zh-CN" w:eastAsia="zh-CN" w:bidi="zh-CN"/>
      </w:rPr>
    </w:lvl>
    <w:lvl w:ilvl="4" w:tentative="0">
      <w:start w:val="0"/>
      <w:numFmt w:val="bullet"/>
      <w:lvlText w:val="•"/>
      <w:lvlJc w:val="left"/>
      <w:pPr>
        <w:ind w:left="2717" w:hanging="202"/>
      </w:pPr>
      <w:rPr>
        <w:rFonts w:hint="default"/>
        <w:lang w:val="zh-CN" w:eastAsia="zh-CN" w:bidi="zh-CN"/>
      </w:rPr>
    </w:lvl>
    <w:lvl w:ilvl="5" w:tentative="0">
      <w:start w:val="0"/>
      <w:numFmt w:val="bullet"/>
      <w:lvlText w:val="•"/>
      <w:lvlJc w:val="left"/>
      <w:pPr>
        <w:ind w:left="3376" w:hanging="202"/>
      </w:pPr>
      <w:rPr>
        <w:rFonts w:hint="default"/>
        <w:lang w:val="zh-CN" w:eastAsia="zh-CN" w:bidi="zh-CN"/>
      </w:rPr>
    </w:lvl>
    <w:lvl w:ilvl="6" w:tentative="0">
      <w:start w:val="0"/>
      <w:numFmt w:val="bullet"/>
      <w:lvlText w:val="•"/>
      <w:lvlJc w:val="left"/>
      <w:pPr>
        <w:ind w:left="4035" w:hanging="202"/>
      </w:pPr>
      <w:rPr>
        <w:rFonts w:hint="default"/>
        <w:lang w:val="zh-CN" w:eastAsia="zh-CN" w:bidi="zh-CN"/>
      </w:rPr>
    </w:lvl>
    <w:lvl w:ilvl="7" w:tentative="0">
      <w:start w:val="0"/>
      <w:numFmt w:val="bullet"/>
      <w:lvlText w:val="•"/>
      <w:lvlJc w:val="left"/>
      <w:pPr>
        <w:ind w:left="4695" w:hanging="202"/>
      </w:pPr>
      <w:rPr>
        <w:rFonts w:hint="default"/>
        <w:lang w:val="zh-CN" w:eastAsia="zh-CN" w:bidi="zh-CN"/>
      </w:rPr>
    </w:lvl>
    <w:lvl w:ilvl="8" w:tentative="0">
      <w:start w:val="0"/>
      <w:numFmt w:val="bullet"/>
      <w:lvlText w:val="•"/>
      <w:lvlJc w:val="left"/>
      <w:pPr>
        <w:ind w:left="5354" w:hanging="202"/>
      </w:pPr>
      <w:rPr>
        <w:rFonts w:hint="default"/>
        <w:lang w:val="zh-CN" w:eastAsia="zh-CN" w:bidi="zh-CN"/>
      </w:rPr>
    </w:lvl>
  </w:abstractNum>
  <w:abstractNum w:abstractNumId="91">
    <w:nsid w:val="5FF50B62"/>
    <w:multiLevelType w:val="multilevel"/>
    <w:tmpl w:val="5FF50B62"/>
    <w:lvl w:ilvl="0" w:tentative="0">
      <w:start w:val="1"/>
      <w:numFmt w:val="decimal"/>
      <w:lvlText w:val="%1）"/>
      <w:lvlJc w:val="left"/>
      <w:pPr>
        <w:ind w:left="475" w:hanging="389"/>
        <w:jc w:val="left"/>
      </w:pPr>
      <w:rPr>
        <w:rFonts w:hint="default" w:ascii="Times New Roman" w:hAnsi="Times New Roman" w:eastAsia="Times New Roman" w:cs="Times New Roman"/>
        <w:spacing w:val="9"/>
        <w:w w:val="100"/>
        <w:sz w:val="24"/>
        <w:szCs w:val="24"/>
        <w:lang w:val="zh-CN" w:eastAsia="zh-CN" w:bidi="zh-CN"/>
      </w:rPr>
    </w:lvl>
    <w:lvl w:ilvl="1" w:tentative="0">
      <w:start w:val="0"/>
      <w:numFmt w:val="bullet"/>
      <w:lvlText w:val="•"/>
      <w:lvlJc w:val="left"/>
      <w:pPr>
        <w:ind w:left="1099" w:hanging="389"/>
      </w:pPr>
      <w:rPr>
        <w:rFonts w:hint="default"/>
        <w:lang w:val="zh-CN" w:eastAsia="zh-CN" w:bidi="zh-CN"/>
      </w:rPr>
    </w:lvl>
    <w:lvl w:ilvl="2" w:tentative="0">
      <w:start w:val="0"/>
      <w:numFmt w:val="bullet"/>
      <w:lvlText w:val="•"/>
      <w:lvlJc w:val="left"/>
      <w:pPr>
        <w:ind w:left="1718" w:hanging="389"/>
      </w:pPr>
      <w:rPr>
        <w:rFonts w:hint="default"/>
        <w:lang w:val="zh-CN" w:eastAsia="zh-CN" w:bidi="zh-CN"/>
      </w:rPr>
    </w:lvl>
    <w:lvl w:ilvl="3" w:tentative="0">
      <w:start w:val="0"/>
      <w:numFmt w:val="bullet"/>
      <w:lvlText w:val="•"/>
      <w:lvlJc w:val="left"/>
      <w:pPr>
        <w:ind w:left="2337" w:hanging="389"/>
      </w:pPr>
      <w:rPr>
        <w:rFonts w:hint="default"/>
        <w:lang w:val="zh-CN" w:eastAsia="zh-CN" w:bidi="zh-CN"/>
      </w:rPr>
    </w:lvl>
    <w:lvl w:ilvl="4" w:tentative="0">
      <w:start w:val="0"/>
      <w:numFmt w:val="bullet"/>
      <w:lvlText w:val="•"/>
      <w:lvlJc w:val="left"/>
      <w:pPr>
        <w:ind w:left="2957" w:hanging="389"/>
      </w:pPr>
      <w:rPr>
        <w:rFonts w:hint="default"/>
        <w:lang w:val="zh-CN" w:eastAsia="zh-CN" w:bidi="zh-CN"/>
      </w:rPr>
    </w:lvl>
    <w:lvl w:ilvl="5" w:tentative="0">
      <w:start w:val="0"/>
      <w:numFmt w:val="bullet"/>
      <w:lvlText w:val="•"/>
      <w:lvlJc w:val="left"/>
      <w:pPr>
        <w:ind w:left="3576" w:hanging="389"/>
      </w:pPr>
      <w:rPr>
        <w:rFonts w:hint="default"/>
        <w:lang w:val="zh-CN" w:eastAsia="zh-CN" w:bidi="zh-CN"/>
      </w:rPr>
    </w:lvl>
    <w:lvl w:ilvl="6" w:tentative="0">
      <w:start w:val="0"/>
      <w:numFmt w:val="bullet"/>
      <w:lvlText w:val="•"/>
      <w:lvlJc w:val="left"/>
      <w:pPr>
        <w:ind w:left="4195" w:hanging="389"/>
      </w:pPr>
      <w:rPr>
        <w:rFonts w:hint="default"/>
        <w:lang w:val="zh-CN" w:eastAsia="zh-CN" w:bidi="zh-CN"/>
      </w:rPr>
    </w:lvl>
    <w:lvl w:ilvl="7" w:tentative="0">
      <w:start w:val="0"/>
      <w:numFmt w:val="bullet"/>
      <w:lvlText w:val="•"/>
      <w:lvlJc w:val="left"/>
      <w:pPr>
        <w:ind w:left="4815" w:hanging="389"/>
      </w:pPr>
      <w:rPr>
        <w:rFonts w:hint="default"/>
        <w:lang w:val="zh-CN" w:eastAsia="zh-CN" w:bidi="zh-CN"/>
      </w:rPr>
    </w:lvl>
    <w:lvl w:ilvl="8" w:tentative="0">
      <w:start w:val="0"/>
      <w:numFmt w:val="bullet"/>
      <w:lvlText w:val="•"/>
      <w:lvlJc w:val="left"/>
      <w:pPr>
        <w:ind w:left="5434" w:hanging="389"/>
      </w:pPr>
      <w:rPr>
        <w:rFonts w:hint="default"/>
        <w:lang w:val="zh-CN" w:eastAsia="zh-CN" w:bidi="zh-CN"/>
      </w:rPr>
    </w:lvl>
  </w:abstractNum>
  <w:abstractNum w:abstractNumId="92">
    <w:nsid w:val="5FF50B6D"/>
    <w:multiLevelType w:val="multilevel"/>
    <w:tmpl w:val="5FF50B6D"/>
    <w:lvl w:ilvl="0" w:tentative="0">
      <w:start w:val="4"/>
      <w:numFmt w:val="decimal"/>
      <w:lvlText w:val="%1）"/>
      <w:lvlJc w:val="left"/>
      <w:pPr>
        <w:ind w:left="475" w:hanging="389"/>
        <w:jc w:val="left"/>
      </w:pPr>
      <w:rPr>
        <w:rFonts w:hint="default" w:ascii="Times New Roman" w:hAnsi="Times New Roman" w:eastAsia="Times New Roman" w:cs="Times New Roman"/>
        <w:spacing w:val="9"/>
        <w:w w:val="100"/>
        <w:sz w:val="24"/>
        <w:szCs w:val="24"/>
        <w:lang w:val="zh-CN" w:eastAsia="zh-CN" w:bidi="zh-CN"/>
      </w:rPr>
    </w:lvl>
    <w:lvl w:ilvl="1" w:tentative="0">
      <w:start w:val="0"/>
      <w:numFmt w:val="bullet"/>
      <w:lvlText w:val="•"/>
      <w:lvlJc w:val="left"/>
      <w:pPr>
        <w:ind w:left="1099" w:hanging="389"/>
      </w:pPr>
      <w:rPr>
        <w:rFonts w:hint="default"/>
        <w:lang w:val="zh-CN" w:eastAsia="zh-CN" w:bidi="zh-CN"/>
      </w:rPr>
    </w:lvl>
    <w:lvl w:ilvl="2" w:tentative="0">
      <w:start w:val="0"/>
      <w:numFmt w:val="bullet"/>
      <w:lvlText w:val="•"/>
      <w:lvlJc w:val="left"/>
      <w:pPr>
        <w:ind w:left="1718" w:hanging="389"/>
      </w:pPr>
      <w:rPr>
        <w:rFonts w:hint="default"/>
        <w:lang w:val="zh-CN" w:eastAsia="zh-CN" w:bidi="zh-CN"/>
      </w:rPr>
    </w:lvl>
    <w:lvl w:ilvl="3" w:tentative="0">
      <w:start w:val="0"/>
      <w:numFmt w:val="bullet"/>
      <w:lvlText w:val="•"/>
      <w:lvlJc w:val="left"/>
      <w:pPr>
        <w:ind w:left="2337" w:hanging="389"/>
      </w:pPr>
      <w:rPr>
        <w:rFonts w:hint="default"/>
        <w:lang w:val="zh-CN" w:eastAsia="zh-CN" w:bidi="zh-CN"/>
      </w:rPr>
    </w:lvl>
    <w:lvl w:ilvl="4" w:tentative="0">
      <w:start w:val="0"/>
      <w:numFmt w:val="bullet"/>
      <w:lvlText w:val="•"/>
      <w:lvlJc w:val="left"/>
      <w:pPr>
        <w:ind w:left="2957" w:hanging="389"/>
      </w:pPr>
      <w:rPr>
        <w:rFonts w:hint="default"/>
        <w:lang w:val="zh-CN" w:eastAsia="zh-CN" w:bidi="zh-CN"/>
      </w:rPr>
    </w:lvl>
    <w:lvl w:ilvl="5" w:tentative="0">
      <w:start w:val="0"/>
      <w:numFmt w:val="bullet"/>
      <w:lvlText w:val="•"/>
      <w:lvlJc w:val="left"/>
      <w:pPr>
        <w:ind w:left="3576" w:hanging="389"/>
      </w:pPr>
      <w:rPr>
        <w:rFonts w:hint="default"/>
        <w:lang w:val="zh-CN" w:eastAsia="zh-CN" w:bidi="zh-CN"/>
      </w:rPr>
    </w:lvl>
    <w:lvl w:ilvl="6" w:tentative="0">
      <w:start w:val="0"/>
      <w:numFmt w:val="bullet"/>
      <w:lvlText w:val="•"/>
      <w:lvlJc w:val="left"/>
      <w:pPr>
        <w:ind w:left="4195" w:hanging="389"/>
      </w:pPr>
      <w:rPr>
        <w:rFonts w:hint="default"/>
        <w:lang w:val="zh-CN" w:eastAsia="zh-CN" w:bidi="zh-CN"/>
      </w:rPr>
    </w:lvl>
    <w:lvl w:ilvl="7" w:tentative="0">
      <w:start w:val="0"/>
      <w:numFmt w:val="bullet"/>
      <w:lvlText w:val="•"/>
      <w:lvlJc w:val="left"/>
      <w:pPr>
        <w:ind w:left="4815" w:hanging="389"/>
      </w:pPr>
      <w:rPr>
        <w:rFonts w:hint="default"/>
        <w:lang w:val="zh-CN" w:eastAsia="zh-CN" w:bidi="zh-CN"/>
      </w:rPr>
    </w:lvl>
    <w:lvl w:ilvl="8" w:tentative="0">
      <w:start w:val="0"/>
      <w:numFmt w:val="bullet"/>
      <w:lvlText w:val="•"/>
      <w:lvlJc w:val="left"/>
      <w:pPr>
        <w:ind w:left="5434" w:hanging="389"/>
      </w:pPr>
      <w:rPr>
        <w:rFonts w:hint="default"/>
        <w:lang w:val="zh-CN" w:eastAsia="zh-CN" w:bidi="zh-CN"/>
      </w:rPr>
    </w:lvl>
  </w:abstractNum>
  <w:abstractNum w:abstractNumId="93">
    <w:nsid w:val="5FF50B78"/>
    <w:multiLevelType w:val="multilevel"/>
    <w:tmpl w:val="5FF50B78"/>
    <w:lvl w:ilvl="0" w:tentative="0">
      <w:start w:val="5"/>
      <w:numFmt w:val="decimal"/>
      <w:lvlText w:val="%1."/>
      <w:lvlJc w:val="left"/>
      <w:pPr>
        <w:ind w:left="86" w:hanging="214"/>
        <w:jc w:val="left"/>
      </w:pPr>
      <w:rPr>
        <w:rFonts w:hint="default" w:ascii="Times New Roman" w:hAnsi="Times New Roman" w:eastAsia="Times New Roman" w:cs="Times New Roman"/>
        <w:spacing w:val="0"/>
        <w:w w:val="100"/>
        <w:sz w:val="24"/>
        <w:szCs w:val="24"/>
        <w:lang w:val="zh-CN" w:eastAsia="zh-CN" w:bidi="zh-CN"/>
      </w:rPr>
    </w:lvl>
    <w:lvl w:ilvl="1" w:tentative="0">
      <w:start w:val="0"/>
      <w:numFmt w:val="bullet"/>
      <w:lvlText w:val="•"/>
      <w:lvlJc w:val="left"/>
      <w:pPr>
        <w:ind w:left="739" w:hanging="214"/>
      </w:pPr>
      <w:rPr>
        <w:rFonts w:hint="default"/>
        <w:lang w:val="zh-CN" w:eastAsia="zh-CN" w:bidi="zh-CN"/>
      </w:rPr>
    </w:lvl>
    <w:lvl w:ilvl="2" w:tentative="0">
      <w:start w:val="0"/>
      <w:numFmt w:val="bullet"/>
      <w:lvlText w:val="•"/>
      <w:lvlJc w:val="left"/>
      <w:pPr>
        <w:ind w:left="1398" w:hanging="214"/>
      </w:pPr>
      <w:rPr>
        <w:rFonts w:hint="default"/>
        <w:lang w:val="zh-CN" w:eastAsia="zh-CN" w:bidi="zh-CN"/>
      </w:rPr>
    </w:lvl>
    <w:lvl w:ilvl="3" w:tentative="0">
      <w:start w:val="0"/>
      <w:numFmt w:val="bullet"/>
      <w:lvlText w:val="•"/>
      <w:lvlJc w:val="left"/>
      <w:pPr>
        <w:ind w:left="2057" w:hanging="214"/>
      </w:pPr>
      <w:rPr>
        <w:rFonts w:hint="default"/>
        <w:lang w:val="zh-CN" w:eastAsia="zh-CN" w:bidi="zh-CN"/>
      </w:rPr>
    </w:lvl>
    <w:lvl w:ilvl="4" w:tentative="0">
      <w:start w:val="0"/>
      <w:numFmt w:val="bullet"/>
      <w:lvlText w:val="•"/>
      <w:lvlJc w:val="left"/>
      <w:pPr>
        <w:ind w:left="2717" w:hanging="214"/>
      </w:pPr>
      <w:rPr>
        <w:rFonts w:hint="default"/>
        <w:lang w:val="zh-CN" w:eastAsia="zh-CN" w:bidi="zh-CN"/>
      </w:rPr>
    </w:lvl>
    <w:lvl w:ilvl="5" w:tentative="0">
      <w:start w:val="0"/>
      <w:numFmt w:val="bullet"/>
      <w:lvlText w:val="•"/>
      <w:lvlJc w:val="left"/>
      <w:pPr>
        <w:ind w:left="3376" w:hanging="214"/>
      </w:pPr>
      <w:rPr>
        <w:rFonts w:hint="default"/>
        <w:lang w:val="zh-CN" w:eastAsia="zh-CN" w:bidi="zh-CN"/>
      </w:rPr>
    </w:lvl>
    <w:lvl w:ilvl="6" w:tentative="0">
      <w:start w:val="0"/>
      <w:numFmt w:val="bullet"/>
      <w:lvlText w:val="•"/>
      <w:lvlJc w:val="left"/>
      <w:pPr>
        <w:ind w:left="4035" w:hanging="214"/>
      </w:pPr>
      <w:rPr>
        <w:rFonts w:hint="default"/>
        <w:lang w:val="zh-CN" w:eastAsia="zh-CN" w:bidi="zh-CN"/>
      </w:rPr>
    </w:lvl>
    <w:lvl w:ilvl="7" w:tentative="0">
      <w:start w:val="0"/>
      <w:numFmt w:val="bullet"/>
      <w:lvlText w:val="•"/>
      <w:lvlJc w:val="left"/>
      <w:pPr>
        <w:ind w:left="4695" w:hanging="214"/>
      </w:pPr>
      <w:rPr>
        <w:rFonts w:hint="default"/>
        <w:lang w:val="zh-CN" w:eastAsia="zh-CN" w:bidi="zh-CN"/>
      </w:rPr>
    </w:lvl>
    <w:lvl w:ilvl="8" w:tentative="0">
      <w:start w:val="0"/>
      <w:numFmt w:val="bullet"/>
      <w:lvlText w:val="•"/>
      <w:lvlJc w:val="left"/>
      <w:pPr>
        <w:ind w:left="5354" w:hanging="214"/>
      </w:pPr>
      <w:rPr>
        <w:rFonts w:hint="default"/>
        <w:lang w:val="zh-CN" w:eastAsia="zh-CN" w:bidi="zh-CN"/>
      </w:rPr>
    </w:lvl>
  </w:abstractNum>
  <w:abstractNum w:abstractNumId="94">
    <w:nsid w:val="5FF50B83"/>
    <w:multiLevelType w:val="multilevel"/>
    <w:tmpl w:val="5FF50B83"/>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95">
    <w:nsid w:val="5FF50B8E"/>
    <w:multiLevelType w:val="multilevel"/>
    <w:tmpl w:val="5FF50B8E"/>
    <w:lvl w:ilvl="0" w:tentative="0">
      <w:start w:val="4"/>
      <w:numFmt w:val="decimal"/>
      <w:lvlText w:val="%1"/>
      <w:lvlJc w:val="left"/>
      <w:pPr>
        <w:ind w:left="86"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195"/>
      </w:pPr>
      <w:rPr>
        <w:rFonts w:hint="default"/>
        <w:lang w:val="zh-CN" w:eastAsia="zh-CN" w:bidi="zh-CN"/>
      </w:rPr>
    </w:lvl>
    <w:lvl w:ilvl="2" w:tentative="0">
      <w:start w:val="0"/>
      <w:numFmt w:val="bullet"/>
      <w:lvlText w:val="•"/>
      <w:lvlJc w:val="left"/>
      <w:pPr>
        <w:ind w:left="1398" w:hanging="195"/>
      </w:pPr>
      <w:rPr>
        <w:rFonts w:hint="default"/>
        <w:lang w:val="zh-CN" w:eastAsia="zh-CN" w:bidi="zh-CN"/>
      </w:rPr>
    </w:lvl>
    <w:lvl w:ilvl="3" w:tentative="0">
      <w:start w:val="0"/>
      <w:numFmt w:val="bullet"/>
      <w:lvlText w:val="•"/>
      <w:lvlJc w:val="left"/>
      <w:pPr>
        <w:ind w:left="2057" w:hanging="195"/>
      </w:pPr>
      <w:rPr>
        <w:rFonts w:hint="default"/>
        <w:lang w:val="zh-CN" w:eastAsia="zh-CN" w:bidi="zh-CN"/>
      </w:rPr>
    </w:lvl>
    <w:lvl w:ilvl="4" w:tentative="0">
      <w:start w:val="0"/>
      <w:numFmt w:val="bullet"/>
      <w:lvlText w:val="•"/>
      <w:lvlJc w:val="left"/>
      <w:pPr>
        <w:ind w:left="2717" w:hanging="195"/>
      </w:pPr>
      <w:rPr>
        <w:rFonts w:hint="default"/>
        <w:lang w:val="zh-CN" w:eastAsia="zh-CN" w:bidi="zh-CN"/>
      </w:rPr>
    </w:lvl>
    <w:lvl w:ilvl="5" w:tentative="0">
      <w:start w:val="0"/>
      <w:numFmt w:val="bullet"/>
      <w:lvlText w:val="•"/>
      <w:lvlJc w:val="left"/>
      <w:pPr>
        <w:ind w:left="3376" w:hanging="195"/>
      </w:pPr>
      <w:rPr>
        <w:rFonts w:hint="default"/>
        <w:lang w:val="zh-CN" w:eastAsia="zh-CN" w:bidi="zh-CN"/>
      </w:rPr>
    </w:lvl>
    <w:lvl w:ilvl="6" w:tentative="0">
      <w:start w:val="0"/>
      <w:numFmt w:val="bullet"/>
      <w:lvlText w:val="•"/>
      <w:lvlJc w:val="left"/>
      <w:pPr>
        <w:ind w:left="4035" w:hanging="195"/>
      </w:pPr>
      <w:rPr>
        <w:rFonts w:hint="default"/>
        <w:lang w:val="zh-CN" w:eastAsia="zh-CN" w:bidi="zh-CN"/>
      </w:rPr>
    </w:lvl>
    <w:lvl w:ilvl="7" w:tentative="0">
      <w:start w:val="0"/>
      <w:numFmt w:val="bullet"/>
      <w:lvlText w:val="•"/>
      <w:lvlJc w:val="left"/>
      <w:pPr>
        <w:ind w:left="4695" w:hanging="195"/>
      </w:pPr>
      <w:rPr>
        <w:rFonts w:hint="default"/>
        <w:lang w:val="zh-CN" w:eastAsia="zh-CN" w:bidi="zh-CN"/>
      </w:rPr>
    </w:lvl>
    <w:lvl w:ilvl="8" w:tentative="0">
      <w:start w:val="0"/>
      <w:numFmt w:val="bullet"/>
      <w:lvlText w:val="•"/>
      <w:lvlJc w:val="left"/>
      <w:pPr>
        <w:ind w:left="5354" w:hanging="195"/>
      </w:pPr>
      <w:rPr>
        <w:rFonts w:hint="default"/>
        <w:lang w:val="zh-CN" w:eastAsia="zh-CN" w:bidi="zh-CN"/>
      </w:rPr>
    </w:lvl>
  </w:abstractNum>
  <w:abstractNum w:abstractNumId="96">
    <w:nsid w:val="5FF50B99"/>
    <w:multiLevelType w:val="multilevel"/>
    <w:tmpl w:val="5FF50B99"/>
    <w:lvl w:ilvl="0" w:tentative="0">
      <w:start w:val="1"/>
      <w:numFmt w:val="decimal"/>
      <w:lvlText w:val="%1"/>
      <w:lvlJc w:val="left"/>
      <w:pPr>
        <w:ind w:left="86"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97">
    <w:nsid w:val="5FF50BA4"/>
    <w:multiLevelType w:val="multilevel"/>
    <w:tmpl w:val="5FF50BA4"/>
    <w:lvl w:ilvl="0" w:tentative="0">
      <w:start w:val="1"/>
      <w:numFmt w:val="decimal"/>
      <w:lvlText w:val="%1"/>
      <w:lvlJc w:val="left"/>
      <w:pPr>
        <w:ind w:left="86"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98">
    <w:nsid w:val="5FF50BAF"/>
    <w:multiLevelType w:val="multilevel"/>
    <w:tmpl w:val="5FF50BAF"/>
    <w:lvl w:ilvl="0" w:tentative="0">
      <w:start w:val="1"/>
      <w:numFmt w:val="decimal"/>
      <w:lvlText w:val="%1"/>
      <w:lvlJc w:val="left"/>
      <w:pPr>
        <w:ind w:left="86"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99">
    <w:nsid w:val="5FF50BBA"/>
    <w:multiLevelType w:val="multilevel"/>
    <w:tmpl w:val="5FF50BBA"/>
    <w:lvl w:ilvl="0" w:tentative="0">
      <w:start w:val="4"/>
      <w:numFmt w:val="decimal"/>
      <w:lvlText w:val="%1"/>
      <w:lvlJc w:val="left"/>
      <w:pPr>
        <w:ind w:left="86" w:hanging="260"/>
        <w:jc w:val="left"/>
      </w:pPr>
      <w:rPr>
        <w:rFonts w:hint="default" w:ascii="Times New Roman" w:hAnsi="Times New Roman" w:eastAsia="Times New Roman" w:cs="Times New Roman"/>
        <w:spacing w:val="-80"/>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100">
    <w:nsid w:val="5FF50BC5"/>
    <w:multiLevelType w:val="multilevel"/>
    <w:tmpl w:val="5FF50BC5"/>
    <w:lvl w:ilvl="0" w:tentative="0">
      <w:start w:val="4"/>
      <w:numFmt w:val="decimal"/>
      <w:lvlText w:val="%1"/>
      <w:lvlJc w:val="left"/>
      <w:pPr>
        <w:ind w:left="86" w:hanging="596"/>
        <w:jc w:val="left"/>
      </w:pPr>
      <w:rPr>
        <w:rFonts w:hint="default"/>
        <w:lang w:val="zh-CN" w:eastAsia="zh-CN" w:bidi="zh-CN"/>
      </w:rPr>
    </w:lvl>
    <w:lvl w:ilvl="1" w:tentative="0">
      <w:start w:val="0"/>
      <w:numFmt w:val="decimal"/>
      <w:lvlText w:val="%1.%2"/>
      <w:lvlJc w:val="left"/>
      <w:pPr>
        <w:ind w:left="86" w:hanging="596"/>
        <w:jc w:val="left"/>
      </w:pPr>
      <w:rPr>
        <w:rFonts w:hint="default"/>
        <w:lang w:val="zh-CN" w:eastAsia="zh-CN" w:bidi="zh-CN"/>
      </w:rPr>
    </w:lvl>
    <w:lvl w:ilvl="2" w:tentative="0">
      <w:start w:val="5"/>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101">
    <w:nsid w:val="5FF50BD0"/>
    <w:multiLevelType w:val="multilevel"/>
    <w:tmpl w:val="5FF50BD0"/>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02">
    <w:nsid w:val="5FF50BDB"/>
    <w:multiLevelType w:val="multilevel"/>
    <w:tmpl w:val="5FF50BDB"/>
    <w:lvl w:ilvl="0" w:tentative="0">
      <w:start w:val="1"/>
      <w:numFmt w:val="decimal"/>
      <w:lvlText w:val="%1"/>
      <w:lvlJc w:val="left"/>
      <w:pPr>
        <w:ind w:left="86"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103">
    <w:nsid w:val="5FF50BE6"/>
    <w:multiLevelType w:val="multilevel"/>
    <w:tmpl w:val="5FF50BE6"/>
    <w:lvl w:ilvl="0" w:tentative="0">
      <w:start w:val="1"/>
      <w:numFmt w:val="decimal"/>
      <w:lvlText w:val="%1"/>
      <w:lvlJc w:val="left"/>
      <w:pPr>
        <w:ind w:left="86"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104">
    <w:nsid w:val="5FF50BF1"/>
    <w:multiLevelType w:val="multilevel"/>
    <w:tmpl w:val="5FF50BF1"/>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05">
    <w:nsid w:val="5FF50BFC"/>
    <w:multiLevelType w:val="multilevel"/>
    <w:tmpl w:val="5FF50BFC"/>
    <w:lvl w:ilvl="0" w:tentative="0">
      <w:start w:val="4"/>
      <w:numFmt w:val="decimal"/>
      <w:lvlText w:val="%1"/>
      <w:lvlJc w:val="left"/>
      <w:pPr>
        <w:ind w:left="86" w:hanging="596"/>
        <w:jc w:val="left"/>
      </w:pPr>
      <w:rPr>
        <w:rFonts w:hint="default"/>
        <w:lang w:val="zh-CN" w:eastAsia="zh-CN" w:bidi="zh-CN"/>
      </w:rPr>
    </w:lvl>
    <w:lvl w:ilvl="1" w:tentative="0">
      <w:start w:val="4"/>
      <w:numFmt w:val="decimal"/>
      <w:lvlText w:val="%1.%2"/>
      <w:lvlJc w:val="left"/>
      <w:pPr>
        <w:ind w:left="86" w:hanging="596"/>
        <w:jc w:val="left"/>
      </w:pPr>
      <w:rPr>
        <w:rFonts w:hint="default"/>
        <w:lang w:val="zh-CN" w:eastAsia="zh-CN" w:bidi="zh-CN"/>
      </w:rPr>
    </w:lvl>
    <w:lvl w:ilvl="2" w:tentative="0">
      <w:start w:val="6"/>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106">
    <w:nsid w:val="5FF50C12"/>
    <w:multiLevelType w:val="multilevel"/>
    <w:tmpl w:val="5FF50C12"/>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07">
    <w:nsid w:val="5FF50C1D"/>
    <w:multiLevelType w:val="multilevel"/>
    <w:tmpl w:val="5FF50C1D"/>
    <w:lvl w:ilvl="0" w:tentative="0">
      <w:start w:val="1"/>
      <w:numFmt w:val="decimal"/>
      <w:lvlText w:val="%1"/>
      <w:lvlJc w:val="left"/>
      <w:pPr>
        <w:ind w:left="86"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108">
    <w:nsid w:val="5FF50C28"/>
    <w:multiLevelType w:val="multilevel"/>
    <w:tmpl w:val="5FF50C28"/>
    <w:lvl w:ilvl="0" w:tentative="0">
      <w:start w:val="6"/>
      <w:numFmt w:val="decimal"/>
      <w:lvlText w:val="%1"/>
      <w:lvlJc w:val="left"/>
      <w:pPr>
        <w:ind w:left="86" w:hanging="596"/>
        <w:jc w:val="left"/>
      </w:pPr>
      <w:rPr>
        <w:rFonts w:hint="default"/>
        <w:lang w:val="zh-CN" w:eastAsia="zh-CN" w:bidi="zh-CN"/>
      </w:rPr>
    </w:lvl>
    <w:lvl w:ilvl="1" w:tentative="0">
      <w:start w:val="9"/>
      <w:numFmt w:val="decimal"/>
      <w:lvlText w:val="%1.%2"/>
      <w:lvlJc w:val="left"/>
      <w:pPr>
        <w:ind w:left="86" w:hanging="596"/>
        <w:jc w:val="left"/>
      </w:pPr>
      <w:rPr>
        <w:rFonts w:hint="default"/>
        <w:lang w:val="zh-CN" w:eastAsia="zh-CN" w:bidi="zh-CN"/>
      </w:rPr>
    </w:lvl>
    <w:lvl w:ilvl="2" w:tentative="0">
      <w:start w:val="2"/>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109">
    <w:nsid w:val="5FF50C49"/>
    <w:multiLevelType w:val="multilevel"/>
    <w:tmpl w:val="5FF50C49"/>
    <w:lvl w:ilvl="0" w:tentative="0">
      <w:start w:val="6"/>
      <w:numFmt w:val="decimal"/>
      <w:lvlText w:val="%1"/>
      <w:lvlJc w:val="left"/>
      <w:pPr>
        <w:ind w:left="86" w:hanging="596"/>
        <w:jc w:val="left"/>
      </w:pPr>
      <w:rPr>
        <w:rFonts w:hint="default"/>
        <w:lang w:val="zh-CN" w:eastAsia="zh-CN" w:bidi="zh-CN"/>
      </w:rPr>
    </w:lvl>
    <w:lvl w:ilvl="1" w:tentative="0">
      <w:start w:val="9"/>
      <w:numFmt w:val="decimal"/>
      <w:lvlText w:val="%1.%2"/>
      <w:lvlJc w:val="left"/>
      <w:pPr>
        <w:ind w:left="86" w:hanging="596"/>
        <w:jc w:val="left"/>
      </w:pPr>
      <w:rPr>
        <w:rFonts w:hint="default"/>
        <w:lang w:val="zh-CN" w:eastAsia="zh-CN" w:bidi="zh-CN"/>
      </w:rPr>
    </w:lvl>
    <w:lvl w:ilvl="2" w:tentative="0">
      <w:start w:val="4"/>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110">
    <w:nsid w:val="5FF50C54"/>
    <w:multiLevelType w:val="multilevel"/>
    <w:tmpl w:val="5FF50C54"/>
    <w:lvl w:ilvl="0" w:tentative="0">
      <w:start w:val="1"/>
      <w:numFmt w:val="decimal"/>
      <w:lvlText w:val="%1）"/>
      <w:lvlJc w:val="left"/>
      <w:pPr>
        <w:ind w:left="486" w:hanging="401"/>
        <w:jc w:val="left"/>
      </w:pPr>
      <w:rPr>
        <w:rFonts w:hint="default" w:ascii="Times New Roman" w:hAnsi="Times New Roman" w:eastAsia="Times New Roman" w:cs="Times New Roman"/>
        <w:spacing w:val="0"/>
        <w:w w:val="100"/>
        <w:sz w:val="24"/>
        <w:szCs w:val="24"/>
        <w:lang w:val="zh-CN" w:eastAsia="zh-CN" w:bidi="zh-CN"/>
      </w:rPr>
    </w:lvl>
    <w:lvl w:ilvl="1" w:tentative="0">
      <w:start w:val="0"/>
      <w:numFmt w:val="bullet"/>
      <w:lvlText w:val="•"/>
      <w:lvlJc w:val="left"/>
      <w:pPr>
        <w:ind w:left="1099" w:hanging="401"/>
      </w:pPr>
      <w:rPr>
        <w:rFonts w:hint="default"/>
        <w:lang w:val="zh-CN" w:eastAsia="zh-CN" w:bidi="zh-CN"/>
      </w:rPr>
    </w:lvl>
    <w:lvl w:ilvl="2" w:tentative="0">
      <w:start w:val="0"/>
      <w:numFmt w:val="bullet"/>
      <w:lvlText w:val="•"/>
      <w:lvlJc w:val="left"/>
      <w:pPr>
        <w:ind w:left="1718" w:hanging="401"/>
      </w:pPr>
      <w:rPr>
        <w:rFonts w:hint="default"/>
        <w:lang w:val="zh-CN" w:eastAsia="zh-CN" w:bidi="zh-CN"/>
      </w:rPr>
    </w:lvl>
    <w:lvl w:ilvl="3" w:tentative="0">
      <w:start w:val="0"/>
      <w:numFmt w:val="bullet"/>
      <w:lvlText w:val="•"/>
      <w:lvlJc w:val="left"/>
      <w:pPr>
        <w:ind w:left="2337" w:hanging="401"/>
      </w:pPr>
      <w:rPr>
        <w:rFonts w:hint="default"/>
        <w:lang w:val="zh-CN" w:eastAsia="zh-CN" w:bidi="zh-CN"/>
      </w:rPr>
    </w:lvl>
    <w:lvl w:ilvl="4" w:tentative="0">
      <w:start w:val="0"/>
      <w:numFmt w:val="bullet"/>
      <w:lvlText w:val="•"/>
      <w:lvlJc w:val="left"/>
      <w:pPr>
        <w:ind w:left="2957" w:hanging="401"/>
      </w:pPr>
      <w:rPr>
        <w:rFonts w:hint="default"/>
        <w:lang w:val="zh-CN" w:eastAsia="zh-CN" w:bidi="zh-CN"/>
      </w:rPr>
    </w:lvl>
    <w:lvl w:ilvl="5" w:tentative="0">
      <w:start w:val="0"/>
      <w:numFmt w:val="bullet"/>
      <w:lvlText w:val="•"/>
      <w:lvlJc w:val="left"/>
      <w:pPr>
        <w:ind w:left="3576" w:hanging="401"/>
      </w:pPr>
      <w:rPr>
        <w:rFonts w:hint="default"/>
        <w:lang w:val="zh-CN" w:eastAsia="zh-CN" w:bidi="zh-CN"/>
      </w:rPr>
    </w:lvl>
    <w:lvl w:ilvl="6" w:tentative="0">
      <w:start w:val="0"/>
      <w:numFmt w:val="bullet"/>
      <w:lvlText w:val="•"/>
      <w:lvlJc w:val="left"/>
      <w:pPr>
        <w:ind w:left="4195" w:hanging="401"/>
      </w:pPr>
      <w:rPr>
        <w:rFonts w:hint="default"/>
        <w:lang w:val="zh-CN" w:eastAsia="zh-CN" w:bidi="zh-CN"/>
      </w:rPr>
    </w:lvl>
    <w:lvl w:ilvl="7" w:tentative="0">
      <w:start w:val="0"/>
      <w:numFmt w:val="bullet"/>
      <w:lvlText w:val="•"/>
      <w:lvlJc w:val="left"/>
      <w:pPr>
        <w:ind w:left="4815" w:hanging="401"/>
      </w:pPr>
      <w:rPr>
        <w:rFonts w:hint="default"/>
        <w:lang w:val="zh-CN" w:eastAsia="zh-CN" w:bidi="zh-CN"/>
      </w:rPr>
    </w:lvl>
    <w:lvl w:ilvl="8" w:tentative="0">
      <w:start w:val="0"/>
      <w:numFmt w:val="bullet"/>
      <w:lvlText w:val="•"/>
      <w:lvlJc w:val="left"/>
      <w:pPr>
        <w:ind w:left="5434" w:hanging="401"/>
      </w:pPr>
      <w:rPr>
        <w:rFonts w:hint="default"/>
        <w:lang w:val="zh-CN" w:eastAsia="zh-CN" w:bidi="zh-CN"/>
      </w:rPr>
    </w:lvl>
  </w:abstractNum>
  <w:abstractNum w:abstractNumId="111">
    <w:nsid w:val="5FF50C5F"/>
    <w:multiLevelType w:val="multilevel"/>
    <w:tmpl w:val="5FF50C5F"/>
    <w:lvl w:ilvl="0" w:tentative="0">
      <w:start w:val="1"/>
      <w:numFmt w:val="decimal"/>
      <w:lvlText w:val="%1."/>
      <w:lvlJc w:val="left"/>
      <w:pPr>
        <w:ind w:left="285" w:hanging="200"/>
        <w:jc w:val="left"/>
      </w:pPr>
      <w:rPr>
        <w:rFonts w:hint="default" w:ascii="Times New Roman" w:hAnsi="Times New Roman" w:eastAsia="Times New Roman" w:cs="Times New Roman"/>
        <w:spacing w:val="9"/>
        <w:w w:val="100"/>
        <w:sz w:val="22"/>
        <w:szCs w:val="22"/>
        <w:lang w:val="zh-CN" w:eastAsia="zh-CN" w:bidi="zh-CN"/>
      </w:rPr>
    </w:lvl>
    <w:lvl w:ilvl="1" w:tentative="0">
      <w:start w:val="0"/>
      <w:numFmt w:val="bullet"/>
      <w:lvlText w:val="•"/>
      <w:lvlJc w:val="left"/>
      <w:pPr>
        <w:ind w:left="919" w:hanging="200"/>
      </w:pPr>
      <w:rPr>
        <w:rFonts w:hint="default"/>
        <w:lang w:val="zh-CN" w:eastAsia="zh-CN" w:bidi="zh-CN"/>
      </w:rPr>
    </w:lvl>
    <w:lvl w:ilvl="2" w:tentative="0">
      <w:start w:val="0"/>
      <w:numFmt w:val="bullet"/>
      <w:lvlText w:val="•"/>
      <w:lvlJc w:val="left"/>
      <w:pPr>
        <w:ind w:left="1558" w:hanging="200"/>
      </w:pPr>
      <w:rPr>
        <w:rFonts w:hint="default"/>
        <w:lang w:val="zh-CN" w:eastAsia="zh-CN" w:bidi="zh-CN"/>
      </w:rPr>
    </w:lvl>
    <w:lvl w:ilvl="3" w:tentative="0">
      <w:start w:val="0"/>
      <w:numFmt w:val="bullet"/>
      <w:lvlText w:val="•"/>
      <w:lvlJc w:val="left"/>
      <w:pPr>
        <w:ind w:left="2197" w:hanging="200"/>
      </w:pPr>
      <w:rPr>
        <w:rFonts w:hint="default"/>
        <w:lang w:val="zh-CN" w:eastAsia="zh-CN" w:bidi="zh-CN"/>
      </w:rPr>
    </w:lvl>
    <w:lvl w:ilvl="4" w:tentative="0">
      <w:start w:val="0"/>
      <w:numFmt w:val="bullet"/>
      <w:lvlText w:val="•"/>
      <w:lvlJc w:val="left"/>
      <w:pPr>
        <w:ind w:left="2837" w:hanging="200"/>
      </w:pPr>
      <w:rPr>
        <w:rFonts w:hint="default"/>
        <w:lang w:val="zh-CN" w:eastAsia="zh-CN" w:bidi="zh-CN"/>
      </w:rPr>
    </w:lvl>
    <w:lvl w:ilvl="5" w:tentative="0">
      <w:start w:val="0"/>
      <w:numFmt w:val="bullet"/>
      <w:lvlText w:val="•"/>
      <w:lvlJc w:val="left"/>
      <w:pPr>
        <w:ind w:left="3476" w:hanging="200"/>
      </w:pPr>
      <w:rPr>
        <w:rFonts w:hint="default"/>
        <w:lang w:val="zh-CN" w:eastAsia="zh-CN" w:bidi="zh-CN"/>
      </w:rPr>
    </w:lvl>
    <w:lvl w:ilvl="6" w:tentative="0">
      <w:start w:val="0"/>
      <w:numFmt w:val="bullet"/>
      <w:lvlText w:val="•"/>
      <w:lvlJc w:val="left"/>
      <w:pPr>
        <w:ind w:left="4115" w:hanging="200"/>
      </w:pPr>
      <w:rPr>
        <w:rFonts w:hint="default"/>
        <w:lang w:val="zh-CN" w:eastAsia="zh-CN" w:bidi="zh-CN"/>
      </w:rPr>
    </w:lvl>
    <w:lvl w:ilvl="7" w:tentative="0">
      <w:start w:val="0"/>
      <w:numFmt w:val="bullet"/>
      <w:lvlText w:val="•"/>
      <w:lvlJc w:val="left"/>
      <w:pPr>
        <w:ind w:left="4755" w:hanging="200"/>
      </w:pPr>
      <w:rPr>
        <w:rFonts w:hint="default"/>
        <w:lang w:val="zh-CN" w:eastAsia="zh-CN" w:bidi="zh-CN"/>
      </w:rPr>
    </w:lvl>
    <w:lvl w:ilvl="8" w:tentative="0">
      <w:start w:val="0"/>
      <w:numFmt w:val="bullet"/>
      <w:lvlText w:val="•"/>
      <w:lvlJc w:val="left"/>
      <w:pPr>
        <w:ind w:left="5394" w:hanging="200"/>
      </w:pPr>
      <w:rPr>
        <w:rFonts w:hint="default"/>
        <w:lang w:val="zh-CN" w:eastAsia="zh-CN" w:bidi="zh-CN"/>
      </w:rPr>
    </w:lvl>
  </w:abstractNum>
  <w:abstractNum w:abstractNumId="112">
    <w:nsid w:val="5FF50C6A"/>
    <w:multiLevelType w:val="multilevel"/>
    <w:tmpl w:val="5FF50C6A"/>
    <w:lvl w:ilvl="0" w:tentative="0">
      <w:start w:val="1"/>
      <w:numFmt w:val="lowerLetter"/>
      <w:lvlText w:val="%1）"/>
      <w:lvlJc w:val="left"/>
      <w:pPr>
        <w:ind w:left="460" w:hanging="375"/>
        <w:jc w:val="left"/>
      </w:pPr>
      <w:rPr>
        <w:rFonts w:hint="default" w:ascii="Times New Roman" w:hAnsi="Times New Roman" w:eastAsia="Times New Roman" w:cs="Times New Roman"/>
        <w:spacing w:val="8"/>
        <w:w w:val="100"/>
        <w:sz w:val="24"/>
        <w:szCs w:val="24"/>
        <w:lang w:val="zh-CN" w:eastAsia="zh-CN" w:bidi="zh-CN"/>
      </w:rPr>
    </w:lvl>
    <w:lvl w:ilvl="1" w:tentative="0">
      <w:start w:val="0"/>
      <w:numFmt w:val="bullet"/>
      <w:lvlText w:val="•"/>
      <w:lvlJc w:val="left"/>
      <w:pPr>
        <w:ind w:left="1081" w:hanging="375"/>
      </w:pPr>
      <w:rPr>
        <w:rFonts w:hint="default"/>
        <w:lang w:val="zh-CN" w:eastAsia="zh-CN" w:bidi="zh-CN"/>
      </w:rPr>
    </w:lvl>
    <w:lvl w:ilvl="2" w:tentative="0">
      <w:start w:val="0"/>
      <w:numFmt w:val="bullet"/>
      <w:lvlText w:val="•"/>
      <w:lvlJc w:val="left"/>
      <w:pPr>
        <w:ind w:left="1702" w:hanging="375"/>
      </w:pPr>
      <w:rPr>
        <w:rFonts w:hint="default"/>
        <w:lang w:val="zh-CN" w:eastAsia="zh-CN" w:bidi="zh-CN"/>
      </w:rPr>
    </w:lvl>
    <w:lvl w:ilvl="3" w:tentative="0">
      <w:start w:val="0"/>
      <w:numFmt w:val="bullet"/>
      <w:lvlText w:val="•"/>
      <w:lvlJc w:val="left"/>
      <w:pPr>
        <w:ind w:left="2323" w:hanging="375"/>
      </w:pPr>
      <w:rPr>
        <w:rFonts w:hint="default"/>
        <w:lang w:val="zh-CN" w:eastAsia="zh-CN" w:bidi="zh-CN"/>
      </w:rPr>
    </w:lvl>
    <w:lvl w:ilvl="4" w:tentative="0">
      <w:start w:val="0"/>
      <w:numFmt w:val="bullet"/>
      <w:lvlText w:val="•"/>
      <w:lvlJc w:val="left"/>
      <w:pPr>
        <w:ind w:left="2945" w:hanging="375"/>
      </w:pPr>
      <w:rPr>
        <w:rFonts w:hint="default"/>
        <w:lang w:val="zh-CN" w:eastAsia="zh-CN" w:bidi="zh-CN"/>
      </w:rPr>
    </w:lvl>
    <w:lvl w:ilvl="5" w:tentative="0">
      <w:start w:val="0"/>
      <w:numFmt w:val="bullet"/>
      <w:lvlText w:val="•"/>
      <w:lvlJc w:val="left"/>
      <w:pPr>
        <w:ind w:left="3566" w:hanging="375"/>
      </w:pPr>
      <w:rPr>
        <w:rFonts w:hint="default"/>
        <w:lang w:val="zh-CN" w:eastAsia="zh-CN" w:bidi="zh-CN"/>
      </w:rPr>
    </w:lvl>
    <w:lvl w:ilvl="6" w:tentative="0">
      <w:start w:val="0"/>
      <w:numFmt w:val="bullet"/>
      <w:lvlText w:val="•"/>
      <w:lvlJc w:val="left"/>
      <w:pPr>
        <w:ind w:left="4187" w:hanging="375"/>
      </w:pPr>
      <w:rPr>
        <w:rFonts w:hint="default"/>
        <w:lang w:val="zh-CN" w:eastAsia="zh-CN" w:bidi="zh-CN"/>
      </w:rPr>
    </w:lvl>
    <w:lvl w:ilvl="7" w:tentative="0">
      <w:start w:val="0"/>
      <w:numFmt w:val="bullet"/>
      <w:lvlText w:val="•"/>
      <w:lvlJc w:val="left"/>
      <w:pPr>
        <w:ind w:left="4809" w:hanging="375"/>
      </w:pPr>
      <w:rPr>
        <w:rFonts w:hint="default"/>
        <w:lang w:val="zh-CN" w:eastAsia="zh-CN" w:bidi="zh-CN"/>
      </w:rPr>
    </w:lvl>
    <w:lvl w:ilvl="8" w:tentative="0">
      <w:start w:val="0"/>
      <w:numFmt w:val="bullet"/>
      <w:lvlText w:val="•"/>
      <w:lvlJc w:val="left"/>
      <w:pPr>
        <w:ind w:left="5430" w:hanging="375"/>
      </w:pPr>
      <w:rPr>
        <w:rFonts w:hint="default"/>
        <w:lang w:val="zh-CN" w:eastAsia="zh-CN" w:bidi="zh-CN"/>
      </w:rPr>
    </w:lvl>
  </w:abstractNum>
  <w:abstractNum w:abstractNumId="113">
    <w:nsid w:val="5FF50C75"/>
    <w:multiLevelType w:val="multilevel"/>
    <w:tmpl w:val="5FF50C75"/>
    <w:lvl w:ilvl="0" w:tentative="0">
      <w:start w:val="1"/>
      <w:numFmt w:val="decimal"/>
      <w:lvlText w:val="%1."/>
      <w:lvlJc w:val="left"/>
      <w:pPr>
        <w:ind w:left="285" w:hanging="200"/>
        <w:jc w:val="left"/>
      </w:pPr>
      <w:rPr>
        <w:rFonts w:hint="default" w:ascii="Times New Roman" w:hAnsi="Times New Roman" w:eastAsia="Times New Roman" w:cs="Times New Roman"/>
        <w:spacing w:val="9"/>
        <w:w w:val="100"/>
        <w:sz w:val="22"/>
        <w:szCs w:val="22"/>
        <w:lang w:val="zh-CN" w:eastAsia="zh-CN" w:bidi="zh-CN"/>
      </w:rPr>
    </w:lvl>
    <w:lvl w:ilvl="1" w:tentative="0">
      <w:start w:val="0"/>
      <w:numFmt w:val="bullet"/>
      <w:lvlText w:val="•"/>
      <w:lvlJc w:val="left"/>
      <w:pPr>
        <w:ind w:left="919" w:hanging="200"/>
      </w:pPr>
      <w:rPr>
        <w:rFonts w:hint="default"/>
        <w:lang w:val="zh-CN" w:eastAsia="zh-CN" w:bidi="zh-CN"/>
      </w:rPr>
    </w:lvl>
    <w:lvl w:ilvl="2" w:tentative="0">
      <w:start w:val="0"/>
      <w:numFmt w:val="bullet"/>
      <w:lvlText w:val="•"/>
      <w:lvlJc w:val="left"/>
      <w:pPr>
        <w:ind w:left="1558" w:hanging="200"/>
      </w:pPr>
      <w:rPr>
        <w:rFonts w:hint="default"/>
        <w:lang w:val="zh-CN" w:eastAsia="zh-CN" w:bidi="zh-CN"/>
      </w:rPr>
    </w:lvl>
    <w:lvl w:ilvl="3" w:tentative="0">
      <w:start w:val="0"/>
      <w:numFmt w:val="bullet"/>
      <w:lvlText w:val="•"/>
      <w:lvlJc w:val="left"/>
      <w:pPr>
        <w:ind w:left="2197" w:hanging="200"/>
      </w:pPr>
      <w:rPr>
        <w:rFonts w:hint="default"/>
        <w:lang w:val="zh-CN" w:eastAsia="zh-CN" w:bidi="zh-CN"/>
      </w:rPr>
    </w:lvl>
    <w:lvl w:ilvl="4" w:tentative="0">
      <w:start w:val="0"/>
      <w:numFmt w:val="bullet"/>
      <w:lvlText w:val="•"/>
      <w:lvlJc w:val="left"/>
      <w:pPr>
        <w:ind w:left="2837" w:hanging="200"/>
      </w:pPr>
      <w:rPr>
        <w:rFonts w:hint="default"/>
        <w:lang w:val="zh-CN" w:eastAsia="zh-CN" w:bidi="zh-CN"/>
      </w:rPr>
    </w:lvl>
    <w:lvl w:ilvl="5" w:tentative="0">
      <w:start w:val="0"/>
      <w:numFmt w:val="bullet"/>
      <w:lvlText w:val="•"/>
      <w:lvlJc w:val="left"/>
      <w:pPr>
        <w:ind w:left="3476" w:hanging="200"/>
      </w:pPr>
      <w:rPr>
        <w:rFonts w:hint="default"/>
        <w:lang w:val="zh-CN" w:eastAsia="zh-CN" w:bidi="zh-CN"/>
      </w:rPr>
    </w:lvl>
    <w:lvl w:ilvl="6" w:tentative="0">
      <w:start w:val="0"/>
      <w:numFmt w:val="bullet"/>
      <w:lvlText w:val="•"/>
      <w:lvlJc w:val="left"/>
      <w:pPr>
        <w:ind w:left="4115" w:hanging="200"/>
      </w:pPr>
      <w:rPr>
        <w:rFonts w:hint="default"/>
        <w:lang w:val="zh-CN" w:eastAsia="zh-CN" w:bidi="zh-CN"/>
      </w:rPr>
    </w:lvl>
    <w:lvl w:ilvl="7" w:tentative="0">
      <w:start w:val="0"/>
      <w:numFmt w:val="bullet"/>
      <w:lvlText w:val="•"/>
      <w:lvlJc w:val="left"/>
      <w:pPr>
        <w:ind w:left="4755" w:hanging="200"/>
      </w:pPr>
      <w:rPr>
        <w:rFonts w:hint="default"/>
        <w:lang w:val="zh-CN" w:eastAsia="zh-CN" w:bidi="zh-CN"/>
      </w:rPr>
    </w:lvl>
    <w:lvl w:ilvl="8" w:tentative="0">
      <w:start w:val="0"/>
      <w:numFmt w:val="bullet"/>
      <w:lvlText w:val="•"/>
      <w:lvlJc w:val="left"/>
      <w:pPr>
        <w:ind w:left="5394" w:hanging="200"/>
      </w:pPr>
      <w:rPr>
        <w:rFonts w:hint="default"/>
        <w:lang w:val="zh-CN" w:eastAsia="zh-CN" w:bidi="zh-CN"/>
      </w:rPr>
    </w:lvl>
  </w:abstractNum>
  <w:abstractNum w:abstractNumId="114">
    <w:nsid w:val="5FF50C80"/>
    <w:multiLevelType w:val="multilevel"/>
    <w:tmpl w:val="5FF50C80"/>
    <w:lvl w:ilvl="0" w:tentative="0">
      <w:start w:val="1"/>
      <w:numFmt w:val="decimal"/>
      <w:lvlText w:val="%1"/>
      <w:lvlJc w:val="left"/>
      <w:pPr>
        <w:ind w:left="86"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195"/>
      </w:pPr>
      <w:rPr>
        <w:rFonts w:hint="default"/>
        <w:lang w:val="zh-CN" w:eastAsia="zh-CN" w:bidi="zh-CN"/>
      </w:rPr>
    </w:lvl>
    <w:lvl w:ilvl="2" w:tentative="0">
      <w:start w:val="0"/>
      <w:numFmt w:val="bullet"/>
      <w:lvlText w:val="•"/>
      <w:lvlJc w:val="left"/>
      <w:pPr>
        <w:ind w:left="1398" w:hanging="195"/>
      </w:pPr>
      <w:rPr>
        <w:rFonts w:hint="default"/>
        <w:lang w:val="zh-CN" w:eastAsia="zh-CN" w:bidi="zh-CN"/>
      </w:rPr>
    </w:lvl>
    <w:lvl w:ilvl="3" w:tentative="0">
      <w:start w:val="0"/>
      <w:numFmt w:val="bullet"/>
      <w:lvlText w:val="•"/>
      <w:lvlJc w:val="left"/>
      <w:pPr>
        <w:ind w:left="2057" w:hanging="195"/>
      </w:pPr>
      <w:rPr>
        <w:rFonts w:hint="default"/>
        <w:lang w:val="zh-CN" w:eastAsia="zh-CN" w:bidi="zh-CN"/>
      </w:rPr>
    </w:lvl>
    <w:lvl w:ilvl="4" w:tentative="0">
      <w:start w:val="0"/>
      <w:numFmt w:val="bullet"/>
      <w:lvlText w:val="•"/>
      <w:lvlJc w:val="left"/>
      <w:pPr>
        <w:ind w:left="2717" w:hanging="195"/>
      </w:pPr>
      <w:rPr>
        <w:rFonts w:hint="default"/>
        <w:lang w:val="zh-CN" w:eastAsia="zh-CN" w:bidi="zh-CN"/>
      </w:rPr>
    </w:lvl>
    <w:lvl w:ilvl="5" w:tentative="0">
      <w:start w:val="0"/>
      <w:numFmt w:val="bullet"/>
      <w:lvlText w:val="•"/>
      <w:lvlJc w:val="left"/>
      <w:pPr>
        <w:ind w:left="3376" w:hanging="195"/>
      </w:pPr>
      <w:rPr>
        <w:rFonts w:hint="default"/>
        <w:lang w:val="zh-CN" w:eastAsia="zh-CN" w:bidi="zh-CN"/>
      </w:rPr>
    </w:lvl>
    <w:lvl w:ilvl="6" w:tentative="0">
      <w:start w:val="0"/>
      <w:numFmt w:val="bullet"/>
      <w:lvlText w:val="•"/>
      <w:lvlJc w:val="left"/>
      <w:pPr>
        <w:ind w:left="4035" w:hanging="195"/>
      </w:pPr>
      <w:rPr>
        <w:rFonts w:hint="default"/>
        <w:lang w:val="zh-CN" w:eastAsia="zh-CN" w:bidi="zh-CN"/>
      </w:rPr>
    </w:lvl>
    <w:lvl w:ilvl="7" w:tentative="0">
      <w:start w:val="0"/>
      <w:numFmt w:val="bullet"/>
      <w:lvlText w:val="•"/>
      <w:lvlJc w:val="left"/>
      <w:pPr>
        <w:ind w:left="4695" w:hanging="195"/>
      </w:pPr>
      <w:rPr>
        <w:rFonts w:hint="default"/>
        <w:lang w:val="zh-CN" w:eastAsia="zh-CN" w:bidi="zh-CN"/>
      </w:rPr>
    </w:lvl>
    <w:lvl w:ilvl="8" w:tentative="0">
      <w:start w:val="0"/>
      <w:numFmt w:val="bullet"/>
      <w:lvlText w:val="•"/>
      <w:lvlJc w:val="left"/>
      <w:pPr>
        <w:ind w:left="5354" w:hanging="195"/>
      </w:pPr>
      <w:rPr>
        <w:rFonts w:hint="default"/>
        <w:lang w:val="zh-CN" w:eastAsia="zh-CN" w:bidi="zh-CN"/>
      </w:rPr>
    </w:lvl>
  </w:abstractNum>
  <w:abstractNum w:abstractNumId="115">
    <w:nsid w:val="5FF50C8B"/>
    <w:multiLevelType w:val="multilevel"/>
    <w:tmpl w:val="5FF50C8B"/>
    <w:lvl w:ilvl="0" w:tentative="0">
      <w:start w:val="2"/>
      <w:numFmt w:val="decimal"/>
      <w:lvlText w:val="%1."/>
      <w:lvlJc w:val="left"/>
      <w:pPr>
        <w:ind w:left="86" w:hanging="202"/>
        <w:jc w:val="left"/>
      </w:pPr>
      <w:rPr>
        <w:rFonts w:hint="default" w:ascii="Times New Roman" w:hAnsi="Times New Roman" w:eastAsia="Times New Roman" w:cs="Times New Roman"/>
        <w:spacing w:val="9"/>
        <w:w w:val="100"/>
        <w:sz w:val="22"/>
        <w:szCs w:val="22"/>
        <w:lang w:val="zh-CN" w:eastAsia="zh-CN" w:bidi="zh-CN"/>
      </w:rPr>
    </w:lvl>
    <w:lvl w:ilvl="1" w:tentative="0">
      <w:start w:val="0"/>
      <w:numFmt w:val="bullet"/>
      <w:lvlText w:val="•"/>
      <w:lvlJc w:val="left"/>
      <w:pPr>
        <w:ind w:left="739" w:hanging="202"/>
      </w:pPr>
      <w:rPr>
        <w:rFonts w:hint="default"/>
        <w:lang w:val="zh-CN" w:eastAsia="zh-CN" w:bidi="zh-CN"/>
      </w:rPr>
    </w:lvl>
    <w:lvl w:ilvl="2" w:tentative="0">
      <w:start w:val="0"/>
      <w:numFmt w:val="bullet"/>
      <w:lvlText w:val="•"/>
      <w:lvlJc w:val="left"/>
      <w:pPr>
        <w:ind w:left="1398" w:hanging="202"/>
      </w:pPr>
      <w:rPr>
        <w:rFonts w:hint="default"/>
        <w:lang w:val="zh-CN" w:eastAsia="zh-CN" w:bidi="zh-CN"/>
      </w:rPr>
    </w:lvl>
    <w:lvl w:ilvl="3" w:tentative="0">
      <w:start w:val="0"/>
      <w:numFmt w:val="bullet"/>
      <w:lvlText w:val="•"/>
      <w:lvlJc w:val="left"/>
      <w:pPr>
        <w:ind w:left="2057" w:hanging="202"/>
      </w:pPr>
      <w:rPr>
        <w:rFonts w:hint="default"/>
        <w:lang w:val="zh-CN" w:eastAsia="zh-CN" w:bidi="zh-CN"/>
      </w:rPr>
    </w:lvl>
    <w:lvl w:ilvl="4" w:tentative="0">
      <w:start w:val="0"/>
      <w:numFmt w:val="bullet"/>
      <w:lvlText w:val="•"/>
      <w:lvlJc w:val="left"/>
      <w:pPr>
        <w:ind w:left="2717" w:hanging="202"/>
      </w:pPr>
      <w:rPr>
        <w:rFonts w:hint="default"/>
        <w:lang w:val="zh-CN" w:eastAsia="zh-CN" w:bidi="zh-CN"/>
      </w:rPr>
    </w:lvl>
    <w:lvl w:ilvl="5" w:tentative="0">
      <w:start w:val="0"/>
      <w:numFmt w:val="bullet"/>
      <w:lvlText w:val="•"/>
      <w:lvlJc w:val="left"/>
      <w:pPr>
        <w:ind w:left="3376" w:hanging="202"/>
      </w:pPr>
      <w:rPr>
        <w:rFonts w:hint="default"/>
        <w:lang w:val="zh-CN" w:eastAsia="zh-CN" w:bidi="zh-CN"/>
      </w:rPr>
    </w:lvl>
    <w:lvl w:ilvl="6" w:tentative="0">
      <w:start w:val="0"/>
      <w:numFmt w:val="bullet"/>
      <w:lvlText w:val="•"/>
      <w:lvlJc w:val="left"/>
      <w:pPr>
        <w:ind w:left="4035" w:hanging="202"/>
      </w:pPr>
      <w:rPr>
        <w:rFonts w:hint="default"/>
        <w:lang w:val="zh-CN" w:eastAsia="zh-CN" w:bidi="zh-CN"/>
      </w:rPr>
    </w:lvl>
    <w:lvl w:ilvl="7" w:tentative="0">
      <w:start w:val="0"/>
      <w:numFmt w:val="bullet"/>
      <w:lvlText w:val="•"/>
      <w:lvlJc w:val="left"/>
      <w:pPr>
        <w:ind w:left="4695" w:hanging="202"/>
      </w:pPr>
      <w:rPr>
        <w:rFonts w:hint="default"/>
        <w:lang w:val="zh-CN" w:eastAsia="zh-CN" w:bidi="zh-CN"/>
      </w:rPr>
    </w:lvl>
    <w:lvl w:ilvl="8" w:tentative="0">
      <w:start w:val="0"/>
      <w:numFmt w:val="bullet"/>
      <w:lvlText w:val="•"/>
      <w:lvlJc w:val="left"/>
      <w:pPr>
        <w:ind w:left="5354" w:hanging="202"/>
      </w:pPr>
      <w:rPr>
        <w:rFonts w:hint="default"/>
        <w:lang w:val="zh-CN" w:eastAsia="zh-CN" w:bidi="zh-CN"/>
      </w:rPr>
    </w:lvl>
  </w:abstractNum>
  <w:abstractNum w:abstractNumId="116">
    <w:nsid w:val="5FF50C96"/>
    <w:multiLevelType w:val="multilevel"/>
    <w:tmpl w:val="5FF50C96"/>
    <w:lvl w:ilvl="0" w:tentative="0">
      <w:start w:val="5"/>
      <w:numFmt w:val="decimal"/>
      <w:lvlText w:val="%1"/>
      <w:lvlJc w:val="left"/>
      <w:pPr>
        <w:ind w:left="86" w:hanging="596"/>
        <w:jc w:val="left"/>
      </w:pPr>
      <w:rPr>
        <w:rFonts w:hint="default"/>
        <w:lang w:val="zh-CN" w:eastAsia="zh-CN" w:bidi="zh-CN"/>
      </w:rPr>
    </w:lvl>
    <w:lvl w:ilvl="1" w:tentative="0">
      <w:start w:val="4"/>
      <w:numFmt w:val="decimal"/>
      <w:lvlText w:val="%1.%2"/>
      <w:lvlJc w:val="left"/>
      <w:pPr>
        <w:ind w:left="86" w:hanging="596"/>
        <w:jc w:val="left"/>
      </w:pPr>
      <w:rPr>
        <w:rFonts w:hint="default"/>
        <w:lang w:val="zh-CN" w:eastAsia="zh-CN" w:bidi="zh-CN"/>
      </w:rPr>
    </w:lvl>
    <w:lvl w:ilvl="2" w:tentative="0">
      <w:start w:val="9"/>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117">
    <w:nsid w:val="5FF50CA1"/>
    <w:multiLevelType w:val="multilevel"/>
    <w:tmpl w:val="5FF50CA1"/>
    <w:lvl w:ilvl="0" w:tentative="0">
      <w:start w:val="1"/>
      <w:numFmt w:val="decimal"/>
      <w:lvlText w:val="%1."/>
      <w:lvlJc w:val="left"/>
      <w:pPr>
        <w:ind w:left="86" w:hanging="202"/>
        <w:jc w:val="left"/>
      </w:pPr>
      <w:rPr>
        <w:rFonts w:hint="default" w:ascii="Times New Roman" w:hAnsi="Times New Roman" w:eastAsia="Times New Roman" w:cs="Times New Roman"/>
        <w:spacing w:val="9"/>
        <w:w w:val="100"/>
        <w:sz w:val="22"/>
        <w:szCs w:val="22"/>
        <w:lang w:val="zh-CN" w:eastAsia="zh-CN" w:bidi="zh-CN"/>
      </w:rPr>
    </w:lvl>
    <w:lvl w:ilvl="1" w:tentative="0">
      <w:start w:val="0"/>
      <w:numFmt w:val="bullet"/>
      <w:lvlText w:val="•"/>
      <w:lvlJc w:val="left"/>
      <w:pPr>
        <w:ind w:left="739" w:hanging="202"/>
      </w:pPr>
      <w:rPr>
        <w:rFonts w:hint="default"/>
        <w:lang w:val="zh-CN" w:eastAsia="zh-CN" w:bidi="zh-CN"/>
      </w:rPr>
    </w:lvl>
    <w:lvl w:ilvl="2" w:tentative="0">
      <w:start w:val="0"/>
      <w:numFmt w:val="bullet"/>
      <w:lvlText w:val="•"/>
      <w:lvlJc w:val="left"/>
      <w:pPr>
        <w:ind w:left="1398" w:hanging="202"/>
      </w:pPr>
      <w:rPr>
        <w:rFonts w:hint="default"/>
        <w:lang w:val="zh-CN" w:eastAsia="zh-CN" w:bidi="zh-CN"/>
      </w:rPr>
    </w:lvl>
    <w:lvl w:ilvl="3" w:tentative="0">
      <w:start w:val="0"/>
      <w:numFmt w:val="bullet"/>
      <w:lvlText w:val="•"/>
      <w:lvlJc w:val="left"/>
      <w:pPr>
        <w:ind w:left="2057" w:hanging="202"/>
      </w:pPr>
      <w:rPr>
        <w:rFonts w:hint="default"/>
        <w:lang w:val="zh-CN" w:eastAsia="zh-CN" w:bidi="zh-CN"/>
      </w:rPr>
    </w:lvl>
    <w:lvl w:ilvl="4" w:tentative="0">
      <w:start w:val="0"/>
      <w:numFmt w:val="bullet"/>
      <w:lvlText w:val="•"/>
      <w:lvlJc w:val="left"/>
      <w:pPr>
        <w:ind w:left="2717" w:hanging="202"/>
      </w:pPr>
      <w:rPr>
        <w:rFonts w:hint="default"/>
        <w:lang w:val="zh-CN" w:eastAsia="zh-CN" w:bidi="zh-CN"/>
      </w:rPr>
    </w:lvl>
    <w:lvl w:ilvl="5" w:tentative="0">
      <w:start w:val="0"/>
      <w:numFmt w:val="bullet"/>
      <w:lvlText w:val="•"/>
      <w:lvlJc w:val="left"/>
      <w:pPr>
        <w:ind w:left="3376" w:hanging="202"/>
      </w:pPr>
      <w:rPr>
        <w:rFonts w:hint="default"/>
        <w:lang w:val="zh-CN" w:eastAsia="zh-CN" w:bidi="zh-CN"/>
      </w:rPr>
    </w:lvl>
    <w:lvl w:ilvl="6" w:tentative="0">
      <w:start w:val="0"/>
      <w:numFmt w:val="bullet"/>
      <w:lvlText w:val="•"/>
      <w:lvlJc w:val="left"/>
      <w:pPr>
        <w:ind w:left="4035" w:hanging="202"/>
      </w:pPr>
      <w:rPr>
        <w:rFonts w:hint="default"/>
        <w:lang w:val="zh-CN" w:eastAsia="zh-CN" w:bidi="zh-CN"/>
      </w:rPr>
    </w:lvl>
    <w:lvl w:ilvl="7" w:tentative="0">
      <w:start w:val="0"/>
      <w:numFmt w:val="bullet"/>
      <w:lvlText w:val="•"/>
      <w:lvlJc w:val="left"/>
      <w:pPr>
        <w:ind w:left="4695" w:hanging="202"/>
      </w:pPr>
      <w:rPr>
        <w:rFonts w:hint="default"/>
        <w:lang w:val="zh-CN" w:eastAsia="zh-CN" w:bidi="zh-CN"/>
      </w:rPr>
    </w:lvl>
    <w:lvl w:ilvl="8" w:tentative="0">
      <w:start w:val="0"/>
      <w:numFmt w:val="bullet"/>
      <w:lvlText w:val="•"/>
      <w:lvlJc w:val="left"/>
      <w:pPr>
        <w:ind w:left="5354" w:hanging="202"/>
      </w:pPr>
      <w:rPr>
        <w:rFonts w:hint="default"/>
        <w:lang w:val="zh-CN" w:eastAsia="zh-CN" w:bidi="zh-CN"/>
      </w:rPr>
    </w:lvl>
  </w:abstractNum>
  <w:abstractNum w:abstractNumId="118">
    <w:nsid w:val="5FF50CB7"/>
    <w:multiLevelType w:val="multilevel"/>
    <w:tmpl w:val="5FF50CB7"/>
    <w:lvl w:ilvl="0" w:tentative="0">
      <w:start w:val="6"/>
      <w:numFmt w:val="decimal"/>
      <w:lvlText w:val="%1"/>
      <w:lvlJc w:val="left"/>
      <w:pPr>
        <w:ind w:left="674" w:hanging="588"/>
        <w:jc w:val="left"/>
      </w:pPr>
      <w:rPr>
        <w:rFonts w:hint="default"/>
        <w:lang w:val="zh-CN" w:eastAsia="zh-CN" w:bidi="zh-CN"/>
      </w:rPr>
    </w:lvl>
    <w:lvl w:ilvl="1" w:tentative="0">
      <w:start w:val="2"/>
      <w:numFmt w:val="decimal"/>
      <w:lvlText w:val="%1.%2"/>
      <w:lvlJc w:val="left"/>
      <w:pPr>
        <w:ind w:left="674" w:hanging="588"/>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790"/>
        <w:jc w:val="left"/>
      </w:pPr>
      <w:rPr>
        <w:rFonts w:hint="default" w:ascii="Times New Roman" w:hAnsi="Times New Roman" w:eastAsia="Times New Roman" w:cs="Times New Roman"/>
        <w:spacing w:val="-99"/>
        <w:w w:val="100"/>
        <w:sz w:val="24"/>
        <w:szCs w:val="24"/>
        <w:lang w:val="zh-CN" w:eastAsia="zh-CN" w:bidi="zh-CN"/>
      </w:rPr>
    </w:lvl>
    <w:lvl w:ilvl="3" w:tentative="0">
      <w:start w:val="0"/>
      <w:numFmt w:val="bullet"/>
      <w:lvlText w:val="•"/>
      <w:lvlJc w:val="left"/>
      <w:pPr>
        <w:ind w:left="2011" w:hanging="790"/>
      </w:pPr>
      <w:rPr>
        <w:rFonts w:hint="default"/>
        <w:lang w:val="zh-CN" w:eastAsia="zh-CN" w:bidi="zh-CN"/>
      </w:rPr>
    </w:lvl>
    <w:lvl w:ilvl="4" w:tentative="0">
      <w:start w:val="0"/>
      <w:numFmt w:val="bullet"/>
      <w:lvlText w:val="•"/>
      <w:lvlJc w:val="left"/>
      <w:pPr>
        <w:ind w:left="2677" w:hanging="790"/>
      </w:pPr>
      <w:rPr>
        <w:rFonts w:hint="default"/>
        <w:lang w:val="zh-CN" w:eastAsia="zh-CN" w:bidi="zh-CN"/>
      </w:rPr>
    </w:lvl>
    <w:lvl w:ilvl="5" w:tentative="0">
      <w:start w:val="0"/>
      <w:numFmt w:val="bullet"/>
      <w:lvlText w:val="•"/>
      <w:lvlJc w:val="left"/>
      <w:pPr>
        <w:ind w:left="3343" w:hanging="790"/>
      </w:pPr>
      <w:rPr>
        <w:rFonts w:hint="default"/>
        <w:lang w:val="zh-CN" w:eastAsia="zh-CN" w:bidi="zh-CN"/>
      </w:rPr>
    </w:lvl>
    <w:lvl w:ilvl="6" w:tentative="0">
      <w:start w:val="0"/>
      <w:numFmt w:val="bullet"/>
      <w:lvlText w:val="•"/>
      <w:lvlJc w:val="left"/>
      <w:pPr>
        <w:ind w:left="4009" w:hanging="790"/>
      </w:pPr>
      <w:rPr>
        <w:rFonts w:hint="default"/>
        <w:lang w:val="zh-CN" w:eastAsia="zh-CN" w:bidi="zh-CN"/>
      </w:rPr>
    </w:lvl>
    <w:lvl w:ilvl="7" w:tentative="0">
      <w:start w:val="0"/>
      <w:numFmt w:val="bullet"/>
      <w:lvlText w:val="•"/>
      <w:lvlJc w:val="left"/>
      <w:pPr>
        <w:ind w:left="4675" w:hanging="790"/>
      </w:pPr>
      <w:rPr>
        <w:rFonts w:hint="default"/>
        <w:lang w:val="zh-CN" w:eastAsia="zh-CN" w:bidi="zh-CN"/>
      </w:rPr>
    </w:lvl>
    <w:lvl w:ilvl="8" w:tentative="0">
      <w:start w:val="0"/>
      <w:numFmt w:val="bullet"/>
      <w:lvlText w:val="•"/>
      <w:lvlJc w:val="left"/>
      <w:pPr>
        <w:ind w:left="5341" w:hanging="790"/>
      </w:pPr>
      <w:rPr>
        <w:rFonts w:hint="default"/>
        <w:lang w:val="zh-CN" w:eastAsia="zh-CN" w:bidi="zh-CN"/>
      </w:rPr>
    </w:lvl>
  </w:abstractNum>
  <w:abstractNum w:abstractNumId="119">
    <w:nsid w:val="5FF50CD8"/>
    <w:multiLevelType w:val="multilevel"/>
    <w:tmpl w:val="5FF50CD8"/>
    <w:lvl w:ilvl="0" w:tentative="0">
      <w:start w:val="6"/>
      <w:numFmt w:val="decimal"/>
      <w:lvlText w:val="%1"/>
      <w:lvlJc w:val="left"/>
      <w:pPr>
        <w:ind w:left="86" w:hanging="792"/>
        <w:jc w:val="left"/>
      </w:pPr>
      <w:rPr>
        <w:rFonts w:hint="default"/>
        <w:lang w:val="zh-CN" w:eastAsia="zh-CN" w:bidi="zh-CN"/>
      </w:rPr>
    </w:lvl>
    <w:lvl w:ilvl="1" w:tentative="0">
      <w:start w:val="1"/>
      <w:numFmt w:val="decimal"/>
      <w:lvlText w:val="%1.%2"/>
      <w:lvlJc w:val="left"/>
      <w:pPr>
        <w:ind w:left="86" w:hanging="792"/>
        <w:jc w:val="left"/>
      </w:pPr>
      <w:rPr>
        <w:rFonts w:hint="default"/>
        <w:lang w:val="zh-CN" w:eastAsia="zh-CN" w:bidi="zh-CN"/>
      </w:rPr>
    </w:lvl>
    <w:lvl w:ilvl="2" w:tentative="0">
      <w:start w:val="3"/>
      <w:numFmt w:val="decimal"/>
      <w:lvlText w:val="%1.%2.%3"/>
      <w:lvlJc w:val="left"/>
      <w:pPr>
        <w:ind w:left="86" w:hanging="792"/>
        <w:jc w:val="left"/>
      </w:pPr>
      <w:rPr>
        <w:rFonts w:hint="default" w:ascii="Times New Roman" w:hAnsi="Times New Roman" w:eastAsia="Times New Roman" w:cs="Times New Roman"/>
        <w:spacing w:val="-27"/>
        <w:w w:val="99"/>
        <w:sz w:val="24"/>
        <w:szCs w:val="24"/>
        <w:lang w:val="zh-CN" w:eastAsia="zh-CN" w:bidi="zh-CN"/>
      </w:rPr>
    </w:lvl>
    <w:lvl w:ilvl="3" w:tentative="0">
      <w:start w:val="0"/>
      <w:numFmt w:val="bullet"/>
      <w:lvlText w:val="•"/>
      <w:lvlJc w:val="left"/>
      <w:pPr>
        <w:ind w:left="2057" w:hanging="792"/>
      </w:pPr>
      <w:rPr>
        <w:rFonts w:hint="default"/>
        <w:lang w:val="zh-CN" w:eastAsia="zh-CN" w:bidi="zh-CN"/>
      </w:rPr>
    </w:lvl>
    <w:lvl w:ilvl="4" w:tentative="0">
      <w:start w:val="0"/>
      <w:numFmt w:val="bullet"/>
      <w:lvlText w:val="•"/>
      <w:lvlJc w:val="left"/>
      <w:pPr>
        <w:ind w:left="2717" w:hanging="792"/>
      </w:pPr>
      <w:rPr>
        <w:rFonts w:hint="default"/>
        <w:lang w:val="zh-CN" w:eastAsia="zh-CN" w:bidi="zh-CN"/>
      </w:rPr>
    </w:lvl>
    <w:lvl w:ilvl="5" w:tentative="0">
      <w:start w:val="0"/>
      <w:numFmt w:val="bullet"/>
      <w:lvlText w:val="•"/>
      <w:lvlJc w:val="left"/>
      <w:pPr>
        <w:ind w:left="3376" w:hanging="792"/>
      </w:pPr>
      <w:rPr>
        <w:rFonts w:hint="default"/>
        <w:lang w:val="zh-CN" w:eastAsia="zh-CN" w:bidi="zh-CN"/>
      </w:rPr>
    </w:lvl>
    <w:lvl w:ilvl="6" w:tentative="0">
      <w:start w:val="0"/>
      <w:numFmt w:val="bullet"/>
      <w:lvlText w:val="•"/>
      <w:lvlJc w:val="left"/>
      <w:pPr>
        <w:ind w:left="4035" w:hanging="792"/>
      </w:pPr>
      <w:rPr>
        <w:rFonts w:hint="default"/>
        <w:lang w:val="zh-CN" w:eastAsia="zh-CN" w:bidi="zh-CN"/>
      </w:rPr>
    </w:lvl>
    <w:lvl w:ilvl="7" w:tentative="0">
      <w:start w:val="0"/>
      <w:numFmt w:val="bullet"/>
      <w:lvlText w:val="•"/>
      <w:lvlJc w:val="left"/>
      <w:pPr>
        <w:ind w:left="4695" w:hanging="792"/>
      </w:pPr>
      <w:rPr>
        <w:rFonts w:hint="default"/>
        <w:lang w:val="zh-CN" w:eastAsia="zh-CN" w:bidi="zh-CN"/>
      </w:rPr>
    </w:lvl>
    <w:lvl w:ilvl="8" w:tentative="0">
      <w:start w:val="0"/>
      <w:numFmt w:val="bullet"/>
      <w:lvlText w:val="•"/>
      <w:lvlJc w:val="left"/>
      <w:pPr>
        <w:ind w:left="5354" w:hanging="792"/>
      </w:pPr>
      <w:rPr>
        <w:rFonts w:hint="default"/>
        <w:lang w:val="zh-CN" w:eastAsia="zh-CN" w:bidi="zh-CN"/>
      </w:rPr>
    </w:lvl>
  </w:abstractNum>
  <w:abstractNum w:abstractNumId="120">
    <w:nsid w:val="5FF50CE3"/>
    <w:multiLevelType w:val="multilevel"/>
    <w:tmpl w:val="5FF50CE3"/>
    <w:lvl w:ilvl="0" w:tentative="0">
      <w:start w:val="6"/>
      <w:numFmt w:val="decimal"/>
      <w:lvlText w:val="%1"/>
      <w:lvlJc w:val="left"/>
      <w:pPr>
        <w:ind w:left="480" w:hanging="394"/>
        <w:jc w:val="left"/>
      </w:pPr>
      <w:rPr>
        <w:rFonts w:hint="default"/>
        <w:lang w:val="zh-CN" w:eastAsia="zh-CN" w:bidi="zh-CN"/>
      </w:rPr>
    </w:lvl>
    <w:lvl w:ilvl="1" w:tentative="0">
      <w:start w:val="4"/>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1856" w:hanging="596"/>
      </w:pPr>
      <w:rPr>
        <w:rFonts w:hint="default"/>
        <w:lang w:val="zh-CN" w:eastAsia="zh-CN" w:bidi="zh-CN"/>
      </w:rPr>
    </w:lvl>
    <w:lvl w:ilvl="4" w:tentative="0">
      <w:start w:val="0"/>
      <w:numFmt w:val="bullet"/>
      <w:lvlText w:val="•"/>
      <w:lvlJc w:val="left"/>
      <w:pPr>
        <w:ind w:left="2544" w:hanging="596"/>
      </w:pPr>
      <w:rPr>
        <w:rFonts w:hint="default"/>
        <w:lang w:val="zh-CN" w:eastAsia="zh-CN" w:bidi="zh-CN"/>
      </w:rPr>
    </w:lvl>
    <w:lvl w:ilvl="5" w:tentative="0">
      <w:start w:val="0"/>
      <w:numFmt w:val="bullet"/>
      <w:lvlText w:val="•"/>
      <w:lvlJc w:val="left"/>
      <w:pPr>
        <w:ind w:left="3232" w:hanging="596"/>
      </w:pPr>
      <w:rPr>
        <w:rFonts w:hint="default"/>
        <w:lang w:val="zh-CN" w:eastAsia="zh-CN" w:bidi="zh-CN"/>
      </w:rPr>
    </w:lvl>
    <w:lvl w:ilvl="6" w:tentative="0">
      <w:start w:val="0"/>
      <w:numFmt w:val="bullet"/>
      <w:lvlText w:val="•"/>
      <w:lvlJc w:val="left"/>
      <w:pPr>
        <w:ind w:left="3920" w:hanging="596"/>
      </w:pPr>
      <w:rPr>
        <w:rFonts w:hint="default"/>
        <w:lang w:val="zh-CN" w:eastAsia="zh-CN" w:bidi="zh-CN"/>
      </w:rPr>
    </w:lvl>
    <w:lvl w:ilvl="7" w:tentative="0">
      <w:start w:val="0"/>
      <w:numFmt w:val="bullet"/>
      <w:lvlText w:val="•"/>
      <w:lvlJc w:val="left"/>
      <w:pPr>
        <w:ind w:left="4608" w:hanging="596"/>
      </w:pPr>
      <w:rPr>
        <w:rFonts w:hint="default"/>
        <w:lang w:val="zh-CN" w:eastAsia="zh-CN" w:bidi="zh-CN"/>
      </w:rPr>
    </w:lvl>
    <w:lvl w:ilvl="8" w:tentative="0">
      <w:start w:val="0"/>
      <w:numFmt w:val="bullet"/>
      <w:lvlText w:val="•"/>
      <w:lvlJc w:val="left"/>
      <w:pPr>
        <w:ind w:left="5296" w:hanging="596"/>
      </w:pPr>
      <w:rPr>
        <w:rFonts w:hint="default"/>
        <w:lang w:val="zh-CN" w:eastAsia="zh-CN" w:bidi="zh-CN"/>
      </w:rPr>
    </w:lvl>
  </w:abstractNum>
  <w:abstractNum w:abstractNumId="121">
    <w:nsid w:val="5FF50CEE"/>
    <w:multiLevelType w:val="multilevel"/>
    <w:tmpl w:val="5FF50CEE"/>
    <w:lvl w:ilvl="0" w:tentative="0">
      <w:start w:val="3"/>
      <w:numFmt w:val="decimal"/>
      <w:lvlText w:val="%1"/>
      <w:lvlJc w:val="left"/>
      <w:pPr>
        <w:ind w:left="480" w:hanging="394"/>
        <w:jc w:val="left"/>
      </w:pPr>
      <w:rPr>
        <w:rFonts w:hint="default"/>
        <w:lang w:val="zh-CN" w:eastAsia="zh-CN" w:bidi="zh-CN"/>
      </w:rPr>
    </w:lvl>
    <w:lvl w:ilvl="1" w:tentative="0">
      <w:start w:val="2"/>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665"/>
        <w:jc w:val="left"/>
      </w:pPr>
      <w:rPr>
        <w:rFonts w:hint="default" w:ascii="Times New Roman" w:hAnsi="Times New Roman" w:eastAsia="Times New Roman" w:cs="Times New Roman"/>
        <w:spacing w:val="-99"/>
        <w:w w:val="100"/>
        <w:sz w:val="24"/>
        <w:szCs w:val="24"/>
        <w:lang w:val="zh-CN" w:eastAsia="zh-CN" w:bidi="zh-CN"/>
      </w:rPr>
    </w:lvl>
    <w:lvl w:ilvl="3" w:tentative="0">
      <w:start w:val="0"/>
      <w:numFmt w:val="bullet"/>
      <w:lvlText w:val="•"/>
      <w:lvlJc w:val="left"/>
      <w:pPr>
        <w:ind w:left="1856" w:hanging="665"/>
      </w:pPr>
      <w:rPr>
        <w:rFonts w:hint="default"/>
        <w:lang w:val="zh-CN" w:eastAsia="zh-CN" w:bidi="zh-CN"/>
      </w:rPr>
    </w:lvl>
    <w:lvl w:ilvl="4" w:tentative="0">
      <w:start w:val="0"/>
      <w:numFmt w:val="bullet"/>
      <w:lvlText w:val="•"/>
      <w:lvlJc w:val="left"/>
      <w:pPr>
        <w:ind w:left="2544" w:hanging="665"/>
      </w:pPr>
      <w:rPr>
        <w:rFonts w:hint="default"/>
        <w:lang w:val="zh-CN" w:eastAsia="zh-CN" w:bidi="zh-CN"/>
      </w:rPr>
    </w:lvl>
    <w:lvl w:ilvl="5" w:tentative="0">
      <w:start w:val="0"/>
      <w:numFmt w:val="bullet"/>
      <w:lvlText w:val="•"/>
      <w:lvlJc w:val="left"/>
      <w:pPr>
        <w:ind w:left="3232" w:hanging="665"/>
      </w:pPr>
      <w:rPr>
        <w:rFonts w:hint="default"/>
        <w:lang w:val="zh-CN" w:eastAsia="zh-CN" w:bidi="zh-CN"/>
      </w:rPr>
    </w:lvl>
    <w:lvl w:ilvl="6" w:tentative="0">
      <w:start w:val="0"/>
      <w:numFmt w:val="bullet"/>
      <w:lvlText w:val="•"/>
      <w:lvlJc w:val="left"/>
      <w:pPr>
        <w:ind w:left="3920" w:hanging="665"/>
      </w:pPr>
      <w:rPr>
        <w:rFonts w:hint="default"/>
        <w:lang w:val="zh-CN" w:eastAsia="zh-CN" w:bidi="zh-CN"/>
      </w:rPr>
    </w:lvl>
    <w:lvl w:ilvl="7" w:tentative="0">
      <w:start w:val="0"/>
      <w:numFmt w:val="bullet"/>
      <w:lvlText w:val="•"/>
      <w:lvlJc w:val="left"/>
      <w:pPr>
        <w:ind w:left="4608" w:hanging="665"/>
      </w:pPr>
      <w:rPr>
        <w:rFonts w:hint="default"/>
        <w:lang w:val="zh-CN" w:eastAsia="zh-CN" w:bidi="zh-CN"/>
      </w:rPr>
    </w:lvl>
    <w:lvl w:ilvl="8" w:tentative="0">
      <w:start w:val="0"/>
      <w:numFmt w:val="bullet"/>
      <w:lvlText w:val="•"/>
      <w:lvlJc w:val="left"/>
      <w:pPr>
        <w:ind w:left="5296" w:hanging="665"/>
      </w:pPr>
      <w:rPr>
        <w:rFonts w:hint="default"/>
        <w:lang w:val="zh-CN" w:eastAsia="zh-CN" w:bidi="zh-CN"/>
      </w:rPr>
    </w:lvl>
  </w:abstractNum>
  <w:abstractNum w:abstractNumId="122">
    <w:nsid w:val="5FF50CF9"/>
    <w:multiLevelType w:val="multilevel"/>
    <w:tmpl w:val="5FF50CF9"/>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23">
    <w:nsid w:val="5FF50D04"/>
    <w:multiLevelType w:val="multilevel"/>
    <w:tmpl w:val="5FF50D04"/>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24">
    <w:nsid w:val="5FF50D0F"/>
    <w:multiLevelType w:val="multilevel"/>
    <w:tmpl w:val="5FF50D0F"/>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25">
    <w:nsid w:val="5FF50D1A"/>
    <w:multiLevelType w:val="multilevel"/>
    <w:tmpl w:val="5FF50D1A"/>
    <w:lvl w:ilvl="0" w:tentative="0">
      <w:start w:val="3"/>
      <w:numFmt w:val="decimal"/>
      <w:lvlText w:val="%1"/>
      <w:lvlJc w:val="left"/>
      <w:pPr>
        <w:ind w:left="86" w:hanging="665"/>
        <w:jc w:val="left"/>
      </w:pPr>
      <w:rPr>
        <w:rFonts w:hint="default"/>
        <w:lang w:val="zh-CN" w:eastAsia="zh-CN" w:bidi="zh-CN"/>
      </w:rPr>
    </w:lvl>
    <w:lvl w:ilvl="1" w:tentative="0">
      <w:start w:val="2"/>
      <w:numFmt w:val="decimal"/>
      <w:lvlText w:val="%1.%2"/>
      <w:lvlJc w:val="left"/>
      <w:pPr>
        <w:ind w:left="86" w:hanging="665"/>
        <w:jc w:val="left"/>
      </w:pPr>
      <w:rPr>
        <w:rFonts w:hint="default"/>
        <w:lang w:val="zh-CN" w:eastAsia="zh-CN" w:bidi="zh-CN"/>
      </w:rPr>
    </w:lvl>
    <w:lvl w:ilvl="2" w:tentative="0">
      <w:start w:val="6"/>
      <w:numFmt w:val="decimal"/>
      <w:lvlText w:val="%1.%2.%3"/>
      <w:lvlJc w:val="left"/>
      <w:pPr>
        <w:ind w:left="86" w:hanging="665"/>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665"/>
      </w:pPr>
      <w:rPr>
        <w:rFonts w:hint="default"/>
        <w:lang w:val="zh-CN" w:eastAsia="zh-CN" w:bidi="zh-CN"/>
      </w:rPr>
    </w:lvl>
    <w:lvl w:ilvl="4" w:tentative="0">
      <w:start w:val="0"/>
      <w:numFmt w:val="bullet"/>
      <w:lvlText w:val="•"/>
      <w:lvlJc w:val="left"/>
      <w:pPr>
        <w:ind w:left="2717" w:hanging="665"/>
      </w:pPr>
      <w:rPr>
        <w:rFonts w:hint="default"/>
        <w:lang w:val="zh-CN" w:eastAsia="zh-CN" w:bidi="zh-CN"/>
      </w:rPr>
    </w:lvl>
    <w:lvl w:ilvl="5" w:tentative="0">
      <w:start w:val="0"/>
      <w:numFmt w:val="bullet"/>
      <w:lvlText w:val="•"/>
      <w:lvlJc w:val="left"/>
      <w:pPr>
        <w:ind w:left="3376" w:hanging="665"/>
      </w:pPr>
      <w:rPr>
        <w:rFonts w:hint="default"/>
        <w:lang w:val="zh-CN" w:eastAsia="zh-CN" w:bidi="zh-CN"/>
      </w:rPr>
    </w:lvl>
    <w:lvl w:ilvl="6" w:tentative="0">
      <w:start w:val="0"/>
      <w:numFmt w:val="bullet"/>
      <w:lvlText w:val="•"/>
      <w:lvlJc w:val="left"/>
      <w:pPr>
        <w:ind w:left="4035" w:hanging="665"/>
      </w:pPr>
      <w:rPr>
        <w:rFonts w:hint="default"/>
        <w:lang w:val="zh-CN" w:eastAsia="zh-CN" w:bidi="zh-CN"/>
      </w:rPr>
    </w:lvl>
    <w:lvl w:ilvl="7" w:tentative="0">
      <w:start w:val="0"/>
      <w:numFmt w:val="bullet"/>
      <w:lvlText w:val="•"/>
      <w:lvlJc w:val="left"/>
      <w:pPr>
        <w:ind w:left="4695" w:hanging="665"/>
      </w:pPr>
      <w:rPr>
        <w:rFonts w:hint="default"/>
        <w:lang w:val="zh-CN" w:eastAsia="zh-CN" w:bidi="zh-CN"/>
      </w:rPr>
    </w:lvl>
    <w:lvl w:ilvl="8" w:tentative="0">
      <w:start w:val="0"/>
      <w:numFmt w:val="bullet"/>
      <w:lvlText w:val="•"/>
      <w:lvlJc w:val="left"/>
      <w:pPr>
        <w:ind w:left="5354" w:hanging="665"/>
      </w:pPr>
      <w:rPr>
        <w:rFonts w:hint="default"/>
        <w:lang w:val="zh-CN" w:eastAsia="zh-CN" w:bidi="zh-CN"/>
      </w:rPr>
    </w:lvl>
  </w:abstractNum>
  <w:abstractNum w:abstractNumId="126">
    <w:nsid w:val="5FF50D25"/>
    <w:multiLevelType w:val="multilevel"/>
    <w:tmpl w:val="5FF50D25"/>
    <w:lvl w:ilvl="0" w:tentative="0">
      <w:start w:val="1"/>
      <w:numFmt w:val="decimal"/>
      <w:lvlText w:val="%1"/>
      <w:lvlJc w:val="left"/>
      <w:pPr>
        <w:ind w:left="345" w:hanging="260"/>
        <w:jc w:val="left"/>
      </w:pPr>
      <w:rPr>
        <w:rFonts w:hint="default" w:ascii="Times New Roman" w:hAnsi="Times New Roman" w:eastAsia="Times New Roman" w:cs="Times New Roman"/>
        <w:spacing w:val="-33"/>
        <w:w w:val="99"/>
        <w:sz w:val="24"/>
        <w:szCs w:val="24"/>
        <w:lang w:val="zh-CN" w:eastAsia="zh-CN" w:bidi="zh-CN"/>
      </w:rPr>
    </w:lvl>
    <w:lvl w:ilvl="1" w:tentative="0">
      <w:start w:val="0"/>
      <w:numFmt w:val="bullet"/>
      <w:lvlText w:val="•"/>
      <w:lvlJc w:val="left"/>
      <w:pPr>
        <w:ind w:left="973" w:hanging="260"/>
      </w:pPr>
      <w:rPr>
        <w:rFonts w:hint="default"/>
        <w:lang w:val="zh-CN" w:eastAsia="zh-CN" w:bidi="zh-CN"/>
      </w:rPr>
    </w:lvl>
    <w:lvl w:ilvl="2" w:tentative="0">
      <w:start w:val="0"/>
      <w:numFmt w:val="bullet"/>
      <w:lvlText w:val="•"/>
      <w:lvlJc w:val="left"/>
      <w:pPr>
        <w:ind w:left="1606" w:hanging="260"/>
      </w:pPr>
      <w:rPr>
        <w:rFonts w:hint="default"/>
        <w:lang w:val="zh-CN" w:eastAsia="zh-CN" w:bidi="zh-CN"/>
      </w:rPr>
    </w:lvl>
    <w:lvl w:ilvl="3" w:tentative="0">
      <w:start w:val="0"/>
      <w:numFmt w:val="bullet"/>
      <w:lvlText w:val="•"/>
      <w:lvlJc w:val="left"/>
      <w:pPr>
        <w:ind w:left="2239" w:hanging="260"/>
      </w:pPr>
      <w:rPr>
        <w:rFonts w:hint="default"/>
        <w:lang w:val="zh-CN" w:eastAsia="zh-CN" w:bidi="zh-CN"/>
      </w:rPr>
    </w:lvl>
    <w:lvl w:ilvl="4" w:tentative="0">
      <w:start w:val="0"/>
      <w:numFmt w:val="bullet"/>
      <w:lvlText w:val="•"/>
      <w:lvlJc w:val="left"/>
      <w:pPr>
        <w:ind w:left="2873" w:hanging="260"/>
      </w:pPr>
      <w:rPr>
        <w:rFonts w:hint="default"/>
        <w:lang w:val="zh-CN" w:eastAsia="zh-CN" w:bidi="zh-CN"/>
      </w:rPr>
    </w:lvl>
    <w:lvl w:ilvl="5" w:tentative="0">
      <w:start w:val="0"/>
      <w:numFmt w:val="bullet"/>
      <w:lvlText w:val="•"/>
      <w:lvlJc w:val="left"/>
      <w:pPr>
        <w:ind w:left="3506" w:hanging="260"/>
      </w:pPr>
      <w:rPr>
        <w:rFonts w:hint="default"/>
        <w:lang w:val="zh-CN" w:eastAsia="zh-CN" w:bidi="zh-CN"/>
      </w:rPr>
    </w:lvl>
    <w:lvl w:ilvl="6" w:tentative="0">
      <w:start w:val="0"/>
      <w:numFmt w:val="bullet"/>
      <w:lvlText w:val="•"/>
      <w:lvlJc w:val="left"/>
      <w:pPr>
        <w:ind w:left="4139" w:hanging="260"/>
      </w:pPr>
      <w:rPr>
        <w:rFonts w:hint="default"/>
        <w:lang w:val="zh-CN" w:eastAsia="zh-CN" w:bidi="zh-CN"/>
      </w:rPr>
    </w:lvl>
    <w:lvl w:ilvl="7" w:tentative="0">
      <w:start w:val="0"/>
      <w:numFmt w:val="bullet"/>
      <w:lvlText w:val="•"/>
      <w:lvlJc w:val="left"/>
      <w:pPr>
        <w:ind w:left="4773" w:hanging="260"/>
      </w:pPr>
      <w:rPr>
        <w:rFonts w:hint="default"/>
        <w:lang w:val="zh-CN" w:eastAsia="zh-CN" w:bidi="zh-CN"/>
      </w:rPr>
    </w:lvl>
    <w:lvl w:ilvl="8" w:tentative="0">
      <w:start w:val="0"/>
      <w:numFmt w:val="bullet"/>
      <w:lvlText w:val="•"/>
      <w:lvlJc w:val="left"/>
      <w:pPr>
        <w:ind w:left="5406" w:hanging="260"/>
      </w:pPr>
      <w:rPr>
        <w:rFonts w:hint="default"/>
        <w:lang w:val="zh-CN" w:eastAsia="zh-CN" w:bidi="zh-CN"/>
      </w:rPr>
    </w:lvl>
  </w:abstractNum>
  <w:abstractNum w:abstractNumId="127">
    <w:nsid w:val="5FF50D30"/>
    <w:multiLevelType w:val="multilevel"/>
    <w:tmpl w:val="5FF50D30"/>
    <w:lvl w:ilvl="0" w:tentative="0">
      <w:start w:val="3"/>
      <w:numFmt w:val="decimal"/>
      <w:lvlText w:val="%1"/>
      <w:lvlJc w:val="left"/>
      <w:pPr>
        <w:ind w:left="345"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973" w:hanging="260"/>
      </w:pPr>
      <w:rPr>
        <w:rFonts w:hint="default"/>
        <w:lang w:val="zh-CN" w:eastAsia="zh-CN" w:bidi="zh-CN"/>
      </w:rPr>
    </w:lvl>
    <w:lvl w:ilvl="2" w:tentative="0">
      <w:start w:val="0"/>
      <w:numFmt w:val="bullet"/>
      <w:lvlText w:val="•"/>
      <w:lvlJc w:val="left"/>
      <w:pPr>
        <w:ind w:left="1606" w:hanging="260"/>
      </w:pPr>
      <w:rPr>
        <w:rFonts w:hint="default"/>
        <w:lang w:val="zh-CN" w:eastAsia="zh-CN" w:bidi="zh-CN"/>
      </w:rPr>
    </w:lvl>
    <w:lvl w:ilvl="3" w:tentative="0">
      <w:start w:val="0"/>
      <w:numFmt w:val="bullet"/>
      <w:lvlText w:val="•"/>
      <w:lvlJc w:val="left"/>
      <w:pPr>
        <w:ind w:left="2239" w:hanging="260"/>
      </w:pPr>
      <w:rPr>
        <w:rFonts w:hint="default"/>
        <w:lang w:val="zh-CN" w:eastAsia="zh-CN" w:bidi="zh-CN"/>
      </w:rPr>
    </w:lvl>
    <w:lvl w:ilvl="4" w:tentative="0">
      <w:start w:val="0"/>
      <w:numFmt w:val="bullet"/>
      <w:lvlText w:val="•"/>
      <w:lvlJc w:val="left"/>
      <w:pPr>
        <w:ind w:left="2873" w:hanging="260"/>
      </w:pPr>
      <w:rPr>
        <w:rFonts w:hint="default"/>
        <w:lang w:val="zh-CN" w:eastAsia="zh-CN" w:bidi="zh-CN"/>
      </w:rPr>
    </w:lvl>
    <w:lvl w:ilvl="5" w:tentative="0">
      <w:start w:val="0"/>
      <w:numFmt w:val="bullet"/>
      <w:lvlText w:val="•"/>
      <w:lvlJc w:val="left"/>
      <w:pPr>
        <w:ind w:left="3506" w:hanging="260"/>
      </w:pPr>
      <w:rPr>
        <w:rFonts w:hint="default"/>
        <w:lang w:val="zh-CN" w:eastAsia="zh-CN" w:bidi="zh-CN"/>
      </w:rPr>
    </w:lvl>
    <w:lvl w:ilvl="6" w:tentative="0">
      <w:start w:val="0"/>
      <w:numFmt w:val="bullet"/>
      <w:lvlText w:val="•"/>
      <w:lvlJc w:val="left"/>
      <w:pPr>
        <w:ind w:left="4139" w:hanging="260"/>
      </w:pPr>
      <w:rPr>
        <w:rFonts w:hint="default"/>
        <w:lang w:val="zh-CN" w:eastAsia="zh-CN" w:bidi="zh-CN"/>
      </w:rPr>
    </w:lvl>
    <w:lvl w:ilvl="7" w:tentative="0">
      <w:start w:val="0"/>
      <w:numFmt w:val="bullet"/>
      <w:lvlText w:val="•"/>
      <w:lvlJc w:val="left"/>
      <w:pPr>
        <w:ind w:left="4773" w:hanging="260"/>
      </w:pPr>
      <w:rPr>
        <w:rFonts w:hint="default"/>
        <w:lang w:val="zh-CN" w:eastAsia="zh-CN" w:bidi="zh-CN"/>
      </w:rPr>
    </w:lvl>
    <w:lvl w:ilvl="8" w:tentative="0">
      <w:start w:val="0"/>
      <w:numFmt w:val="bullet"/>
      <w:lvlText w:val="•"/>
      <w:lvlJc w:val="left"/>
      <w:pPr>
        <w:ind w:left="5406" w:hanging="260"/>
      </w:pPr>
      <w:rPr>
        <w:rFonts w:hint="default"/>
        <w:lang w:val="zh-CN" w:eastAsia="zh-CN" w:bidi="zh-CN"/>
      </w:rPr>
    </w:lvl>
  </w:abstractNum>
  <w:abstractNum w:abstractNumId="128">
    <w:nsid w:val="5FF50D3B"/>
    <w:multiLevelType w:val="multilevel"/>
    <w:tmpl w:val="5FF50D3B"/>
    <w:lvl w:ilvl="0" w:tentative="0">
      <w:start w:val="1"/>
      <w:numFmt w:val="decimal"/>
      <w:lvlText w:val="%1."/>
      <w:lvlJc w:val="left"/>
      <w:pPr>
        <w:ind w:left="285" w:hanging="200"/>
        <w:jc w:val="left"/>
      </w:pPr>
      <w:rPr>
        <w:rFonts w:hint="default" w:ascii="Times New Roman" w:hAnsi="Times New Roman" w:eastAsia="Times New Roman" w:cs="Times New Roman"/>
        <w:spacing w:val="9"/>
        <w:w w:val="100"/>
        <w:sz w:val="22"/>
        <w:szCs w:val="22"/>
        <w:lang w:val="zh-CN" w:eastAsia="zh-CN" w:bidi="zh-CN"/>
      </w:rPr>
    </w:lvl>
    <w:lvl w:ilvl="1" w:tentative="0">
      <w:start w:val="0"/>
      <w:numFmt w:val="bullet"/>
      <w:lvlText w:val="•"/>
      <w:lvlJc w:val="left"/>
      <w:pPr>
        <w:ind w:left="919" w:hanging="200"/>
      </w:pPr>
      <w:rPr>
        <w:rFonts w:hint="default"/>
        <w:lang w:val="zh-CN" w:eastAsia="zh-CN" w:bidi="zh-CN"/>
      </w:rPr>
    </w:lvl>
    <w:lvl w:ilvl="2" w:tentative="0">
      <w:start w:val="0"/>
      <w:numFmt w:val="bullet"/>
      <w:lvlText w:val="•"/>
      <w:lvlJc w:val="left"/>
      <w:pPr>
        <w:ind w:left="1558" w:hanging="200"/>
      </w:pPr>
      <w:rPr>
        <w:rFonts w:hint="default"/>
        <w:lang w:val="zh-CN" w:eastAsia="zh-CN" w:bidi="zh-CN"/>
      </w:rPr>
    </w:lvl>
    <w:lvl w:ilvl="3" w:tentative="0">
      <w:start w:val="0"/>
      <w:numFmt w:val="bullet"/>
      <w:lvlText w:val="•"/>
      <w:lvlJc w:val="left"/>
      <w:pPr>
        <w:ind w:left="2197" w:hanging="200"/>
      </w:pPr>
      <w:rPr>
        <w:rFonts w:hint="default"/>
        <w:lang w:val="zh-CN" w:eastAsia="zh-CN" w:bidi="zh-CN"/>
      </w:rPr>
    </w:lvl>
    <w:lvl w:ilvl="4" w:tentative="0">
      <w:start w:val="0"/>
      <w:numFmt w:val="bullet"/>
      <w:lvlText w:val="•"/>
      <w:lvlJc w:val="left"/>
      <w:pPr>
        <w:ind w:left="2837" w:hanging="200"/>
      </w:pPr>
      <w:rPr>
        <w:rFonts w:hint="default"/>
        <w:lang w:val="zh-CN" w:eastAsia="zh-CN" w:bidi="zh-CN"/>
      </w:rPr>
    </w:lvl>
    <w:lvl w:ilvl="5" w:tentative="0">
      <w:start w:val="0"/>
      <w:numFmt w:val="bullet"/>
      <w:lvlText w:val="•"/>
      <w:lvlJc w:val="left"/>
      <w:pPr>
        <w:ind w:left="3476" w:hanging="200"/>
      </w:pPr>
      <w:rPr>
        <w:rFonts w:hint="default"/>
        <w:lang w:val="zh-CN" w:eastAsia="zh-CN" w:bidi="zh-CN"/>
      </w:rPr>
    </w:lvl>
    <w:lvl w:ilvl="6" w:tentative="0">
      <w:start w:val="0"/>
      <w:numFmt w:val="bullet"/>
      <w:lvlText w:val="•"/>
      <w:lvlJc w:val="left"/>
      <w:pPr>
        <w:ind w:left="4115" w:hanging="200"/>
      </w:pPr>
      <w:rPr>
        <w:rFonts w:hint="default"/>
        <w:lang w:val="zh-CN" w:eastAsia="zh-CN" w:bidi="zh-CN"/>
      </w:rPr>
    </w:lvl>
    <w:lvl w:ilvl="7" w:tentative="0">
      <w:start w:val="0"/>
      <w:numFmt w:val="bullet"/>
      <w:lvlText w:val="•"/>
      <w:lvlJc w:val="left"/>
      <w:pPr>
        <w:ind w:left="4755" w:hanging="200"/>
      </w:pPr>
      <w:rPr>
        <w:rFonts w:hint="default"/>
        <w:lang w:val="zh-CN" w:eastAsia="zh-CN" w:bidi="zh-CN"/>
      </w:rPr>
    </w:lvl>
    <w:lvl w:ilvl="8" w:tentative="0">
      <w:start w:val="0"/>
      <w:numFmt w:val="bullet"/>
      <w:lvlText w:val="•"/>
      <w:lvlJc w:val="left"/>
      <w:pPr>
        <w:ind w:left="5394" w:hanging="200"/>
      </w:pPr>
      <w:rPr>
        <w:rFonts w:hint="default"/>
        <w:lang w:val="zh-CN" w:eastAsia="zh-CN" w:bidi="zh-CN"/>
      </w:rPr>
    </w:lvl>
  </w:abstractNum>
  <w:abstractNum w:abstractNumId="129">
    <w:nsid w:val="5FF50D46"/>
    <w:multiLevelType w:val="multilevel"/>
    <w:tmpl w:val="5FF50D46"/>
    <w:lvl w:ilvl="0" w:tentative="0">
      <w:start w:val="4"/>
      <w:numFmt w:val="decimal"/>
      <w:lvlText w:val="%1."/>
      <w:lvlJc w:val="left"/>
      <w:pPr>
        <w:ind w:left="86" w:hanging="202"/>
        <w:jc w:val="left"/>
      </w:pPr>
      <w:rPr>
        <w:rFonts w:hint="default" w:ascii="Times New Roman" w:hAnsi="Times New Roman" w:eastAsia="Times New Roman" w:cs="Times New Roman"/>
        <w:spacing w:val="9"/>
        <w:w w:val="100"/>
        <w:sz w:val="22"/>
        <w:szCs w:val="22"/>
        <w:lang w:val="zh-CN" w:eastAsia="zh-CN" w:bidi="zh-CN"/>
      </w:rPr>
    </w:lvl>
    <w:lvl w:ilvl="1" w:tentative="0">
      <w:start w:val="0"/>
      <w:numFmt w:val="bullet"/>
      <w:lvlText w:val="•"/>
      <w:lvlJc w:val="left"/>
      <w:pPr>
        <w:ind w:left="739" w:hanging="202"/>
      </w:pPr>
      <w:rPr>
        <w:rFonts w:hint="default"/>
        <w:lang w:val="zh-CN" w:eastAsia="zh-CN" w:bidi="zh-CN"/>
      </w:rPr>
    </w:lvl>
    <w:lvl w:ilvl="2" w:tentative="0">
      <w:start w:val="0"/>
      <w:numFmt w:val="bullet"/>
      <w:lvlText w:val="•"/>
      <w:lvlJc w:val="left"/>
      <w:pPr>
        <w:ind w:left="1398" w:hanging="202"/>
      </w:pPr>
      <w:rPr>
        <w:rFonts w:hint="default"/>
        <w:lang w:val="zh-CN" w:eastAsia="zh-CN" w:bidi="zh-CN"/>
      </w:rPr>
    </w:lvl>
    <w:lvl w:ilvl="3" w:tentative="0">
      <w:start w:val="0"/>
      <w:numFmt w:val="bullet"/>
      <w:lvlText w:val="•"/>
      <w:lvlJc w:val="left"/>
      <w:pPr>
        <w:ind w:left="2057" w:hanging="202"/>
      </w:pPr>
      <w:rPr>
        <w:rFonts w:hint="default"/>
        <w:lang w:val="zh-CN" w:eastAsia="zh-CN" w:bidi="zh-CN"/>
      </w:rPr>
    </w:lvl>
    <w:lvl w:ilvl="4" w:tentative="0">
      <w:start w:val="0"/>
      <w:numFmt w:val="bullet"/>
      <w:lvlText w:val="•"/>
      <w:lvlJc w:val="left"/>
      <w:pPr>
        <w:ind w:left="2717" w:hanging="202"/>
      </w:pPr>
      <w:rPr>
        <w:rFonts w:hint="default"/>
        <w:lang w:val="zh-CN" w:eastAsia="zh-CN" w:bidi="zh-CN"/>
      </w:rPr>
    </w:lvl>
    <w:lvl w:ilvl="5" w:tentative="0">
      <w:start w:val="0"/>
      <w:numFmt w:val="bullet"/>
      <w:lvlText w:val="•"/>
      <w:lvlJc w:val="left"/>
      <w:pPr>
        <w:ind w:left="3376" w:hanging="202"/>
      </w:pPr>
      <w:rPr>
        <w:rFonts w:hint="default"/>
        <w:lang w:val="zh-CN" w:eastAsia="zh-CN" w:bidi="zh-CN"/>
      </w:rPr>
    </w:lvl>
    <w:lvl w:ilvl="6" w:tentative="0">
      <w:start w:val="0"/>
      <w:numFmt w:val="bullet"/>
      <w:lvlText w:val="•"/>
      <w:lvlJc w:val="left"/>
      <w:pPr>
        <w:ind w:left="4035" w:hanging="202"/>
      </w:pPr>
      <w:rPr>
        <w:rFonts w:hint="default"/>
        <w:lang w:val="zh-CN" w:eastAsia="zh-CN" w:bidi="zh-CN"/>
      </w:rPr>
    </w:lvl>
    <w:lvl w:ilvl="7" w:tentative="0">
      <w:start w:val="0"/>
      <w:numFmt w:val="bullet"/>
      <w:lvlText w:val="•"/>
      <w:lvlJc w:val="left"/>
      <w:pPr>
        <w:ind w:left="4695" w:hanging="202"/>
      </w:pPr>
      <w:rPr>
        <w:rFonts w:hint="default"/>
        <w:lang w:val="zh-CN" w:eastAsia="zh-CN" w:bidi="zh-CN"/>
      </w:rPr>
    </w:lvl>
    <w:lvl w:ilvl="8" w:tentative="0">
      <w:start w:val="0"/>
      <w:numFmt w:val="bullet"/>
      <w:lvlText w:val="•"/>
      <w:lvlJc w:val="left"/>
      <w:pPr>
        <w:ind w:left="5354" w:hanging="202"/>
      </w:pPr>
      <w:rPr>
        <w:rFonts w:hint="default"/>
        <w:lang w:val="zh-CN" w:eastAsia="zh-CN" w:bidi="zh-CN"/>
      </w:rPr>
    </w:lvl>
  </w:abstractNum>
  <w:abstractNum w:abstractNumId="130">
    <w:nsid w:val="5FF50D51"/>
    <w:multiLevelType w:val="multilevel"/>
    <w:tmpl w:val="5FF50D51"/>
    <w:lvl w:ilvl="0" w:tentative="0">
      <w:start w:val="1"/>
      <w:numFmt w:val="decimal"/>
      <w:lvlText w:val="%1"/>
      <w:lvlJc w:val="left"/>
      <w:pPr>
        <w:ind w:left="86"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195"/>
      </w:pPr>
      <w:rPr>
        <w:rFonts w:hint="default"/>
        <w:lang w:val="zh-CN" w:eastAsia="zh-CN" w:bidi="zh-CN"/>
      </w:rPr>
    </w:lvl>
    <w:lvl w:ilvl="2" w:tentative="0">
      <w:start w:val="0"/>
      <w:numFmt w:val="bullet"/>
      <w:lvlText w:val="•"/>
      <w:lvlJc w:val="left"/>
      <w:pPr>
        <w:ind w:left="1398" w:hanging="195"/>
      </w:pPr>
      <w:rPr>
        <w:rFonts w:hint="default"/>
        <w:lang w:val="zh-CN" w:eastAsia="zh-CN" w:bidi="zh-CN"/>
      </w:rPr>
    </w:lvl>
    <w:lvl w:ilvl="3" w:tentative="0">
      <w:start w:val="0"/>
      <w:numFmt w:val="bullet"/>
      <w:lvlText w:val="•"/>
      <w:lvlJc w:val="left"/>
      <w:pPr>
        <w:ind w:left="2057" w:hanging="195"/>
      </w:pPr>
      <w:rPr>
        <w:rFonts w:hint="default"/>
        <w:lang w:val="zh-CN" w:eastAsia="zh-CN" w:bidi="zh-CN"/>
      </w:rPr>
    </w:lvl>
    <w:lvl w:ilvl="4" w:tentative="0">
      <w:start w:val="0"/>
      <w:numFmt w:val="bullet"/>
      <w:lvlText w:val="•"/>
      <w:lvlJc w:val="left"/>
      <w:pPr>
        <w:ind w:left="2717" w:hanging="195"/>
      </w:pPr>
      <w:rPr>
        <w:rFonts w:hint="default"/>
        <w:lang w:val="zh-CN" w:eastAsia="zh-CN" w:bidi="zh-CN"/>
      </w:rPr>
    </w:lvl>
    <w:lvl w:ilvl="5" w:tentative="0">
      <w:start w:val="0"/>
      <w:numFmt w:val="bullet"/>
      <w:lvlText w:val="•"/>
      <w:lvlJc w:val="left"/>
      <w:pPr>
        <w:ind w:left="3376" w:hanging="195"/>
      </w:pPr>
      <w:rPr>
        <w:rFonts w:hint="default"/>
        <w:lang w:val="zh-CN" w:eastAsia="zh-CN" w:bidi="zh-CN"/>
      </w:rPr>
    </w:lvl>
    <w:lvl w:ilvl="6" w:tentative="0">
      <w:start w:val="0"/>
      <w:numFmt w:val="bullet"/>
      <w:lvlText w:val="•"/>
      <w:lvlJc w:val="left"/>
      <w:pPr>
        <w:ind w:left="4035" w:hanging="195"/>
      </w:pPr>
      <w:rPr>
        <w:rFonts w:hint="default"/>
        <w:lang w:val="zh-CN" w:eastAsia="zh-CN" w:bidi="zh-CN"/>
      </w:rPr>
    </w:lvl>
    <w:lvl w:ilvl="7" w:tentative="0">
      <w:start w:val="0"/>
      <w:numFmt w:val="bullet"/>
      <w:lvlText w:val="•"/>
      <w:lvlJc w:val="left"/>
      <w:pPr>
        <w:ind w:left="4695" w:hanging="195"/>
      </w:pPr>
      <w:rPr>
        <w:rFonts w:hint="default"/>
        <w:lang w:val="zh-CN" w:eastAsia="zh-CN" w:bidi="zh-CN"/>
      </w:rPr>
    </w:lvl>
    <w:lvl w:ilvl="8" w:tentative="0">
      <w:start w:val="0"/>
      <w:numFmt w:val="bullet"/>
      <w:lvlText w:val="•"/>
      <w:lvlJc w:val="left"/>
      <w:pPr>
        <w:ind w:left="5354" w:hanging="195"/>
      </w:pPr>
      <w:rPr>
        <w:rFonts w:hint="default"/>
        <w:lang w:val="zh-CN" w:eastAsia="zh-CN" w:bidi="zh-CN"/>
      </w:rPr>
    </w:lvl>
  </w:abstractNum>
  <w:abstractNum w:abstractNumId="131">
    <w:nsid w:val="5FF50D5C"/>
    <w:multiLevelType w:val="multilevel"/>
    <w:tmpl w:val="5FF50D5C"/>
    <w:lvl w:ilvl="0" w:tentative="0">
      <w:start w:val="3"/>
      <w:numFmt w:val="decimal"/>
      <w:lvlText w:val="%1"/>
      <w:lvlJc w:val="left"/>
      <w:pPr>
        <w:ind w:left="86" w:hanging="267"/>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67"/>
      </w:pPr>
      <w:rPr>
        <w:rFonts w:hint="default"/>
        <w:lang w:val="zh-CN" w:eastAsia="zh-CN" w:bidi="zh-CN"/>
      </w:rPr>
    </w:lvl>
    <w:lvl w:ilvl="2" w:tentative="0">
      <w:start w:val="0"/>
      <w:numFmt w:val="bullet"/>
      <w:lvlText w:val="•"/>
      <w:lvlJc w:val="left"/>
      <w:pPr>
        <w:ind w:left="1398" w:hanging="267"/>
      </w:pPr>
      <w:rPr>
        <w:rFonts w:hint="default"/>
        <w:lang w:val="zh-CN" w:eastAsia="zh-CN" w:bidi="zh-CN"/>
      </w:rPr>
    </w:lvl>
    <w:lvl w:ilvl="3" w:tentative="0">
      <w:start w:val="0"/>
      <w:numFmt w:val="bullet"/>
      <w:lvlText w:val="•"/>
      <w:lvlJc w:val="left"/>
      <w:pPr>
        <w:ind w:left="2057" w:hanging="267"/>
      </w:pPr>
      <w:rPr>
        <w:rFonts w:hint="default"/>
        <w:lang w:val="zh-CN" w:eastAsia="zh-CN" w:bidi="zh-CN"/>
      </w:rPr>
    </w:lvl>
    <w:lvl w:ilvl="4" w:tentative="0">
      <w:start w:val="0"/>
      <w:numFmt w:val="bullet"/>
      <w:lvlText w:val="•"/>
      <w:lvlJc w:val="left"/>
      <w:pPr>
        <w:ind w:left="2717" w:hanging="267"/>
      </w:pPr>
      <w:rPr>
        <w:rFonts w:hint="default"/>
        <w:lang w:val="zh-CN" w:eastAsia="zh-CN" w:bidi="zh-CN"/>
      </w:rPr>
    </w:lvl>
    <w:lvl w:ilvl="5" w:tentative="0">
      <w:start w:val="0"/>
      <w:numFmt w:val="bullet"/>
      <w:lvlText w:val="•"/>
      <w:lvlJc w:val="left"/>
      <w:pPr>
        <w:ind w:left="3376" w:hanging="267"/>
      </w:pPr>
      <w:rPr>
        <w:rFonts w:hint="default"/>
        <w:lang w:val="zh-CN" w:eastAsia="zh-CN" w:bidi="zh-CN"/>
      </w:rPr>
    </w:lvl>
    <w:lvl w:ilvl="6" w:tentative="0">
      <w:start w:val="0"/>
      <w:numFmt w:val="bullet"/>
      <w:lvlText w:val="•"/>
      <w:lvlJc w:val="left"/>
      <w:pPr>
        <w:ind w:left="4035" w:hanging="267"/>
      </w:pPr>
      <w:rPr>
        <w:rFonts w:hint="default"/>
        <w:lang w:val="zh-CN" w:eastAsia="zh-CN" w:bidi="zh-CN"/>
      </w:rPr>
    </w:lvl>
    <w:lvl w:ilvl="7" w:tentative="0">
      <w:start w:val="0"/>
      <w:numFmt w:val="bullet"/>
      <w:lvlText w:val="•"/>
      <w:lvlJc w:val="left"/>
      <w:pPr>
        <w:ind w:left="4695" w:hanging="267"/>
      </w:pPr>
      <w:rPr>
        <w:rFonts w:hint="default"/>
        <w:lang w:val="zh-CN" w:eastAsia="zh-CN" w:bidi="zh-CN"/>
      </w:rPr>
    </w:lvl>
    <w:lvl w:ilvl="8" w:tentative="0">
      <w:start w:val="0"/>
      <w:numFmt w:val="bullet"/>
      <w:lvlText w:val="•"/>
      <w:lvlJc w:val="left"/>
      <w:pPr>
        <w:ind w:left="5354" w:hanging="267"/>
      </w:pPr>
      <w:rPr>
        <w:rFonts w:hint="default"/>
        <w:lang w:val="zh-CN" w:eastAsia="zh-CN" w:bidi="zh-CN"/>
      </w:rPr>
    </w:lvl>
  </w:abstractNum>
  <w:abstractNum w:abstractNumId="132">
    <w:nsid w:val="5FF50D72"/>
    <w:multiLevelType w:val="multilevel"/>
    <w:tmpl w:val="5FF50D72"/>
    <w:lvl w:ilvl="0" w:tentative="0">
      <w:start w:val="5"/>
      <w:numFmt w:val="decimal"/>
      <w:lvlText w:val="%1"/>
      <w:lvlJc w:val="left"/>
      <w:pPr>
        <w:ind w:left="86" w:hanging="665"/>
        <w:jc w:val="left"/>
      </w:pPr>
      <w:rPr>
        <w:rFonts w:hint="default"/>
        <w:lang w:val="zh-CN" w:eastAsia="zh-CN" w:bidi="zh-CN"/>
      </w:rPr>
    </w:lvl>
    <w:lvl w:ilvl="1" w:tentative="0">
      <w:start w:val="3"/>
      <w:numFmt w:val="decimal"/>
      <w:lvlText w:val="%1.%2"/>
      <w:lvlJc w:val="left"/>
      <w:pPr>
        <w:ind w:left="86" w:hanging="665"/>
        <w:jc w:val="left"/>
      </w:pPr>
      <w:rPr>
        <w:rFonts w:hint="default"/>
        <w:lang w:val="zh-CN" w:eastAsia="zh-CN" w:bidi="zh-CN"/>
      </w:rPr>
    </w:lvl>
    <w:lvl w:ilvl="2" w:tentative="0">
      <w:start w:val="4"/>
      <w:numFmt w:val="decimal"/>
      <w:lvlText w:val="%1.%2.%3"/>
      <w:lvlJc w:val="left"/>
      <w:pPr>
        <w:ind w:left="86" w:hanging="665"/>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665"/>
      </w:pPr>
      <w:rPr>
        <w:rFonts w:hint="default"/>
        <w:lang w:val="zh-CN" w:eastAsia="zh-CN" w:bidi="zh-CN"/>
      </w:rPr>
    </w:lvl>
    <w:lvl w:ilvl="4" w:tentative="0">
      <w:start w:val="0"/>
      <w:numFmt w:val="bullet"/>
      <w:lvlText w:val="•"/>
      <w:lvlJc w:val="left"/>
      <w:pPr>
        <w:ind w:left="2717" w:hanging="665"/>
      </w:pPr>
      <w:rPr>
        <w:rFonts w:hint="default"/>
        <w:lang w:val="zh-CN" w:eastAsia="zh-CN" w:bidi="zh-CN"/>
      </w:rPr>
    </w:lvl>
    <w:lvl w:ilvl="5" w:tentative="0">
      <w:start w:val="0"/>
      <w:numFmt w:val="bullet"/>
      <w:lvlText w:val="•"/>
      <w:lvlJc w:val="left"/>
      <w:pPr>
        <w:ind w:left="3376" w:hanging="665"/>
      </w:pPr>
      <w:rPr>
        <w:rFonts w:hint="default"/>
        <w:lang w:val="zh-CN" w:eastAsia="zh-CN" w:bidi="zh-CN"/>
      </w:rPr>
    </w:lvl>
    <w:lvl w:ilvl="6" w:tentative="0">
      <w:start w:val="0"/>
      <w:numFmt w:val="bullet"/>
      <w:lvlText w:val="•"/>
      <w:lvlJc w:val="left"/>
      <w:pPr>
        <w:ind w:left="4035" w:hanging="665"/>
      </w:pPr>
      <w:rPr>
        <w:rFonts w:hint="default"/>
        <w:lang w:val="zh-CN" w:eastAsia="zh-CN" w:bidi="zh-CN"/>
      </w:rPr>
    </w:lvl>
    <w:lvl w:ilvl="7" w:tentative="0">
      <w:start w:val="0"/>
      <w:numFmt w:val="bullet"/>
      <w:lvlText w:val="•"/>
      <w:lvlJc w:val="left"/>
      <w:pPr>
        <w:ind w:left="4695" w:hanging="665"/>
      </w:pPr>
      <w:rPr>
        <w:rFonts w:hint="default"/>
        <w:lang w:val="zh-CN" w:eastAsia="zh-CN" w:bidi="zh-CN"/>
      </w:rPr>
    </w:lvl>
    <w:lvl w:ilvl="8" w:tentative="0">
      <w:start w:val="0"/>
      <w:numFmt w:val="bullet"/>
      <w:lvlText w:val="•"/>
      <w:lvlJc w:val="left"/>
      <w:pPr>
        <w:ind w:left="5354" w:hanging="665"/>
      </w:pPr>
      <w:rPr>
        <w:rFonts w:hint="default"/>
        <w:lang w:val="zh-CN" w:eastAsia="zh-CN" w:bidi="zh-CN"/>
      </w:rPr>
    </w:lvl>
  </w:abstractNum>
  <w:abstractNum w:abstractNumId="133">
    <w:nsid w:val="5FF50D7D"/>
    <w:multiLevelType w:val="multilevel"/>
    <w:tmpl w:val="5FF50D7D"/>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34">
    <w:nsid w:val="5FF50D88"/>
    <w:multiLevelType w:val="multilevel"/>
    <w:tmpl w:val="5FF50D88"/>
    <w:lvl w:ilvl="0" w:tentative="0">
      <w:start w:val="2"/>
      <w:numFmt w:val="decimal"/>
      <w:lvlText w:val="%1"/>
      <w:lvlJc w:val="left"/>
      <w:pPr>
        <w:ind w:left="86" w:hanging="665"/>
        <w:jc w:val="left"/>
      </w:pPr>
      <w:rPr>
        <w:rFonts w:hint="default"/>
        <w:lang w:val="zh-CN" w:eastAsia="zh-CN" w:bidi="zh-CN"/>
      </w:rPr>
    </w:lvl>
    <w:lvl w:ilvl="1" w:tentative="0">
      <w:start w:val="0"/>
      <w:numFmt w:val="decimal"/>
      <w:lvlText w:val="%1.%2"/>
      <w:lvlJc w:val="left"/>
      <w:pPr>
        <w:ind w:left="86" w:hanging="665"/>
        <w:jc w:val="left"/>
      </w:pPr>
      <w:rPr>
        <w:rFonts w:hint="default"/>
        <w:lang w:val="zh-CN" w:eastAsia="zh-CN" w:bidi="zh-CN"/>
      </w:rPr>
    </w:lvl>
    <w:lvl w:ilvl="2" w:tentative="0">
      <w:start w:val="6"/>
      <w:numFmt w:val="decimal"/>
      <w:lvlText w:val="%1.%2.%3"/>
      <w:lvlJc w:val="left"/>
      <w:pPr>
        <w:ind w:left="86" w:hanging="665"/>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665"/>
      </w:pPr>
      <w:rPr>
        <w:rFonts w:hint="default"/>
        <w:lang w:val="zh-CN" w:eastAsia="zh-CN" w:bidi="zh-CN"/>
      </w:rPr>
    </w:lvl>
    <w:lvl w:ilvl="4" w:tentative="0">
      <w:start w:val="0"/>
      <w:numFmt w:val="bullet"/>
      <w:lvlText w:val="•"/>
      <w:lvlJc w:val="left"/>
      <w:pPr>
        <w:ind w:left="2717" w:hanging="665"/>
      </w:pPr>
      <w:rPr>
        <w:rFonts w:hint="default"/>
        <w:lang w:val="zh-CN" w:eastAsia="zh-CN" w:bidi="zh-CN"/>
      </w:rPr>
    </w:lvl>
    <w:lvl w:ilvl="5" w:tentative="0">
      <w:start w:val="0"/>
      <w:numFmt w:val="bullet"/>
      <w:lvlText w:val="•"/>
      <w:lvlJc w:val="left"/>
      <w:pPr>
        <w:ind w:left="3376" w:hanging="665"/>
      </w:pPr>
      <w:rPr>
        <w:rFonts w:hint="default"/>
        <w:lang w:val="zh-CN" w:eastAsia="zh-CN" w:bidi="zh-CN"/>
      </w:rPr>
    </w:lvl>
    <w:lvl w:ilvl="6" w:tentative="0">
      <w:start w:val="0"/>
      <w:numFmt w:val="bullet"/>
      <w:lvlText w:val="•"/>
      <w:lvlJc w:val="left"/>
      <w:pPr>
        <w:ind w:left="4035" w:hanging="665"/>
      </w:pPr>
      <w:rPr>
        <w:rFonts w:hint="default"/>
        <w:lang w:val="zh-CN" w:eastAsia="zh-CN" w:bidi="zh-CN"/>
      </w:rPr>
    </w:lvl>
    <w:lvl w:ilvl="7" w:tentative="0">
      <w:start w:val="0"/>
      <w:numFmt w:val="bullet"/>
      <w:lvlText w:val="•"/>
      <w:lvlJc w:val="left"/>
      <w:pPr>
        <w:ind w:left="4695" w:hanging="665"/>
      </w:pPr>
      <w:rPr>
        <w:rFonts w:hint="default"/>
        <w:lang w:val="zh-CN" w:eastAsia="zh-CN" w:bidi="zh-CN"/>
      </w:rPr>
    </w:lvl>
    <w:lvl w:ilvl="8" w:tentative="0">
      <w:start w:val="0"/>
      <w:numFmt w:val="bullet"/>
      <w:lvlText w:val="•"/>
      <w:lvlJc w:val="left"/>
      <w:pPr>
        <w:ind w:left="5354" w:hanging="665"/>
      </w:pPr>
      <w:rPr>
        <w:rFonts w:hint="default"/>
        <w:lang w:val="zh-CN" w:eastAsia="zh-CN" w:bidi="zh-CN"/>
      </w:rPr>
    </w:lvl>
  </w:abstractNum>
  <w:abstractNum w:abstractNumId="135">
    <w:nsid w:val="5FF50D93"/>
    <w:multiLevelType w:val="multilevel"/>
    <w:tmpl w:val="5FF50D93"/>
    <w:lvl w:ilvl="0" w:tentative="0">
      <w:start w:val="1"/>
      <w:numFmt w:val="decimal"/>
      <w:lvlText w:val="%1"/>
      <w:lvlJc w:val="left"/>
      <w:pPr>
        <w:ind w:left="86" w:hanging="260"/>
        <w:jc w:val="left"/>
      </w:pPr>
      <w:rPr>
        <w:rFonts w:hint="default" w:ascii="Times New Roman" w:hAnsi="Times New Roman" w:eastAsia="Times New Roman" w:cs="Times New Roman"/>
        <w:spacing w:val="-32"/>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136">
    <w:nsid w:val="5FF50D9E"/>
    <w:multiLevelType w:val="multilevel"/>
    <w:tmpl w:val="5FF50D9E"/>
    <w:lvl w:ilvl="0" w:tentative="0">
      <w:start w:val="2"/>
      <w:numFmt w:val="decimal"/>
      <w:lvlText w:val="%1"/>
      <w:lvlJc w:val="left"/>
      <w:pPr>
        <w:ind w:left="86" w:hanging="790"/>
        <w:jc w:val="left"/>
      </w:pPr>
      <w:rPr>
        <w:rFonts w:hint="default"/>
        <w:lang w:val="zh-CN" w:eastAsia="zh-CN" w:bidi="zh-CN"/>
      </w:rPr>
    </w:lvl>
    <w:lvl w:ilvl="1" w:tentative="0">
      <w:start w:val="0"/>
      <w:numFmt w:val="decimal"/>
      <w:lvlText w:val="%1.%2"/>
      <w:lvlJc w:val="left"/>
      <w:pPr>
        <w:ind w:left="86" w:hanging="790"/>
        <w:jc w:val="left"/>
      </w:pPr>
      <w:rPr>
        <w:rFonts w:hint="default"/>
        <w:lang w:val="zh-CN" w:eastAsia="zh-CN" w:bidi="zh-CN"/>
      </w:rPr>
    </w:lvl>
    <w:lvl w:ilvl="2" w:tentative="0">
      <w:start w:val="13"/>
      <w:numFmt w:val="decimal"/>
      <w:lvlText w:val="%1.%2.%3"/>
      <w:lvlJc w:val="left"/>
      <w:pPr>
        <w:ind w:left="86" w:hanging="790"/>
        <w:jc w:val="left"/>
      </w:pPr>
      <w:rPr>
        <w:rFonts w:hint="default" w:ascii="Times New Roman" w:hAnsi="Times New Roman" w:eastAsia="Times New Roman" w:cs="Times New Roman"/>
        <w:spacing w:val="-33"/>
        <w:w w:val="99"/>
        <w:sz w:val="24"/>
        <w:szCs w:val="24"/>
        <w:lang w:val="zh-CN" w:eastAsia="zh-CN" w:bidi="zh-CN"/>
      </w:rPr>
    </w:lvl>
    <w:lvl w:ilvl="3" w:tentative="0">
      <w:start w:val="0"/>
      <w:numFmt w:val="bullet"/>
      <w:lvlText w:val="•"/>
      <w:lvlJc w:val="left"/>
      <w:pPr>
        <w:ind w:left="2057" w:hanging="790"/>
      </w:pPr>
      <w:rPr>
        <w:rFonts w:hint="default"/>
        <w:lang w:val="zh-CN" w:eastAsia="zh-CN" w:bidi="zh-CN"/>
      </w:rPr>
    </w:lvl>
    <w:lvl w:ilvl="4" w:tentative="0">
      <w:start w:val="0"/>
      <w:numFmt w:val="bullet"/>
      <w:lvlText w:val="•"/>
      <w:lvlJc w:val="left"/>
      <w:pPr>
        <w:ind w:left="2717" w:hanging="790"/>
      </w:pPr>
      <w:rPr>
        <w:rFonts w:hint="default"/>
        <w:lang w:val="zh-CN" w:eastAsia="zh-CN" w:bidi="zh-CN"/>
      </w:rPr>
    </w:lvl>
    <w:lvl w:ilvl="5" w:tentative="0">
      <w:start w:val="0"/>
      <w:numFmt w:val="bullet"/>
      <w:lvlText w:val="•"/>
      <w:lvlJc w:val="left"/>
      <w:pPr>
        <w:ind w:left="3376" w:hanging="790"/>
      </w:pPr>
      <w:rPr>
        <w:rFonts w:hint="default"/>
        <w:lang w:val="zh-CN" w:eastAsia="zh-CN" w:bidi="zh-CN"/>
      </w:rPr>
    </w:lvl>
    <w:lvl w:ilvl="6" w:tentative="0">
      <w:start w:val="0"/>
      <w:numFmt w:val="bullet"/>
      <w:lvlText w:val="•"/>
      <w:lvlJc w:val="left"/>
      <w:pPr>
        <w:ind w:left="4035" w:hanging="790"/>
      </w:pPr>
      <w:rPr>
        <w:rFonts w:hint="default"/>
        <w:lang w:val="zh-CN" w:eastAsia="zh-CN" w:bidi="zh-CN"/>
      </w:rPr>
    </w:lvl>
    <w:lvl w:ilvl="7" w:tentative="0">
      <w:start w:val="0"/>
      <w:numFmt w:val="bullet"/>
      <w:lvlText w:val="•"/>
      <w:lvlJc w:val="left"/>
      <w:pPr>
        <w:ind w:left="4695" w:hanging="790"/>
      </w:pPr>
      <w:rPr>
        <w:rFonts w:hint="default"/>
        <w:lang w:val="zh-CN" w:eastAsia="zh-CN" w:bidi="zh-CN"/>
      </w:rPr>
    </w:lvl>
    <w:lvl w:ilvl="8" w:tentative="0">
      <w:start w:val="0"/>
      <w:numFmt w:val="bullet"/>
      <w:lvlText w:val="•"/>
      <w:lvlJc w:val="left"/>
      <w:pPr>
        <w:ind w:left="5354" w:hanging="790"/>
      </w:pPr>
      <w:rPr>
        <w:rFonts w:hint="default"/>
        <w:lang w:val="zh-CN" w:eastAsia="zh-CN" w:bidi="zh-CN"/>
      </w:rPr>
    </w:lvl>
  </w:abstractNum>
  <w:abstractNum w:abstractNumId="137">
    <w:nsid w:val="5FF50DA9"/>
    <w:multiLevelType w:val="multilevel"/>
    <w:tmpl w:val="5FF50DA9"/>
    <w:lvl w:ilvl="0" w:tentative="0">
      <w:start w:val="1"/>
      <w:numFmt w:val="decimal"/>
      <w:lvlText w:val="%1"/>
      <w:lvlJc w:val="left"/>
      <w:pPr>
        <w:ind w:left="86" w:hanging="260"/>
        <w:jc w:val="left"/>
      </w:pPr>
      <w:rPr>
        <w:rFonts w:hint="default" w:ascii="Times New Roman" w:hAnsi="Times New Roman" w:eastAsia="Times New Roman" w:cs="Times New Roman"/>
        <w:spacing w:val="-32"/>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138">
    <w:nsid w:val="5FF50DB4"/>
    <w:multiLevelType w:val="multilevel"/>
    <w:tmpl w:val="5FF50DB4"/>
    <w:lvl w:ilvl="0" w:tentative="0">
      <w:start w:val="6"/>
      <w:numFmt w:val="decimal"/>
      <w:lvlText w:val="%1"/>
      <w:lvlJc w:val="left"/>
      <w:pPr>
        <w:ind w:left="480" w:hanging="394"/>
        <w:jc w:val="left"/>
      </w:pPr>
      <w:rPr>
        <w:rFonts w:hint="default"/>
        <w:lang w:val="zh-CN" w:eastAsia="zh-CN" w:bidi="zh-CN"/>
      </w:rPr>
    </w:lvl>
    <w:lvl w:ilvl="1" w:tentative="0">
      <w:start w:val="1"/>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1856" w:hanging="596"/>
      </w:pPr>
      <w:rPr>
        <w:rFonts w:hint="default"/>
        <w:lang w:val="zh-CN" w:eastAsia="zh-CN" w:bidi="zh-CN"/>
      </w:rPr>
    </w:lvl>
    <w:lvl w:ilvl="4" w:tentative="0">
      <w:start w:val="0"/>
      <w:numFmt w:val="bullet"/>
      <w:lvlText w:val="•"/>
      <w:lvlJc w:val="left"/>
      <w:pPr>
        <w:ind w:left="2544" w:hanging="596"/>
      </w:pPr>
      <w:rPr>
        <w:rFonts w:hint="default"/>
        <w:lang w:val="zh-CN" w:eastAsia="zh-CN" w:bidi="zh-CN"/>
      </w:rPr>
    </w:lvl>
    <w:lvl w:ilvl="5" w:tentative="0">
      <w:start w:val="0"/>
      <w:numFmt w:val="bullet"/>
      <w:lvlText w:val="•"/>
      <w:lvlJc w:val="left"/>
      <w:pPr>
        <w:ind w:left="3232" w:hanging="596"/>
      </w:pPr>
      <w:rPr>
        <w:rFonts w:hint="default"/>
        <w:lang w:val="zh-CN" w:eastAsia="zh-CN" w:bidi="zh-CN"/>
      </w:rPr>
    </w:lvl>
    <w:lvl w:ilvl="6" w:tentative="0">
      <w:start w:val="0"/>
      <w:numFmt w:val="bullet"/>
      <w:lvlText w:val="•"/>
      <w:lvlJc w:val="left"/>
      <w:pPr>
        <w:ind w:left="3920" w:hanging="596"/>
      </w:pPr>
      <w:rPr>
        <w:rFonts w:hint="default"/>
        <w:lang w:val="zh-CN" w:eastAsia="zh-CN" w:bidi="zh-CN"/>
      </w:rPr>
    </w:lvl>
    <w:lvl w:ilvl="7" w:tentative="0">
      <w:start w:val="0"/>
      <w:numFmt w:val="bullet"/>
      <w:lvlText w:val="•"/>
      <w:lvlJc w:val="left"/>
      <w:pPr>
        <w:ind w:left="4608" w:hanging="596"/>
      </w:pPr>
      <w:rPr>
        <w:rFonts w:hint="default"/>
        <w:lang w:val="zh-CN" w:eastAsia="zh-CN" w:bidi="zh-CN"/>
      </w:rPr>
    </w:lvl>
    <w:lvl w:ilvl="8" w:tentative="0">
      <w:start w:val="0"/>
      <w:numFmt w:val="bullet"/>
      <w:lvlText w:val="•"/>
      <w:lvlJc w:val="left"/>
      <w:pPr>
        <w:ind w:left="5296" w:hanging="596"/>
      </w:pPr>
      <w:rPr>
        <w:rFonts w:hint="default"/>
        <w:lang w:val="zh-CN" w:eastAsia="zh-CN" w:bidi="zh-CN"/>
      </w:rPr>
    </w:lvl>
  </w:abstractNum>
  <w:abstractNum w:abstractNumId="139">
    <w:nsid w:val="5FF50DBF"/>
    <w:multiLevelType w:val="multilevel"/>
    <w:tmpl w:val="5FF50DBF"/>
    <w:lvl w:ilvl="0" w:tentative="0">
      <w:start w:val="6"/>
      <w:numFmt w:val="decimal"/>
      <w:lvlText w:val="%1"/>
      <w:lvlJc w:val="left"/>
      <w:pPr>
        <w:ind w:left="480" w:hanging="394"/>
        <w:jc w:val="left"/>
      </w:pPr>
      <w:rPr>
        <w:rFonts w:hint="default"/>
        <w:lang w:val="zh-CN" w:eastAsia="zh-CN" w:bidi="zh-CN"/>
      </w:rPr>
    </w:lvl>
    <w:lvl w:ilvl="1" w:tentative="0">
      <w:start w:val="2"/>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1856" w:hanging="596"/>
      </w:pPr>
      <w:rPr>
        <w:rFonts w:hint="default"/>
        <w:lang w:val="zh-CN" w:eastAsia="zh-CN" w:bidi="zh-CN"/>
      </w:rPr>
    </w:lvl>
    <w:lvl w:ilvl="4" w:tentative="0">
      <w:start w:val="0"/>
      <w:numFmt w:val="bullet"/>
      <w:lvlText w:val="•"/>
      <w:lvlJc w:val="left"/>
      <w:pPr>
        <w:ind w:left="2544" w:hanging="596"/>
      </w:pPr>
      <w:rPr>
        <w:rFonts w:hint="default"/>
        <w:lang w:val="zh-CN" w:eastAsia="zh-CN" w:bidi="zh-CN"/>
      </w:rPr>
    </w:lvl>
    <w:lvl w:ilvl="5" w:tentative="0">
      <w:start w:val="0"/>
      <w:numFmt w:val="bullet"/>
      <w:lvlText w:val="•"/>
      <w:lvlJc w:val="left"/>
      <w:pPr>
        <w:ind w:left="3232" w:hanging="596"/>
      </w:pPr>
      <w:rPr>
        <w:rFonts w:hint="default"/>
        <w:lang w:val="zh-CN" w:eastAsia="zh-CN" w:bidi="zh-CN"/>
      </w:rPr>
    </w:lvl>
    <w:lvl w:ilvl="6" w:tentative="0">
      <w:start w:val="0"/>
      <w:numFmt w:val="bullet"/>
      <w:lvlText w:val="•"/>
      <w:lvlJc w:val="left"/>
      <w:pPr>
        <w:ind w:left="3920" w:hanging="596"/>
      </w:pPr>
      <w:rPr>
        <w:rFonts w:hint="default"/>
        <w:lang w:val="zh-CN" w:eastAsia="zh-CN" w:bidi="zh-CN"/>
      </w:rPr>
    </w:lvl>
    <w:lvl w:ilvl="7" w:tentative="0">
      <w:start w:val="0"/>
      <w:numFmt w:val="bullet"/>
      <w:lvlText w:val="•"/>
      <w:lvlJc w:val="left"/>
      <w:pPr>
        <w:ind w:left="4608" w:hanging="596"/>
      </w:pPr>
      <w:rPr>
        <w:rFonts w:hint="default"/>
        <w:lang w:val="zh-CN" w:eastAsia="zh-CN" w:bidi="zh-CN"/>
      </w:rPr>
    </w:lvl>
    <w:lvl w:ilvl="8" w:tentative="0">
      <w:start w:val="0"/>
      <w:numFmt w:val="bullet"/>
      <w:lvlText w:val="•"/>
      <w:lvlJc w:val="left"/>
      <w:pPr>
        <w:ind w:left="5296" w:hanging="596"/>
      </w:pPr>
      <w:rPr>
        <w:rFonts w:hint="default"/>
        <w:lang w:val="zh-CN" w:eastAsia="zh-CN" w:bidi="zh-CN"/>
      </w:rPr>
    </w:lvl>
  </w:abstractNum>
  <w:abstractNum w:abstractNumId="140">
    <w:nsid w:val="5FF50DCA"/>
    <w:multiLevelType w:val="multilevel"/>
    <w:tmpl w:val="5FF50DCA"/>
    <w:lvl w:ilvl="0" w:tentative="0">
      <w:start w:val="6"/>
      <w:numFmt w:val="decimal"/>
      <w:lvlText w:val="%1"/>
      <w:lvlJc w:val="left"/>
      <w:pPr>
        <w:ind w:left="480" w:hanging="394"/>
        <w:jc w:val="left"/>
      </w:pPr>
      <w:rPr>
        <w:rFonts w:hint="default"/>
        <w:lang w:val="zh-CN" w:eastAsia="zh-CN" w:bidi="zh-CN"/>
      </w:rPr>
    </w:lvl>
    <w:lvl w:ilvl="1" w:tentative="0">
      <w:start w:val="3"/>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665"/>
        <w:jc w:val="left"/>
      </w:pPr>
      <w:rPr>
        <w:rFonts w:hint="default" w:ascii="Times New Roman" w:hAnsi="Times New Roman" w:eastAsia="Times New Roman" w:cs="Times New Roman"/>
        <w:spacing w:val="-5"/>
        <w:w w:val="100"/>
        <w:sz w:val="24"/>
        <w:szCs w:val="24"/>
        <w:lang w:val="zh-CN" w:eastAsia="zh-CN" w:bidi="zh-CN"/>
      </w:rPr>
    </w:lvl>
    <w:lvl w:ilvl="3" w:tentative="0">
      <w:start w:val="1"/>
      <w:numFmt w:val="decimal"/>
      <w:lvlText w:val="%1.%2.%3.%4"/>
      <w:lvlJc w:val="left"/>
      <w:pPr>
        <w:ind w:left="880" w:hanging="795"/>
        <w:jc w:val="left"/>
      </w:pPr>
      <w:rPr>
        <w:rFonts w:hint="default" w:ascii="Times New Roman" w:hAnsi="Times New Roman" w:eastAsia="Times New Roman" w:cs="Times New Roman"/>
        <w:spacing w:val="0"/>
        <w:w w:val="100"/>
        <w:sz w:val="24"/>
        <w:szCs w:val="24"/>
        <w:lang w:val="zh-CN" w:eastAsia="zh-CN" w:bidi="zh-CN"/>
      </w:rPr>
    </w:lvl>
    <w:lvl w:ilvl="4" w:tentative="0">
      <w:start w:val="0"/>
      <w:numFmt w:val="bullet"/>
      <w:lvlText w:val="•"/>
      <w:lvlJc w:val="left"/>
      <w:pPr>
        <w:ind w:left="2328" w:hanging="795"/>
      </w:pPr>
      <w:rPr>
        <w:rFonts w:hint="default"/>
        <w:lang w:val="zh-CN" w:eastAsia="zh-CN" w:bidi="zh-CN"/>
      </w:rPr>
    </w:lvl>
    <w:lvl w:ilvl="5" w:tentative="0">
      <w:start w:val="0"/>
      <w:numFmt w:val="bullet"/>
      <w:lvlText w:val="•"/>
      <w:lvlJc w:val="left"/>
      <w:pPr>
        <w:ind w:left="3052" w:hanging="795"/>
      </w:pPr>
      <w:rPr>
        <w:rFonts w:hint="default"/>
        <w:lang w:val="zh-CN" w:eastAsia="zh-CN" w:bidi="zh-CN"/>
      </w:rPr>
    </w:lvl>
    <w:lvl w:ilvl="6" w:tentative="0">
      <w:start w:val="0"/>
      <w:numFmt w:val="bullet"/>
      <w:lvlText w:val="•"/>
      <w:lvlJc w:val="left"/>
      <w:pPr>
        <w:ind w:left="3776" w:hanging="795"/>
      </w:pPr>
      <w:rPr>
        <w:rFonts w:hint="default"/>
        <w:lang w:val="zh-CN" w:eastAsia="zh-CN" w:bidi="zh-CN"/>
      </w:rPr>
    </w:lvl>
    <w:lvl w:ilvl="7" w:tentative="0">
      <w:start w:val="0"/>
      <w:numFmt w:val="bullet"/>
      <w:lvlText w:val="•"/>
      <w:lvlJc w:val="left"/>
      <w:pPr>
        <w:ind w:left="4500" w:hanging="795"/>
      </w:pPr>
      <w:rPr>
        <w:rFonts w:hint="default"/>
        <w:lang w:val="zh-CN" w:eastAsia="zh-CN" w:bidi="zh-CN"/>
      </w:rPr>
    </w:lvl>
    <w:lvl w:ilvl="8" w:tentative="0">
      <w:start w:val="0"/>
      <w:numFmt w:val="bullet"/>
      <w:lvlText w:val="•"/>
      <w:lvlJc w:val="left"/>
      <w:pPr>
        <w:ind w:left="5224" w:hanging="795"/>
      </w:pPr>
      <w:rPr>
        <w:rFonts w:hint="default"/>
        <w:lang w:val="zh-CN" w:eastAsia="zh-CN" w:bidi="zh-CN"/>
      </w:rPr>
    </w:lvl>
  </w:abstractNum>
  <w:abstractNum w:abstractNumId="141">
    <w:nsid w:val="5FF50DD5"/>
    <w:multiLevelType w:val="multilevel"/>
    <w:tmpl w:val="5FF50DD5"/>
    <w:lvl w:ilvl="0" w:tentative="0">
      <w:start w:val="6"/>
      <w:numFmt w:val="decimal"/>
      <w:lvlText w:val="%1"/>
      <w:lvlJc w:val="left"/>
      <w:pPr>
        <w:ind w:left="86" w:hanging="329"/>
        <w:jc w:val="left"/>
      </w:pPr>
      <w:rPr>
        <w:rFonts w:hint="default"/>
        <w:lang w:val="zh-CN" w:eastAsia="zh-CN" w:bidi="zh-CN"/>
      </w:rPr>
    </w:lvl>
    <w:lvl w:ilvl="1" w:tentative="0">
      <w:start w:val="3"/>
      <w:numFmt w:val="decimal"/>
      <w:lvlText w:val="%1.%2"/>
      <w:lvlJc w:val="left"/>
      <w:pPr>
        <w:ind w:left="86" w:hanging="329"/>
        <w:jc w:val="left"/>
      </w:pPr>
      <w:rPr>
        <w:rFonts w:hint="default" w:ascii="Times New Roman" w:hAnsi="Times New Roman" w:eastAsia="Times New Roman" w:cs="Times New Roman"/>
        <w:spacing w:val="9"/>
        <w:w w:val="100"/>
        <w:sz w:val="22"/>
        <w:szCs w:val="22"/>
        <w:lang w:val="zh-CN" w:eastAsia="zh-CN" w:bidi="zh-CN"/>
      </w:rPr>
    </w:lvl>
    <w:lvl w:ilvl="2" w:tentative="0">
      <w:start w:val="0"/>
      <w:numFmt w:val="bullet"/>
      <w:lvlText w:val="•"/>
      <w:lvlJc w:val="left"/>
      <w:pPr>
        <w:ind w:left="1398" w:hanging="329"/>
      </w:pPr>
      <w:rPr>
        <w:rFonts w:hint="default"/>
        <w:lang w:val="zh-CN" w:eastAsia="zh-CN" w:bidi="zh-CN"/>
      </w:rPr>
    </w:lvl>
    <w:lvl w:ilvl="3" w:tentative="0">
      <w:start w:val="0"/>
      <w:numFmt w:val="bullet"/>
      <w:lvlText w:val="•"/>
      <w:lvlJc w:val="left"/>
      <w:pPr>
        <w:ind w:left="2057" w:hanging="329"/>
      </w:pPr>
      <w:rPr>
        <w:rFonts w:hint="default"/>
        <w:lang w:val="zh-CN" w:eastAsia="zh-CN" w:bidi="zh-CN"/>
      </w:rPr>
    </w:lvl>
    <w:lvl w:ilvl="4" w:tentative="0">
      <w:start w:val="0"/>
      <w:numFmt w:val="bullet"/>
      <w:lvlText w:val="•"/>
      <w:lvlJc w:val="left"/>
      <w:pPr>
        <w:ind w:left="2717" w:hanging="329"/>
      </w:pPr>
      <w:rPr>
        <w:rFonts w:hint="default"/>
        <w:lang w:val="zh-CN" w:eastAsia="zh-CN" w:bidi="zh-CN"/>
      </w:rPr>
    </w:lvl>
    <w:lvl w:ilvl="5" w:tentative="0">
      <w:start w:val="0"/>
      <w:numFmt w:val="bullet"/>
      <w:lvlText w:val="•"/>
      <w:lvlJc w:val="left"/>
      <w:pPr>
        <w:ind w:left="3376" w:hanging="329"/>
      </w:pPr>
      <w:rPr>
        <w:rFonts w:hint="default"/>
        <w:lang w:val="zh-CN" w:eastAsia="zh-CN" w:bidi="zh-CN"/>
      </w:rPr>
    </w:lvl>
    <w:lvl w:ilvl="6" w:tentative="0">
      <w:start w:val="0"/>
      <w:numFmt w:val="bullet"/>
      <w:lvlText w:val="•"/>
      <w:lvlJc w:val="left"/>
      <w:pPr>
        <w:ind w:left="4035" w:hanging="329"/>
      </w:pPr>
      <w:rPr>
        <w:rFonts w:hint="default"/>
        <w:lang w:val="zh-CN" w:eastAsia="zh-CN" w:bidi="zh-CN"/>
      </w:rPr>
    </w:lvl>
    <w:lvl w:ilvl="7" w:tentative="0">
      <w:start w:val="0"/>
      <w:numFmt w:val="bullet"/>
      <w:lvlText w:val="•"/>
      <w:lvlJc w:val="left"/>
      <w:pPr>
        <w:ind w:left="4695" w:hanging="329"/>
      </w:pPr>
      <w:rPr>
        <w:rFonts w:hint="default"/>
        <w:lang w:val="zh-CN" w:eastAsia="zh-CN" w:bidi="zh-CN"/>
      </w:rPr>
    </w:lvl>
    <w:lvl w:ilvl="8" w:tentative="0">
      <w:start w:val="0"/>
      <w:numFmt w:val="bullet"/>
      <w:lvlText w:val="•"/>
      <w:lvlJc w:val="left"/>
      <w:pPr>
        <w:ind w:left="5354" w:hanging="329"/>
      </w:pPr>
      <w:rPr>
        <w:rFonts w:hint="default"/>
        <w:lang w:val="zh-CN" w:eastAsia="zh-CN" w:bidi="zh-CN"/>
      </w:rPr>
    </w:lvl>
  </w:abstractNum>
  <w:abstractNum w:abstractNumId="142">
    <w:nsid w:val="5FF50DE0"/>
    <w:multiLevelType w:val="multilevel"/>
    <w:tmpl w:val="5FF50DE0"/>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43">
    <w:nsid w:val="5FF50DF6"/>
    <w:multiLevelType w:val="multilevel"/>
    <w:tmpl w:val="5FF50DF6"/>
    <w:lvl w:ilvl="0" w:tentative="0">
      <w:start w:val="1"/>
      <w:numFmt w:val="decimal"/>
      <w:lvlText w:val="%1"/>
      <w:lvlJc w:val="left"/>
      <w:pPr>
        <w:ind w:left="86" w:hanging="178"/>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178"/>
      </w:pPr>
      <w:rPr>
        <w:rFonts w:hint="default"/>
        <w:lang w:val="zh-CN" w:eastAsia="zh-CN" w:bidi="zh-CN"/>
      </w:rPr>
    </w:lvl>
    <w:lvl w:ilvl="2" w:tentative="0">
      <w:start w:val="0"/>
      <w:numFmt w:val="bullet"/>
      <w:lvlText w:val="•"/>
      <w:lvlJc w:val="left"/>
      <w:pPr>
        <w:ind w:left="1398" w:hanging="178"/>
      </w:pPr>
      <w:rPr>
        <w:rFonts w:hint="default"/>
        <w:lang w:val="zh-CN" w:eastAsia="zh-CN" w:bidi="zh-CN"/>
      </w:rPr>
    </w:lvl>
    <w:lvl w:ilvl="3" w:tentative="0">
      <w:start w:val="0"/>
      <w:numFmt w:val="bullet"/>
      <w:lvlText w:val="•"/>
      <w:lvlJc w:val="left"/>
      <w:pPr>
        <w:ind w:left="2057" w:hanging="178"/>
      </w:pPr>
      <w:rPr>
        <w:rFonts w:hint="default"/>
        <w:lang w:val="zh-CN" w:eastAsia="zh-CN" w:bidi="zh-CN"/>
      </w:rPr>
    </w:lvl>
    <w:lvl w:ilvl="4" w:tentative="0">
      <w:start w:val="0"/>
      <w:numFmt w:val="bullet"/>
      <w:lvlText w:val="•"/>
      <w:lvlJc w:val="left"/>
      <w:pPr>
        <w:ind w:left="2717" w:hanging="178"/>
      </w:pPr>
      <w:rPr>
        <w:rFonts w:hint="default"/>
        <w:lang w:val="zh-CN" w:eastAsia="zh-CN" w:bidi="zh-CN"/>
      </w:rPr>
    </w:lvl>
    <w:lvl w:ilvl="5" w:tentative="0">
      <w:start w:val="0"/>
      <w:numFmt w:val="bullet"/>
      <w:lvlText w:val="•"/>
      <w:lvlJc w:val="left"/>
      <w:pPr>
        <w:ind w:left="3376" w:hanging="178"/>
      </w:pPr>
      <w:rPr>
        <w:rFonts w:hint="default"/>
        <w:lang w:val="zh-CN" w:eastAsia="zh-CN" w:bidi="zh-CN"/>
      </w:rPr>
    </w:lvl>
    <w:lvl w:ilvl="6" w:tentative="0">
      <w:start w:val="0"/>
      <w:numFmt w:val="bullet"/>
      <w:lvlText w:val="•"/>
      <w:lvlJc w:val="left"/>
      <w:pPr>
        <w:ind w:left="4035" w:hanging="178"/>
      </w:pPr>
      <w:rPr>
        <w:rFonts w:hint="default"/>
        <w:lang w:val="zh-CN" w:eastAsia="zh-CN" w:bidi="zh-CN"/>
      </w:rPr>
    </w:lvl>
    <w:lvl w:ilvl="7" w:tentative="0">
      <w:start w:val="0"/>
      <w:numFmt w:val="bullet"/>
      <w:lvlText w:val="•"/>
      <w:lvlJc w:val="left"/>
      <w:pPr>
        <w:ind w:left="4695" w:hanging="178"/>
      </w:pPr>
      <w:rPr>
        <w:rFonts w:hint="default"/>
        <w:lang w:val="zh-CN" w:eastAsia="zh-CN" w:bidi="zh-CN"/>
      </w:rPr>
    </w:lvl>
    <w:lvl w:ilvl="8" w:tentative="0">
      <w:start w:val="0"/>
      <w:numFmt w:val="bullet"/>
      <w:lvlText w:val="•"/>
      <w:lvlJc w:val="left"/>
      <w:pPr>
        <w:ind w:left="5354" w:hanging="178"/>
      </w:pPr>
      <w:rPr>
        <w:rFonts w:hint="default"/>
        <w:lang w:val="zh-CN" w:eastAsia="zh-CN" w:bidi="zh-CN"/>
      </w:rPr>
    </w:lvl>
  </w:abstractNum>
  <w:abstractNum w:abstractNumId="144">
    <w:nsid w:val="5FF50E01"/>
    <w:multiLevelType w:val="multilevel"/>
    <w:tmpl w:val="5FF50E01"/>
    <w:lvl w:ilvl="0" w:tentative="0">
      <w:start w:val="7"/>
      <w:numFmt w:val="decimal"/>
      <w:lvlText w:val="%1"/>
      <w:lvlJc w:val="left"/>
      <w:pPr>
        <w:ind w:left="86" w:hanging="713"/>
        <w:jc w:val="left"/>
      </w:pPr>
      <w:rPr>
        <w:rFonts w:hint="default"/>
        <w:lang w:val="zh-CN" w:eastAsia="zh-CN" w:bidi="zh-CN"/>
      </w:rPr>
    </w:lvl>
    <w:lvl w:ilvl="1" w:tentative="0">
      <w:start w:val="4"/>
      <w:numFmt w:val="decimal"/>
      <w:lvlText w:val="%1.%2"/>
      <w:lvlJc w:val="left"/>
      <w:pPr>
        <w:ind w:left="86" w:hanging="713"/>
        <w:jc w:val="left"/>
      </w:pPr>
      <w:rPr>
        <w:rFonts w:hint="default"/>
        <w:lang w:val="zh-CN" w:eastAsia="zh-CN" w:bidi="zh-CN"/>
      </w:rPr>
    </w:lvl>
    <w:lvl w:ilvl="2" w:tentative="0">
      <w:start w:val="18"/>
      <w:numFmt w:val="decimal"/>
      <w:lvlText w:val="%1.%2.%3"/>
      <w:lvlJc w:val="left"/>
      <w:pPr>
        <w:ind w:left="86" w:hanging="713"/>
        <w:jc w:val="left"/>
      </w:pPr>
      <w:rPr>
        <w:rFonts w:hint="default" w:ascii="Times New Roman" w:hAnsi="Times New Roman" w:eastAsia="Times New Roman" w:cs="Times New Roman"/>
        <w:spacing w:val="-5"/>
        <w:w w:val="100"/>
        <w:sz w:val="24"/>
        <w:szCs w:val="24"/>
        <w:lang w:val="zh-CN" w:eastAsia="zh-CN" w:bidi="zh-CN"/>
      </w:rPr>
    </w:lvl>
    <w:lvl w:ilvl="3" w:tentative="0">
      <w:start w:val="0"/>
      <w:numFmt w:val="bullet"/>
      <w:lvlText w:val="•"/>
      <w:lvlJc w:val="left"/>
      <w:pPr>
        <w:ind w:left="2057" w:hanging="713"/>
      </w:pPr>
      <w:rPr>
        <w:rFonts w:hint="default"/>
        <w:lang w:val="zh-CN" w:eastAsia="zh-CN" w:bidi="zh-CN"/>
      </w:rPr>
    </w:lvl>
    <w:lvl w:ilvl="4" w:tentative="0">
      <w:start w:val="0"/>
      <w:numFmt w:val="bullet"/>
      <w:lvlText w:val="•"/>
      <w:lvlJc w:val="left"/>
      <w:pPr>
        <w:ind w:left="2717" w:hanging="713"/>
      </w:pPr>
      <w:rPr>
        <w:rFonts w:hint="default"/>
        <w:lang w:val="zh-CN" w:eastAsia="zh-CN" w:bidi="zh-CN"/>
      </w:rPr>
    </w:lvl>
    <w:lvl w:ilvl="5" w:tentative="0">
      <w:start w:val="0"/>
      <w:numFmt w:val="bullet"/>
      <w:lvlText w:val="•"/>
      <w:lvlJc w:val="left"/>
      <w:pPr>
        <w:ind w:left="3376" w:hanging="713"/>
      </w:pPr>
      <w:rPr>
        <w:rFonts w:hint="default"/>
        <w:lang w:val="zh-CN" w:eastAsia="zh-CN" w:bidi="zh-CN"/>
      </w:rPr>
    </w:lvl>
    <w:lvl w:ilvl="6" w:tentative="0">
      <w:start w:val="0"/>
      <w:numFmt w:val="bullet"/>
      <w:lvlText w:val="•"/>
      <w:lvlJc w:val="left"/>
      <w:pPr>
        <w:ind w:left="4035" w:hanging="713"/>
      </w:pPr>
      <w:rPr>
        <w:rFonts w:hint="default"/>
        <w:lang w:val="zh-CN" w:eastAsia="zh-CN" w:bidi="zh-CN"/>
      </w:rPr>
    </w:lvl>
    <w:lvl w:ilvl="7" w:tentative="0">
      <w:start w:val="0"/>
      <w:numFmt w:val="bullet"/>
      <w:lvlText w:val="•"/>
      <w:lvlJc w:val="left"/>
      <w:pPr>
        <w:ind w:left="4695" w:hanging="713"/>
      </w:pPr>
      <w:rPr>
        <w:rFonts w:hint="default"/>
        <w:lang w:val="zh-CN" w:eastAsia="zh-CN" w:bidi="zh-CN"/>
      </w:rPr>
    </w:lvl>
    <w:lvl w:ilvl="8" w:tentative="0">
      <w:start w:val="0"/>
      <w:numFmt w:val="bullet"/>
      <w:lvlText w:val="•"/>
      <w:lvlJc w:val="left"/>
      <w:pPr>
        <w:ind w:left="5354" w:hanging="713"/>
      </w:pPr>
      <w:rPr>
        <w:rFonts w:hint="default"/>
        <w:lang w:val="zh-CN" w:eastAsia="zh-CN" w:bidi="zh-CN"/>
      </w:rPr>
    </w:lvl>
  </w:abstractNum>
  <w:abstractNum w:abstractNumId="145">
    <w:nsid w:val="5FF50E0C"/>
    <w:multiLevelType w:val="multilevel"/>
    <w:tmpl w:val="5FF50E0C"/>
    <w:lvl w:ilvl="0" w:tentative="0">
      <w:start w:val="1"/>
      <w:numFmt w:val="decimal"/>
      <w:lvlText w:val="%1"/>
      <w:lvlJc w:val="left"/>
      <w:pPr>
        <w:ind w:left="86" w:hanging="178"/>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178"/>
      </w:pPr>
      <w:rPr>
        <w:rFonts w:hint="default"/>
        <w:lang w:val="zh-CN" w:eastAsia="zh-CN" w:bidi="zh-CN"/>
      </w:rPr>
    </w:lvl>
    <w:lvl w:ilvl="2" w:tentative="0">
      <w:start w:val="0"/>
      <w:numFmt w:val="bullet"/>
      <w:lvlText w:val="•"/>
      <w:lvlJc w:val="left"/>
      <w:pPr>
        <w:ind w:left="1398" w:hanging="178"/>
      </w:pPr>
      <w:rPr>
        <w:rFonts w:hint="default"/>
        <w:lang w:val="zh-CN" w:eastAsia="zh-CN" w:bidi="zh-CN"/>
      </w:rPr>
    </w:lvl>
    <w:lvl w:ilvl="3" w:tentative="0">
      <w:start w:val="0"/>
      <w:numFmt w:val="bullet"/>
      <w:lvlText w:val="•"/>
      <w:lvlJc w:val="left"/>
      <w:pPr>
        <w:ind w:left="2057" w:hanging="178"/>
      </w:pPr>
      <w:rPr>
        <w:rFonts w:hint="default"/>
        <w:lang w:val="zh-CN" w:eastAsia="zh-CN" w:bidi="zh-CN"/>
      </w:rPr>
    </w:lvl>
    <w:lvl w:ilvl="4" w:tentative="0">
      <w:start w:val="0"/>
      <w:numFmt w:val="bullet"/>
      <w:lvlText w:val="•"/>
      <w:lvlJc w:val="left"/>
      <w:pPr>
        <w:ind w:left="2717" w:hanging="178"/>
      </w:pPr>
      <w:rPr>
        <w:rFonts w:hint="default"/>
        <w:lang w:val="zh-CN" w:eastAsia="zh-CN" w:bidi="zh-CN"/>
      </w:rPr>
    </w:lvl>
    <w:lvl w:ilvl="5" w:tentative="0">
      <w:start w:val="0"/>
      <w:numFmt w:val="bullet"/>
      <w:lvlText w:val="•"/>
      <w:lvlJc w:val="left"/>
      <w:pPr>
        <w:ind w:left="3376" w:hanging="178"/>
      </w:pPr>
      <w:rPr>
        <w:rFonts w:hint="default"/>
        <w:lang w:val="zh-CN" w:eastAsia="zh-CN" w:bidi="zh-CN"/>
      </w:rPr>
    </w:lvl>
    <w:lvl w:ilvl="6" w:tentative="0">
      <w:start w:val="0"/>
      <w:numFmt w:val="bullet"/>
      <w:lvlText w:val="•"/>
      <w:lvlJc w:val="left"/>
      <w:pPr>
        <w:ind w:left="4035" w:hanging="178"/>
      </w:pPr>
      <w:rPr>
        <w:rFonts w:hint="default"/>
        <w:lang w:val="zh-CN" w:eastAsia="zh-CN" w:bidi="zh-CN"/>
      </w:rPr>
    </w:lvl>
    <w:lvl w:ilvl="7" w:tentative="0">
      <w:start w:val="0"/>
      <w:numFmt w:val="bullet"/>
      <w:lvlText w:val="•"/>
      <w:lvlJc w:val="left"/>
      <w:pPr>
        <w:ind w:left="4695" w:hanging="178"/>
      </w:pPr>
      <w:rPr>
        <w:rFonts w:hint="default"/>
        <w:lang w:val="zh-CN" w:eastAsia="zh-CN" w:bidi="zh-CN"/>
      </w:rPr>
    </w:lvl>
    <w:lvl w:ilvl="8" w:tentative="0">
      <w:start w:val="0"/>
      <w:numFmt w:val="bullet"/>
      <w:lvlText w:val="•"/>
      <w:lvlJc w:val="left"/>
      <w:pPr>
        <w:ind w:left="5354" w:hanging="178"/>
      </w:pPr>
      <w:rPr>
        <w:rFonts w:hint="default"/>
        <w:lang w:val="zh-CN" w:eastAsia="zh-CN" w:bidi="zh-CN"/>
      </w:rPr>
    </w:lvl>
  </w:abstractNum>
  <w:abstractNum w:abstractNumId="146">
    <w:nsid w:val="5FF50E17"/>
    <w:multiLevelType w:val="multilevel"/>
    <w:tmpl w:val="5FF50E17"/>
    <w:lvl w:ilvl="0" w:tentative="0">
      <w:start w:val="1"/>
      <w:numFmt w:val="decimal"/>
      <w:lvlText w:val="%1）"/>
      <w:lvlJc w:val="left"/>
      <w:pPr>
        <w:ind w:left="86" w:hanging="371"/>
        <w:jc w:val="left"/>
      </w:pPr>
      <w:rPr>
        <w:rFonts w:hint="default" w:ascii="Times New Roman" w:hAnsi="Times New Roman" w:eastAsia="Times New Roman" w:cs="Times New Roman"/>
        <w:spacing w:val="-41"/>
        <w:w w:val="100"/>
        <w:sz w:val="22"/>
        <w:szCs w:val="22"/>
        <w:lang w:val="zh-CN" w:eastAsia="zh-CN" w:bidi="zh-CN"/>
      </w:rPr>
    </w:lvl>
    <w:lvl w:ilvl="1" w:tentative="0">
      <w:start w:val="0"/>
      <w:numFmt w:val="bullet"/>
      <w:lvlText w:val="•"/>
      <w:lvlJc w:val="left"/>
      <w:pPr>
        <w:ind w:left="739" w:hanging="371"/>
      </w:pPr>
      <w:rPr>
        <w:rFonts w:hint="default"/>
        <w:lang w:val="zh-CN" w:eastAsia="zh-CN" w:bidi="zh-CN"/>
      </w:rPr>
    </w:lvl>
    <w:lvl w:ilvl="2" w:tentative="0">
      <w:start w:val="0"/>
      <w:numFmt w:val="bullet"/>
      <w:lvlText w:val="•"/>
      <w:lvlJc w:val="left"/>
      <w:pPr>
        <w:ind w:left="1398" w:hanging="371"/>
      </w:pPr>
      <w:rPr>
        <w:rFonts w:hint="default"/>
        <w:lang w:val="zh-CN" w:eastAsia="zh-CN" w:bidi="zh-CN"/>
      </w:rPr>
    </w:lvl>
    <w:lvl w:ilvl="3" w:tentative="0">
      <w:start w:val="0"/>
      <w:numFmt w:val="bullet"/>
      <w:lvlText w:val="•"/>
      <w:lvlJc w:val="left"/>
      <w:pPr>
        <w:ind w:left="2057" w:hanging="371"/>
      </w:pPr>
      <w:rPr>
        <w:rFonts w:hint="default"/>
        <w:lang w:val="zh-CN" w:eastAsia="zh-CN" w:bidi="zh-CN"/>
      </w:rPr>
    </w:lvl>
    <w:lvl w:ilvl="4" w:tentative="0">
      <w:start w:val="0"/>
      <w:numFmt w:val="bullet"/>
      <w:lvlText w:val="•"/>
      <w:lvlJc w:val="left"/>
      <w:pPr>
        <w:ind w:left="2717" w:hanging="371"/>
      </w:pPr>
      <w:rPr>
        <w:rFonts w:hint="default"/>
        <w:lang w:val="zh-CN" w:eastAsia="zh-CN" w:bidi="zh-CN"/>
      </w:rPr>
    </w:lvl>
    <w:lvl w:ilvl="5" w:tentative="0">
      <w:start w:val="0"/>
      <w:numFmt w:val="bullet"/>
      <w:lvlText w:val="•"/>
      <w:lvlJc w:val="left"/>
      <w:pPr>
        <w:ind w:left="3376" w:hanging="371"/>
      </w:pPr>
      <w:rPr>
        <w:rFonts w:hint="default"/>
        <w:lang w:val="zh-CN" w:eastAsia="zh-CN" w:bidi="zh-CN"/>
      </w:rPr>
    </w:lvl>
    <w:lvl w:ilvl="6" w:tentative="0">
      <w:start w:val="0"/>
      <w:numFmt w:val="bullet"/>
      <w:lvlText w:val="•"/>
      <w:lvlJc w:val="left"/>
      <w:pPr>
        <w:ind w:left="4035" w:hanging="371"/>
      </w:pPr>
      <w:rPr>
        <w:rFonts w:hint="default"/>
        <w:lang w:val="zh-CN" w:eastAsia="zh-CN" w:bidi="zh-CN"/>
      </w:rPr>
    </w:lvl>
    <w:lvl w:ilvl="7" w:tentative="0">
      <w:start w:val="0"/>
      <w:numFmt w:val="bullet"/>
      <w:lvlText w:val="•"/>
      <w:lvlJc w:val="left"/>
      <w:pPr>
        <w:ind w:left="4695" w:hanging="371"/>
      </w:pPr>
      <w:rPr>
        <w:rFonts w:hint="default"/>
        <w:lang w:val="zh-CN" w:eastAsia="zh-CN" w:bidi="zh-CN"/>
      </w:rPr>
    </w:lvl>
    <w:lvl w:ilvl="8" w:tentative="0">
      <w:start w:val="0"/>
      <w:numFmt w:val="bullet"/>
      <w:lvlText w:val="•"/>
      <w:lvlJc w:val="left"/>
      <w:pPr>
        <w:ind w:left="5354" w:hanging="371"/>
      </w:pPr>
      <w:rPr>
        <w:rFonts w:hint="default"/>
        <w:lang w:val="zh-CN" w:eastAsia="zh-CN" w:bidi="zh-CN"/>
      </w:rPr>
    </w:lvl>
  </w:abstractNum>
  <w:abstractNum w:abstractNumId="147">
    <w:nsid w:val="5FF50E22"/>
    <w:multiLevelType w:val="multilevel"/>
    <w:tmpl w:val="5FF50E22"/>
    <w:lvl w:ilvl="0" w:tentative="0">
      <w:start w:val="1"/>
      <w:numFmt w:val="decimal"/>
      <w:lvlText w:val="%1）"/>
      <w:lvlJc w:val="left"/>
      <w:pPr>
        <w:ind w:left="86" w:hanging="371"/>
        <w:jc w:val="left"/>
      </w:pPr>
      <w:rPr>
        <w:rFonts w:hint="default" w:ascii="Times New Roman" w:hAnsi="Times New Roman" w:eastAsia="Times New Roman" w:cs="Times New Roman"/>
        <w:spacing w:val="-111"/>
        <w:w w:val="100"/>
        <w:sz w:val="22"/>
        <w:szCs w:val="22"/>
        <w:lang w:val="zh-CN" w:eastAsia="zh-CN" w:bidi="zh-CN"/>
      </w:rPr>
    </w:lvl>
    <w:lvl w:ilvl="1" w:tentative="0">
      <w:start w:val="0"/>
      <w:numFmt w:val="bullet"/>
      <w:lvlText w:val="•"/>
      <w:lvlJc w:val="left"/>
      <w:pPr>
        <w:ind w:left="739" w:hanging="371"/>
      </w:pPr>
      <w:rPr>
        <w:rFonts w:hint="default"/>
        <w:lang w:val="zh-CN" w:eastAsia="zh-CN" w:bidi="zh-CN"/>
      </w:rPr>
    </w:lvl>
    <w:lvl w:ilvl="2" w:tentative="0">
      <w:start w:val="0"/>
      <w:numFmt w:val="bullet"/>
      <w:lvlText w:val="•"/>
      <w:lvlJc w:val="left"/>
      <w:pPr>
        <w:ind w:left="1398" w:hanging="371"/>
      </w:pPr>
      <w:rPr>
        <w:rFonts w:hint="default"/>
        <w:lang w:val="zh-CN" w:eastAsia="zh-CN" w:bidi="zh-CN"/>
      </w:rPr>
    </w:lvl>
    <w:lvl w:ilvl="3" w:tentative="0">
      <w:start w:val="0"/>
      <w:numFmt w:val="bullet"/>
      <w:lvlText w:val="•"/>
      <w:lvlJc w:val="left"/>
      <w:pPr>
        <w:ind w:left="2057" w:hanging="371"/>
      </w:pPr>
      <w:rPr>
        <w:rFonts w:hint="default"/>
        <w:lang w:val="zh-CN" w:eastAsia="zh-CN" w:bidi="zh-CN"/>
      </w:rPr>
    </w:lvl>
    <w:lvl w:ilvl="4" w:tentative="0">
      <w:start w:val="0"/>
      <w:numFmt w:val="bullet"/>
      <w:lvlText w:val="•"/>
      <w:lvlJc w:val="left"/>
      <w:pPr>
        <w:ind w:left="2717" w:hanging="371"/>
      </w:pPr>
      <w:rPr>
        <w:rFonts w:hint="default"/>
        <w:lang w:val="zh-CN" w:eastAsia="zh-CN" w:bidi="zh-CN"/>
      </w:rPr>
    </w:lvl>
    <w:lvl w:ilvl="5" w:tentative="0">
      <w:start w:val="0"/>
      <w:numFmt w:val="bullet"/>
      <w:lvlText w:val="•"/>
      <w:lvlJc w:val="left"/>
      <w:pPr>
        <w:ind w:left="3376" w:hanging="371"/>
      </w:pPr>
      <w:rPr>
        <w:rFonts w:hint="default"/>
        <w:lang w:val="zh-CN" w:eastAsia="zh-CN" w:bidi="zh-CN"/>
      </w:rPr>
    </w:lvl>
    <w:lvl w:ilvl="6" w:tentative="0">
      <w:start w:val="0"/>
      <w:numFmt w:val="bullet"/>
      <w:lvlText w:val="•"/>
      <w:lvlJc w:val="left"/>
      <w:pPr>
        <w:ind w:left="4035" w:hanging="371"/>
      </w:pPr>
      <w:rPr>
        <w:rFonts w:hint="default"/>
        <w:lang w:val="zh-CN" w:eastAsia="zh-CN" w:bidi="zh-CN"/>
      </w:rPr>
    </w:lvl>
    <w:lvl w:ilvl="7" w:tentative="0">
      <w:start w:val="0"/>
      <w:numFmt w:val="bullet"/>
      <w:lvlText w:val="•"/>
      <w:lvlJc w:val="left"/>
      <w:pPr>
        <w:ind w:left="4695" w:hanging="371"/>
      </w:pPr>
      <w:rPr>
        <w:rFonts w:hint="default"/>
        <w:lang w:val="zh-CN" w:eastAsia="zh-CN" w:bidi="zh-CN"/>
      </w:rPr>
    </w:lvl>
    <w:lvl w:ilvl="8" w:tentative="0">
      <w:start w:val="0"/>
      <w:numFmt w:val="bullet"/>
      <w:lvlText w:val="•"/>
      <w:lvlJc w:val="left"/>
      <w:pPr>
        <w:ind w:left="5354" w:hanging="371"/>
      </w:pPr>
      <w:rPr>
        <w:rFonts w:hint="default"/>
        <w:lang w:val="zh-CN" w:eastAsia="zh-CN" w:bidi="zh-CN"/>
      </w:rPr>
    </w:lvl>
  </w:abstractNum>
  <w:abstractNum w:abstractNumId="148">
    <w:nsid w:val="5FF50E2D"/>
    <w:multiLevelType w:val="multilevel"/>
    <w:tmpl w:val="5FF50E2D"/>
    <w:lvl w:ilvl="0" w:tentative="0">
      <w:start w:val="1"/>
      <w:numFmt w:val="decimal"/>
      <w:lvlText w:val="%1）"/>
      <w:lvlJc w:val="left"/>
      <w:pPr>
        <w:ind w:left="86" w:hanging="371"/>
        <w:jc w:val="left"/>
      </w:pPr>
      <w:rPr>
        <w:rFonts w:hint="default" w:ascii="Times New Roman" w:hAnsi="Times New Roman" w:eastAsia="Times New Roman" w:cs="Times New Roman"/>
        <w:spacing w:val="-41"/>
        <w:w w:val="100"/>
        <w:sz w:val="22"/>
        <w:szCs w:val="22"/>
        <w:lang w:val="zh-CN" w:eastAsia="zh-CN" w:bidi="zh-CN"/>
      </w:rPr>
    </w:lvl>
    <w:lvl w:ilvl="1" w:tentative="0">
      <w:start w:val="0"/>
      <w:numFmt w:val="bullet"/>
      <w:lvlText w:val="•"/>
      <w:lvlJc w:val="left"/>
      <w:pPr>
        <w:ind w:left="739" w:hanging="371"/>
      </w:pPr>
      <w:rPr>
        <w:rFonts w:hint="default"/>
        <w:lang w:val="zh-CN" w:eastAsia="zh-CN" w:bidi="zh-CN"/>
      </w:rPr>
    </w:lvl>
    <w:lvl w:ilvl="2" w:tentative="0">
      <w:start w:val="0"/>
      <w:numFmt w:val="bullet"/>
      <w:lvlText w:val="•"/>
      <w:lvlJc w:val="left"/>
      <w:pPr>
        <w:ind w:left="1398" w:hanging="371"/>
      </w:pPr>
      <w:rPr>
        <w:rFonts w:hint="default"/>
        <w:lang w:val="zh-CN" w:eastAsia="zh-CN" w:bidi="zh-CN"/>
      </w:rPr>
    </w:lvl>
    <w:lvl w:ilvl="3" w:tentative="0">
      <w:start w:val="0"/>
      <w:numFmt w:val="bullet"/>
      <w:lvlText w:val="•"/>
      <w:lvlJc w:val="left"/>
      <w:pPr>
        <w:ind w:left="2057" w:hanging="371"/>
      </w:pPr>
      <w:rPr>
        <w:rFonts w:hint="default"/>
        <w:lang w:val="zh-CN" w:eastAsia="zh-CN" w:bidi="zh-CN"/>
      </w:rPr>
    </w:lvl>
    <w:lvl w:ilvl="4" w:tentative="0">
      <w:start w:val="0"/>
      <w:numFmt w:val="bullet"/>
      <w:lvlText w:val="•"/>
      <w:lvlJc w:val="left"/>
      <w:pPr>
        <w:ind w:left="2717" w:hanging="371"/>
      </w:pPr>
      <w:rPr>
        <w:rFonts w:hint="default"/>
        <w:lang w:val="zh-CN" w:eastAsia="zh-CN" w:bidi="zh-CN"/>
      </w:rPr>
    </w:lvl>
    <w:lvl w:ilvl="5" w:tentative="0">
      <w:start w:val="0"/>
      <w:numFmt w:val="bullet"/>
      <w:lvlText w:val="•"/>
      <w:lvlJc w:val="left"/>
      <w:pPr>
        <w:ind w:left="3376" w:hanging="371"/>
      </w:pPr>
      <w:rPr>
        <w:rFonts w:hint="default"/>
        <w:lang w:val="zh-CN" w:eastAsia="zh-CN" w:bidi="zh-CN"/>
      </w:rPr>
    </w:lvl>
    <w:lvl w:ilvl="6" w:tentative="0">
      <w:start w:val="0"/>
      <w:numFmt w:val="bullet"/>
      <w:lvlText w:val="•"/>
      <w:lvlJc w:val="left"/>
      <w:pPr>
        <w:ind w:left="4035" w:hanging="371"/>
      </w:pPr>
      <w:rPr>
        <w:rFonts w:hint="default"/>
        <w:lang w:val="zh-CN" w:eastAsia="zh-CN" w:bidi="zh-CN"/>
      </w:rPr>
    </w:lvl>
    <w:lvl w:ilvl="7" w:tentative="0">
      <w:start w:val="0"/>
      <w:numFmt w:val="bullet"/>
      <w:lvlText w:val="•"/>
      <w:lvlJc w:val="left"/>
      <w:pPr>
        <w:ind w:left="4695" w:hanging="371"/>
      </w:pPr>
      <w:rPr>
        <w:rFonts w:hint="default"/>
        <w:lang w:val="zh-CN" w:eastAsia="zh-CN" w:bidi="zh-CN"/>
      </w:rPr>
    </w:lvl>
    <w:lvl w:ilvl="8" w:tentative="0">
      <w:start w:val="0"/>
      <w:numFmt w:val="bullet"/>
      <w:lvlText w:val="•"/>
      <w:lvlJc w:val="left"/>
      <w:pPr>
        <w:ind w:left="5354" w:hanging="371"/>
      </w:pPr>
      <w:rPr>
        <w:rFonts w:hint="default"/>
        <w:lang w:val="zh-CN" w:eastAsia="zh-CN" w:bidi="zh-CN"/>
      </w:rPr>
    </w:lvl>
  </w:abstractNum>
  <w:abstractNum w:abstractNumId="149">
    <w:nsid w:val="5FF50E38"/>
    <w:multiLevelType w:val="multilevel"/>
    <w:tmpl w:val="5FF50E38"/>
    <w:lvl w:ilvl="0" w:tentative="0">
      <w:start w:val="1"/>
      <w:numFmt w:val="decimal"/>
      <w:lvlText w:val="%1）"/>
      <w:lvlJc w:val="left"/>
      <w:pPr>
        <w:ind w:left="86" w:hanging="371"/>
        <w:jc w:val="left"/>
      </w:pPr>
      <w:rPr>
        <w:rFonts w:hint="default" w:ascii="Times New Roman" w:hAnsi="Times New Roman" w:eastAsia="Times New Roman" w:cs="Times New Roman"/>
        <w:spacing w:val="-41"/>
        <w:w w:val="100"/>
        <w:sz w:val="22"/>
        <w:szCs w:val="22"/>
        <w:lang w:val="zh-CN" w:eastAsia="zh-CN" w:bidi="zh-CN"/>
      </w:rPr>
    </w:lvl>
    <w:lvl w:ilvl="1" w:tentative="0">
      <w:start w:val="0"/>
      <w:numFmt w:val="bullet"/>
      <w:lvlText w:val="•"/>
      <w:lvlJc w:val="left"/>
      <w:pPr>
        <w:ind w:left="739" w:hanging="371"/>
      </w:pPr>
      <w:rPr>
        <w:rFonts w:hint="default"/>
        <w:lang w:val="zh-CN" w:eastAsia="zh-CN" w:bidi="zh-CN"/>
      </w:rPr>
    </w:lvl>
    <w:lvl w:ilvl="2" w:tentative="0">
      <w:start w:val="0"/>
      <w:numFmt w:val="bullet"/>
      <w:lvlText w:val="•"/>
      <w:lvlJc w:val="left"/>
      <w:pPr>
        <w:ind w:left="1398" w:hanging="371"/>
      </w:pPr>
      <w:rPr>
        <w:rFonts w:hint="default"/>
        <w:lang w:val="zh-CN" w:eastAsia="zh-CN" w:bidi="zh-CN"/>
      </w:rPr>
    </w:lvl>
    <w:lvl w:ilvl="3" w:tentative="0">
      <w:start w:val="0"/>
      <w:numFmt w:val="bullet"/>
      <w:lvlText w:val="•"/>
      <w:lvlJc w:val="left"/>
      <w:pPr>
        <w:ind w:left="2057" w:hanging="371"/>
      </w:pPr>
      <w:rPr>
        <w:rFonts w:hint="default"/>
        <w:lang w:val="zh-CN" w:eastAsia="zh-CN" w:bidi="zh-CN"/>
      </w:rPr>
    </w:lvl>
    <w:lvl w:ilvl="4" w:tentative="0">
      <w:start w:val="0"/>
      <w:numFmt w:val="bullet"/>
      <w:lvlText w:val="•"/>
      <w:lvlJc w:val="left"/>
      <w:pPr>
        <w:ind w:left="2717" w:hanging="371"/>
      </w:pPr>
      <w:rPr>
        <w:rFonts w:hint="default"/>
        <w:lang w:val="zh-CN" w:eastAsia="zh-CN" w:bidi="zh-CN"/>
      </w:rPr>
    </w:lvl>
    <w:lvl w:ilvl="5" w:tentative="0">
      <w:start w:val="0"/>
      <w:numFmt w:val="bullet"/>
      <w:lvlText w:val="•"/>
      <w:lvlJc w:val="left"/>
      <w:pPr>
        <w:ind w:left="3376" w:hanging="371"/>
      </w:pPr>
      <w:rPr>
        <w:rFonts w:hint="default"/>
        <w:lang w:val="zh-CN" w:eastAsia="zh-CN" w:bidi="zh-CN"/>
      </w:rPr>
    </w:lvl>
    <w:lvl w:ilvl="6" w:tentative="0">
      <w:start w:val="0"/>
      <w:numFmt w:val="bullet"/>
      <w:lvlText w:val="•"/>
      <w:lvlJc w:val="left"/>
      <w:pPr>
        <w:ind w:left="4035" w:hanging="371"/>
      </w:pPr>
      <w:rPr>
        <w:rFonts w:hint="default"/>
        <w:lang w:val="zh-CN" w:eastAsia="zh-CN" w:bidi="zh-CN"/>
      </w:rPr>
    </w:lvl>
    <w:lvl w:ilvl="7" w:tentative="0">
      <w:start w:val="0"/>
      <w:numFmt w:val="bullet"/>
      <w:lvlText w:val="•"/>
      <w:lvlJc w:val="left"/>
      <w:pPr>
        <w:ind w:left="4695" w:hanging="371"/>
      </w:pPr>
      <w:rPr>
        <w:rFonts w:hint="default"/>
        <w:lang w:val="zh-CN" w:eastAsia="zh-CN" w:bidi="zh-CN"/>
      </w:rPr>
    </w:lvl>
    <w:lvl w:ilvl="8" w:tentative="0">
      <w:start w:val="0"/>
      <w:numFmt w:val="bullet"/>
      <w:lvlText w:val="•"/>
      <w:lvlJc w:val="left"/>
      <w:pPr>
        <w:ind w:left="5354" w:hanging="371"/>
      </w:pPr>
      <w:rPr>
        <w:rFonts w:hint="default"/>
        <w:lang w:val="zh-CN" w:eastAsia="zh-CN" w:bidi="zh-CN"/>
      </w:rPr>
    </w:lvl>
  </w:abstractNum>
  <w:abstractNum w:abstractNumId="150">
    <w:nsid w:val="5FF50E43"/>
    <w:multiLevelType w:val="multilevel"/>
    <w:tmpl w:val="5FF50E43"/>
    <w:lvl w:ilvl="0" w:tentative="0">
      <w:start w:val="1"/>
      <w:numFmt w:val="decimal"/>
      <w:lvlText w:val="%1"/>
      <w:lvlJc w:val="left"/>
      <w:pPr>
        <w:ind w:left="86" w:hanging="260"/>
        <w:jc w:val="left"/>
      </w:pPr>
      <w:rPr>
        <w:rFonts w:hint="default" w:ascii="Times New Roman" w:hAnsi="Times New Roman" w:eastAsia="Times New Roman" w:cs="Times New Roman"/>
        <w:w w:val="99"/>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151">
    <w:nsid w:val="5FF50E4E"/>
    <w:multiLevelType w:val="multilevel"/>
    <w:tmpl w:val="5FF50E4E"/>
    <w:lvl w:ilvl="0" w:tentative="0">
      <w:start w:val="6"/>
      <w:numFmt w:val="decimal"/>
      <w:lvlText w:val="%1"/>
      <w:lvlJc w:val="left"/>
      <w:pPr>
        <w:ind w:left="86" w:hanging="596"/>
        <w:jc w:val="left"/>
      </w:pPr>
      <w:rPr>
        <w:rFonts w:hint="default"/>
        <w:lang w:val="zh-CN" w:eastAsia="zh-CN" w:bidi="zh-CN"/>
      </w:rPr>
    </w:lvl>
    <w:lvl w:ilvl="1" w:tentative="0">
      <w:start w:val="1"/>
      <w:numFmt w:val="decimal"/>
      <w:lvlText w:val="%1.%2"/>
      <w:lvlJc w:val="left"/>
      <w:pPr>
        <w:ind w:left="86" w:hanging="596"/>
        <w:jc w:val="left"/>
      </w:pPr>
      <w:rPr>
        <w:rFonts w:hint="default"/>
        <w:lang w:val="zh-CN" w:eastAsia="zh-CN" w:bidi="zh-CN"/>
      </w:rPr>
    </w:lvl>
    <w:lvl w:ilvl="2" w:tentative="0">
      <w:start w:val="2"/>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152">
    <w:nsid w:val="5FF50E59"/>
    <w:multiLevelType w:val="multilevel"/>
    <w:tmpl w:val="5FF50E59"/>
    <w:lvl w:ilvl="0" w:tentative="0">
      <w:start w:val="6"/>
      <w:numFmt w:val="decimal"/>
      <w:lvlText w:val="%1"/>
      <w:lvlJc w:val="left"/>
      <w:pPr>
        <w:ind w:left="655" w:hanging="569"/>
        <w:jc w:val="left"/>
      </w:pPr>
      <w:rPr>
        <w:rFonts w:hint="default"/>
        <w:lang w:val="zh-CN" w:eastAsia="zh-CN" w:bidi="zh-CN"/>
      </w:rPr>
    </w:lvl>
    <w:lvl w:ilvl="1" w:tentative="0">
      <w:start w:val="2"/>
      <w:numFmt w:val="decimal"/>
      <w:lvlText w:val="%1.%2"/>
      <w:lvlJc w:val="left"/>
      <w:pPr>
        <w:ind w:left="655" w:hanging="569"/>
        <w:jc w:val="left"/>
      </w:pPr>
      <w:rPr>
        <w:rFonts w:hint="default"/>
        <w:lang w:val="zh-CN" w:eastAsia="zh-CN" w:bidi="zh-CN"/>
      </w:rPr>
    </w:lvl>
    <w:lvl w:ilvl="2" w:tentative="0">
      <w:start w:val="4"/>
      <w:numFmt w:val="decimal"/>
      <w:lvlText w:val="%1.%2.%3"/>
      <w:lvlJc w:val="left"/>
      <w:pPr>
        <w:ind w:left="655" w:hanging="569"/>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463" w:hanging="569"/>
      </w:pPr>
      <w:rPr>
        <w:rFonts w:hint="default"/>
        <w:lang w:val="zh-CN" w:eastAsia="zh-CN" w:bidi="zh-CN"/>
      </w:rPr>
    </w:lvl>
    <w:lvl w:ilvl="4" w:tentative="0">
      <w:start w:val="0"/>
      <w:numFmt w:val="bullet"/>
      <w:lvlText w:val="•"/>
      <w:lvlJc w:val="left"/>
      <w:pPr>
        <w:ind w:left="3065" w:hanging="569"/>
      </w:pPr>
      <w:rPr>
        <w:rFonts w:hint="default"/>
        <w:lang w:val="zh-CN" w:eastAsia="zh-CN" w:bidi="zh-CN"/>
      </w:rPr>
    </w:lvl>
    <w:lvl w:ilvl="5" w:tentative="0">
      <w:start w:val="0"/>
      <w:numFmt w:val="bullet"/>
      <w:lvlText w:val="•"/>
      <w:lvlJc w:val="left"/>
      <w:pPr>
        <w:ind w:left="3666" w:hanging="569"/>
      </w:pPr>
      <w:rPr>
        <w:rFonts w:hint="default"/>
        <w:lang w:val="zh-CN" w:eastAsia="zh-CN" w:bidi="zh-CN"/>
      </w:rPr>
    </w:lvl>
    <w:lvl w:ilvl="6" w:tentative="0">
      <w:start w:val="0"/>
      <w:numFmt w:val="bullet"/>
      <w:lvlText w:val="•"/>
      <w:lvlJc w:val="left"/>
      <w:pPr>
        <w:ind w:left="4267" w:hanging="569"/>
      </w:pPr>
      <w:rPr>
        <w:rFonts w:hint="default"/>
        <w:lang w:val="zh-CN" w:eastAsia="zh-CN" w:bidi="zh-CN"/>
      </w:rPr>
    </w:lvl>
    <w:lvl w:ilvl="7" w:tentative="0">
      <w:start w:val="0"/>
      <w:numFmt w:val="bullet"/>
      <w:lvlText w:val="•"/>
      <w:lvlJc w:val="left"/>
      <w:pPr>
        <w:ind w:left="4869" w:hanging="569"/>
      </w:pPr>
      <w:rPr>
        <w:rFonts w:hint="default"/>
        <w:lang w:val="zh-CN" w:eastAsia="zh-CN" w:bidi="zh-CN"/>
      </w:rPr>
    </w:lvl>
    <w:lvl w:ilvl="8" w:tentative="0">
      <w:start w:val="0"/>
      <w:numFmt w:val="bullet"/>
      <w:lvlText w:val="•"/>
      <w:lvlJc w:val="left"/>
      <w:pPr>
        <w:ind w:left="5470" w:hanging="569"/>
      </w:pPr>
      <w:rPr>
        <w:rFonts w:hint="default"/>
        <w:lang w:val="zh-CN" w:eastAsia="zh-CN" w:bidi="zh-CN"/>
      </w:rPr>
    </w:lvl>
  </w:abstractNum>
  <w:abstractNum w:abstractNumId="153">
    <w:nsid w:val="5FF50E64"/>
    <w:multiLevelType w:val="multilevel"/>
    <w:tmpl w:val="5FF50E64"/>
    <w:lvl w:ilvl="0" w:tentative="0">
      <w:start w:val="6"/>
      <w:numFmt w:val="decimal"/>
      <w:lvlText w:val="%1"/>
      <w:lvlJc w:val="left"/>
      <w:pPr>
        <w:ind w:left="480" w:hanging="394"/>
        <w:jc w:val="left"/>
      </w:pPr>
      <w:rPr>
        <w:rFonts w:hint="default"/>
        <w:lang w:val="zh-CN" w:eastAsia="zh-CN" w:bidi="zh-CN"/>
      </w:rPr>
    </w:lvl>
    <w:lvl w:ilvl="1" w:tentative="0">
      <w:start w:val="3"/>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65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1856" w:hanging="656"/>
      </w:pPr>
      <w:rPr>
        <w:rFonts w:hint="default"/>
        <w:lang w:val="zh-CN" w:eastAsia="zh-CN" w:bidi="zh-CN"/>
      </w:rPr>
    </w:lvl>
    <w:lvl w:ilvl="4" w:tentative="0">
      <w:start w:val="0"/>
      <w:numFmt w:val="bullet"/>
      <w:lvlText w:val="•"/>
      <w:lvlJc w:val="left"/>
      <w:pPr>
        <w:ind w:left="2544" w:hanging="656"/>
      </w:pPr>
      <w:rPr>
        <w:rFonts w:hint="default"/>
        <w:lang w:val="zh-CN" w:eastAsia="zh-CN" w:bidi="zh-CN"/>
      </w:rPr>
    </w:lvl>
    <w:lvl w:ilvl="5" w:tentative="0">
      <w:start w:val="0"/>
      <w:numFmt w:val="bullet"/>
      <w:lvlText w:val="•"/>
      <w:lvlJc w:val="left"/>
      <w:pPr>
        <w:ind w:left="3232" w:hanging="656"/>
      </w:pPr>
      <w:rPr>
        <w:rFonts w:hint="default"/>
        <w:lang w:val="zh-CN" w:eastAsia="zh-CN" w:bidi="zh-CN"/>
      </w:rPr>
    </w:lvl>
    <w:lvl w:ilvl="6" w:tentative="0">
      <w:start w:val="0"/>
      <w:numFmt w:val="bullet"/>
      <w:lvlText w:val="•"/>
      <w:lvlJc w:val="left"/>
      <w:pPr>
        <w:ind w:left="3920" w:hanging="656"/>
      </w:pPr>
      <w:rPr>
        <w:rFonts w:hint="default"/>
        <w:lang w:val="zh-CN" w:eastAsia="zh-CN" w:bidi="zh-CN"/>
      </w:rPr>
    </w:lvl>
    <w:lvl w:ilvl="7" w:tentative="0">
      <w:start w:val="0"/>
      <w:numFmt w:val="bullet"/>
      <w:lvlText w:val="•"/>
      <w:lvlJc w:val="left"/>
      <w:pPr>
        <w:ind w:left="4608" w:hanging="656"/>
      </w:pPr>
      <w:rPr>
        <w:rFonts w:hint="default"/>
        <w:lang w:val="zh-CN" w:eastAsia="zh-CN" w:bidi="zh-CN"/>
      </w:rPr>
    </w:lvl>
    <w:lvl w:ilvl="8" w:tentative="0">
      <w:start w:val="0"/>
      <w:numFmt w:val="bullet"/>
      <w:lvlText w:val="•"/>
      <w:lvlJc w:val="left"/>
      <w:pPr>
        <w:ind w:left="5296" w:hanging="656"/>
      </w:pPr>
      <w:rPr>
        <w:rFonts w:hint="default"/>
        <w:lang w:val="zh-CN" w:eastAsia="zh-CN" w:bidi="zh-CN"/>
      </w:rPr>
    </w:lvl>
  </w:abstractNum>
  <w:abstractNum w:abstractNumId="154">
    <w:nsid w:val="5FF50E6F"/>
    <w:multiLevelType w:val="multilevel"/>
    <w:tmpl w:val="5FF50E6F"/>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55">
    <w:nsid w:val="5FF50E7A"/>
    <w:multiLevelType w:val="multilevel"/>
    <w:tmpl w:val="5FF50E7A"/>
    <w:lvl w:ilvl="0" w:tentative="0">
      <w:start w:val="6"/>
      <w:numFmt w:val="decimal"/>
      <w:lvlText w:val="%1"/>
      <w:lvlJc w:val="left"/>
      <w:pPr>
        <w:ind w:left="86" w:hanging="596"/>
        <w:jc w:val="left"/>
      </w:pPr>
      <w:rPr>
        <w:rFonts w:hint="default"/>
        <w:lang w:val="zh-CN" w:eastAsia="zh-CN" w:bidi="zh-CN"/>
      </w:rPr>
    </w:lvl>
    <w:lvl w:ilvl="1" w:tentative="0">
      <w:start w:val="3"/>
      <w:numFmt w:val="decimal"/>
      <w:lvlText w:val="%1.%2"/>
      <w:lvlJc w:val="left"/>
      <w:pPr>
        <w:ind w:left="86" w:hanging="596"/>
        <w:jc w:val="left"/>
      </w:pPr>
      <w:rPr>
        <w:rFonts w:hint="default"/>
        <w:lang w:val="zh-CN" w:eastAsia="zh-CN" w:bidi="zh-CN"/>
      </w:rPr>
    </w:lvl>
    <w:lvl w:ilvl="2" w:tentative="0">
      <w:start w:val="3"/>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156">
    <w:nsid w:val="5FF50E85"/>
    <w:multiLevelType w:val="multilevel"/>
    <w:tmpl w:val="5FF50E85"/>
    <w:lvl w:ilvl="0" w:tentative="0">
      <w:start w:val="3"/>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57">
    <w:nsid w:val="5FF50E90"/>
    <w:multiLevelType w:val="multilevel"/>
    <w:tmpl w:val="5FF50E90"/>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58">
    <w:nsid w:val="5FF50E9B"/>
    <w:multiLevelType w:val="multilevel"/>
    <w:tmpl w:val="5FF50E9B"/>
    <w:lvl w:ilvl="0" w:tentative="0">
      <w:start w:val="1"/>
      <w:numFmt w:val="decimal"/>
      <w:lvlText w:val="%1"/>
      <w:lvlJc w:val="left"/>
      <w:pPr>
        <w:ind w:left="86"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159">
    <w:nsid w:val="5FF50EA6"/>
    <w:multiLevelType w:val="multilevel"/>
    <w:tmpl w:val="5FF50EA6"/>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60">
    <w:nsid w:val="5FF50EB1"/>
    <w:multiLevelType w:val="multilevel"/>
    <w:tmpl w:val="5FF50EB1"/>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61">
    <w:nsid w:val="5FF50EBC"/>
    <w:multiLevelType w:val="multilevel"/>
    <w:tmpl w:val="5FF50EBC"/>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62">
    <w:nsid w:val="5FF50EC7"/>
    <w:multiLevelType w:val="multilevel"/>
    <w:tmpl w:val="5FF50EC7"/>
    <w:lvl w:ilvl="0" w:tentative="0">
      <w:start w:val="4"/>
      <w:numFmt w:val="decimal"/>
      <w:lvlText w:val="%1"/>
      <w:lvlJc w:val="left"/>
      <w:pPr>
        <w:ind w:left="86" w:hanging="665"/>
        <w:jc w:val="left"/>
      </w:pPr>
      <w:rPr>
        <w:rFonts w:hint="default"/>
        <w:lang w:val="zh-CN" w:eastAsia="zh-CN" w:bidi="zh-CN"/>
      </w:rPr>
    </w:lvl>
    <w:lvl w:ilvl="1" w:tentative="0">
      <w:start w:val="1"/>
      <w:numFmt w:val="decimal"/>
      <w:lvlText w:val="%1.%2"/>
      <w:lvlJc w:val="left"/>
      <w:pPr>
        <w:ind w:left="86" w:hanging="665"/>
        <w:jc w:val="left"/>
      </w:pPr>
      <w:rPr>
        <w:rFonts w:hint="default"/>
        <w:lang w:val="zh-CN" w:eastAsia="zh-CN" w:bidi="zh-CN"/>
      </w:rPr>
    </w:lvl>
    <w:lvl w:ilvl="2" w:tentative="0">
      <w:start w:val="9"/>
      <w:numFmt w:val="decimal"/>
      <w:lvlText w:val="%1.%2.%3"/>
      <w:lvlJc w:val="left"/>
      <w:pPr>
        <w:ind w:left="86" w:hanging="665"/>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665"/>
      </w:pPr>
      <w:rPr>
        <w:rFonts w:hint="default"/>
        <w:lang w:val="zh-CN" w:eastAsia="zh-CN" w:bidi="zh-CN"/>
      </w:rPr>
    </w:lvl>
    <w:lvl w:ilvl="4" w:tentative="0">
      <w:start w:val="0"/>
      <w:numFmt w:val="bullet"/>
      <w:lvlText w:val="•"/>
      <w:lvlJc w:val="left"/>
      <w:pPr>
        <w:ind w:left="2717" w:hanging="665"/>
      </w:pPr>
      <w:rPr>
        <w:rFonts w:hint="default"/>
        <w:lang w:val="zh-CN" w:eastAsia="zh-CN" w:bidi="zh-CN"/>
      </w:rPr>
    </w:lvl>
    <w:lvl w:ilvl="5" w:tentative="0">
      <w:start w:val="0"/>
      <w:numFmt w:val="bullet"/>
      <w:lvlText w:val="•"/>
      <w:lvlJc w:val="left"/>
      <w:pPr>
        <w:ind w:left="3376" w:hanging="665"/>
      </w:pPr>
      <w:rPr>
        <w:rFonts w:hint="default"/>
        <w:lang w:val="zh-CN" w:eastAsia="zh-CN" w:bidi="zh-CN"/>
      </w:rPr>
    </w:lvl>
    <w:lvl w:ilvl="6" w:tentative="0">
      <w:start w:val="0"/>
      <w:numFmt w:val="bullet"/>
      <w:lvlText w:val="•"/>
      <w:lvlJc w:val="left"/>
      <w:pPr>
        <w:ind w:left="4035" w:hanging="665"/>
      </w:pPr>
      <w:rPr>
        <w:rFonts w:hint="default"/>
        <w:lang w:val="zh-CN" w:eastAsia="zh-CN" w:bidi="zh-CN"/>
      </w:rPr>
    </w:lvl>
    <w:lvl w:ilvl="7" w:tentative="0">
      <w:start w:val="0"/>
      <w:numFmt w:val="bullet"/>
      <w:lvlText w:val="•"/>
      <w:lvlJc w:val="left"/>
      <w:pPr>
        <w:ind w:left="4695" w:hanging="665"/>
      </w:pPr>
      <w:rPr>
        <w:rFonts w:hint="default"/>
        <w:lang w:val="zh-CN" w:eastAsia="zh-CN" w:bidi="zh-CN"/>
      </w:rPr>
    </w:lvl>
    <w:lvl w:ilvl="8" w:tentative="0">
      <w:start w:val="0"/>
      <w:numFmt w:val="bullet"/>
      <w:lvlText w:val="•"/>
      <w:lvlJc w:val="left"/>
      <w:pPr>
        <w:ind w:left="5354" w:hanging="665"/>
      </w:pPr>
      <w:rPr>
        <w:rFonts w:hint="default"/>
        <w:lang w:val="zh-CN" w:eastAsia="zh-CN" w:bidi="zh-CN"/>
      </w:rPr>
    </w:lvl>
  </w:abstractNum>
  <w:abstractNum w:abstractNumId="163">
    <w:nsid w:val="5FF50ED2"/>
    <w:multiLevelType w:val="multilevel"/>
    <w:tmpl w:val="5FF50ED2"/>
    <w:lvl w:ilvl="0" w:tentative="0">
      <w:start w:val="4"/>
      <w:numFmt w:val="decimal"/>
      <w:lvlText w:val="%1"/>
      <w:lvlJc w:val="left"/>
      <w:pPr>
        <w:ind w:left="86" w:hanging="272"/>
        <w:jc w:val="left"/>
      </w:pPr>
      <w:rPr>
        <w:rFonts w:hint="default" w:ascii="Times New Roman" w:hAnsi="Times New Roman" w:eastAsia="Times New Roman" w:cs="Times New Roman"/>
        <w:spacing w:val="-29"/>
        <w:w w:val="100"/>
        <w:sz w:val="24"/>
        <w:szCs w:val="24"/>
        <w:lang w:val="zh-CN" w:eastAsia="zh-CN" w:bidi="zh-CN"/>
      </w:rPr>
    </w:lvl>
    <w:lvl w:ilvl="1" w:tentative="0">
      <w:start w:val="0"/>
      <w:numFmt w:val="bullet"/>
      <w:lvlText w:val="•"/>
      <w:lvlJc w:val="left"/>
      <w:pPr>
        <w:ind w:left="739" w:hanging="272"/>
      </w:pPr>
      <w:rPr>
        <w:rFonts w:hint="default"/>
        <w:lang w:val="zh-CN" w:eastAsia="zh-CN" w:bidi="zh-CN"/>
      </w:rPr>
    </w:lvl>
    <w:lvl w:ilvl="2" w:tentative="0">
      <w:start w:val="0"/>
      <w:numFmt w:val="bullet"/>
      <w:lvlText w:val="•"/>
      <w:lvlJc w:val="left"/>
      <w:pPr>
        <w:ind w:left="1398" w:hanging="272"/>
      </w:pPr>
      <w:rPr>
        <w:rFonts w:hint="default"/>
        <w:lang w:val="zh-CN" w:eastAsia="zh-CN" w:bidi="zh-CN"/>
      </w:rPr>
    </w:lvl>
    <w:lvl w:ilvl="3" w:tentative="0">
      <w:start w:val="0"/>
      <w:numFmt w:val="bullet"/>
      <w:lvlText w:val="•"/>
      <w:lvlJc w:val="left"/>
      <w:pPr>
        <w:ind w:left="2057" w:hanging="272"/>
      </w:pPr>
      <w:rPr>
        <w:rFonts w:hint="default"/>
        <w:lang w:val="zh-CN" w:eastAsia="zh-CN" w:bidi="zh-CN"/>
      </w:rPr>
    </w:lvl>
    <w:lvl w:ilvl="4" w:tentative="0">
      <w:start w:val="0"/>
      <w:numFmt w:val="bullet"/>
      <w:lvlText w:val="•"/>
      <w:lvlJc w:val="left"/>
      <w:pPr>
        <w:ind w:left="2717" w:hanging="272"/>
      </w:pPr>
      <w:rPr>
        <w:rFonts w:hint="default"/>
        <w:lang w:val="zh-CN" w:eastAsia="zh-CN" w:bidi="zh-CN"/>
      </w:rPr>
    </w:lvl>
    <w:lvl w:ilvl="5" w:tentative="0">
      <w:start w:val="0"/>
      <w:numFmt w:val="bullet"/>
      <w:lvlText w:val="•"/>
      <w:lvlJc w:val="left"/>
      <w:pPr>
        <w:ind w:left="3376" w:hanging="272"/>
      </w:pPr>
      <w:rPr>
        <w:rFonts w:hint="default"/>
        <w:lang w:val="zh-CN" w:eastAsia="zh-CN" w:bidi="zh-CN"/>
      </w:rPr>
    </w:lvl>
    <w:lvl w:ilvl="6" w:tentative="0">
      <w:start w:val="0"/>
      <w:numFmt w:val="bullet"/>
      <w:lvlText w:val="•"/>
      <w:lvlJc w:val="left"/>
      <w:pPr>
        <w:ind w:left="4035" w:hanging="272"/>
      </w:pPr>
      <w:rPr>
        <w:rFonts w:hint="default"/>
        <w:lang w:val="zh-CN" w:eastAsia="zh-CN" w:bidi="zh-CN"/>
      </w:rPr>
    </w:lvl>
    <w:lvl w:ilvl="7" w:tentative="0">
      <w:start w:val="0"/>
      <w:numFmt w:val="bullet"/>
      <w:lvlText w:val="•"/>
      <w:lvlJc w:val="left"/>
      <w:pPr>
        <w:ind w:left="4695" w:hanging="272"/>
      </w:pPr>
      <w:rPr>
        <w:rFonts w:hint="default"/>
        <w:lang w:val="zh-CN" w:eastAsia="zh-CN" w:bidi="zh-CN"/>
      </w:rPr>
    </w:lvl>
    <w:lvl w:ilvl="8" w:tentative="0">
      <w:start w:val="0"/>
      <w:numFmt w:val="bullet"/>
      <w:lvlText w:val="•"/>
      <w:lvlJc w:val="left"/>
      <w:pPr>
        <w:ind w:left="5354" w:hanging="272"/>
      </w:pPr>
      <w:rPr>
        <w:rFonts w:hint="default"/>
        <w:lang w:val="zh-CN" w:eastAsia="zh-CN" w:bidi="zh-CN"/>
      </w:rPr>
    </w:lvl>
  </w:abstractNum>
  <w:abstractNum w:abstractNumId="164">
    <w:nsid w:val="5FF50EDD"/>
    <w:multiLevelType w:val="multilevel"/>
    <w:tmpl w:val="5FF50EDD"/>
    <w:lvl w:ilvl="0" w:tentative="0">
      <w:start w:val="2"/>
      <w:numFmt w:val="decimal"/>
      <w:lvlText w:val="%1"/>
      <w:lvlJc w:val="left"/>
      <w:pPr>
        <w:ind w:left="86" w:hanging="260"/>
        <w:jc w:val="left"/>
      </w:pPr>
      <w:rPr>
        <w:rFonts w:hint="default" w:ascii="Times New Roman" w:hAnsi="Times New Roman" w:eastAsia="Times New Roman" w:cs="Times New Roman"/>
        <w:spacing w:val="-32"/>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165">
    <w:nsid w:val="5FF50EE8"/>
    <w:multiLevelType w:val="multilevel"/>
    <w:tmpl w:val="5FF50EE8"/>
    <w:lvl w:ilvl="0" w:tentative="0">
      <w:start w:val="3"/>
      <w:numFmt w:val="decimal"/>
      <w:lvlText w:val="%1"/>
      <w:lvlJc w:val="left"/>
      <w:pPr>
        <w:ind w:left="86"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166">
    <w:nsid w:val="5FF50EF3"/>
    <w:multiLevelType w:val="multilevel"/>
    <w:tmpl w:val="5FF50EF3"/>
    <w:lvl w:ilvl="0" w:tentative="0">
      <w:start w:val="6"/>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1"/>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1254" w:hanging="596"/>
      </w:pPr>
      <w:rPr>
        <w:rFonts w:hint="default"/>
        <w:lang w:val="zh-CN" w:eastAsia="zh-CN" w:bidi="zh-CN"/>
      </w:rPr>
    </w:lvl>
    <w:lvl w:ilvl="4" w:tentative="0">
      <w:start w:val="0"/>
      <w:numFmt w:val="bullet"/>
      <w:lvlText w:val="•"/>
      <w:lvlJc w:val="left"/>
      <w:pPr>
        <w:ind w:left="2028" w:hanging="596"/>
      </w:pPr>
      <w:rPr>
        <w:rFonts w:hint="default"/>
        <w:lang w:val="zh-CN" w:eastAsia="zh-CN" w:bidi="zh-CN"/>
      </w:rPr>
    </w:lvl>
    <w:lvl w:ilvl="5" w:tentative="0">
      <w:start w:val="0"/>
      <w:numFmt w:val="bullet"/>
      <w:lvlText w:val="•"/>
      <w:lvlJc w:val="left"/>
      <w:pPr>
        <w:ind w:left="2802" w:hanging="596"/>
      </w:pPr>
      <w:rPr>
        <w:rFonts w:hint="default"/>
        <w:lang w:val="zh-CN" w:eastAsia="zh-CN" w:bidi="zh-CN"/>
      </w:rPr>
    </w:lvl>
    <w:lvl w:ilvl="6" w:tentative="0">
      <w:start w:val="0"/>
      <w:numFmt w:val="bullet"/>
      <w:lvlText w:val="•"/>
      <w:lvlJc w:val="left"/>
      <w:pPr>
        <w:ind w:left="3576" w:hanging="596"/>
      </w:pPr>
      <w:rPr>
        <w:rFonts w:hint="default"/>
        <w:lang w:val="zh-CN" w:eastAsia="zh-CN" w:bidi="zh-CN"/>
      </w:rPr>
    </w:lvl>
    <w:lvl w:ilvl="7" w:tentative="0">
      <w:start w:val="0"/>
      <w:numFmt w:val="bullet"/>
      <w:lvlText w:val="•"/>
      <w:lvlJc w:val="left"/>
      <w:pPr>
        <w:ind w:left="4350" w:hanging="596"/>
      </w:pPr>
      <w:rPr>
        <w:rFonts w:hint="default"/>
        <w:lang w:val="zh-CN" w:eastAsia="zh-CN" w:bidi="zh-CN"/>
      </w:rPr>
    </w:lvl>
    <w:lvl w:ilvl="8" w:tentative="0">
      <w:start w:val="0"/>
      <w:numFmt w:val="bullet"/>
      <w:lvlText w:val="•"/>
      <w:lvlJc w:val="left"/>
      <w:pPr>
        <w:ind w:left="5124" w:hanging="596"/>
      </w:pPr>
      <w:rPr>
        <w:rFonts w:hint="default"/>
        <w:lang w:val="zh-CN" w:eastAsia="zh-CN" w:bidi="zh-CN"/>
      </w:rPr>
    </w:lvl>
  </w:abstractNum>
  <w:abstractNum w:abstractNumId="167">
    <w:nsid w:val="5FF50EFE"/>
    <w:multiLevelType w:val="multilevel"/>
    <w:tmpl w:val="5FF50EFE"/>
    <w:lvl w:ilvl="0" w:tentative="0">
      <w:start w:val="1"/>
      <w:numFmt w:val="decimal"/>
      <w:lvlText w:val="%1"/>
      <w:lvlJc w:val="left"/>
      <w:pPr>
        <w:ind w:left="86"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195"/>
      </w:pPr>
      <w:rPr>
        <w:rFonts w:hint="default"/>
        <w:lang w:val="zh-CN" w:eastAsia="zh-CN" w:bidi="zh-CN"/>
      </w:rPr>
    </w:lvl>
    <w:lvl w:ilvl="2" w:tentative="0">
      <w:start w:val="0"/>
      <w:numFmt w:val="bullet"/>
      <w:lvlText w:val="•"/>
      <w:lvlJc w:val="left"/>
      <w:pPr>
        <w:ind w:left="1398" w:hanging="195"/>
      </w:pPr>
      <w:rPr>
        <w:rFonts w:hint="default"/>
        <w:lang w:val="zh-CN" w:eastAsia="zh-CN" w:bidi="zh-CN"/>
      </w:rPr>
    </w:lvl>
    <w:lvl w:ilvl="3" w:tentative="0">
      <w:start w:val="0"/>
      <w:numFmt w:val="bullet"/>
      <w:lvlText w:val="•"/>
      <w:lvlJc w:val="left"/>
      <w:pPr>
        <w:ind w:left="2057" w:hanging="195"/>
      </w:pPr>
      <w:rPr>
        <w:rFonts w:hint="default"/>
        <w:lang w:val="zh-CN" w:eastAsia="zh-CN" w:bidi="zh-CN"/>
      </w:rPr>
    </w:lvl>
    <w:lvl w:ilvl="4" w:tentative="0">
      <w:start w:val="0"/>
      <w:numFmt w:val="bullet"/>
      <w:lvlText w:val="•"/>
      <w:lvlJc w:val="left"/>
      <w:pPr>
        <w:ind w:left="2717" w:hanging="195"/>
      </w:pPr>
      <w:rPr>
        <w:rFonts w:hint="default"/>
        <w:lang w:val="zh-CN" w:eastAsia="zh-CN" w:bidi="zh-CN"/>
      </w:rPr>
    </w:lvl>
    <w:lvl w:ilvl="5" w:tentative="0">
      <w:start w:val="0"/>
      <w:numFmt w:val="bullet"/>
      <w:lvlText w:val="•"/>
      <w:lvlJc w:val="left"/>
      <w:pPr>
        <w:ind w:left="3376" w:hanging="195"/>
      </w:pPr>
      <w:rPr>
        <w:rFonts w:hint="default"/>
        <w:lang w:val="zh-CN" w:eastAsia="zh-CN" w:bidi="zh-CN"/>
      </w:rPr>
    </w:lvl>
    <w:lvl w:ilvl="6" w:tentative="0">
      <w:start w:val="0"/>
      <w:numFmt w:val="bullet"/>
      <w:lvlText w:val="•"/>
      <w:lvlJc w:val="left"/>
      <w:pPr>
        <w:ind w:left="4035" w:hanging="195"/>
      </w:pPr>
      <w:rPr>
        <w:rFonts w:hint="default"/>
        <w:lang w:val="zh-CN" w:eastAsia="zh-CN" w:bidi="zh-CN"/>
      </w:rPr>
    </w:lvl>
    <w:lvl w:ilvl="7" w:tentative="0">
      <w:start w:val="0"/>
      <w:numFmt w:val="bullet"/>
      <w:lvlText w:val="•"/>
      <w:lvlJc w:val="left"/>
      <w:pPr>
        <w:ind w:left="4695" w:hanging="195"/>
      </w:pPr>
      <w:rPr>
        <w:rFonts w:hint="default"/>
        <w:lang w:val="zh-CN" w:eastAsia="zh-CN" w:bidi="zh-CN"/>
      </w:rPr>
    </w:lvl>
    <w:lvl w:ilvl="8" w:tentative="0">
      <w:start w:val="0"/>
      <w:numFmt w:val="bullet"/>
      <w:lvlText w:val="•"/>
      <w:lvlJc w:val="left"/>
      <w:pPr>
        <w:ind w:left="5354" w:hanging="195"/>
      </w:pPr>
      <w:rPr>
        <w:rFonts w:hint="default"/>
        <w:lang w:val="zh-CN" w:eastAsia="zh-CN" w:bidi="zh-CN"/>
      </w:rPr>
    </w:lvl>
  </w:abstractNum>
  <w:abstractNum w:abstractNumId="168">
    <w:nsid w:val="5FF50F09"/>
    <w:multiLevelType w:val="multilevel"/>
    <w:tmpl w:val="5FF50F09"/>
    <w:lvl w:ilvl="0" w:tentative="0">
      <w:start w:val="6"/>
      <w:numFmt w:val="decimal"/>
      <w:lvlText w:val="%1"/>
      <w:lvlJc w:val="left"/>
      <w:pPr>
        <w:ind w:left="86" w:hanging="596"/>
        <w:jc w:val="left"/>
      </w:pPr>
      <w:rPr>
        <w:rFonts w:hint="default"/>
        <w:lang w:val="zh-CN" w:eastAsia="zh-CN" w:bidi="zh-CN"/>
      </w:rPr>
    </w:lvl>
    <w:lvl w:ilvl="1" w:tentative="0">
      <w:start w:val="1"/>
      <w:numFmt w:val="decimal"/>
      <w:lvlText w:val="%1.%2"/>
      <w:lvlJc w:val="left"/>
      <w:pPr>
        <w:ind w:left="86" w:hanging="596"/>
        <w:jc w:val="left"/>
      </w:pPr>
      <w:rPr>
        <w:rFonts w:hint="default"/>
        <w:lang w:val="zh-CN" w:eastAsia="zh-CN" w:bidi="zh-CN"/>
      </w:rPr>
    </w:lvl>
    <w:lvl w:ilvl="2" w:tentative="0">
      <w:start w:val="5"/>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169">
    <w:nsid w:val="5FF50F14"/>
    <w:multiLevelType w:val="multilevel"/>
    <w:tmpl w:val="5FF50F14"/>
    <w:lvl w:ilvl="0" w:tentative="0">
      <w:start w:val="7"/>
      <w:numFmt w:val="decimal"/>
      <w:lvlText w:val="%1"/>
      <w:lvlJc w:val="left"/>
      <w:pPr>
        <w:ind w:left="681" w:hanging="596"/>
        <w:jc w:val="left"/>
      </w:pPr>
      <w:rPr>
        <w:rFonts w:hint="default"/>
        <w:lang w:val="zh-CN" w:eastAsia="zh-CN" w:bidi="zh-CN"/>
      </w:rPr>
    </w:lvl>
    <w:lvl w:ilvl="1" w:tentative="0">
      <w:start w:val="9"/>
      <w:numFmt w:val="decimal"/>
      <w:lvlText w:val="%1.%2"/>
      <w:lvlJc w:val="left"/>
      <w:pPr>
        <w:ind w:left="681" w:hanging="596"/>
        <w:jc w:val="left"/>
      </w:pPr>
      <w:rPr>
        <w:rFonts w:hint="default"/>
        <w:lang w:val="zh-CN" w:eastAsia="zh-CN" w:bidi="zh-CN"/>
      </w:rPr>
    </w:lvl>
    <w:lvl w:ilvl="2" w:tentative="0">
      <w:start w:val="8"/>
      <w:numFmt w:val="decimal"/>
      <w:lvlText w:val="%1.%2.%3"/>
      <w:lvlJc w:val="left"/>
      <w:pPr>
        <w:ind w:left="681"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477" w:hanging="596"/>
      </w:pPr>
      <w:rPr>
        <w:rFonts w:hint="default"/>
        <w:lang w:val="zh-CN" w:eastAsia="zh-CN" w:bidi="zh-CN"/>
      </w:rPr>
    </w:lvl>
    <w:lvl w:ilvl="4" w:tentative="0">
      <w:start w:val="0"/>
      <w:numFmt w:val="bullet"/>
      <w:lvlText w:val="•"/>
      <w:lvlJc w:val="left"/>
      <w:pPr>
        <w:ind w:left="3077" w:hanging="596"/>
      </w:pPr>
      <w:rPr>
        <w:rFonts w:hint="default"/>
        <w:lang w:val="zh-CN" w:eastAsia="zh-CN" w:bidi="zh-CN"/>
      </w:rPr>
    </w:lvl>
    <w:lvl w:ilvl="5" w:tentative="0">
      <w:start w:val="0"/>
      <w:numFmt w:val="bullet"/>
      <w:lvlText w:val="•"/>
      <w:lvlJc w:val="left"/>
      <w:pPr>
        <w:ind w:left="3676" w:hanging="596"/>
      </w:pPr>
      <w:rPr>
        <w:rFonts w:hint="default"/>
        <w:lang w:val="zh-CN" w:eastAsia="zh-CN" w:bidi="zh-CN"/>
      </w:rPr>
    </w:lvl>
    <w:lvl w:ilvl="6" w:tentative="0">
      <w:start w:val="0"/>
      <w:numFmt w:val="bullet"/>
      <w:lvlText w:val="•"/>
      <w:lvlJc w:val="left"/>
      <w:pPr>
        <w:ind w:left="4275" w:hanging="596"/>
      </w:pPr>
      <w:rPr>
        <w:rFonts w:hint="default"/>
        <w:lang w:val="zh-CN" w:eastAsia="zh-CN" w:bidi="zh-CN"/>
      </w:rPr>
    </w:lvl>
    <w:lvl w:ilvl="7" w:tentative="0">
      <w:start w:val="0"/>
      <w:numFmt w:val="bullet"/>
      <w:lvlText w:val="•"/>
      <w:lvlJc w:val="left"/>
      <w:pPr>
        <w:ind w:left="4875" w:hanging="596"/>
      </w:pPr>
      <w:rPr>
        <w:rFonts w:hint="default"/>
        <w:lang w:val="zh-CN" w:eastAsia="zh-CN" w:bidi="zh-CN"/>
      </w:rPr>
    </w:lvl>
    <w:lvl w:ilvl="8" w:tentative="0">
      <w:start w:val="0"/>
      <w:numFmt w:val="bullet"/>
      <w:lvlText w:val="•"/>
      <w:lvlJc w:val="left"/>
      <w:pPr>
        <w:ind w:left="5474" w:hanging="596"/>
      </w:pPr>
      <w:rPr>
        <w:rFonts w:hint="default"/>
        <w:lang w:val="zh-CN" w:eastAsia="zh-CN" w:bidi="zh-CN"/>
      </w:rPr>
    </w:lvl>
  </w:abstractNum>
  <w:abstractNum w:abstractNumId="170">
    <w:nsid w:val="5FF50F1F"/>
    <w:multiLevelType w:val="multilevel"/>
    <w:tmpl w:val="5FF50F1F"/>
    <w:lvl w:ilvl="0" w:tentative="0">
      <w:start w:val="1"/>
      <w:numFmt w:val="decimal"/>
      <w:lvlText w:val="%1"/>
      <w:lvlJc w:val="left"/>
      <w:pPr>
        <w:ind w:left="86"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171">
    <w:nsid w:val="5FF50F2A"/>
    <w:multiLevelType w:val="multilevel"/>
    <w:tmpl w:val="5FF50F2A"/>
    <w:lvl w:ilvl="0" w:tentative="0">
      <w:start w:val="1"/>
      <w:numFmt w:val="decimal"/>
      <w:lvlText w:val="%1）"/>
      <w:lvlJc w:val="left"/>
      <w:pPr>
        <w:ind w:left="86" w:hanging="392"/>
        <w:jc w:val="left"/>
      </w:pPr>
      <w:rPr>
        <w:rFonts w:hint="default" w:ascii="Times New Roman" w:hAnsi="Times New Roman" w:eastAsia="Times New Roman" w:cs="Times New Roman"/>
        <w:spacing w:val="0"/>
        <w:w w:val="100"/>
        <w:sz w:val="24"/>
        <w:szCs w:val="24"/>
        <w:lang w:val="zh-CN" w:eastAsia="zh-CN" w:bidi="zh-CN"/>
      </w:rPr>
    </w:lvl>
    <w:lvl w:ilvl="1" w:tentative="0">
      <w:start w:val="0"/>
      <w:numFmt w:val="bullet"/>
      <w:lvlText w:val="•"/>
      <w:lvlJc w:val="left"/>
      <w:pPr>
        <w:ind w:left="739" w:hanging="392"/>
      </w:pPr>
      <w:rPr>
        <w:rFonts w:hint="default"/>
        <w:lang w:val="zh-CN" w:eastAsia="zh-CN" w:bidi="zh-CN"/>
      </w:rPr>
    </w:lvl>
    <w:lvl w:ilvl="2" w:tentative="0">
      <w:start w:val="0"/>
      <w:numFmt w:val="bullet"/>
      <w:lvlText w:val="•"/>
      <w:lvlJc w:val="left"/>
      <w:pPr>
        <w:ind w:left="1398" w:hanging="392"/>
      </w:pPr>
      <w:rPr>
        <w:rFonts w:hint="default"/>
        <w:lang w:val="zh-CN" w:eastAsia="zh-CN" w:bidi="zh-CN"/>
      </w:rPr>
    </w:lvl>
    <w:lvl w:ilvl="3" w:tentative="0">
      <w:start w:val="0"/>
      <w:numFmt w:val="bullet"/>
      <w:lvlText w:val="•"/>
      <w:lvlJc w:val="left"/>
      <w:pPr>
        <w:ind w:left="2057" w:hanging="392"/>
      </w:pPr>
      <w:rPr>
        <w:rFonts w:hint="default"/>
        <w:lang w:val="zh-CN" w:eastAsia="zh-CN" w:bidi="zh-CN"/>
      </w:rPr>
    </w:lvl>
    <w:lvl w:ilvl="4" w:tentative="0">
      <w:start w:val="0"/>
      <w:numFmt w:val="bullet"/>
      <w:lvlText w:val="•"/>
      <w:lvlJc w:val="left"/>
      <w:pPr>
        <w:ind w:left="2717" w:hanging="392"/>
      </w:pPr>
      <w:rPr>
        <w:rFonts w:hint="default"/>
        <w:lang w:val="zh-CN" w:eastAsia="zh-CN" w:bidi="zh-CN"/>
      </w:rPr>
    </w:lvl>
    <w:lvl w:ilvl="5" w:tentative="0">
      <w:start w:val="0"/>
      <w:numFmt w:val="bullet"/>
      <w:lvlText w:val="•"/>
      <w:lvlJc w:val="left"/>
      <w:pPr>
        <w:ind w:left="3376" w:hanging="392"/>
      </w:pPr>
      <w:rPr>
        <w:rFonts w:hint="default"/>
        <w:lang w:val="zh-CN" w:eastAsia="zh-CN" w:bidi="zh-CN"/>
      </w:rPr>
    </w:lvl>
    <w:lvl w:ilvl="6" w:tentative="0">
      <w:start w:val="0"/>
      <w:numFmt w:val="bullet"/>
      <w:lvlText w:val="•"/>
      <w:lvlJc w:val="left"/>
      <w:pPr>
        <w:ind w:left="4035" w:hanging="392"/>
      </w:pPr>
      <w:rPr>
        <w:rFonts w:hint="default"/>
        <w:lang w:val="zh-CN" w:eastAsia="zh-CN" w:bidi="zh-CN"/>
      </w:rPr>
    </w:lvl>
    <w:lvl w:ilvl="7" w:tentative="0">
      <w:start w:val="0"/>
      <w:numFmt w:val="bullet"/>
      <w:lvlText w:val="•"/>
      <w:lvlJc w:val="left"/>
      <w:pPr>
        <w:ind w:left="4695" w:hanging="392"/>
      </w:pPr>
      <w:rPr>
        <w:rFonts w:hint="default"/>
        <w:lang w:val="zh-CN" w:eastAsia="zh-CN" w:bidi="zh-CN"/>
      </w:rPr>
    </w:lvl>
    <w:lvl w:ilvl="8" w:tentative="0">
      <w:start w:val="0"/>
      <w:numFmt w:val="bullet"/>
      <w:lvlText w:val="•"/>
      <w:lvlJc w:val="left"/>
      <w:pPr>
        <w:ind w:left="5354" w:hanging="392"/>
      </w:pPr>
      <w:rPr>
        <w:rFonts w:hint="default"/>
        <w:lang w:val="zh-CN" w:eastAsia="zh-CN" w:bidi="zh-CN"/>
      </w:rPr>
    </w:lvl>
  </w:abstractNum>
  <w:abstractNum w:abstractNumId="172">
    <w:nsid w:val="5FF50F35"/>
    <w:multiLevelType w:val="multilevel"/>
    <w:tmpl w:val="5FF50F35"/>
    <w:lvl w:ilvl="0" w:tentative="0">
      <w:start w:val="1"/>
      <w:numFmt w:val="decimal"/>
      <w:lvlText w:val="%1"/>
      <w:lvlJc w:val="left"/>
      <w:pPr>
        <w:ind w:left="86"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195"/>
      </w:pPr>
      <w:rPr>
        <w:rFonts w:hint="default"/>
        <w:lang w:val="zh-CN" w:eastAsia="zh-CN" w:bidi="zh-CN"/>
      </w:rPr>
    </w:lvl>
    <w:lvl w:ilvl="2" w:tentative="0">
      <w:start w:val="0"/>
      <w:numFmt w:val="bullet"/>
      <w:lvlText w:val="•"/>
      <w:lvlJc w:val="left"/>
      <w:pPr>
        <w:ind w:left="1398" w:hanging="195"/>
      </w:pPr>
      <w:rPr>
        <w:rFonts w:hint="default"/>
        <w:lang w:val="zh-CN" w:eastAsia="zh-CN" w:bidi="zh-CN"/>
      </w:rPr>
    </w:lvl>
    <w:lvl w:ilvl="3" w:tentative="0">
      <w:start w:val="0"/>
      <w:numFmt w:val="bullet"/>
      <w:lvlText w:val="•"/>
      <w:lvlJc w:val="left"/>
      <w:pPr>
        <w:ind w:left="2057" w:hanging="195"/>
      </w:pPr>
      <w:rPr>
        <w:rFonts w:hint="default"/>
        <w:lang w:val="zh-CN" w:eastAsia="zh-CN" w:bidi="zh-CN"/>
      </w:rPr>
    </w:lvl>
    <w:lvl w:ilvl="4" w:tentative="0">
      <w:start w:val="0"/>
      <w:numFmt w:val="bullet"/>
      <w:lvlText w:val="•"/>
      <w:lvlJc w:val="left"/>
      <w:pPr>
        <w:ind w:left="2717" w:hanging="195"/>
      </w:pPr>
      <w:rPr>
        <w:rFonts w:hint="default"/>
        <w:lang w:val="zh-CN" w:eastAsia="zh-CN" w:bidi="zh-CN"/>
      </w:rPr>
    </w:lvl>
    <w:lvl w:ilvl="5" w:tentative="0">
      <w:start w:val="0"/>
      <w:numFmt w:val="bullet"/>
      <w:lvlText w:val="•"/>
      <w:lvlJc w:val="left"/>
      <w:pPr>
        <w:ind w:left="3376" w:hanging="195"/>
      </w:pPr>
      <w:rPr>
        <w:rFonts w:hint="default"/>
        <w:lang w:val="zh-CN" w:eastAsia="zh-CN" w:bidi="zh-CN"/>
      </w:rPr>
    </w:lvl>
    <w:lvl w:ilvl="6" w:tentative="0">
      <w:start w:val="0"/>
      <w:numFmt w:val="bullet"/>
      <w:lvlText w:val="•"/>
      <w:lvlJc w:val="left"/>
      <w:pPr>
        <w:ind w:left="4035" w:hanging="195"/>
      </w:pPr>
      <w:rPr>
        <w:rFonts w:hint="default"/>
        <w:lang w:val="zh-CN" w:eastAsia="zh-CN" w:bidi="zh-CN"/>
      </w:rPr>
    </w:lvl>
    <w:lvl w:ilvl="7" w:tentative="0">
      <w:start w:val="0"/>
      <w:numFmt w:val="bullet"/>
      <w:lvlText w:val="•"/>
      <w:lvlJc w:val="left"/>
      <w:pPr>
        <w:ind w:left="4695" w:hanging="195"/>
      </w:pPr>
      <w:rPr>
        <w:rFonts w:hint="default"/>
        <w:lang w:val="zh-CN" w:eastAsia="zh-CN" w:bidi="zh-CN"/>
      </w:rPr>
    </w:lvl>
    <w:lvl w:ilvl="8" w:tentative="0">
      <w:start w:val="0"/>
      <w:numFmt w:val="bullet"/>
      <w:lvlText w:val="•"/>
      <w:lvlJc w:val="left"/>
      <w:pPr>
        <w:ind w:left="5354" w:hanging="195"/>
      </w:pPr>
      <w:rPr>
        <w:rFonts w:hint="default"/>
        <w:lang w:val="zh-CN" w:eastAsia="zh-CN" w:bidi="zh-CN"/>
      </w:rPr>
    </w:lvl>
  </w:abstractNum>
  <w:abstractNum w:abstractNumId="173">
    <w:nsid w:val="5FF50F56"/>
    <w:multiLevelType w:val="multilevel"/>
    <w:tmpl w:val="5FF50F56"/>
    <w:lvl w:ilvl="0" w:tentative="0">
      <w:start w:val="8"/>
      <w:numFmt w:val="decimal"/>
      <w:lvlText w:val="%1"/>
      <w:lvlJc w:val="left"/>
      <w:pPr>
        <w:ind w:left="480" w:hanging="394"/>
        <w:jc w:val="left"/>
      </w:pPr>
      <w:rPr>
        <w:rFonts w:hint="default"/>
        <w:lang w:val="zh-CN" w:eastAsia="zh-CN" w:bidi="zh-CN"/>
      </w:rPr>
    </w:lvl>
    <w:lvl w:ilvl="1" w:tentative="0">
      <w:start w:val="2"/>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1856" w:hanging="596"/>
      </w:pPr>
      <w:rPr>
        <w:rFonts w:hint="default"/>
        <w:lang w:val="zh-CN" w:eastAsia="zh-CN" w:bidi="zh-CN"/>
      </w:rPr>
    </w:lvl>
    <w:lvl w:ilvl="4" w:tentative="0">
      <w:start w:val="0"/>
      <w:numFmt w:val="bullet"/>
      <w:lvlText w:val="•"/>
      <w:lvlJc w:val="left"/>
      <w:pPr>
        <w:ind w:left="2544" w:hanging="596"/>
      </w:pPr>
      <w:rPr>
        <w:rFonts w:hint="default"/>
        <w:lang w:val="zh-CN" w:eastAsia="zh-CN" w:bidi="zh-CN"/>
      </w:rPr>
    </w:lvl>
    <w:lvl w:ilvl="5" w:tentative="0">
      <w:start w:val="0"/>
      <w:numFmt w:val="bullet"/>
      <w:lvlText w:val="•"/>
      <w:lvlJc w:val="left"/>
      <w:pPr>
        <w:ind w:left="3232" w:hanging="596"/>
      </w:pPr>
      <w:rPr>
        <w:rFonts w:hint="default"/>
        <w:lang w:val="zh-CN" w:eastAsia="zh-CN" w:bidi="zh-CN"/>
      </w:rPr>
    </w:lvl>
    <w:lvl w:ilvl="6" w:tentative="0">
      <w:start w:val="0"/>
      <w:numFmt w:val="bullet"/>
      <w:lvlText w:val="•"/>
      <w:lvlJc w:val="left"/>
      <w:pPr>
        <w:ind w:left="3920" w:hanging="596"/>
      </w:pPr>
      <w:rPr>
        <w:rFonts w:hint="default"/>
        <w:lang w:val="zh-CN" w:eastAsia="zh-CN" w:bidi="zh-CN"/>
      </w:rPr>
    </w:lvl>
    <w:lvl w:ilvl="7" w:tentative="0">
      <w:start w:val="0"/>
      <w:numFmt w:val="bullet"/>
      <w:lvlText w:val="•"/>
      <w:lvlJc w:val="left"/>
      <w:pPr>
        <w:ind w:left="4608" w:hanging="596"/>
      </w:pPr>
      <w:rPr>
        <w:rFonts w:hint="default"/>
        <w:lang w:val="zh-CN" w:eastAsia="zh-CN" w:bidi="zh-CN"/>
      </w:rPr>
    </w:lvl>
    <w:lvl w:ilvl="8" w:tentative="0">
      <w:start w:val="0"/>
      <w:numFmt w:val="bullet"/>
      <w:lvlText w:val="•"/>
      <w:lvlJc w:val="left"/>
      <w:pPr>
        <w:ind w:left="5296" w:hanging="596"/>
      </w:pPr>
      <w:rPr>
        <w:rFonts w:hint="default"/>
        <w:lang w:val="zh-CN" w:eastAsia="zh-CN" w:bidi="zh-CN"/>
      </w:rPr>
    </w:lvl>
  </w:abstractNum>
  <w:abstractNum w:abstractNumId="174">
    <w:nsid w:val="5FF50F61"/>
    <w:multiLevelType w:val="multilevel"/>
    <w:tmpl w:val="5FF50F61"/>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75">
    <w:nsid w:val="5FF50F6C"/>
    <w:multiLevelType w:val="multilevel"/>
    <w:tmpl w:val="5FF50F6C"/>
    <w:lvl w:ilvl="0" w:tentative="0">
      <w:start w:val="1"/>
      <w:numFmt w:val="decimal"/>
      <w:lvlText w:val="%1"/>
      <w:lvlJc w:val="left"/>
      <w:pPr>
        <w:ind w:left="86" w:hanging="272"/>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72"/>
      </w:pPr>
      <w:rPr>
        <w:rFonts w:hint="default"/>
        <w:lang w:val="zh-CN" w:eastAsia="zh-CN" w:bidi="zh-CN"/>
      </w:rPr>
    </w:lvl>
    <w:lvl w:ilvl="2" w:tentative="0">
      <w:start w:val="0"/>
      <w:numFmt w:val="bullet"/>
      <w:lvlText w:val="•"/>
      <w:lvlJc w:val="left"/>
      <w:pPr>
        <w:ind w:left="1398" w:hanging="272"/>
      </w:pPr>
      <w:rPr>
        <w:rFonts w:hint="default"/>
        <w:lang w:val="zh-CN" w:eastAsia="zh-CN" w:bidi="zh-CN"/>
      </w:rPr>
    </w:lvl>
    <w:lvl w:ilvl="3" w:tentative="0">
      <w:start w:val="0"/>
      <w:numFmt w:val="bullet"/>
      <w:lvlText w:val="•"/>
      <w:lvlJc w:val="left"/>
      <w:pPr>
        <w:ind w:left="2057" w:hanging="272"/>
      </w:pPr>
      <w:rPr>
        <w:rFonts w:hint="default"/>
        <w:lang w:val="zh-CN" w:eastAsia="zh-CN" w:bidi="zh-CN"/>
      </w:rPr>
    </w:lvl>
    <w:lvl w:ilvl="4" w:tentative="0">
      <w:start w:val="0"/>
      <w:numFmt w:val="bullet"/>
      <w:lvlText w:val="•"/>
      <w:lvlJc w:val="left"/>
      <w:pPr>
        <w:ind w:left="2717" w:hanging="272"/>
      </w:pPr>
      <w:rPr>
        <w:rFonts w:hint="default"/>
        <w:lang w:val="zh-CN" w:eastAsia="zh-CN" w:bidi="zh-CN"/>
      </w:rPr>
    </w:lvl>
    <w:lvl w:ilvl="5" w:tentative="0">
      <w:start w:val="0"/>
      <w:numFmt w:val="bullet"/>
      <w:lvlText w:val="•"/>
      <w:lvlJc w:val="left"/>
      <w:pPr>
        <w:ind w:left="3376" w:hanging="272"/>
      </w:pPr>
      <w:rPr>
        <w:rFonts w:hint="default"/>
        <w:lang w:val="zh-CN" w:eastAsia="zh-CN" w:bidi="zh-CN"/>
      </w:rPr>
    </w:lvl>
    <w:lvl w:ilvl="6" w:tentative="0">
      <w:start w:val="0"/>
      <w:numFmt w:val="bullet"/>
      <w:lvlText w:val="•"/>
      <w:lvlJc w:val="left"/>
      <w:pPr>
        <w:ind w:left="4035" w:hanging="272"/>
      </w:pPr>
      <w:rPr>
        <w:rFonts w:hint="default"/>
        <w:lang w:val="zh-CN" w:eastAsia="zh-CN" w:bidi="zh-CN"/>
      </w:rPr>
    </w:lvl>
    <w:lvl w:ilvl="7" w:tentative="0">
      <w:start w:val="0"/>
      <w:numFmt w:val="bullet"/>
      <w:lvlText w:val="•"/>
      <w:lvlJc w:val="left"/>
      <w:pPr>
        <w:ind w:left="4695" w:hanging="272"/>
      </w:pPr>
      <w:rPr>
        <w:rFonts w:hint="default"/>
        <w:lang w:val="zh-CN" w:eastAsia="zh-CN" w:bidi="zh-CN"/>
      </w:rPr>
    </w:lvl>
    <w:lvl w:ilvl="8" w:tentative="0">
      <w:start w:val="0"/>
      <w:numFmt w:val="bullet"/>
      <w:lvlText w:val="•"/>
      <w:lvlJc w:val="left"/>
      <w:pPr>
        <w:ind w:left="5354" w:hanging="272"/>
      </w:pPr>
      <w:rPr>
        <w:rFonts w:hint="default"/>
        <w:lang w:val="zh-CN" w:eastAsia="zh-CN" w:bidi="zh-CN"/>
      </w:rPr>
    </w:lvl>
  </w:abstractNum>
  <w:abstractNum w:abstractNumId="176">
    <w:nsid w:val="5FF50F77"/>
    <w:multiLevelType w:val="multilevel"/>
    <w:tmpl w:val="5FF50F77"/>
    <w:lvl w:ilvl="0" w:tentative="0">
      <w:start w:val="8"/>
      <w:numFmt w:val="decimal"/>
      <w:lvlText w:val="%1"/>
      <w:lvlJc w:val="left"/>
      <w:pPr>
        <w:ind w:left="480" w:hanging="394"/>
        <w:jc w:val="left"/>
      </w:pPr>
      <w:rPr>
        <w:rFonts w:hint="default"/>
        <w:lang w:val="zh-CN" w:eastAsia="zh-CN" w:bidi="zh-CN"/>
      </w:rPr>
    </w:lvl>
    <w:lvl w:ilvl="1" w:tentative="0">
      <w:start w:val="4"/>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1856" w:hanging="596"/>
      </w:pPr>
      <w:rPr>
        <w:rFonts w:hint="default"/>
        <w:lang w:val="zh-CN" w:eastAsia="zh-CN" w:bidi="zh-CN"/>
      </w:rPr>
    </w:lvl>
    <w:lvl w:ilvl="4" w:tentative="0">
      <w:start w:val="0"/>
      <w:numFmt w:val="bullet"/>
      <w:lvlText w:val="•"/>
      <w:lvlJc w:val="left"/>
      <w:pPr>
        <w:ind w:left="2544" w:hanging="596"/>
      </w:pPr>
      <w:rPr>
        <w:rFonts w:hint="default"/>
        <w:lang w:val="zh-CN" w:eastAsia="zh-CN" w:bidi="zh-CN"/>
      </w:rPr>
    </w:lvl>
    <w:lvl w:ilvl="5" w:tentative="0">
      <w:start w:val="0"/>
      <w:numFmt w:val="bullet"/>
      <w:lvlText w:val="•"/>
      <w:lvlJc w:val="left"/>
      <w:pPr>
        <w:ind w:left="3232" w:hanging="596"/>
      </w:pPr>
      <w:rPr>
        <w:rFonts w:hint="default"/>
        <w:lang w:val="zh-CN" w:eastAsia="zh-CN" w:bidi="zh-CN"/>
      </w:rPr>
    </w:lvl>
    <w:lvl w:ilvl="6" w:tentative="0">
      <w:start w:val="0"/>
      <w:numFmt w:val="bullet"/>
      <w:lvlText w:val="•"/>
      <w:lvlJc w:val="left"/>
      <w:pPr>
        <w:ind w:left="3920" w:hanging="596"/>
      </w:pPr>
      <w:rPr>
        <w:rFonts w:hint="default"/>
        <w:lang w:val="zh-CN" w:eastAsia="zh-CN" w:bidi="zh-CN"/>
      </w:rPr>
    </w:lvl>
    <w:lvl w:ilvl="7" w:tentative="0">
      <w:start w:val="0"/>
      <w:numFmt w:val="bullet"/>
      <w:lvlText w:val="•"/>
      <w:lvlJc w:val="left"/>
      <w:pPr>
        <w:ind w:left="4608" w:hanging="596"/>
      </w:pPr>
      <w:rPr>
        <w:rFonts w:hint="default"/>
        <w:lang w:val="zh-CN" w:eastAsia="zh-CN" w:bidi="zh-CN"/>
      </w:rPr>
    </w:lvl>
    <w:lvl w:ilvl="8" w:tentative="0">
      <w:start w:val="0"/>
      <w:numFmt w:val="bullet"/>
      <w:lvlText w:val="•"/>
      <w:lvlJc w:val="left"/>
      <w:pPr>
        <w:ind w:left="5296" w:hanging="596"/>
      </w:pPr>
      <w:rPr>
        <w:rFonts w:hint="default"/>
        <w:lang w:val="zh-CN" w:eastAsia="zh-CN" w:bidi="zh-CN"/>
      </w:rPr>
    </w:lvl>
  </w:abstractNum>
  <w:abstractNum w:abstractNumId="177">
    <w:nsid w:val="5FF50F82"/>
    <w:multiLevelType w:val="multilevel"/>
    <w:tmpl w:val="5FF50F82"/>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78">
    <w:nsid w:val="5FF50F8D"/>
    <w:multiLevelType w:val="multilevel"/>
    <w:tmpl w:val="5FF50F8D"/>
    <w:lvl w:ilvl="0" w:tentative="0">
      <w:start w:val="3"/>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79">
    <w:nsid w:val="5FF50F98"/>
    <w:multiLevelType w:val="multilevel"/>
    <w:tmpl w:val="5FF50F98"/>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80">
    <w:nsid w:val="5FF50FA3"/>
    <w:multiLevelType w:val="multilevel"/>
    <w:tmpl w:val="5FF50FA3"/>
    <w:lvl w:ilvl="0" w:tentative="0">
      <w:start w:val="1"/>
      <w:numFmt w:val="decimal"/>
      <w:lvlText w:val="%1"/>
      <w:lvlJc w:val="left"/>
      <w:pPr>
        <w:ind w:left="86" w:hanging="260"/>
        <w:jc w:val="left"/>
      </w:pPr>
      <w:rPr>
        <w:rFonts w:hint="default" w:ascii="Times New Roman" w:hAnsi="Times New Roman" w:eastAsia="Times New Roman" w:cs="Times New Roman"/>
        <w:spacing w:val="-99"/>
        <w:w w:val="99"/>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181">
    <w:nsid w:val="5FF50FAE"/>
    <w:multiLevelType w:val="multilevel"/>
    <w:tmpl w:val="5FF50FAE"/>
    <w:lvl w:ilvl="0" w:tentative="0">
      <w:start w:val="3"/>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82">
    <w:nsid w:val="5FF50FB9"/>
    <w:multiLevelType w:val="multilevel"/>
    <w:tmpl w:val="5FF50FB9"/>
    <w:lvl w:ilvl="0" w:tentative="0">
      <w:start w:val="1"/>
      <w:numFmt w:val="decimal"/>
      <w:lvlText w:val="%1"/>
      <w:lvlJc w:val="left"/>
      <w:pPr>
        <w:ind w:left="86"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183">
    <w:nsid w:val="5FF50FC4"/>
    <w:multiLevelType w:val="multilevel"/>
    <w:tmpl w:val="5FF50FC4"/>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84">
    <w:nsid w:val="5FF50FCF"/>
    <w:multiLevelType w:val="multilevel"/>
    <w:tmpl w:val="5FF50FCF"/>
    <w:lvl w:ilvl="0" w:tentative="0">
      <w:start w:val="1"/>
      <w:numFmt w:val="decimal"/>
      <w:lvlText w:val="%1"/>
      <w:lvlJc w:val="left"/>
      <w:pPr>
        <w:ind w:left="86" w:hanging="197"/>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197"/>
      </w:pPr>
      <w:rPr>
        <w:rFonts w:hint="default"/>
        <w:lang w:val="zh-CN" w:eastAsia="zh-CN" w:bidi="zh-CN"/>
      </w:rPr>
    </w:lvl>
    <w:lvl w:ilvl="2" w:tentative="0">
      <w:start w:val="0"/>
      <w:numFmt w:val="bullet"/>
      <w:lvlText w:val="•"/>
      <w:lvlJc w:val="left"/>
      <w:pPr>
        <w:ind w:left="1398" w:hanging="197"/>
      </w:pPr>
      <w:rPr>
        <w:rFonts w:hint="default"/>
        <w:lang w:val="zh-CN" w:eastAsia="zh-CN" w:bidi="zh-CN"/>
      </w:rPr>
    </w:lvl>
    <w:lvl w:ilvl="3" w:tentative="0">
      <w:start w:val="0"/>
      <w:numFmt w:val="bullet"/>
      <w:lvlText w:val="•"/>
      <w:lvlJc w:val="left"/>
      <w:pPr>
        <w:ind w:left="2057" w:hanging="197"/>
      </w:pPr>
      <w:rPr>
        <w:rFonts w:hint="default"/>
        <w:lang w:val="zh-CN" w:eastAsia="zh-CN" w:bidi="zh-CN"/>
      </w:rPr>
    </w:lvl>
    <w:lvl w:ilvl="4" w:tentative="0">
      <w:start w:val="0"/>
      <w:numFmt w:val="bullet"/>
      <w:lvlText w:val="•"/>
      <w:lvlJc w:val="left"/>
      <w:pPr>
        <w:ind w:left="2717" w:hanging="197"/>
      </w:pPr>
      <w:rPr>
        <w:rFonts w:hint="default"/>
        <w:lang w:val="zh-CN" w:eastAsia="zh-CN" w:bidi="zh-CN"/>
      </w:rPr>
    </w:lvl>
    <w:lvl w:ilvl="5" w:tentative="0">
      <w:start w:val="0"/>
      <w:numFmt w:val="bullet"/>
      <w:lvlText w:val="•"/>
      <w:lvlJc w:val="left"/>
      <w:pPr>
        <w:ind w:left="3376" w:hanging="197"/>
      </w:pPr>
      <w:rPr>
        <w:rFonts w:hint="default"/>
        <w:lang w:val="zh-CN" w:eastAsia="zh-CN" w:bidi="zh-CN"/>
      </w:rPr>
    </w:lvl>
    <w:lvl w:ilvl="6" w:tentative="0">
      <w:start w:val="0"/>
      <w:numFmt w:val="bullet"/>
      <w:lvlText w:val="•"/>
      <w:lvlJc w:val="left"/>
      <w:pPr>
        <w:ind w:left="4035" w:hanging="197"/>
      </w:pPr>
      <w:rPr>
        <w:rFonts w:hint="default"/>
        <w:lang w:val="zh-CN" w:eastAsia="zh-CN" w:bidi="zh-CN"/>
      </w:rPr>
    </w:lvl>
    <w:lvl w:ilvl="7" w:tentative="0">
      <w:start w:val="0"/>
      <w:numFmt w:val="bullet"/>
      <w:lvlText w:val="•"/>
      <w:lvlJc w:val="left"/>
      <w:pPr>
        <w:ind w:left="4695" w:hanging="197"/>
      </w:pPr>
      <w:rPr>
        <w:rFonts w:hint="default"/>
        <w:lang w:val="zh-CN" w:eastAsia="zh-CN" w:bidi="zh-CN"/>
      </w:rPr>
    </w:lvl>
    <w:lvl w:ilvl="8" w:tentative="0">
      <w:start w:val="0"/>
      <w:numFmt w:val="bullet"/>
      <w:lvlText w:val="•"/>
      <w:lvlJc w:val="left"/>
      <w:pPr>
        <w:ind w:left="5354" w:hanging="197"/>
      </w:pPr>
      <w:rPr>
        <w:rFonts w:hint="default"/>
        <w:lang w:val="zh-CN" w:eastAsia="zh-CN" w:bidi="zh-CN"/>
      </w:rPr>
    </w:lvl>
  </w:abstractNum>
  <w:abstractNum w:abstractNumId="185">
    <w:nsid w:val="5FF50FDA"/>
    <w:multiLevelType w:val="multilevel"/>
    <w:tmpl w:val="5FF50FDA"/>
    <w:lvl w:ilvl="0" w:tentative="0">
      <w:start w:val="1"/>
      <w:numFmt w:val="decimal"/>
      <w:lvlText w:val="%1"/>
      <w:lvlJc w:val="left"/>
      <w:pPr>
        <w:ind w:left="86"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186">
    <w:nsid w:val="5FF50FE5"/>
    <w:multiLevelType w:val="multilevel"/>
    <w:tmpl w:val="5FF50FE5"/>
    <w:lvl w:ilvl="0" w:tentative="0">
      <w:start w:val="1"/>
      <w:numFmt w:val="decimal"/>
      <w:lvlText w:val="%1）"/>
      <w:lvlJc w:val="left"/>
      <w:pPr>
        <w:ind w:left="475" w:hanging="389"/>
        <w:jc w:val="left"/>
      </w:pPr>
      <w:rPr>
        <w:rFonts w:hint="default" w:ascii="Times New Roman" w:hAnsi="Times New Roman" w:eastAsia="Times New Roman" w:cs="Times New Roman"/>
        <w:spacing w:val="9"/>
        <w:w w:val="100"/>
        <w:sz w:val="24"/>
        <w:szCs w:val="24"/>
        <w:lang w:val="zh-CN" w:eastAsia="zh-CN" w:bidi="zh-CN"/>
      </w:rPr>
    </w:lvl>
    <w:lvl w:ilvl="1" w:tentative="0">
      <w:start w:val="0"/>
      <w:numFmt w:val="bullet"/>
      <w:lvlText w:val="•"/>
      <w:lvlJc w:val="left"/>
      <w:pPr>
        <w:ind w:left="1099" w:hanging="389"/>
      </w:pPr>
      <w:rPr>
        <w:rFonts w:hint="default"/>
        <w:lang w:val="zh-CN" w:eastAsia="zh-CN" w:bidi="zh-CN"/>
      </w:rPr>
    </w:lvl>
    <w:lvl w:ilvl="2" w:tentative="0">
      <w:start w:val="0"/>
      <w:numFmt w:val="bullet"/>
      <w:lvlText w:val="•"/>
      <w:lvlJc w:val="left"/>
      <w:pPr>
        <w:ind w:left="1718" w:hanging="389"/>
      </w:pPr>
      <w:rPr>
        <w:rFonts w:hint="default"/>
        <w:lang w:val="zh-CN" w:eastAsia="zh-CN" w:bidi="zh-CN"/>
      </w:rPr>
    </w:lvl>
    <w:lvl w:ilvl="3" w:tentative="0">
      <w:start w:val="0"/>
      <w:numFmt w:val="bullet"/>
      <w:lvlText w:val="•"/>
      <w:lvlJc w:val="left"/>
      <w:pPr>
        <w:ind w:left="2337" w:hanging="389"/>
      </w:pPr>
      <w:rPr>
        <w:rFonts w:hint="default"/>
        <w:lang w:val="zh-CN" w:eastAsia="zh-CN" w:bidi="zh-CN"/>
      </w:rPr>
    </w:lvl>
    <w:lvl w:ilvl="4" w:tentative="0">
      <w:start w:val="0"/>
      <w:numFmt w:val="bullet"/>
      <w:lvlText w:val="•"/>
      <w:lvlJc w:val="left"/>
      <w:pPr>
        <w:ind w:left="2957" w:hanging="389"/>
      </w:pPr>
      <w:rPr>
        <w:rFonts w:hint="default"/>
        <w:lang w:val="zh-CN" w:eastAsia="zh-CN" w:bidi="zh-CN"/>
      </w:rPr>
    </w:lvl>
    <w:lvl w:ilvl="5" w:tentative="0">
      <w:start w:val="0"/>
      <w:numFmt w:val="bullet"/>
      <w:lvlText w:val="•"/>
      <w:lvlJc w:val="left"/>
      <w:pPr>
        <w:ind w:left="3576" w:hanging="389"/>
      </w:pPr>
      <w:rPr>
        <w:rFonts w:hint="default"/>
        <w:lang w:val="zh-CN" w:eastAsia="zh-CN" w:bidi="zh-CN"/>
      </w:rPr>
    </w:lvl>
    <w:lvl w:ilvl="6" w:tentative="0">
      <w:start w:val="0"/>
      <w:numFmt w:val="bullet"/>
      <w:lvlText w:val="•"/>
      <w:lvlJc w:val="left"/>
      <w:pPr>
        <w:ind w:left="4195" w:hanging="389"/>
      </w:pPr>
      <w:rPr>
        <w:rFonts w:hint="default"/>
        <w:lang w:val="zh-CN" w:eastAsia="zh-CN" w:bidi="zh-CN"/>
      </w:rPr>
    </w:lvl>
    <w:lvl w:ilvl="7" w:tentative="0">
      <w:start w:val="0"/>
      <w:numFmt w:val="bullet"/>
      <w:lvlText w:val="•"/>
      <w:lvlJc w:val="left"/>
      <w:pPr>
        <w:ind w:left="4815" w:hanging="389"/>
      </w:pPr>
      <w:rPr>
        <w:rFonts w:hint="default"/>
        <w:lang w:val="zh-CN" w:eastAsia="zh-CN" w:bidi="zh-CN"/>
      </w:rPr>
    </w:lvl>
    <w:lvl w:ilvl="8" w:tentative="0">
      <w:start w:val="0"/>
      <w:numFmt w:val="bullet"/>
      <w:lvlText w:val="•"/>
      <w:lvlJc w:val="left"/>
      <w:pPr>
        <w:ind w:left="5434" w:hanging="389"/>
      </w:pPr>
      <w:rPr>
        <w:rFonts w:hint="default"/>
        <w:lang w:val="zh-CN" w:eastAsia="zh-CN" w:bidi="zh-CN"/>
      </w:rPr>
    </w:lvl>
  </w:abstractNum>
  <w:abstractNum w:abstractNumId="187">
    <w:nsid w:val="5FF50FF0"/>
    <w:multiLevelType w:val="multilevel"/>
    <w:tmpl w:val="5FF50FF0"/>
    <w:lvl w:ilvl="0" w:tentative="0">
      <w:start w:val="8"/>
      <w:numFmt w:val="decimal"/>
      <w:lvlText w:val="%1"/>
      <w:lvlJc w:val="left"/>
      <w:pPr>
        <w:ind w:left="86" w:hanging="612"/>
        <w:jc w:val="left"/>
      </w:pPr>
      <w:rPr>
        <w:rFonts w:hint="default"/>
        <w:lang w:val="zh-CN" w:eastAsia="zh-CN" w:bidi="zh-CN"/>
      </w:rPr>
    </w:lvl>
    <w:lvl w:ilvl="1" w:tentative="0">
      <w:start w:val="1"/>
      <w:numFmt w:val="decimal"/>
      <w:lvlText w:val="%1.%2"/>
      <w:lvlJc w:val="left"/>
      <w:pPr>
        <w:ind w:left="86" w:hanging="612"/>
        <w:jc w:val="left"/>
      </w:pPr>
      <w:rPr>
        <w:rFonts w:hint="default"/>
        <w:lang w:val="zh-CN" w:eastAsia="zh-CN" w:bidi="zh-CN"/>
      </w:rPr>
    </w:lvl>
    <w:lvl w:ilvl="2" w:tentative="0">
      <w:start w:val="6"/>
      <w:numFmt w:val="decimal"/>
      <w:lvlText w:val="%1.%2.%3"/>
      <w:lvlJc w:val="left"/>
      <w:pPr>
        <w:ind w:left="86" w:hanging="612"/>
        <w:jc w:val="left"/>
      </w:pPr>
      <w:rPr>
        <w:rFonts w:hint="default" w:ascii="Times New Roman" w:hAnsi="Times New Roman" w:eastAsia="Times New Roman" w:cs="Times New Roman"/>
        <w:spacing w:val="-27"/>
        <w:w w:val="99"/>
        <w:sz w:val="24"/>
        <w:szCs w:val="24"/>
        <w:lang w:val="zh-CN" w:eastAsia="zh-CN" w:bidi="zh-CN"/>
      </w:rPr>
    </w:lvl>
    <w:lvl w:ilvl="3" w:tentative="0">
      <w:start w:val="0"/>
      <w:numFmt w:val="bullet"/>
      <w:lvlText w:val="•"/>
      <w:lvlJc w:val="left"/>
      <w:pPr>
        <w:ind w:left="2057" w:hanging="612"/>
      </w:pPr>
      <w:rPr>
        <w:rFonts w:hint="default"/>
        <w:lang w:val="zh-CN" w:eastAsia="zh-CN" w:bidi="zh-CN"/>
      </w:rPr>
    </w:lvl>
    <w:lvl w:ilvl="4" w:tentative="0">
      <w:start w:val="0"/>
      <w:numFmt w:val="bullet"/>
      <w:lvlText w:val="•"/>
      <w:lvlJc w:val="left"/>
      <w:pPr>
        <w:ind w:left="2717" w:hanging="612"/>
      </w:pPr>
      <w:rPr>
        <w:rFonts w:hint="default"/>
        <w:lang w:val="zh-CN" w:eastAsia="zh-CN" w:bidi="zh-CN"/>
      </w:rPr>
    </w:lvl>
    <w:lvl w:ilvl="5" w:tentative="0">
      <w:start w:val="0"/>
      <w:numFmt w:val="bullet"/>
      <w:lvlText w:val="•"/>
      <w:lvlJc w:val="left"/>
      <w:pPr>
        <w:ind w:left="3376" w:hanging="612"/>
      </w:pPr>
      <w:rPr>
        <w:rFonts w:hint="default"/>
        <w:lang w:val="zh-CN" w:eastAsia="zh-CN" w:bidi="zh-CN"/>
      </w:rPr>
    </w:lvl>
    <w:lvl w:ilvl="6" w:tentative="0">
      <w:start w:val="0"/>
      <w:numFmt w:val="bullet"/>
      <w:lvlText w:val="•"/>
      <w:lvlJc w:val="left"/>
      <w:pPr>
        <w:ind w:left="4035" w:hanging="612"/>
      </w:pPr>
      <w:rPr>
        <w:rFonts w:hint="default"/>
        <w:lang w:val="zh-CN" w:eastAsia="zh-CN" w:bidi="zh-CN"/>
      </w:rPr>
    </w:lvl>
    <w:lvl w:ilvl="7" w:tentative="0">
      <w:start w:val="0"/>
      <w:numFmt w:val="bullet"/>
      <w:lvlText w:val="•"/>
      <w:lvlJc w:val="left"/>
      <w:pPr>
        <w:ind w:left="4695" w:hanging="612"/>
      </w:pPr>
      <w:rPr>
        <w:rFonts w:hint="default"/>
        <w:lang w:val="zh-CN" w:eastAsia="zh-CN" w:bidi="zh-CN"/>
      </w:rPr>
    </w:lvl>
    <w:lvl w:ilvl="8" w:tentative="0">
      <w:start w:val="0"/>
      <w:numFmt w:val="bullet"/>
      <w:lvlText w:val="•"/>
      <w:lvlJc w:val="left"/>
      <w:pPr>
        <w:ind w:left="5354" w:hanging="612"/>
      </w:pPr>
      <w:rPr>
        <w:rFonts w:hint="default"/>
        <w:lang w:val="zh-CN" w:eastAsia="zh-CN" w:bidi="zh-CN"/>
      </w:rPr>
    </w:lvl>
  </w:abstractNum>
  <w:abstractNum w:abstractNumId="188">
    <w:nsid w:val="5FF50FFB"/>
    <w:multiLevelType w:val="multilevel"/>
    <w:tmpl w:val="5FF50FFB"/>
    <w:lvl w:ilvl="0" w:tentative="0">
      <w:start w:val="1"/>
      <w:numFmt w:val="decimal"/>
      <w:lvlText w:val="%1"/>
      <w:lvlJc w:val="left"/>
      <w:pPr>
        <w:ind w:left="86"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195"/>
      </w:pPr>
      <w:rPr>
        <w:rFonts w:hint="default"/>
        <w:lang w:val="zh-CN" w:eastAsia="zh-CN" w:bidi="zh-CN"/>
      </w:rPr>
    </w:lvl>
    <w:lvl w:ilvl="2" w:tentative="0">
      <w:start w:val="0"/>
      <w:numFmt w:val="bullet"/>
      <w:lvlText w:val="•"/>
      <w:lvlJc w:val="left"/>
      <w:pPr>
        <w:ind w:left="1398" w:hanging="195"/>
      </w:pPr>
      <w:rPr>
        <w:rFonts w:hint="default"/>
        <w:lang w:val="zh-CN" w:eastAsia="zh-CN" w:bidi="zh-CN"/>
      </w:rPr>
    </w:lvl>
    <w:lvl w:ilvl="3" w:tentative="0">
      <w:start w:val="0"/>
      <w:numFmt w:val="bullet"/>
      <w:lvlText w:val="•"/>
      <w:lvlJc w:val="left"/>
      <w:pPr>
        <w:ind w:left="2057" w:hanging="195"/>
      </w:pPr>
      <w:rPr>
        <w:rFonts w:hint="default"/>
        <w:lang w:val="zh-CN" w:eastAsia="zh-CN" w:bidi="zh-CN"/>
      </w:rPr>
    </w:lvl>
    <w:lvl w:ilvl="4" w:tentative="0">
      <w:start w:val="0"/>
      <w:numFmt w:val="bullet"/>
      <w:lvlText w:val="•"/>
      <w:lvlJc w:val="left"/>
      <w:pPr>
        <w:ind w:left="2717" w:hanging="195"/>
      </w:pPr>
      <w:rPr>
        <w:rFonts w:hint="default"/>
        <w:lang w:val="zh-CN" w:eastAsia="zh-CN" w:bidi="zh-CN"/>
      </w:rPr>
    </w:lvl>
    <w:lvl w:ilvl="5" w:tentative="0">
      <w:start w:val="0"/>
      <w:numFmt w:val="bullet"/>
      <w:lvlText w:val="•"/>
      <w:lvlJc w:val="left"/>
      <w:pPr>
        <w:ind w:left="3376" w:hanging="195"/>
      </w:pPr>
      <w:rPr>
        <w:rFonts w:hint="default"/>
        <w:lang w:val="zh-CN" w:eastAsia="zh-CN" w:bidi="zh-CN"/>
      </w:rPr>
    </w:lvl>
    <w:lvl w:ilvl="6" w:tentative="0">
      <w:start w:val="0"/>
      <w:numFmt w:val="bullet"/>
      <w:lvlText w:val="•"/>
      <w:lvlJc w:val="left"/>
      <w:pPr>
        <w:ind w:left="4035" w:hanging="195"/>
      </w:pPr>
      <w:rPr>
        <w:rFonts w:hint="default"/>
        <w:lang w:val="zh-CN" w:eastAsia="zh-CN" w:bidi="zh-CN"/>
      </w:rPr>
    </w:lvl>
    <w:lvl w:ilvl="7" w:tentative="0">
      <w:start w:val="0"/>
      <w:numFmt w:val="bullet"/>
      <w:lvlText w:val="•"/>
      <w:lvlJc w:val="left"/>
      <w:pPr>
        <w:ind w:left="4695" w:hanging="195"/>
      </w:pPr>
      <w:rPr>
        <w:rFonts w:hint="default"/>
        <w:lang w:val="zh-CN" w:eastAsia="zh-CN" w:bidi="zh-CN"/>
      </w:rPr>
    </w:lvl>
    <w:lvl w:ilvl="8" w:tentative="0">
      <w:start w:val="0"/>
      <w:numFmt w:val="bullet"/>
      <w:lvlText w:val="•"/>
      <w:lvlJc w:val="left"/>
      <w:pPr>
        <w:ind w:left="5354" w:hanging="195"/>
      </w:pPr>
      <w:rPr>
        <w:rFonts w:hint="default"/>
        <w:lang w:val="zh-CN" w:eastAsia="zh-CN" w:bidi="zh-CN"/>
      </w:rPr>
    </w:lvl>
  </w:abstractNum>
  <w:abstractNum w:abstractNumId="189">
    <w:nsid w:val="5FF51006"/>
    <w:multiLevelType w:val="multilevel"/>
    <w:tmpl w:val="5FF51006"/>
    <w:lvl w:ilvl="0" w:tentative="0">
      <w:start w:val="8"/>
      <w:numFmt w:val="decimal"/>
      <w:lvlText w:val="%1"/>
      <w:lvlJc w:val="left"/>
      <w:pPr>
        <w:ind w:left="480" w:hanging="394"/>
        <w:jc w:val="left"/>
      </w:pPr>
      <w:rPr>
        <w:rFonts w:hint="default"/>
        <w:lang w:val="zh-CN" w:eastAsia="zh-CN" w:bidi="zh-CN"/>
      </w:rPr>
    </w:lvl>
    <w:lvl w:ilvl="1" w:tentative="0">
      <w:start w:val="1"/>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1856" w:hanging="596"/>
      </w:pPr>
      <w:rPr>
        <w:rFonts w:hint="default"/>
        <w:lang w:val="zh-CN" w:eastAsia="zh-CN" w:bidi="zh-CN"/>
      </w:rPr>
    </w:lvl>
    <w:lvl w:ilvl="4" w:tentative="0">
      <w:start w:val="0"/>
      <w:numFmt w:val="bullet"/>
      <w:lvlText w:val="•"/>
      <w:lvlJc w:val="left"/>
      <w:pPr>
        <w:ind w:left="2544" w:hanging="596"/>
      </w:pPr>
      <w:rPr>
        <w:rFonts w:hint="default"/>
        <w:lang w:val="zh-CN" w:eastAsia="zh-CN" w:bidi="zh-CN"/>
      </w:rPr>
    </w:lvl>
    <w:lvl w:ilvl="5" w:tentative="0">
      <w:start w:val="0"/>
      <w:numFmt w:val="bullet"/>
      <w:lvlText w:val="•"/>
      <w:lvlJc w:val="left"/>
      <w:pPr>
        <w:ind w:left="3232" w:hanging="596"/>
      </w:pPr>
      <w:rPr>
        <w:rFonts w:hint="default"/>
        <w:lang w:val="zh-CN" w:eastAsia="zh-CN" w:bidi="zh-CN"/>
      </w:rPr>
    </w:lvl>
    <w:lvl w:ilvl="6" w:tentative="0">
      <w:start w:val="0"/>
      <w:numFmt w:val="bullet"/>
      <w:lvlText w:val="•"/>
      <w:lvlJc w:val="left"/>
      <w:pPr>
        <w:ind w:left="3920" w:hanging="596"/>
      </w:pPr>
      <w:rPr>
        <w:rFonts w:hint="default"/>
        <w:lang w:val="zh-CN" w:eastAsia="zh-CN" w:bidi="zh-CN"/>
      </w:rPr>
    </w:lvl>
    <w:lvl w:ilvl="7" w:tentative="0">
      <w:start w:val="0"/>
      <w:numFmt w:val="bullet"/>
      <w:lvlText w:val="•"/>
      <w:lvlJc w:val="left"/>
      <w:pPr>
        <w:ind w:left="4608" w:hanging="596"/>
      </w:pPr>
      <w:rPr>
        <w:rFonts w:hint="default"/>
        <w:lang w:val="zh-CN" w:eastAsia="zh-CN" w:bidi="zh-CN"/>
      </w:rPr>
    </w:lvl>
    <w:lvl w:ilvl="8" w:tentative="0">
      <w:start w:val="0"/>
      <w:numFmt w:val="bullet"/>
      <w:lvlText w:val="•"/>
      <w:lvlJc w:val="left"/>
      <w:pPr>
        <w:ind w:left="5296" w:hanging="596"/>
      </w:pPr>
      <w:rPr>
        <w:rFonts w:hint="default"/>
        <w:lang w:val="zh-CN" w:eastAsia="zh-CN" w:bidi="zh-CN"/>
      </w:rPr>
    </w:lvl>
  </w:abstractNum>
  <w:abstractNum w:abstractNumId="190">
    <w:nsid w:val="5FF51011"/>
    <w:multiLevelType w:val="multilevel"/>
    <w:tmpl w:val="5FF51011"/>
    <w:lvl w:ilvl="0" w:tentative="0">
      <w:start w:val="1"/>
      <w:numFmt w:val="decimal"/>
      <w:lvlText w:val="%1"/>
      <w:lvlJc w:val="left"/>
      <w:pPr>
        <w:ind w:left="86"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195"/>
      </w:pPr>
      <w:rPr>
        <w:rFonts w:hint="default"/>
        <w:lang w:val="zh-CN" w:eastAsia="zh-CN" w:bidi="zh-CN"/>
      </w:rPr>
    </w:lvl>
    <w:lvl w:ilvl="2" w:tentative="0">
      <w:start w:val="0"/>
      <w:numFmt w:val="bullet"/>
      <w:lvlText w:val="•"/>
      <w:lvlJc w:val="left"/>
      <w:pPr>
        <w:ind w:left="1398" w:hanging="195"/>
      </w:pPr>
      <w:rPr>
        <w:rFonts w:hint="default"/>
        <w:lang w:val="zh-CN" w:eastAsia="zh-CN" w:bidi="zh-CN"/>
      </w:rPr>
    </w:lvl>
    <w:lvl w:ilvl="3" w:tentative="0">
      <w:start w:val="0"/>
      <w:numFmt w:val="bullet"/>
      <w:lvlText w:val="•"/>
      <w:lvlJc w:val="left"/>
      <w:pPr>
        <w:ind w:left="2057" w:hanging="195"/>
      </w:pPr>
      <w:rPr>
        <w:rFonts w:hint="default"/>
        <w:lang w:val="zh-CN" w:eastAsia="zh-CN" w:bidi="zh-CN"/>
      </w:rPr>
    </w:lvl>
    <w:lvl w:ilvl="4" w:tentative="0">
      <w:start w:val="0"/>
      <w:numFmt w:val="bullet"/>
      <w:lvlText w:val="•"/>
      <w:lvlJc w:val="left"/>
      <w:pPr>
        <w:ind w:left="2717" w:hanging="195"/>
      </w:pPr>
      <w:rPr>
        <w:rFonts w:hint="default"/>
        <w:lang w:val="zh-CN" w:eastAsia="zh-CN" w:bidi="zh-CN"/>
      </w:rPr>
    </w:lvl>
    <w:lvl w:ilvl="5" w:tentative="0">
      <w:start w:val="0"/>
      <w:numFmt w:val="bullet"/>
      <w:lvlText w:val="•"/>
      <w:lvlJc w:val="left"/>
      <w:pPr>
        <w:ind w:left="3376" w:hanging="195"/>
      </w:pPr>
      <w:rPr>
        <w:rFonts w:hint="default"/>
        <w:lang w:val="zh-CN" w:eastAsia="zh-CN" w:bidi="zh-CN"/>
      </w:rPr>
    </w:lvl>
    <w:lvl w:ilvl="6" w:tentative="0">
      <w:start w:val="0"/>
      <w:numFmt w:val="bullet"/>
      <w:lvlText w:val="•"/>
      <w:lvlJc w:val="left"/>
      <w:pPr>
        <w:ind w:left="4035" w:hanging="195"/>
      </w:pPr>
      <w:rPr>
        <w:rFonts w:hint="default"/>
        <w:lang w:val="zh-CN" w:eastAsia="zh-CN" w:bidi="zh-CN"/>
      </w:rPr>
    </w:lvl>
    <w:lvl w:ilvl="7" w:tentative="0">
      <w:start w:val="0"/>
      <w:numFmt w:val="bullet"/>
      <w:lvlText w:val="•"/>
      <w:lvlJc w:val="left"/>
      <w:pPr>
        <w:ind w:left="4695" w:hanging="195"/>
      </w:pPr>
      <w:rPr>
        <w:rFonts w:hint="default"/>
        <w:lang w:val="zh-CN" w:eastAsia="zh-CN" w:bidi="zh-CN"/>
      </w:rPr>
    </w:lvl>
    <w:lvl w:ilvl="8" w:tentative="0">
      <w:start w:val="0"/>
      <w:numFmt w:val="bullet"/>
      <w:lvlText w:val="•"/>
      <w:lvlJc w:val="left"/>
      <w:pPr>
        <w:ind w:left="5354" w:hanging="195"/>
      </w:pPr>
      <w:rPr>
        <w:rFonts w:hint="default"/>
        <w:lang w:val="zh-CN" w:eastAsia="zh-CN" w:bidi="zh-CN"/>
      </w:rPr>
    </w:lvl>
  </w:abstractNum>
  <w:abstractNum w:abstractNumId="191">
    <w:nsid w:val="5FF5101C"/>
    <w:multiLevelType w:val="multilevel"/>
    <w:tmpl w:val="5FF5101C"/>
    <w:lvl w:ilvl="0" w:tentative="0">
      <w:start w:val="8"/>
      <w:numFmt w:val="decimal"/>
      <w:lvlText w:val="%1"/>
      <w:lvlJc w:val="left"/>
      <w:pPr>
        <w:ind w:left="86" w:hanging="596"/>
        <w:jc w:val="left"/>
      </w:pPr>
      <w:rPr>
        <w:rFonts w:hint="default"/>
        <w:lang w:val="zh-CN" w:eastAsia="zh-CN" w:bidi="zh-CN"/>
      </w:rPr>
    </w:lvl>
    <w:lvl w:ilvl="1" w:tentative="0">
      <w:start w:val="1"/>
      <w:numFmt w:val="decimal"/>
      <w:lvlText w:val="%1.%2"/>
      <w:lvlJc w:val="left"/>
      <w:pPr>
        <w:ind w:left="86" w:hanging="596"/>
        <w:jc w:val="left"/>
      </w:pPr>
      <w:rPr>
        <w:rFonts w:hint="default"/>
        <w:lang w:val="zh-CN" w:eastAsia="zh-CN" w:bidi="zh-CN"/>
      </w:rPr>
    </w:lvl>
    <w:lvl w:ilvl="2" w:tentative="0">
      <w:start w:val="3"/>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192">
    <w:nsid w:val="5FF51027"/>
    <w:multiLevelType w:val="multilevel"/>
    <w:tmpl w:val="5FF51027"/>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93">
    <w:nsid w:val="5FF51032"/>
    <w:multiLevelType w:val="multilevel"/>
    <w:tmpl w:val="5FF51032"/>
    <w:lvl w:ilvl="0" w:tentative="0">
      <w:start w:val="8"/>
      <w:numFmt w:val="decimal"/>
      <w:lvlText w:val="%1"/>
      <w:lvlJc w:val="left"/>
      <w:pPr>
        <w:ind w:left="86" w:hanging="596"/>
        <w:jc w:val="left"/>
      </w:pPr>
      <w:rPr>
        <w:rFonts w:hint="default"/>
        <w:lang w:val="zh-CN" w:eastAsia="zh-CN" w:bidi="zh-CN"/>
      </w:rPr>
    </w:lvl>
    <w:lvl w:ilvl="1" w:tentative="0">
      <w:start w:val="1"/>
      <w:numFmt w:val="decimal"/>
      <w:lvlText w:val="%1.%2"/>
      <w:lvlJc w:val="left"/>
      <w:pPr>
        <w:ind w:left="86" w:hanging="596"/>
        <w:jc w:val="left"/>
      </w:pPr>
      <w:rPr>
        <w:rFonts w:hint="default"/>
        <w:lang w:val="zh-CN" w:eastAsia="zh-CN" w:bidi="zh-CN"/>
      </w:rPr>
    </w:lvl>
    <w:lvl w:ilvl="2" w:tentative="0">
      <w:start w:val="6"/>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194">
    <w:nsid w:val="5FF5103D"/>
    <w:multiLevelType w:val="multilevel"/>
    <w:tmpl w:val="5FF5103D"/>
    <w:lvl w:ilvl="0" w:tentative="0">
      <w:start w:val="3"/>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95">
    <w:nsid w:val="5FF51048"/>
    <w:multiLevelType w:val="multilevel"/>
    <w:tmpl w:val="5FF51048"/>
    <w:lvl w:ilvl="0" w:tentative="0">
      <w:start w:val="2"/>
      <w:numFmt w:val="decimal"/>
      <w:lvlText w:val="%1"/>
      <w:lvlJc w:val="left"/>
      <w:pPr>
        <w:ind w:left="86"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196">
    <w:nsid w:val="5FF51053"/>
    <w:multiLevelType w:val="multilevel"/>
    <w:tmpl w:val="5FF51053"/>
    <w:lvl w:ilvl="0" w:tentative="0">
      <w:start w:val="1"/>
      <w:numFmt w:val="decimal"/>
      <w:lvlText w:val="%1"/>
      <w:lvlJc w:val="left"/>
      <w:pPr>
        <w:ind w:left="86"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197">
    <w:nsid w:val="5FF5105E"/>
    <w:multiLevelType w:val="multilevel"/>
    <w:tmpl w:val="5FF5105E"/>
    <w:lvl w:ilvl="0" w:tentative="0">
      <w:start w:val="1"/>
      <w:numFmt w:val="decimal"/>
      <w:lvlText w:val="%1"/>
      <w:lvlJc w:val="left"/>
      <w:pPr>
        <w:ind w:left="86" w:hanging="197"/>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197"/>
      </w:pPr>
      <w:rPr>
        <w:rFonts w:hint="default"/>
        <w:lang w:val="zh-CN" w:eastAsia="zh-CN" w:bidi="zh-CN"/>
      </w:rPr>
    </w:lvl>
    <w:lvl w:ilvl="2" w:tentative="0">
      <w:start w:val="0"/>
      <w:numFmt w:val="bullet"/>
      <w:lvlText w:val="•"/>
      <w:lvlJc w:val="left"/>
      <w:pPr>
        <w:ind w:left="1398" w:hanging="197"/>
      </w:pPr>
      <w:rPr>
        <w:rFonts w:hint="default"/>
        <w:lang w:val="zh-CN" w:eastAsia="zh-CN" w:bidi="zh-CN"/>
      </w:rPr>
    </w:lvl>
    <w:lvl w:ilvl="3" w:tentative="0">
      <w:start w:val="0"/>
      <w:numFmt w:val="bullet"/>
      <w:lvlText w:val="•"/>
      <w:lvlJc w:val="left"/>
      <w:pPr>
        <w:ind w:left="2057" w:hanging="197"/>
      </w:pPr>
      <w:rPr>
        <w:rFonts w:hint="default"/>
        <w:lang w:val="zh-CN" w:eastAsia="zh-CN" w:bidi="zh-CN"/>
      </w:rPr>
    </w:lvl>
    <w:lvl w:ilvl="4" w:tentative="0">
      <w:start w:val="0"/>
      <w:numFmt w:val="bullet"/>
      <w:lvlText w:val="•"/>
      <w:lvlJc w:val="left"/>
      <w:pPr>
        <w:ind w:left="2717" w:hanging="197"/>
      </w:pPr>
      <w:rPr>
        <w:rFonts w:hint="default"/>
        <w:lang w:val="zh-CN" w:eastAsia="zh-CN" w:bidi="zh-CN"/>
      </w:rPr>
    </w:lvl>
    <w:lvl w:ilvl="5" w:tentative="0">
      <w:start w:val="0"/>
      <w:numFmt w:val="bullet"/>
      <w:lvlText w:val="•"/>
      <w:lvlJc w:val="left"/>
      <w:pPr>
        <w:ind w:left="3376" w:hanging="197"/>
      </w:pPr>
      <w:rPr>
        <w:rFonts w:hint="default"/>
        <w:lang w:val="zh-CN" w:eastAsia="zh-CN" w:bidi="zh-CN"/>
      </w:rPr>
    </w:lvl>
    <w:lvl w:ilvl="6" w:tentative="0">
      <w:start w:val="0"/>
      <w:numFmt w:val="bullet"/>
      <w:lvlText w:val="•"/>
      <w:lvlJc w:val="left"/>
      <w:pPr>
        <w:ind w:left="4035" w:hanging="197"/>
      </w:pPr>
      <w:rPr>
        <w:rFonts w:hint="default"/>
        <w:lang w:val="zh-CN" w:eastAsia="zh-CN" w:bidi="zh-CN"/>
      </w:rPr>
    </w:lvl>
    <w:lvl w:ilvl="7" w:tentative="0">
      <w:start w:val="0"/>
      <w:numFmt w:val="bullet"/>
      <w:lvlText w:val="•"/>
      <w:lvlJc w:val="left"/>
      <w:pPr>
        <w:ind w:left="4695" w:hanging="197"/>
      </w:pPr>
      <w:rPr>
        <w:rFonts w:hint="default"/>
        <w:lang w:val="zh-CN" w:eastAsia="zh-CN" w:bidi="zh-CN"/>
      </w:rPr>
    </w:lvl>
    <w:lvl w:ilvl="8" w:tentative="0">
      <w:start w:val="0"/>
      <w:numFmt w:val="bullet"/>
      <w:lvlText w:val="•"/>
      <w:lvlJc w:val="left"/>
      <w:pPr>
        <w:ind w:left="5354" w:hanging="197"/>
      </w:pPr>
      <w:rPr>
        <w:rFonts w:hint="default"/>
        <w:lang w:val="zh-CN" w:eastAsia="zh-CN" w:bidi="zh-CN"/>
      </w:rPr>
    </w:lvl>
  </w:abstractNum>
  <w:abstractNum w:abstractNumId="198">
    <w:nsid w:val="5FF51069"/>
    <w:multiLevelType w:val="multilevel"/>
    <w:tmpl w:val="5FF51069"/>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199">
    <w:nsid w:val="5FF51074"/>
    <w:multiLevelType w:val="multilevel"/>
    <w:tmpl w:val="5FF51074"/>
    <w:lvl w:ilvl="0" w:tentative="0">
      <w:start w:val="8"/>
      <w:numFmt w:val="decimal"/>
      <w:lvlText w:val="%1"/>
      <w:lvlJc w:val="left"/>
      <w:pPr>
        <w:ind w:left="681" w:hanging="596"/>
        <w:jc w:val="left"/>
      </w:pPr>
      <w:rPr>
        <w:rFonts w:hint="default"/>
        <w:lang w:val="zh-CN" w:eastAsia="zh-CN" w:bidi="zh-CN"/>
      </w:rPr>
    </w:lvl>
    <w:lvl w:ilvl="1" w:tentative="0">
      <w:start w:val="2"/>
      <w:numFmt w:val="decimal"/>
      <w:lvlText w:val="%1.%2"/>
      <w:lvlJc w:val="left"/>
      <w:pPr>
        <w:ind w:left="681" w:hanging="596"/>
        <w:jc w:val="left"/>
      </w:pPr>
      <w:rPr>
        <w:rFonts w:hint="default"/>
        <w:lang w:val="zh-CN" w:eastAsia="zh-CN" w:bidi="zh-CN"/>
      </w:rPr>
    </w:lvl>
    <w:lvl w:ilvl="2" w:tentative="0">
      <w:start w:val="5"/>
      <w:numFmt w:val="decimal"/>
      <w:lvlText w:val="%1.%2.%3"/>
      <w:lvlJc w:val="left"/>
      <w:pPr>
        <w:ind w:left="681"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477" w:hanging="596"/>
      </w:pPr>
      <w:rPr>
        <w:rFonts w:hint="default"/>
        <w:lang w:val="zh-CN" w:eastAsia="zh-CN" w:bidi="zh-CN"/>
      </w:rPr>
    </w:lvl>
    <w:lvl w:ilvl="4" w:tentative="0">
      <w:start w:val="0"/>
      <w:numFmt w:val="bullet"/>
      <w:lvlText w:val="•"/>
      <w:lvlJc w:val="left"/>
      <w:pPr>
        <w:ind w:left="3077" w:hanging="596"/>
      </w:pPr>
      <w:rPr>
        <w:rFonts w:hint="default"/>
        <w:lang w:val="zh-CN" w:eastAsia="zh-CN" w:bidi="zh-CN"/>
      </w:rPr>
    </w:lvl>
    <w:lvl w:ilvl="5" w:tentative="0">
      <w:start w:val="0"/>
      <w:numFmt w:val="bullet"/>
      <w:lvlText w:val="•"/>
      <w:lvlJc w:val="left"/>
      <w:pPr>
        <w:ind w:left="3676" w:hanging="596"/>
      </w:pPr>
      <w:rPr>
        <w:rFonts w:hint="default"/>
        <w:lang w:val="zh-CN" w:eastAsia="zh-CN" w:bidi="zh-CN"/>
      </w:rPr>
    </w:lvl>
    <w:lvl w:ilvl="6" w:tentative="0">
      <w:start w:val="0"/>
      <w:numFmt w:val="bullet"/>
      <w:lvlText w:val="•"/>
      <w:lvlJc w:val="left"/>
      <w:pPr>
        <w:ind w:left="4275" w:hanging="596"/>
      </w:pPr>
      <w:rPr>
        <w:rFonts w:hint="default"/>
        <w:lang w:val="zh-CN" w:eastAsia="zh-CN" w:bidi="zh-CN"/>
      </w:rPr>
    </w:lvl>
    <w:lvl w:ilvl="7" w:tentative="0">
      <w:start w:val="0"/>
      <w:numFmt w:val="bullet"/>
      <w:lvlText w:val="•"/>
      <w:lvlJc w:val="left"/>
      <w:pPr>
        <w:ind w:left="4875" w:hanging="596"/>
      </w:pPr>
      <w:rPr>
        <w:rFonts w:hint="default"/>
        <w:lang w:val="zh-CN" w:eastAsia="zh-CN" w:bidi="zh-CN"/>
      </w:rPr>
    </w:lvl>
    <w:lvl w:ilvl="8" w:tentative="0">
      <w:start w:val="0"/>
      <w:numFmt w:val="bullet"/>
      <w:lvlText w:val="•"/>
      <w:lvlJc w:val="left"/>
      <w:pPr>
        <w:ind w:left="5474" w:hanging="596"/>
      </w:pPr>
      <w:rPr>
        <w:rFonts w:hint="default"/>
        <w:lang w:val="zh-CN" w:eastAsia="zh-CN" w:bidi="zh-CN"/>
      </w:rPr>
    </w:lvl>
  </w:abstractNum>
  <w:abstractNum w:abstractNumId="200">
    <w:nsid w:val="5FF5107F"/>
    <w:multiLevelType w:val="multilevel"/>
    <w:tmpl w:val="5FF5107F"/>
    <w:lvl w:ilvl="0" w:tentative="0">
      <w:start w:val="1"/>
      <w:numFmt w:val="decimal"/>
      <w:lvlText w:val="%1"/>
      <w:lvlJc w:val="left"/>
      <w:pPr>
        <w:ind w:left="86"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201">
    <w:nsid w:val="5FF5108A"/>
    <w:multiLevelType w:val="multilevel"/>
    <w:tmpl w:val="5FF5108A"/>
    <w:lvl w:ilvl="0" w:tentative="0">
      <w:start w:val="6"/>
      <w:numFmt w:val="decimal"/>
      <w:lvlText w:val="%1"/>
      <w:lvlJc w:val="left"/>
      <w:pPr>
        <w:ind w:left="480" w:hanging="394"/>
        <w:jc w:val="left"/>
      </w:pPr>
      <w:rPr>
        <w:rFonts w:hint="default"/>
        <w:lang w:val="zh-CN" w:eastAsia="zh-CN" w:bidi="zh-CN"/>
      </w:rPr>
    </w:lvl>
    <w:lvl w:ilvl="1" w:tentative="0">
      <w:start w:val="9"/>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663"/>
        <w:jc w:val="left"/>
      </w:pPr>
      <w:rPr>
        <w:rFonts w:hint="default" w:ascii="Times New Roman" w:hAnsi="Times New Roman" w:eastAsia="Times New Roman" w:cs="Times New Roman"/>
        <w:spacing w:val="-36"/>
        <w:w w:val="100"/>
        <w:sz w:val="24"/>
        <w:szCs w:val="24"/>
        <w:lang w:val="zh-CN" w:eastAsia="zh-CN" w:bidi="zh-CN"/>
      </w:rPr>
    </w:lvl>
    <w:lvl w:ilvl="3" w:tentative="0">
      <w:start w:val="0"/>
      <w:numFmt w:val="bullet"/>
      <w:lvlText w:val="•"/>
      <w:lvlJc w:val="left"/>
      <w:pPr>
        <w:ind w:left="1856" w:hanging="663"/>
      </w:pPr>
      <w:rPr>
        <w:rFonts w:hint="default"/>
        <w:lang w:val="zh-CN" w:eastAsia="zh-CN" w:bidi="zh-CN"/>
      </w:rPr>
    </w:lvl>
    <w:lvl w:ilvl="4" w:tentative="0">
      <w:start w:val="0"/>
      <w:numFmt w:val="bullet"/>
      <w:lvlText w:val="•"/>
      <w:lvlJc w:val="left"/>
      <w:pPr>
        <w:ind w:left="2544" w:hanging="663"/>
      </w:pPr>
      <w:rPr>
        <w:rFonts w:hint="default"/>
        <w:lang w:val="zh-CN" w:eastAsia="zh-CN" w:bidi="zh-CN"/>
      </w:rPr>
    </w:lvl>
    <w:lvl w:ilvl="5" w:tentative="0">
      <w:start w:val="0"/>
      <w:numFmt w:val="bullet"/>
      <w:lvlText w:val="•"/>
      <w:lvlJc w:val="left"/>
      <w:pPr>
        <w:ind w:left="3232" w:hanging="663"/>
      </w:pPr>
      <w:rPr>
        <w:rFonts w:hint="default"/>
        <w:lang w:val="zh-CN" w:eastAsia="zh-CN" w:bidi="zh-CN"/>
      </w:rPr>
    </w:lvl>
    <w:lvl w:ilvl="6" w:tentative="0">
      <w:start w:val="0"/>
      <w:numFmt w:val="bullet"/>
      <w:lvlText w:val="•"/>
      <w:lvlJc w:val="left"/>
      <w:pPr>
        <w:ind w:left="3920" w:hanging="663"/>
      </w:pPr>
      <w:rPr>
        <w:rFonts w:hint="default"/>
        <w:lang w:val="zh-CN" w:eastAsia="zh-CN" w:bidi="zh-CN"/>
      </w:rPr>
    </w:lvl>
    <w:lvl w:ilvl="7" w:tentative="0">
      <w:start w:val="0"/>
      <w:numFmt w:val="bullet"/>
      <w:lvlText w:val="•"/>
      <w:lvlJc w:val="left"/>
      <w:pPr>
        <w:ind w:left="4608" w:hanging="663"/>
      </w:pPr>
      <w:rPr>
        <w:rFonts w:hint="default"/>
        <w:lang w:val="zh-CN" w:eastAsia="zh-CN" w:bidi="zh-CN"/>
      </w:rPr>
    </w:lvl>
    <w:lvl w:ilvl="8" w:tentative="0">
      <w:start w:val="0"/>
      <w:numFmt w:val="bullet"/>
      <w:lvlText w:val="•"/>
      <w:lvlJc w:val="left"/>
      <w:pPr>
        <w:ind w:left="5296" w:hanging="663"/>
      </w:pPr>
      <w:rPr>
        <w:rFonts w:hint="default"/>
        <w:lang w:val="zh-CN" w:eastAsia="zh-CN" w:bidi="zh-CN"/>
      </w:rPr>
    </w:lvl>
  </w:abstractNum>
  <w:abstractNum w:abstractNumId="202">
    <w:nsid w:val="5FF51095"/>
    <w:multiLevelType w:val="multilevel"/>
    <w:tmpl w:val="5FF51095"/>
    <w:lvl w:ilvl="0" w:tentative="0">
      <w:start w:val="1"/>
      <w:numFmt w:val="decimal"/>
      <w:lvlText w:val="%1）"/>
      <w:lvlJc w:val="left"/>
      <w:pPr>
        <w:ind w:left="86" w:hanging="371"/>
        <w:jc w:val="left"/>
      </w:pPr>
      <w:rPr>
        <w:rFonts w:hint="default" w:ascii="Times New Roman" w:hAnsi="Times New Roman" w:eastAsia="Times New Roman" w:cs="Times New Roman"/>
        <w:spacing w:val="0"/>
        <w:w w:val="100"/>
        <w:sz w:val="22"/>
        <w:szCs w:val="22"/>
        <w:lang w:val="zh-CN" w:eastAsia="zh-CN" w:bidi="zh-CN"/>
      </w:rPr>
    </w:lvl>
    <w:lvl w:ilvl="1" w:tentative="0">
      <w:start w:val="0"/>
      <w:numFmt w:val="bullet"/>
      <w:lvlText w:val="•"/>
      <w:lvlJc w:val="left"/>
      <w:pPr>
        <w:ind w:left="739" w:hanging="371"/>
      </w:pPr>
      <w:rPr>
        <w:rFonts w:hint="default"/>
        <w:lang w:val="zh-CN" w:eastAsia="zh-CN" w:bidi="zh-CN"/>
      </w:rPr>
    </w:lvl>
    <w:lvl w:ilvl="2" w:tentative="0">
      <w:start w:val="0"/>
      <w:numFmt w:val="bullet"/>
      <w:lvlText w:val="•"/>
      <w:lvlJc w:val="left"/>
      <w:pPr>
        <w:ind w:left="1398" w:hanging="371"/>
      </w:pPr>
      <w:rPr>
        <w:rFonts w:hint="default"/>
        <w:lang w:val="zh-CN" w:eastAsia="zh-CN" w:bidi="zh-CN"/>
      </w:rPr>
    </w:lvl>
    <w:lvl w:ilvl="3" w:tentative="0">
      <w:start w:val="0"/>
      <w:numFmt w:val="bullet"/>
      <w:lvlText w:val="•"/>
      <w:lvlJc w:val="left"/>
      <w:pPr>
        <w:ind w:left="2057" w:hanging="371"/>
      </w:pPr>
      <w:rPr>
        <w:rFonts w:hint="default"/>
        <w:lang w:val="zh-CN" w:eastAsia="zh-CN" w:bidi="zh-CN"/>
      </w:rPr>
    </w:lvl>
    <w:lvl w:ilvl="4" w:tentative="0">
      <w:start w:val="0"/>
      <w:numFmt w:val="bullet"/>
      <w:lvlText w:val="•"/>
      <w:lvlJc w:val="left"/>
      <w:pPr>
        <w:ind w:left="2717" w:hanging="371"/>
      </w:pPr>
      <w:rPr>
        <w:rFonts w:hint="default"/>
        <w:lang w:val="zh-CN" w:eastAsia="zh-CN" w:bidi="zh-CN"/>
      </w:rPr>
    </w:lvl>
    <w:lvl w:ilvl="5" w:tentative="0">
      <w:start w:val="0"/>
      <w:numFmt w:val="bullet"/>
      <w:lvlText w:val="•"/>
      <w:lvlJc w:val="left"/>
      <w:pPr>
        <w:ind w:left="3376" w:hanging="371"/>
      </w:pPr>
      <w:rPr>
        <w:rFonts w:hint="default"/>
        <w:lang w:val="zh-CN" w:eastAsia="zh-CN" w:bidi="zh-CN"/>
      </w:rPr>
    </w:lvl>
    <w:lvl w:ilvl="6" w:tentative="0">
      <w:start w:val="0"/>
      <w:numFmt w:val="bullet"/>
      <w:lvlText w:val="•"/>
      <w:lvlJc w:val="left"/>
      <w:pPr>
        <w:ind w:left="4035" w:hanging="371"/>
      </w:pPr>
      <w:rPr>
        <w:rFonts w:hint="default"/>
        <w:lang w:val="zh-CN" w:eastAsia="zh-CN" w:bidi="zh-CN"/>
      </w:rPr>
    </w:lvl>
    <w:lvl w:ilvl="7" w:tentative="0">
      <w:start w:val="0"/>
      <w:numFmt w:val="bullet"/>
      <w:lvlText w:val="•"/>
      <w:lvlJc w:val="left"/>
      <w:pPr>
        <w:ind w:left="4695" w:hanging="371"/>
      </w:pPr>
      <w:rPr>
        <w:rFonts w:hint="default"/>
        <w:lang w:val="zh-CN" w:eastAsia="zh-CN" w:bidi="zh-CN"/>
      </w:rPr>
    </w:lvl>
    <w:lvl w:ilvl="8" w:tentative="0">
      <w:start w:val="0"/>
      <w:numFmt w:val="bullet"/>
      <w:lvlText w:val="•"/>
      <w:lvlJc w:val="left"/>
      <w:pPr>
        <w:ind w:left="5354" w:hanging="371"/>
      </w:pPr>
      <w:rPr>
        <w:rFonts w:hint="default"/>
        <w:lang w:val="zh-CN" w:eastAsia="zh-CN" w:bidi="zh-CN"/>
      </w:rPr>
    </w:lvl>
  </w:abstractNum>
  <w:abstractNum w:abstractNumId="203">
    <w:nsid w:val="5FF510A0"/>
    <w:multiLevelType w:val="multilevel"/>
    <w:tmpl w:val="5FF510A0"/>
    <w:lvl w:ilvl="0" w:tentative="0">
      <w:start w:val="6"/>
      <w:numFmt w:val="decimal"/>
      <w:lvlText w:val="%1"/>
      <w:lvlJc w:val="left"/>
      <w:pPr>
        <w:ind w:left="86" w:hanging="596"/>
        <w:jc w:val="left"/>
      </w:pPr>
      <w:rPr>
        <w:rFonts w:hint="default"/>
        <w:lang w:val="zh-CN" w:eastAsia="zh-CN" w:bidi="zh-CN"/>
      </w:rPr>
    </w:lvl>
    <w:lvl w:ilvl="1" w:tentative="0">
      <w:start w:val="9"/>
      <w:numFmt w:val="decimal"/>
      <w:lvlText w:val="%1.%2"/>
      <w:lvlJc w:val="left"/>
      <w:pPr>
        <w:ind w:left="86" w:hanging="596"/>
        <w:jc w:val="left"/>
      </w:pPr>
      <w:rPr>
        <w:rFonts w:hint="default"/>
        <w:lang w:val="zh-CN" w:eastAsia="zh-CN" w:bidi="zh-CN"/>
      </w:rPr>
    </w:lvl>
    <w:lvl w:ilvl="2" w:tentative="0">
      <w:start w:val="4"/>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204">
    <w:nsid w:val="5FF510AB"/>
    <w:multiLevelType w:val="multilevel"/>
    <w:tmpl w:val="5FF510AB"/>
    <w:lvl w:ilvl="0" w:tentative="0">
      <w:start w:val="6"/>
      <w:numFmt w:val="decimal"/>
      <w:lvlText w:val="%1"/>
      <w:lvlJc w:val="left"/>
      <w:pPr>
        <w:ind w:left="609" w:hanging="524"/>
        <w:jc w:val="left"/>
      </w:pPr>
      <w:rPr>
        <w:rFonts w:hint="default"/>
        <w:lang w:val="zh-CN" w:eastAsia="zh-CN" w:bidi="zh-CN"/>
      </w:rPr>
    </w:lvl>
    <w:lvl w:ilvl="1" w:tentative="0">
      <w:start w:val="11"/>
      <w:numFmt w:val="decimal"/>
      <w:lvlText w:val="%1.%2"/>
      <w:lvlJc w:val="left"/>
      <w:pPr>
        <w:ind w:left="609" w:hanging="52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790"/>
        <w:jc w:val="left"/>
      </w:pPr>
      <w:rPr>
        <w:rFonts w:hint="default" w:ascii="Times New Roman" w:hAnsi="Times New Roman" w:eastAsia="Times New Roman" w:cs="Times New Roman"/>
        <w:spacing w:val="-36"/>
        <w:w w:val="100"/>
        <w:sz w:val="24"/>
        <w:szCs w:val="24"/>
        <w:lang w:val="zh-CN" w:eastAsia="zh-CN" w:bidi="zh-CN"/>
      </w:rPr>
    </w:lvl>
    <w:lvl w:ilvl="3" w:tentative="0">
      <w:start w:val="0"/>
      <w:numFmt w:val="bullet"/>
      <w:lvlText w:val="•"/>
      <w:lvlJc w:val="left"/>
      <w:pPr>
        <w:ind w:left="1949" w:hanging="790"/>
      </w:pPr>
      <w:rPr>
        <w:rFonts w:hint="default"/>
        <w:lang w:val="zh-CN" w:eastAsia="zh-CN" w:bidi="zh-CN"/>
      </w:rPr>
    </w:lvl>
    <w:lvl w:ilvl="4" w:tentative="0">
      <w:start w:val="0"/>
      <w:numFmt w:val="bullet"/>
      <w:lvlText w:val="•"/>
      <w:lvlJc w:val="left"/>
      <w:pPr>
        <w:ind w:left="2624" w:hanging="790"/>
      </w:pPr>
      <w:rPr>
        <w:rFonts w:hint="default"/>
        <w:lang w:val="zh-CN" w:eastAsia="zh-CN" w:bidi="zh-CN"/>
      </w:rPr>
    </w:lvl>
    <w:lvl w:ilvl="5" w:tentative="0">
      <w:start w:val="0"/>
      <w:numFmt w:val="bullet"/>
      <w:lvlText w:val="•"/>
      <w:lvlJc w:val="left"/>
      <w:pPr>
        <w:ind w:left="3299" w:hanging="790"/>
      </w:pPr>
      <w:rPr>
        <w:rFonts w:hint="default"/>
        <w:lang w:val="zh-CN" w:eastAsia="zh-CN" w:bidi="zh-CN"/>
      </w:rPr>
    </w:lvl>
    <w:lvl w:ilvl="6" w:tentative="0">
      <w:start w:val="0"/>
      <w:numFmt w:val="bullet"/>
      <w:lvlText w:val="•"/>
      <w:lvlJc w:val="left"/>
      <w:pPr>
        <w:ind w:left="3973" w:hanging="790"/>
      </w:pPr>
      <w:rPr>
        <w:rFonts w:hint="default"/>
        <w:lang w:val="zh-CN" w:eastAsia="zh-CN" w:bidi="zh-CN"/>
      </w:rPr>
    </w:lvl>
    <w:lvl w:ilvl="7" w:tentative="0">
      <w:start w:val="0"/>
      <w:numFmt w:val="bullet"/>
      <w:lvlText w:val="•"/>
      <w:lvlJc w:val="left"/>
      <w:pPr>
        <w:ind w:left="4648" w:hanging="790"/>
      </w:pPr>
      <w:rPr>
        <w:rFonts w:hint="default"/>
        <w:lang w:val="zh-CN" w:eastAsia="zh-CN" w:bidi="zh-CN"/>
      </w:rPr>
    </w:lvl>
    <w:lvl w:ilvl="8" w:tentative="0">
      <w:start w:val="0"/>
      <w:numFmt w:val="bullet"/>
      <w:lvlText w:val="•"/>
      <w:lvlJc w:val="left"/>
      <w:pPr>
        <w:ind w:left="5323" w:hanging="790"/>
      </w:pPr>
      <w:rPr>
        <w:rFonts w:hint="default"/>
        <w:lang w:val="zh-CN" w:eastAsia="zh-CN" w:bidi="zh-CN"/>
      </w:rPr>
    </w:lvl>
  </w:abstractNum>
  <w:abstractNum w:abstractNumId="205">
    <w:nsid w:val="5FF510C1"/>
    <w:multiLevelType w:val="multilevel"/>
    <w:tmpl w:val="5FF510C1"/>
    <w:lvl w:ilvl="0" w:tentative="0">
      <w:start w:val="1"/>
      <w:numFmt w:val="decimal"/>
      <w:lvlText w:val="%1"/>
      <w:lvlJc w:val="left"/>
      <w:pPr>
        <w:ind w:left="86"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195"/>
      </w:pPr>
      <w:rPr>
        <w:rFonts w:hint="default"/>
        <w:lang w:val="zh-CN" w:eastAsia="zh-CN" w:bidi="zh-CN"/>
      </w:rPr>
    </w:lvl>
    <w:lvl w:ilvl="2" w:tentative="0">
      <w:start w:val="0"/>
      <w:numFmt w:val="bullet"/>
      <w:lvlText w:val="•"/>
      <w:lvlJc w:val="left"/>
      <w:pPr>
        <w:ind w:left="1398" w:hanging="195"/>
      </w:pPr>
      <w:rPr>
        <w:rFonts w:hint="default"/>
        <w:lang w:val="zh-CN" w:eastAsia="zh-CN" w:bidi="zh-CN"/>
      </w:rPr>
    </w:lvl>
    <w:lvl w:ilvl="3" w:tentative="0">
      <w:start w:val="0"/>
      <w:numFmt w:val="bullet"/>
      <w:lvlText w:val="•"/>
      <w:lvlJc w:val="left"/>
      <w:pPr>
        <w:ind w:left="2057" w:hanging="195"/>
      </w:pPr>
      <w:rPr>
        <w:rFonts w:hint="default"/>
        <w:lang w:val="zh-CN" w:eastAsia="zh-CN" w:bidi="zh-CN"/>
      </w:rPr>
    </w:lvl>
    <w:lvl w:ilvl="4" w:tentative="0">
      <w:start w:val="0"/>
      <w:numFmt w:val="bullet"/>
      <w:lvlText w:val="•"/>
      <w:lvlJc w:val="left"/>
      <w:pPr>
        <w:ind w:left="2717" w:hanging="195"/>
      </w:pPr>
      <w:rPr>
        <w:rFonts w:hint="default"/>
        <w:lang w:val="zh-CN" w:eastAsia="zh-CN" w:bidi="zh-CN"/>
      </w:rPr>
    </w:lvl>
    <w:lvl w:ilvl="5" w:tentative="0">
      <w:start w:val="0"/>
      <w:numFmt w:val="bullet"/>
      <w:lvlText w:val="•"/>
      <w:lvlJc w:val="left"/>
      <w:pPr>
        <w:ind w:left="3376" w:hanging="195"/>
      </w:pPr>
      <w:rPr>
        <w:rFonts w:hint="default"/>
        <w:lang w:val="zh-CN" w:eastAsia="zh-CN" w:bidi="zh-CN"/>
      </w:rPr>
    </w:lvl>
    <w:lvl w:ilvl="6" w:tentative="0">
      <w:start w:val="0"/>
      <w:numFmt w:val="bullet"/>
      <w:lvlText w:val="•"/>
      <w:lvlJc w:val="left"/>
      <w:pPr>
        <w:ind w:left="4035" w:hanging="195"/>
      </w:pPr>
      <w:rPr>
        <w:rFonts w:hint="default"/>
        <w:lang w:val="zh-CN" w:eastAsia="zh-CN" w:bidi="zh-CN"/>
      </w:rPr>
    </w:lvl>
    <w:lvl w:ilvl="7" w:tentative="0">
      <w:start w:val="0"/>
      <w:numFmt w:val="bullet"/>
      <w:lvlText w:val="•"/>
      <w:lvlJc w:val="left"/>
      <w:pPr>
        <w:ind w:left="4695" w:hanging="195"/>
      </w:pPr>
      <w:rPr>
        <w:rFonts w:hint="default"/>
        <w:lang w:val="zh-CN" w:eastAsia="zh-CN" w:bidi="zh-CN"/>
      </w:rPr>
    </w:lvl>
    <w:lvl w:ilvl="8" w:tentative="0">
      <w:start w:val="0"/>
      <w:numFmt w:val="bullet"/>
      <w:lvlText w:val="•"/>
      <w:lvlJc w:val="left"/>
      <w:pPr>
        <w:ind w:left="5354" w:hanging="195"/>
      </w:pPr>
      <w:rPr>
        <w:rFonts w:hint="default"/>
        <w:lang w:val="zh-CN" w:eastAsia="zh-CN" w:bidi="zh-CN"/>
      </w:rPr>
    </w:lvl>
  </w:abstractNum>
  <w:abstractNum w:abstractNumId="206">
    <w:nsid w:val="5FF510CC"/>
    <w:multiLevelType w:val="multilevel"/>
    <w:tmpl w:val="5FF510CC"/>
    <w:lvl w:ilvl="0" w:tentative="0">
      <w:start w:val="9"/>
      <w:numFmt w:val="decimal"/>
      <w:lvlText w:val="%1"/>
      <w:lvlJc w:val="left"/>
      <w:pPr>
        <w:ind w:left="86" w:hanging="665"/>
        <w:jc w:val="left"/>
      </w:pPr>
      <w:rPr>
        <w:rFonts w:hint="default"/>
        <w:lang w:val="zh-CN" w:eastAsia="zh-CN" w:bidi="zh-CN"/>
      </w:rPr>
    </w:lvl>
    <w:lvl w:ilvl="1" w:tentative="0">
      <w:start w:val="0"/>
      <w:numFmt w:val="decimal"/>
      <w:lvlText w:val="%1.%2"/>
      <w:lvlJc w:val="left"/>
      <w:pPr>
        <w:ind w:left="86" w:hanging="665"/>
        <w:jc w:val="left"/>
      </w:pPr>
      <w:rPr>
        <w:rFonts w:hint="default"/>
        <w:lang w:val="zh-CN" w:eastAsia="zh-CN" w:bidi="zh-CN"/>
      </w:rPr>
    </w:lvl>
    <w:lvl w:ilvl="2" w:tentative="0">
      <w:start w:val="3"/>
      <w:numFmt w:val="decimal"/>
      <w:lvlText w:val="%1.%2.%3"/>
      <w:lvlJc w:val="left"/>
      <w:pPr>
        <w:ind w:left="86" w:hanging="665"/>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665"/>
      </w:pPr>
      <w:rPr>
        <w:rFonts w:hint="default"/>
        <w:lang w:val="zh-CN" w:eastAsia="zh-CN" w:bidi="zh-CN"/>
      </w:rPr>
    </w:lvl>
    <w:lvl w:ilvl="4" w:tentative="0">
      <w:start w:val="0"/>
      <w:numFmt w:val="bullet"/>
      <w:lvlText w:val="•"/>
      <w:lvlJc w:val="left"/>
      <w:pPr>
        <w:ind w:left="2717" w:hanging="665"/>
      </w:pPr>
      <w:rPr>
        <w:rFonts w:hint="default"/>
        <w:lang w:val="zh-CN" w:eastAsia="zh-CN" w:bidi="zh-CN"/>
      </w:rPr>
    </w:lvl>
    <w:lvl w:ilvl="5" w:tentative="0">
      <w:start w:val="0"/>
      <w:numFmt w:val="bullet"/>
      <w:lvlText w:val="•"/>
      <w:lvlJc w:val="left"/>
      <w:pPr>
        <w:ind w:left="3376" w:hanging="665"/>
      </w:pPr>
      <w:rPr>
        <w:rFonts w:hint="default"/>
        <w:lang w:val="zh-CN" w:eastAsia="zh-CN" w:bidi="zh-CN"/>
      </w:rPr>
    </w:lvl>
    <w:lvl w:ilvl="6" w:tentative="0">
      <w:start w:val="0"/>
      <w:numFmt w:val="bullet"/>
      <w:lvlText w:val="•"/>
      <w:lvlJc w:val="left"/>
      <w:pPr>
        <w:ind w:left="4035" w:hanging="665"/>
      </w:pPr>
      <w:rPr>
        <w:rFonts w:hint="default"/>
        <w:lang w:val="zh-CN" w:eastAsia="zh-CN" w:bidi="zh-CN"/>
      </w:rPr>
    </w:lvl>
    <w:lvl w:ilvl="7" w:tentative="0">
      <w:start w:val="0"/>
      <w:numFmt w:val="bullet"/>
      <w:lvlText w:val="•"/>
      <w:lvlJc w:val="left"/>
      <w:pPr>
        <w:ind w:left="4695" w:hanging="665"/>
      </w:pPr>
      <w:rPr>
        <w:rFonts w:hint="default"/>
        <w:lang w:val="zh-CN" w:eastAsia="zh-CN" w:bidi="zh-CN"/>
      </w:rPr>
    </w:lvl>
    <w:lvl w:ilvl="8" w:tentative="0">
      <w:start w:val="0"/>
      <w:numFmt w:val="bullet"/>
      <w:lvlText w:val="•"/>
      <w:lvlJc w:val="left"/>
      <w:pPr>
        <w:ind w:left="5354" w:hanging="665"/>
      </w:pPr>
      <w:rPr>
        <w:rFonts w:hint="default"/>
        <w:lang w:val="zh-CN" w:eastAsia="zh-CN" w:bidi="zh-CN"/>
      </w:rPr>
    </w:lvl>
  </w:abstractNum>
  <w:abstractNum w:abstractNumId="207">
    <w:nsid w:val="5FF510D7"/>
    <w:multiLevelType w:val="multilevel"/>
    <w:tmpl w:val="5FF510D7"/>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208">
    <w:nsid w:val="5FF510E2"/>
    <w:multiLevelType w:val="multilevel"/>
    <w:tmpl w:val="5FF510E2"/>
    <w:lvl w:ilvl="0" w:tentative="0">
      <w:start w:val="1"/>
      <w:numFmt w:val="decimal"/>
      <w:lvlText w:val="%1）"/>
      <w:lvlJc w:val="left"/>
      <w:pPr>
        <w:ind w:left="86" w:hanging="389"/>
        <w:jc w:val="left"/>
      </w:pPr>
      <w:rPr>
        <w:rFonts w:hint="default" w:ascii="Times New Roman" w:hAnsi="Times New Roman" w:eastAsia="Times New Roman" w:cs="Times New Roman"/>
        <w:spacing w:val="9"/>
        <w:w w:val="100"/>
        <w:sz w:val="24"/>
        <w:szCs w:val="24"/>
        <w:lang w:val="zh-CN" w:eastAsia="zh-CN" w:bidi="zh-CN"/>
      </w:rPr>
    </w:lvl>
    <w:lvl w:ilvl="1" w:tentative="0">
      <w:start w:val="0"/>
      <w:numFmt w:val="bullet"/>
      <w:lvlText w:val="•"/>
      <w:lvlJc w:val="left"/>
      <w:pPr>
        <w:ind w:left="739" w:hanging="389"/>
      </w:pPr>
      <w:rPr>
        <w:rFonts w:hint="default"/>
        <w:lang w:val="zh-CN" w:eastAsia="zh-CN" w:bidi="zh-CN"/>
      </w:rPr>
    </w:lvl>
    <w:lvl w:ilvl="2" w:tentative="0">
      <w:start w:val="0"/>
      <w:numFmt w:val="bullet"/>
      <w:lvlText w:val="•"/>
      <w:lvlJc w:val="left"/>
      <w:pPr>
        <w:ind w:left="1398" w:hanging="389"/>
      </w:pPr>
      <w:rPr>
        <w:rFonts w:hint="default"/>
        <w:lang w:val="zh-CN" w:eastAsia="zh-CN" w:bidi="zh-CN"/>
      </w:rPr>
    </w:lvl>
    <w:lvl w:ilvl="3" w:tentative="0">
      <w:start w:val="0"/>
      <w:numFmt w:val="bullet"/>
      <w:lvlText w:val="•"/>
      <w:lvlJc w:val="left"/>
      <w:pPr>
        <w:ind w:left="2057" w:hanging="389"/>
      </w:pPr>
      <w:rPr>
        <w:rFonts w:hint="default"/>
        <w:lang w:val="zh-CN" w:eastAsia="zh-CN" w:bidi="zh-CN"/>
      </w:rPr>
    </w:lvl>
    <w:lvl w:ilvl="4" w:tentative="0">
      <w:start w:val="0"/>
      <w:numFmt w:val="bullet"/>
      <w:lvlText w:val="•"/>
      <w:lvlJc w:val="left"/>
      <w:pPr>
        <w:ind w:left="2717" w:hanging="389"/>
      </w:pPr>
      <w:rPr>
        <w:rFonts w:hint="default"/>
        <w:lang w:val="zh-CN" w:eastAsia="zh-CN" w:bidi="zh-CN"/>
      </w:rPr>
    </w:lvl>
    <w:lvl w:ilvl="5" w:tentative="0">
      <w:start w:val="0"/>
      <w:numFmt w:val="bullet"/>
      <w:lvlText w:val="•"/>
      <w:lvlJc w:val="left"/>
      <w:pPr>
        <w:ind w:left="3376" w:hanging="389"/>
      </w:pPr>
      <w:rPr>
        <w:rFonts w:hint="default"/>
        <w:lang w:val="zh-CN" w:eastAsia="zh-CN" w:bidi="zh-CN"/>
      </w:rPr>
    </w:lvl>
    <w:lvl w:ilvl="6" w:tentative="0">
      <w:start w:val="0"/>
      <w:numFmt w:val="bullet"/>
      <w:lvlText w:val="•"/>
      <w:lvlJc w:val="left"/>
      <w:pPr>
        <w:ind w:left="4035" w:hanging="389"/>
      </w:pPr>
      <w:rPr>
        <w:rFonts w:hint="default"/>
        <w:lang w:val="zh-CN" w:eastAsia="zh-CN" w:bidi="zh-CN"/>
      </w:rPr>
    </w:lvl>
    <w:lvl w:ilvl="7" w:tentative="0">
      <w:start w:val="0"/>
      <w:numFmt w:val="bullet"/>
      <w:lvlText w:val="•"/>
      <w:lvlJc w:val="left"/>
      <w:pPr>
        <w:ind w:left="4695" w:hanging="389"/>
      </w:pPr>
      <w:rPr>
        <w:rFonts w:hint="default"/>
        <w:lang w:val="zh-CN" w:eastAsia="zh-CN" w:bidi="zh-CN"/>
      </w:rPr>
    </w:lvl>
    <w:lvl w:ilvl="8" w:tentative="0">
      <w:start w:val="0"/>
      <w:numFmt w:val="bullet"/>
      <w:lvlText w:val="•"/>
      <w:lvlJc w:val="left"/>
      <w:pPr>
        <w:ind w:left="5354" w:hanging="389"/>
      </w:pPr>
      <w:rPr>
        <w:rFonts w:hint="default"/>
        <w:lang w:val="zh-CN" w:eastAsia="zh-CN" w:bidi="zh-CN"/>
      </w:rPr>
    </w:lvl>
  </w:abstractNum>
  <w:abstractNum w:abstractNumId="209">
    <w:nsid w:val="5FF510ED"/>
    <w:multiLevelType w:val="multilevel"/>
    <w:tmpl w:val="5FF510ED"/>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210">
    <w:nsid w:val="5FF510F8"/>
    <w:multiLevelType w:val="multilevel"/>
    <w:tmpl w:val="5FF510F8"/>
    <w:lvl w:ilvl="0" w:tentative="0">
      <w:start w:val="6"/>
      <w:numFmt w:val="decimal"/>
      <w:lvlText w:val="%1"/>
      <w:lvlJc w:val="left"/>
      <w:pPr>
        <w:ind w:left="480" w:hanging="394"/>
        <w:jc w:val="left"/>
      </w:pPr>
      <w:rPr>
        <w:rFonts w:hint="default"/>
        <w:lang w:val="zh-CN" w:eastAsia="zh-CN" w:bidi="zh-CN"/>
      </w:rPr>
    </w:lvl>
    <w:lvl w:ilvl="1" w:tentative="0">
      <w:start w:val="1"/>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665"/>
        <w:jc w:val="left"/>
      </w:pPr>
      <w:rPr>
        <w:rFonts w:hint="default" w:ascii="Times New Roman" w:hAnsi="Times New Roman" w:eastAsia="Times New Roman" w:cs="Times New Roman"/>
        <w:spacing w:val="-96"/>
        <w:w w:val="100"/>
        <w:sz w:val="24"/>
        <w:szCs w:val="24"/>
        <w:lang w:val="zh-CN" w:eastAsia="zh-CN" w:bidi="zh-CN"/>
      </w:rPr>
    </w:lvl>
    <w:lvl w:ilvl="3" w:tentative="0">
      <w:start w:val="0"/>
      <w:numFmt w:val="bullet"/>
      <w:lvlText w:val="•"/>
      <w:lvlJc w:val="left"/>
      <w:pPr>
        <w:ind w:left="1856" w:hanging="665"/>
      </w:pPr>
      <w:rPr>
        <w:rFonts w:hint="default"/>
        <w:lang w:val="zh-CN" w:eastAsia="zh-CN" w:bidi="zh-CN"/>
      </w:rPr>
    </w:lvl>
    <w:lvl w:ilvl="4" w:tentative="0">
      <w:start w:val="0"/>
      <w:numFmt w:val="bullet"/>
      <w:lvlText w:val="•"/>
      <w:lvlJc w:val="left"/>
      <w:pPr>
        <w:ind w:left="2544" w:hanging="665"/>
      </w:pPr>
      <w:rPr>
        <w:rFonts w:hint="default"/>
        <w:lang w:val="zh-CN" w:eastAsia="zh-CN" w:bidi="zh-CN"/>
      </w:rPr>
    </w:lvl>
    <w:lvl w:ilvl="5" w:tentative="0">
      <w:start w:val="0"/>
      <w:numFmt w:val="bullet"/>
      <w:lvlText w:val="•"/>
      <w:lvlJc w:val="left"/>
      <w:pPr>
        <w:ind w:left="3232" w:hanging="665"/>
      </w:pPr>
      <w:rPr>
        <w:rFonts w:hint="default"/>
        <w:lang w:val="zh-CN" w:eastAsia="zh-CN" w:bidi="zh-CN"/>
      </w:rPr>
    </w:lvl>
    <w:lvl w:ilvl="6" w:tentative="0">
      <w:start w:val="0"/>
      <w:numFmt w:val="bullet"/>
      <w:lvlText w:val="•"/>
      <w:lvlJc w:val="left"/>
      <w:pPr>
        <w:ind w:left="3920" w:hanging="665"/>
      </w:pPr>
      <w:rPr>
        <w:rFonts w:hint="default"/>
        <w:lang w:val="zh-CN" w:eastAsia="zh-CN" w:bidi="zh-CN"/>
      </w:rPr>
    </w:lvl>
    <w:lvl w:ilvl="7" w:tentative="0">
      <w:start w:val="0"/>
      <w:numFmt w:val="bullet"/>
      <w:lvlText w:val="•"/>
      <w:lvlJc w:val="left"/>
      <w:pPr>
        <w:ind w:left="4608" w:hanging="665"/>
      </w:pPr>
      <w:rPr>
        <w:rFonts w:hint="default"/>
        <w:lang w:val="zh-CN" w:eastAsia="zh-CN" w:bidi="zh-CN"/>
      </w:rPr>
    </w:lvl>
    <w:lvl w:ilvl="8" w:tentative="0">
      <w:start w:val="0"/>
      <w:numFmt w:val="bullet"/>
      <w:lvlText w:val="•"/>
      <w:lvlJc w:val="left"/>
      <w:pPr>
        <w:ind w:left="5296" w:hanging="665"/>
      </w:pPr>
      <w:rPr>
        <w:rFonts w:hint="default"/>
        <w:lang w:val="zh-CN" w:eastAsia="zh-CN" w:bidi="zh-CN"/>
      </w:rPr>
    </w:lvl>
  </w:abstractNum>
  <w:abstractNum w:abstractNumId="211">
    <w:nsid w:val="5FF51103"/>
    <w:multiLevelType w:val="multilevel"/>
    <w:tmpl w:val="5FF51103"/>
    <w:lvl w:ilvl="0" w:tentative="0">
      <w:start w:val="6"/>
      <w:numFmt w:val="decimal"/>
      <w:lvlText w:val="%1"/>
      <w:lvlJc w:val="left"/>
      <w:pPr>
        <w:ind w:left="86" w:hanging="596"/>
        <w:jc w:val="left"/>
      </w:pPr>
      <w:rPr>
        <w:rFonts w:hint="default"/>
        <w:lang w:val="zh-CN" w:eastAsia="zh-CN" w:bidi="zh-CN"/>
      </w:rPr>
    </w:lvl>
    <w:lvl w:ilvl="1" w:tentative="0">
      <w:start w:val="1"/>
      <w:numFmt w:val="decimal"/>
      <w:lvlText w:val="%1.%2"/>
      <w:lvlJc w:val="left"/>
      <w:pPr>
        <w:ind w:left="86" w:hanging="596"/>
        <w:jc w:val="left"/>
      </w:pPr>
      <w:rPr>
        <w:rFonts w:hint="default"/>
        <w:lang w:val="zh-CN" w:eastAsia="zh-CN" w:bidi="zh-CN"/>
      </w:rPr>
    </w:lvl>
    <w:lvl w:ilvl="2" w:tentative="0">
      <w:start w:val="6"/>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212">
    <w:nsid w:val="5FF5110E"/>
    <w:multiLevelType w:val="multilevel"/>
    <w:tmpl w:val="5FF5110E"/>
    <w:lvl w:ilvl="0" w:tentative="0">
      <w:start w:val="1"/>
      <w:numFmt w:val="decimal"/>
      <w:lvlText w:val="%1"/>
      <w:lvlJc w:val="left"/>
      <w:pPr>
        <w:ind w:left="86"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213">
    <w:nsid w:val="5FF51119"/>
    <w:multiLevelType w:val="multilevel"/>
    <w:tmpl w:val="5FF51119"/>
    <w:lvl w:ilvl="0" w:tentative="0">
      <w:start w:val="4"/>
      <w:numFmt w:val="decimal"/>
      <w:lvlText w:val="%1"/>
      <w:lvlJc w:val="left"/>
      <w:pPr>
        <w:ind w:left="86" w:hanging="665"/>
        <w:jc w:val="left"/>
      </w:pPr>
      <w:rPr>
        <w:rFonts w:hint="default"/>
        <w:lang w:val="zh-CN" w:eastAsia="zh-CN" w:bidi="zh-CN"/>
      </w:rPr>
    </w:lvl>
    <w:lvl w:ilvl="1" w:tentative="0">
      <w:start w:val="6"/>
      <w:numFmt w:val="decimal"/>
      <w:lvlText w:val="%1.%2"/>
      <w:lvlJc w:val="left"/>
      <w:pPr>
        <w:ind w:left="86" w:hanging="665"/>
        <w:jc w:val="left"/>
      </w:pPr>
      <w:rPr>
        <w:rFonts w:hint="default"/>
        <w:lang w:val="zh-CN" w:eastAsia="zh-CN" w:bidi="zh-CN"/>
      </w:rPr>
    </w:lvl>
    <w:lvl w:ilvl="2" w:tentative="0">
      <w:start w:val="2"/>
      <w:numFmt w:val="decimal"/>
      <w:lvlText w:val="%1.%2.%3"/>
      <w:lvlJc w:val="left"/>
      <w:pPr>
        <w:ind w:left="86" w:hanging="665"/>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665"/>
      </w:pPr>
      <w:rPr>
        <w:rFonts w:hint="default"/>
        <w:lang w:val="zh-CN" w:eastAsia="zh-CN" w:bidi="zh-CN"/>
      </w:rPr>
    </w:lvl>
    <w:lvl w:ilvl="4" w:tentative="0">
      <w:start w:val="0"/>
      <w:numFmt w:val="bullet"/>
      <w:lvlText w:val="•"/>
      <w:lvlJc w:val="left"/>
      <w:pPr>
        <w:ind w:left="2717" w:hanging="665"/>
      </w:pPr>
      <w:rPr>
        <w:rFonts w:hint="default"/>
        <w:lang w:val="zh-CN" w:eastAsia="zh-CN" w:bidi="zh-CN"/>
      </w:rPr>
    </w:lvl>
    <w:lvl w:ilvl="5" w:tentative="0">
      <w:start w:val="0"/>
      <w:numFmt w:val="bullet"/>
      <w:lvlText w:val="•"/>
      <w:lvlJc w:val="left"/>
      <w:pPr>
        <w:ind w:left="3376" w:hanging="665"/>
      </w:pPr>
      <w:rPr>
        <w:rFonts w:hint="default"/>
        <w:lang w:val="zh-CN" w:eastAsia="zh-CN" w:bidi="zh-CN"/>
      </w:rPr>
    </w:lvl>
    <w:lvl w:ilvl="6" w:tentative="0">
      <w:start w:val="0"/>
      <w:numFmt w:val="bullet"/>
      <w:lvlText w:val="•"/>
      <w:lvlJc w:val="left"/>
      <w:pPr>
        <w:ind w:left="4035" w:hanging="665"/>
      </w:pPr>
      <w:rPr>
        <w:rFonts w:hint="default"/>
        <w:lang w:val="zh-CN" w:eastAsia="zh-CN" w:bidi="zh-CN"/>
      </w:rPr>
    </w:lvl>
    <w:lvl w:ilvl="7" w:tentative="0">
      <w:start w:val="0"/>
      <w:numFmt w:val="bullet"/>
      <w:lvlText w:val="•"/>
      <w:lvlJc w:val="left"/>
      <w:pPr>
        <w:ind w:left="4695" w:hanging="665"/>
      </w:pPr>
      <w:rPr>
        <w:rFonts w:hint="default"/>
        <w:lang w:val="zh-CN" w:eastAsia="zh-CN" w:bidi="zh-CN"/>
      </w:rPr>
    </w:lvl>
    <w:lvl w:ilvl="8" w:tentative="0">
      <w:start w:val="0"/>
      <w:numFmt w:val="bullet"/>
      <w:lvlText w:val="•"/>
      <w:lvlJc w:val="left"/>
      <w:pPr>
        <w:ind w:left="5354" w:hanging="665"/>
      </w:pPr>
      <w:rPr>
        <w:rFonts w:hint="default"/>
        <w:lang w:val="zh-CN" w:eastAsia="zh-CN" w:bidi="zh-CN"/>
      </w:rPr>
    </w:lvl>
  </w:abstractNum>
  <w:abstractNum w:abstractNumId="214">
    <w:nsid w:val="5FF51124"/>
    <w:multiLevelType w:val="multilevel"/>
    <w:tmpl w:val="5FF51124"/>
    <w:lvl w:ilvl="0" w:tentative="0">
      <w:start w:val="2"/>
      <w:numFmt w:val="decimal"/>
      <w:lvlText w:val="%1"/>
      <w:lvlJc w:val="left"/>
      <w:pPr>
        <w:ind w:left="86"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215">
    <w:nsid w:val="5FF5112F"/>
    <w:multiLevelType w:val="multilevel"/>
    <w:tmpl w:val="5FF5112F"/>
    <w:lvl w:ilvl="0" w:tentative="0">
      <w:start w:val="1"/>
      <w:numFmt w:val="decimal"/>
      <w:lvlText w:val="%1"/>
      <w:lvlJc w:val="left"/>
      <w:pPr>
        <w:ind w:left="86" w:hanging="260"/>
        <w:jc w:val="left"/>
      </w:pPr>
      <w:rPr>
        <w:rFonts w:hint="default" w:ascii="Times New Roman" w:hAnsi="Times New Roman" w:eastAsia="Times New Roman" w:cs="Times New Roman"/>
        <w:spacing w:val="-34"/>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216">
    <w:nsid w:val="5FF5113A"/>
    <w:multiLevelType w:val="multilevel"/>
    <w:tmpl w:val="5FF5113A"/>
    <w:lvl w:ilvl="0" w:tentative="0">
      <w:start w:val="9"/>
      <w:numFmt w:val="decimal"/>
      <w:lvlText w:val="%1"/>
      <w:lvlJc w:val="left"/>
      <w:pPr>
        <w:ind w:left="86" w:hanging="596"/>
        <w:jc w:val="left"/>
      </w:pPr>
      <w:rPr>
        <w:rFonts w:hint="default"/>
        <w:lang w:val="zh-CN" w:eastAsia="zh-CN" w:bidi="zh-CN"/>
      </w:rPr>
    </w:lvl>
    <w:lvl w:ilvl="1" w:tentative="0">
      <w:start w:val="0"/>
      <w:numFmt w:val="decimal"/>
      <w:lvlText w:val="%1.%2"/>
      <w:lvlJc w:val="left"/>
      <w:pPr>
        <w:ind w:left="86" w:hanging="596"/>
        <w:jc w:val="left"/>
      </w:pPr>
      <w:rPr>
        <w:rFonts w:hint="default"/>
        <w:lang w:val="zh-CN" w:eastAsia="zh-CN" w:bidi="zh-CN"/>
      </w:rPr>
    </w:lvl>
    <w:lvl w:ilvl="2" w:tentative="0">
      <w:start w:val="6"/>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217">
    <w:nsid w:val="5FF51145"/>
    <w:multiLevelType w:val="multilevel"/>
    <w:tmpl w:val="5FF51145"/>
    <w:lvl w:ilvl="0" w:tentative="0">
      <w:start w:val="9"/>
      <w:numFmt w:val="decimal"/>
      <w:lvlText w:val="%1"/>
      <w:lvlJc w:val="left"/>
      <w:pPr>
        <w:ind w:left="86" w:hanging="596"/>
        <w:jc w:val="left"/>
      </w:pPr>
      <w:rPr>
        <w:rFonts w:hint="default"/>
        <w:lang w:val="zh-CN" w:eastAsia="zh-CN" w:bidi="zh-CN"/>
      </w:rPr>
    </w:lvl>
    <w:lvl w:ilvl="1" w:tentative="0">
      <w:start w:val="0"/>
      <w:numFmt w:val="decimal"/>
      <w:lvlText w:val="%1.%2"/>
      <w:lvlJc w:val="left"/>
      <w:pPr>
        <w:ind w:left="86" w:hanging="596"/>
        <w:jc w:val="left"/>
      </w:pPr>
      <w:rPr>
        <w:rFonts w:hint="default"/>
        <w:lang w:val="zh-CN" w:eastAsia="zh-CN" w:bidi="zh-CN"/>
      </w:rPr>
    </w:lvl>
    <w:lvl w:ilvl="2" w:tentative="0">
      <w:start w:val="3"/>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218">
    <w:nsid w:val="5FF51150"/>
    <w:multiLevelType w:val="multilevel"/>
    <w:tmpl w:val="5FF51150"/>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219">
    <w:nsid w:val="5FF5115B"/>
    <w:multiLevelType w:val="multilevel"/>
    <w:tmpl w:val="5FF5115B"/>
    <w:lvl w:ilvl="0" w:tentative="0">
      <w:start w:val="7"/>
      <w:numFmt w:val="decimal"/>
      <w:lvlText w:val="%1"/>
      <w:lvlJc w:val="left"/>
      <w:pPr>
        <w:ind w:left="480" w:hanging="394"/>
        <w:jc w:val="left"/>
      </w:pPr>
      <w:rPr>
        <w:rFonts w:hint="default"/>
        <w:lang w:val="zh-CN" w:eastAsia="zh-CN" w:bidi="zh-CN"/>
      </w:rPr>
    </w:lvl>
    <w:lvl w:ilvl="1" w:tentative="0">
      <w:start w:val="1"/>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1856" w:hanging="596"/>
      </w:pPr>
      <w:rPr>
        <w:rFonts w:hint="default"/>
        <w:lang w:val="zh-CN" w:eastAsia="zh-CN" w:bidi="zh-CN"/>
      </w:rPr>
    </w:lvl>
    <w:lvl w:ilvl="4" w:tentative="0">
      <w:start w:val="0"/>
      <w:numFmt w:val="bullet"/>
      <w:lvlText w:val="•"/>
      <w:lvlJc w:val="left"/>
      <w:pPr>
        <w:ind w:left="2544" w:hanging="596"/>
      </w:pPr>
      <w:rPr>
        <w:rFonts w:hint="default"/>
        <w:lang w:val="zh-CN" w:eastAsia="zh-CN" w:bidi="zh-CN"/>
      </w:rPr>
    </w:lvl>
    <w:lvl w:ilvl="5" w:tentative="0">
      <w:start w:val="0"/>
      <w:numFmt w:val="bullet"/>
      <w:lvlText w:val="•"/>
      <w:lvlJc w:val="left"/>
      <w:pPr>
        <w:ind w:left="3232" w:hanging="596"/>
      </w:pPr>
      <w:rPr>
        <w:rFonts w:hint="default"/>
        <w:lang w:val="zh-CN" w:eastAsia="zh-CN" w:bidi="zh-CN"/>
      </w:rPr>
    </w:lvl>
    <w:lvl w:ilvl="6" w:tentative="0">
      <w:start w:val="0"/>
      <w:numFmt w:val="bullet"/>
      <w:lvlText w:val="•"/>
      <w:lvlJc w:val="left"/>
      <w:pPr>
        <w:ind w:left="3920" w:hanging="596"/>
      </w:pPr>
      <w:rPr>
        <w:rFonts w:hint="default"/>
        <w:lang w:val="zh-CN" w:eastAsia="zh-CN" w:bidi="zh-CN"/>
      </w:rPr>
    </w:lvl>
    <w:lvl w:ilvl="7" w:tentative="0">
      <w:start w:val="0"/>
      <w:numFmt w:val="bullet"/>
      <w:lvlText w:val="•"/>
      <w:lvlJc w:val="left"/>
      <w:pPr>
        <w:ind w:left="4608" w:hanging="596"/>
      </w:pPr>
      <w:rPr>
        <w:rFonts w:hint="default"/>
        <w:lang w:val="zh-CN" w:eastAsia="zh-CN" w:bidi="zh-CN"/>
      </w:rPr>
    </w:lvl>
    <w:lvl w:ilvl="8" w:tentative="0">
      <w:start w:val="0"/>
      <w:numFmt w:val="bullet"/>
      <w:lvlText w:val="•"/>
      <w:lvlJc w:val="left"/>
      <w:pPr>
        <w:ind w:left="5296" w:hanging="596"/>
      </w:pPr>
      <w:rPr>
        <w:rFonts w:hint="default"/>
        <w:lang w:val="zh-CN" w:eastAsia="zh-CN" w:bidi="zh-CN"/>
      </w:rPr>
    </w:lvl>
  </w:abstractNum>
  <w:abstractNum w:abstractNumId="220">
    <w:nsid w:val="5FF51166"/>
    <w:multiLevelType w:val="multilevel"/>
    <w:tmpl w:val="5FF51166"/>
    <w:lvl w:ilvl="0" w:tentative="0">
      <w:start w:val="7"/>
      <w:numFmt w:val="decimal"/>
      <w:lvlText w:val="%1"/>
      <w:lvlJc w:val="left"/>
      <w:pPr>
        <w:ind w:left="86" w:hanging="596"/>
        <w:jc w:val="left"/>
      </w:pPr>
      <w:rPr>
        <w:rFonts w:hint="default"/>
        <w:lang w:val="zh-CN" w:eastAsia="zh-CN" w:bidi="zh-CN"/>
      </w:rPr>
    </w:lvl>
    <w:lvl w:ilvl="1" w:tentative="0">
      <w:start w:val="1"/>
      <w:numFmt w:val="decimal"/>
      <w:lvlText w:val="%1.%2"/>
      <w:lvlJc w:val="left"/>
      <w:pPr>
        <w:ind w:left="86" w:hanging="596"/>
        <w:jc w:val="left"/>
      </w:pPr>
      <w:rPr>
        <w:rFonts w:hint="default"/>
        <w:lang w:val="zh-CN" w:eastAsia="zh-CN" w:bidi="zh-CN"/>
      </w:rPr>
    </w:lvl>
    <w:lvl w:ilvl="2" w:tentative="0">
      <w:start w:val="8"/>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221">
    <w:nsid w:val="5FF51171"/>
    <w:multiLevelType w:val="multilevel"/>
    <w:tmpl w:val="5FF51171"/>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222">
    <w:nsid w:val="5FF5117C"/>
    <w:multiLevelType w:val="multilevel"/>
    <w:tmpl w:val="5FF5117C"/>
    <w:lvl w:ilvl="0" w:tentative="0">
      <w:start w:val="9"/>
      <w:numFmt w:val="decimal"/>
      <w:lvlText w:val="%1"/>
      <w:lvlJc w:val="left"/>
      <w:pPr>
        <w:ind w:left="86" w:hanging="665"/>
        <w:jc w:val="left"/>
      </w:pPr>
      <w:rPr>
        <w:rFonts w:hint="default"/>
        <w:lang w:val="zh-CN" w:eastAsia="zh-CN" w:bidi="zh-CN"/>
      </w:rPr>
    </w:lvl>
    <w:lvl w:ilvl="1" w:tentative="0">
      <w:start w:val="0"/>
      <w:numFmt w:val="decimal"/>
      <w:lvlText w:val="%1.%2"/>
      <w:lvlJc w:val="left"/>
      <w:pPr>
        <w:ind w:left="86" w:hanging="665"/>
        <w:jc w:val="left"/>
      </w:pPr>
      <w:rPr>
        <w:rFonts w:hint="default"/>
        <w:lang w:val="zh-CN" w:eastAsia="zh-CN" w:bidi="zh-CN"/>
      </w:rPr>
    </w:lvl>
    <w:lvl w:ilvl="2" w:tentative="0">
      <w:start w:val="9"/>
      <w:numFmt w:val="decimal"/>
      <w:lvlText w:val="%1.%2.%3"/>
      <w:lvlJc w:val="left"/>
      <w:pPr>
        <w:ind w:left="86" w:hanging="665"/>
        <w:jc w:val="left"/>
      </w:pPr>
      <w:rPr>
        <w:rFonts w:hint="default" w:ascii="Times New Roman" w:hAnsi="Times New Roman" w:eastAsia="Times New Roman" w:cs="Times New Roman"/>
        <w:spacing w:val="0"/>
        <w:w w:val="99"/>
        <w:sz w:val="24"/>
        <w:szCs w:val="24"/>
        <w:lang w:val="zh-CN" w:eastAsia="zh-CN" w:bidi="zh-CN"/>
      </w:rPr>
    </w:lvl>
    <w:lvl w:ilvl="3" w:tentative="0">
      <w:start w:val="0"/>
      <w:numFmt w:val="bullet"/>
      <w:lvlText w:val="•"/>
      <w:lvlJc w:val="left"/>
      <w:pPr>
        <w:ind w:left="2057" w:hanging="665"/>
      </w:pPr>
      <w:rPr>
        <w:rFonts w:hint="default"/>
        <w:lang w:val="zh-CN" w:eastAsia="zh-CN" w:bidi="zh-CN"/>
      </w:rPr>
    </w:lvl>
    <w:lvl w:ilvl="4" w:tentative="0">
      <w:start w:val="0"/>
      <w:numFmt w:val="bullet"/>
      <w:lvlText w:val="•"/>
      <w:lvlJc w:val="left"/>
      <w:pPr>
        <w:ind w:left="2717" w:hanging="665"/>
      </w:pPr>
      <w:rPr>
        <w:rFonts w:hint="default"/>
        <w:lang w:val="zh-CN" w:eastAsia="zh-CN" w:bidi="zh-CN"/>
      </w:rPr>
    </w:lvl>
    <w:lvl w:ilvl="5" w:tentative="0">
      <w:start w:val="0"/>
      <w:numFmt w:val="bullet"/>
      <w:lvlText w:val="•"/>
      <w:lvlJc w:val="left"/>
      <w:pPr>
        <w:ind w:left="3376" w:hanging="665"/>
      </w:pPr>
      <w:rPr>
        <w:rFonts w:hint="default"/>
        <w:lang w:val="zh-CN" w:eastAsia="zh-CN" w:bidi="zh-CN"/>
      </w:rPr>
    </w:lvl>
    <w:lvl w:ilvl="6" w:tentative="0">
      <w:start w:val="0"/>
      <w:numFmt w:val="bullet"/>
      <w:lvlText w:val="•"/>
      <w:lvlJc w:val="left"/>
      <w:pPr>
        <w:ind w:left="4035" w:hanging="665"/>
      </w:pPr>
      <w:rPr>
        <w:rFonts w:hint="default"/>
        <w:lang w:val="zh-CN" w:eastAsia="zh-CN" w:bidi="zh-CN"/>
      </w:rPr>
    </w:lvl>
    <w:lvl w:ilvl="7" w:tentative="0">
      <w:start w:val="0"/>
      <w:numFmt w:val="bullet"/>
      <w:lvlText w:val="•"/>
      <w:lvlJc w:val="left"/>
      <w:pPr>
        <w:ind w:left="4695" w:hanging="665"/>
      </w:pPr>
      <w:rPr>
        <w:rFonts w:hint="default"/>
        <w:lang w:val="zh-CN" w:eastAsia="zh-CN" w:bidi="zh-CN"/>
      </w:rPr>
    </w:lvl>
    <w:lvl w:ilvl="8" w:tentative="0">
      <w:start w:val="0"/>
      <w:numFmt w:val="bullet"/>
      <w:lvlText w:val="•"/>
      <w:lvlJc w:val="left"/>
      <w:pPr>
        <w:ind w:left="5354" w:hanging="665"/>
      </w:pPr>
      <w:rPr>
        <w:rFonts w:hint="default"/>
        <w:lang w:val="zh-CN" w:eastAsia="zh-CN" w:bidi="zh-CN"/>
      </w:rPr>
    </w:lvl>
  </w:abstractNum>
  <w:abstractNum w:abstractNumId="223">
    <w:nsid w:val="5FF51187"/>
    <w:multiLevelType w:val="multilevel"/>
    <w:tmpl w:val="5FF51187"/>
    <w:lvl w:ilvl="0" w:tentative="0">
      <w:start w:val="1"/>
      <w:numFmt w:val="decimal"/>
      <w:lvlText w:val="%1"/>
      <w:lvlJc w:val="left"/>
      <w:pPr>
        <w:ind w:left="86"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224">
    <w:nsid w:val="5FF51192"/>
    <w:multiLevelType w:val="multilevel"/>
    <w:tmpl w:val="5FF51192"/>
    <w:lvl w:ilvl="0" w:tentative="0">
      <w:start w:val="7"/>
      <w:numFmt w:val="decimal"/>
      <w:lvlText w:val="%1"/>
      <w:lvlJc w:val="left"/>
      <w:pPr>
        <w:ind w:left="86" w:hanging="596"/>
        <w:jc w:val="left"/>
      </w:pPr>
      <w:rPr>
        <w:rFonts w:hint="default"/>
        <w:lang w:val="zh-CN" w:eastAsia="zh-CN" w:bidi="zh-CN"/>
      </w:rPr>
    </w:lvl>
    <w:lvl w:ilvl="1" w:tentative="0">
      <w:start w:val="4"/>
      <w:numFmt w:val="decimal"/>
      <w:lvlText w:val="%1.%2"/>
      <w:lvlJc w:val="left"/>
      <w:pPr>
        <w:ind w:left="86" w:hanging="596"/>
        <w:jc w:val="left"/>
      </w:pPr>
      <w:rPr>
        <w:rFonts w:hint="default"/>
        <w:lang w:val="zh-CN" w:eastAsia="zh-CN" w:bidi="zh-CN"/>
      </w:rPr>
    </w:lvl>
    <w:lvl w:ilvl="2" w:tentative="0">
      <w:start w:val="3"/>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225">
    <w:nsid w:val="5FF5119D"/>
    <w:multiLevelType w:val="multilevel"/>
    <w:tmpl w:val="5FF5119D"/>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226">
    <w:nsid w:val="5FF511A8"/>
    <w:multiLevelType w:val="multilevel"/>
    <w:tmpl w:val="5FF511A8"/>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227">
    <w:nsid w:val="5FF511B3"/>
    <w:multiLevelType w:val="multilevel"/>
    <w:tmpl w:val="5FF511B3"/>
    <w:lvl w:ilvl="0" w:tentative="0">
      <w:start w:val="7"/>
      <w:numFmt w:val="decimal"/>
      <w:lvlText w:val="%1"/>
      <w:lvlJc w:val="left"/>
      <w:pPr>
        <w:ind w:left="86" w:hanging="596"/>
        <w:jc w:val="left"/>
      </w:pPr>
      <w:rPr>
        <w:rFonts w:hint="default"/>
        <w:lang w:val="zh-CN" w:eastAsia="zh-CN" w:bidi="zh-CN"/>
      </w:rPr>
    </w:lvl>
    <w:lvl w:ilvl="1" w:tentative="0">
      <w:start w:val="4"/>
      <w:numFmt w:val="decimal"/>
      <w:lvlText w:val="%1.%2"/>
      <w:lvlJc w:val="left"/>
      <w:pPr>
        <w:ind w:left="86" w:hanging="596"/>
        <w:jc w:val="left"/>
      </w:pPr>
      <w:rPr>
        <w:rFonts w:hint="default"/>
        <w:lang w:val="zh-CN" w:eastAsia="zh-CN" w:bidi="zh-CN"/>
      </w:rPr>
    </w:lvl>
    <w:lvl w:ilvl="2" w:tentative="0">
      <w:start w:val="3"/>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228">
    <w:nsid w:val="5FF511BE"/>
    <w:multiLevelType w:val="multilevel"/>
    <w:tmpl w:val="5FF511BE"/>
    <w:lvl w:ilvl="0" w:tentative="0">
      <w:start w:val="7"/>
      <w:numFmt w:val="decimal"/>
      <w:lvlText w:val="%1"/>
      <w:lvlJc w:val="left"/>
      <w:pPr>
        <w:ind w:left="480" w:hanging="394"/>
        <w:jc w:val="left"/>
      </w:pPr>
      <w:rPr>
        <w:rFonts w:hint="default"/>
        <w:lang w:val="zh-CN" w:eastAsia="zh-CN" w:bidi="zh-CN"/>
      </w:rPr>
    </w:lvl>
    <w:lvl w:ilvl="1" w:tentative="0">
      <w:start w:val="4"/>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1856" w:hanging="596"/>
      </w:pPr>
      <w:rPr>
        <w:rFonts w:hint="default"/>
        <w:lang w:val="zh-CN" w:eastAsia="zh-CN" w:bidi="zh-CN"/>
      </w:rPr>
    </w:lvl>
    <w:lvl w:ilvl="4" w:tentative="0">
      <w:start w:val="0"/>
      <w:numFmt w:val="bullet"/>
      <w:lvlText w:val="•"/>
      <w:lvlJc w:val="left"/>
      <w:pPr>
        <w:ind w:left="2544" w:hanging="596"/>
      </w:pPr>
      <w:rPr>
        <w:rFonts w:hint="default"/>
        <w:lang w:val="zh-CN" w:eastAsia="zh-CN" w:bidi="zh-CN"/>
      </w:rPr>
    </w:lvl>
    <w:lvl w:ilvl="5" w:tentative="0">
      <w:start w:val="0"/>
      <w:numFmt w:val="bullet"/>
      <w:lvlText w:val="•"/>
      <w:lvlJc w:val="left"/>
      <w:pPr>
        <w:ind w:left="3232" w:hanging="596"/>
      </w:pPr>
      <w:rPr>
        <w:rFonts w:hint="default"/>
        <w:lang w:val="zh-CN" w:eastAsia="zh-CN" w:bidi="zh-CN"/>
      </w:rPr>
    </w:lvl>
    <w:lvl w:ilvl="6" w:tentative="0">
      <w:start w:val="0"/>
      <w:numFmt w:val="bullet"/>
      <w:lvlText w:val="•"/>
      <w:lvlJc w:val="left"/>
      <w:pPr>
        <w:ind w:left="3920" w:hanging="596"/>
      </w:pPr>
      <w:rPr>
        <w:rFonts w:hint="default"/>
        <w:lang w:val="zh-CN" w:eastAsia="zh-CN" w:bidi="zh-CN"/>
      </w:rPr>
    </w:lvl>
    <w:lvl w:ilvl="7" w:tentative="0">
      <w:start w:val="0"/>
      <w:numFmt w:val="bullet"/>
      <w:lvlText w:val="•"/>
      <w:lvlJc w:val="left"/>
      <w:pPr>
        <w:ind w:left="4608" w:hanging="596"/>
      </w:pPr>
      <w:rPr>
        <w:rFonts w:hint="default"/>
        <w:lang w:val="zh-CN" w:eastAsia="zh-CN" w:bidi="zh-CN"/>
      </w:rPr>
    </w:lvl>
    <w:lvl w:ilvl="8" w:tentative="0">
      <w:start w:val="0"/>
      <w:numFmt w:val="bullet"/>
      <w:lvlText w:val="•"/>
      <w:lvlJc w:val="left"/>
      <w:pPr>
        <w:ind w:left="5296" w:hanging="596"/>
      </w:pPr>
      <w:rPr>
        <w:rFonts w:hint="default"/>
        <w:lang w:val="zh-CN" w:eastAsia="zh-CN" w:bidi="zh-CN"/>
      </w:rPr>
    </w:lvl>
  </w:abstractNum>
  <w:abstractNum w:abstractNumId="229">
    <w:nsid w:val="5FF511C9"/>
    <w:multiLevelType w:val="multilevel"/>
    <w:tmpl w:val="5FF511C9"/>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230">
    <w:nsid w:val="5FF511D4"/>
    <w:multiLevelType w:val="multilevel"/>
    <w:tmpl w:val="5FF511D4"/>
    <w:lvl w:ilvl="0" w:tentative="0">
      <w:start w:val="7"/>
      <w:numFmt w:val="decimal"/>
      <w:lvlText w:val="%1"/>
      <w:lvlJc w:val="left"/>
      <w:pPr>
        <w:ind w:left="480" w:hanging="394"/>
        <w:jc w:val="left"/>
      </w:pPr>
      <w:rPr>
        <w:rFonts w:hint="default"/>
        <w:lang w:val="zh-CN" w:eastAsia="zh-CN" w:bidi="zh-CN"/>
      </w:rPr>
    </w:lvl>
    <w:lvl w:ilvl="1" w:tentative="0">
      <w:start w:val="4"/>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681" w:hanging="596"/>
        <w:jc w:val="left"/>
      </w:pPr>
      <w:rPr>
        <w:rFonts w:hint="default"/>
        <w:spacing w:val="0"/>
        <w:w w:val="100"/>
        <w:lang w:val="zh-CN" w:eastAsia="zh-CN" w:bidi="zh-CN"/>
      </w:rPr>
    </w:lvl>
    <w:lvl w:ilvl="3" w:tentative="0">
      <w:start w:val="0"/>
      <w:numFmt w:val="bullet"/>
      <w:lvlText w:val="•"/>
      <w:lvlJc w:val="left"/>
      <w:pPr>
        <w:ind w:left="2011" w:hanging="596"/>
      </w:pPr>
      <w:rPr>
        <w:rFonts w:hint="default"/>
        <w:lang w:val="zh-CN" w:eastAsia="zh-CN" w:bidi="zh-CN"/>
      </w:rPr>
    </w:lvl>
    <w:lvl w:ilvl="4" w:tentative="0">
      <w:start w:val="0"/>
      <w:numFmt w:val="bullet"/>
      <w:lvlText w:val="•"/>
      <w:lvlJc w:val="left"/>
      <w:pPr>
        <w:ind w:left="2677" w:hanging="596"/>
      </w:pPr>
      <w:rPr>
        <w:rFonts w:hint="default"/>
        <w:lang w:val="zh-CN" w:eastAsia="zh-CN" w:bidi="zh-CN"/>
      </w:rPr>
    </w:lvl>
    <w:lvl w:ilvl="5" w:tentative="0">
      <w:start w:val="0"/>
      <w:numFmt w:val="bullet"/>
      <w:lvlText w:val="•"/>
      <w:lvlJc w:val="left"/>
      <w:pPr>
        <w:ind w:left="3343" w:hanging="596"/>
      </w:pPr>
      <w:rPr>
        <w:rFonts w:hint="default"/>
        <w:lang w:val="zh-CN" w:eastAsia="zh-CN" w:bidi="zh-CN"/>
      </w:rPr>
    </w:lvl>
    <w:lvl w:ilvl="6" w:tentative="0">
      <w:start w:val="0"/>
      <w:numFmt w:val="bullet"/>
      <w:lvlText w:val="•"/>
      <w:lvlJc w:val="left"/>
      <w:pPr>
        <w:ind w:left="4009" w:hanging="596"/>
      </w:pPr>
      <w:rPr>
        <w:rFonts w:hint="default"/>
        <w:lang w:val="zh-CN" w:eastAsia="zh-CN" w:bidi="zh-CN"/>
      </w:rPr>
    </w:lvl>
    <w:lvl w:ilvl="7" w:tentative="0">
      <w:start w:val="0"/>
      <w:numFmt w:val="bullet"/>
      <w:lvlText w:val="•"/>
      <w:lvlJc w:val="left"/>
      <w:pPr>
        <w:ind w:left="4675" w:hanging="596"/>
      </w:pPr>
      <w:rPr>
        <w:rFonts w:hint="default"/>
        <w:lang w:val="zh-CN" w:eastAsia="zh-CN" w:bidi="zh-CN"/>
      </w:rPr>
    </w:lvl>
    <w:lvl w:ilvl="8" w:tentative="0">
      <w:start w:val="0"/>
      <w:numFmt w:val="bullet"/>
      <w:lvlText w:val="•"/>
      <w:lvlJc w:val="left"/>
      <w:pPr>
        <w:ind w:left="5341" w:hanging="596"/>
      </w:pPr>
      <w:rPr>
        <w:rFonts w:hint="default"/>
        <w:lang w:val="zh-CN" w:eastAsia="zh-CN" w:bidi="zh-CN"/>
      </w:rPr>
    </w:lvl>
  </w:abstractNum>
  <w:abstractNum w:abstractNumId="231">
    <w:nsid w:val="5FF511DF"/>
    <w:multiLevelType w:val="multilevel"/>
    <w:tmpl w:val="5FF511DF"/>
    <w:lvl w:ilvl="0" w:tentative="0">
      <w:start w:val="4"/>
      <w:numFmt w:val="decimal"/>
      <w:lvlText w:val="%1"/>
      <w:lvlJc w:val="left"/>
      <w:pPr>
        <w:ind w:left="86" w:hanging="596"/>
        <w:jc w:val="left"/>
      </w:pPr>
      <w:rPr>
        <w:rFonts w:hint="default"/>
        <w:lang w:val="zh-CN" w:eastAsia="zh-CN" w:bidi="zh-CN"/>
      </w:rPr>
    </w:lvl>
    <w:lvl w:ilvl="1" w:tentative="0">
      <w:start w:val="5"/>
      <w:numFmt w:val="decimal"/>
      <w:lvlText w:val="%1.%2"/>
      <w:lvlJc w:val="left"/>
      <w:pPr>
        <w:ind w:left="86" w:hanging="596"/>
        <w:jc w:val="left"/>
      </w:pPr>
      <w:rPr>
        <w:rFonts w:hint="default"/>
        <w:lang w:val="zh-CN" w:eastAsia="zh-CN" w:bidi="zh-CN"/>
      </w:rPr>
    </w:lvl>
    <w:lvl w:ilvl="2" w:tentative="0">
      <w:start w:val="4"/>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232">
    <w:nsid w:val="5FF511EA"/>
    <w:multiLevelType w:val="multilevel"/>
    <w:tmpl w:val="5FF511EA"/>
    <w:lvl w:ilvl="0" w:tentative="0">
      <w:start w:val="1"/>
      <w:numFmt w:val="decimal"/>
      <w:lvlText w:val="%1"/>
      <w:lvlJc w:val="left"/>
      <w:pPr>
        <w:ind w:left="86"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233">
    <w:nsid w:val="5FF511F5"/>
    <w:multiLevelType w:val="multilevel"/>
    <w:tmpl w:val="5FF511F5"/>
    <w:lvl w:ilvl="0" w:tentative="0">
      <w:start w:val="1"/>
      <w:numFmt w:val="decimal"/>
      <w:lvlText w:val="%1"/>
      <w:lvlJc w:val="left"/>
      <w:pPr>
        <w:ind w:left="86"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234">
    <w:nsid w:val="5FF51200"/>
    <w:multiLevelType w:val="multilevel"/>
    <w:tmpl w:val="5FF51200"/>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235">
    <w:nsid w:val="5FF5120B"/>
    <w:multiLevelType w:val="multilevel"/>
    <w:tmpl w:val="5FF5120B"/>
    <w:lvl w:ilvl="0" w:tentative="0">
      <w:start w:val="1"/>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19" w:hanging="195"/>
      </w:pPr>
      <w:rPr>
        <w:rFonts w:hint="default"/>
        <w:lang w:val="zh-CN" w:eastAsia="zh-CN" w:bidi="zh-CN"/>
      </w:rPr>
    </w:lvl>
    <w:lvl w:ilvl="2" w:tentative="0">
      <w:start w:val="0"/>
      <w:numFmt w:val="bullet"/>
      <w:lvlText w:val="•"/>
      <w:lvlJc w:val="left"/>
      <w:pPr>
        <w:ind w:left="1558" w:hanging="195"/>
      </w:pPr>
      <w:rPr>
        <w:rFonts w:hint="default"/>
        <w:lang w:val="zh-CN" w:eastAsia="zh-CN" w:bidi="zh-CN"/>
      </w:rPr>
    </w:lvl>
    <w:lvl w:ilvl="3" w:tentative="0">
      <w:start w:val="0"/>
      <w:numFmt w:val="bullet"/>
      <w:lvlText w:val="•"/>
      <w:lvlJc w:val="left"/>
      <w:pPr>
        <w:ind w:left="2197" w:hanging="195"/>
      </w:pPr>
      <w:rPr>
        <w:rFonts w:hint="default"/>
        <w:lang w:val="zh-CN" w:eastAsia="zh-CN" w:bidi="zh-CN"/>
      </w:rPr>
    </w:lvl>
    <w:lvl w:ilvl="4" w:tentative="0">
      <w:start w:val="0"/>
      <w:numFmt w:val="bullet"/>
      <w:lvlText w:val="•"/>
      <w:lvlJc w:val="left"/>
      <w:pPr>
        <w:ind w:left="2837" w:hanging="195"/>
      </w:pPr>
      <w:rPr>
        <w:rFonts w:hint="default"/>
        <w:lang w:val="zh-CN" w:eastAsia="zh-CN" w:bidi="zh-CN"/>
      </w:rPr>
    </w:lvl>
    <w:lvl w:ilvl="5" w:tentative="0">
      <w:start w:val="0"/>
      <w:numFmt w:val="bullet"/>
      <w:lvlText w:val="•"/>
      <w:lvlJc w:val="left"/>
      <w:pPr>
        <w:ind w:left="3476" w:hanging="195"/>
      </w:pPr>
      <w:rPr>
        <w:rFonts w:hint="default"/>
        <w:lang w:val="zh-CN" w:eastAsia="zh-CN" w:bidi="zh-CN"/>
      </w:rPr>
    </w:lvl>
    <w:lvl w:ilvl="6" w:tentative="0">
      <w:start w:val="0"/>
      <w:numFmt w:val="bullet"/>
      <w:lvlText w:val="•"/>
      <w:lvlJc w:val="left"/>
      <w:pPr>
        <w:ind w:left="4115" w:hanging="195"/>
      </w:pPr>
      <w:rPr>
        <w:rFonts w:hint="default"/>
        <w:lang w:val="zh-CN" w:eastAsia="zh-CN" w:bidi="zh-CN"/>
      </w:rPr>
    </w:lvl>
    <w:lvl w:ilvl="7" w:tentative="0">
      <w:start w:val="0"/>
      <w:numFmt w:val="bullet"/>
      <w:lvlText w:val="•"/>
      <w:lvlJc w:val="left"/>
      <w:pPr>
        <w:ind w:left="4755" w:hanging="195"/>
      </w:pPr>
      <w:rPr>
        <w:rFonts w:hint="default"/>
        <w:lang w:val="zh-CN" w:eastAsia="zh-CN" w:bidi="zh-CN"/>
      </w:rPr>
    </w:lvl>
    <w:lvl w:ilvl="8" w:tentative="0">
      <w:start w:val="0"/>
      <w:numFmt w:val="bullet"/>
      <w:lvlText w:val="•"/>
      <w:lvlJc w:val="left"/>
      <w:pPr>
        <w:ind w:left="5394" w:hanging="195"/>
      </w:pPr>
      <w:rPr>
        <w:rFonts w:hint="default"/>
        <w:lang w:val="zh-CN" w:eastAsia="zh-CN" w:bidi="zh-CN"/>
      </w:rPr>
    </w:lvl>
  </w:abstractNum>
  <w:abstractNum w:abstractNumId="236">
    <w:nsid w:val="5FF51216"/>
    <w:multiLevelType w:val="multilevel"/>
    <w:tmpl w:val="5FF51216"/>
    <w:lvl w:ilvl="0" w:tentative="0">
      <w:start w:val="1"/>
      <w:numFmt w:val="decimal"/>
      <w:lvlText w:val="%1"/>
      <w:lvlJc w:val="left"/>
      <w:pPr>
        <w:ind w:left="345"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73" w:hanging="260"/>
      </w:pPr>
      <w:rPr>
        <w:rFonts w:hint="default"/>
        <w:lang w:val="zh-CN" w:eastAsia="zh-CN" w:bidi="zh-CN"/>
      </w:rPr>
    </w:lvl>
    <w:lvl w:ilvl="2" w:tentative="0">
      <w:start w:val="0"/>
      <w:numFmt w:val="bullet"/>
      <w:lvlText w:val="•"/>
      <w:lvlJc w:val="left"/>
      <w:pPr>
        <w:ind w:left="1606" w:hanging="260"/>
      </w:pPr>
      <w:rPr>
        <w:rFonts w:hint="default"/>
        <w:lang w:val="zh-CN" w:eastAsia="zh-CN" w:bidi="zh-CN"/>
      </w:rPr>
    </w:lvl>
    <w:lvl w:ilvl="3" w:tentative="0">
      <w:start w:val="0"/>
      <w:numFmt w:val="bullet"/>
      <w:lvlText w:val="•"/>
      <w:lvlJc w:val="left"/>
      <w:pPr>
        <w:ind w:left="2239" w:hanging="260"/>
      </w:pPr>
      <w:rPr>
        <w:rFonts w:hint="default"/>
        <w:lang w:val="zh-CN" w:eastAsia="zh-CN" w:bidi="zh-CN"/>
      </w:rPr>
    </w:lvl>
    <w:lvl w:ilvl="4" w:tentative="0">
      <w:start w:val="0"/>
      <w:numFmt w:val="bullet"/>
      <w:lvlText w:val="•"/>
      <w:lvlJc w:val="left"/>
      <w:pPr>
        <w:ind w:left="2873" w:hanging="260"/>
      </w:pPr>
      <w:rPr>
        <w:rFonts w:hint="default"/>
        <w:lang w:val="zh-CN" w:eastAsia="zh-CN" w:bidi="zh-CN"/>
      </w:rPr>
    </w:lvl>
    <w:lvl w:ilvl="5" w:tentative="0">
      <w:start w:val="0"/>
      <w:numFmt w:val="bullet"/>
      <w:lvlText w:val="•"/>
      <w:lvlJc w:val="left"/>
      <w:pPr>
        <w:ind w:left="3506" w:hanging="260"/>
      </w:pPr>
      <w:rPr>
        <w:rFonts w:hint="default"/>
        <w:lang w:val="zh-CN" w:eastAsia="zh-CN" w:bidi="zh-CN"/>
      </w:rPr>
    </w:lvl>
    <w:lvl w:ilvl="6" w:tentative="0">
      <w:start w:val="0"/>
      <w:numFmt w:val="bullet"/>
      <w:lvlText w:val="•"/>
      <w:lvlJc w:val="left"/>
      <w:pPr>
        <w:ind w:left="4139" w:hanging="260"/>
      </w:pPr>
      <w:rPr>
        <w:rFonts w:hint="default"/>
        <w:lang w:val="zh-CN" w:eastAsia="zh-CN" w:bidi="zh-CN"/>
      </w:rPr>
    </w:lvl>
    <w:lvl w:ilvl="7" w:tentative="0">
      <w:start w:val="0"/>
      <w:numFmt w:val="bullet"/>
      <w:lvlText w:val="•"/>
      <w:lvlJc w:val="left"/>
      <w:pPr>
        <w:ind w:left="4773" w:hanging="260"/>
      </w:pPr>
      <w:rPr>
        <w:rFonts w:hint="default"/>
        <w:lang w:val="zh-CN" w:eastAsia="zh-CN" w:bidi="zh-CN"/>
      </w:rPr>
    </w:lvl>
    <w:lvl w:ilvl="8" w:tentative="0">
      <w:start w:val="0"/>
      <w:numFmt w:val="bullet"/>
      <w:lvlText w:val="•"/>
      <w:lvlJc w:val="left"/>
      <w:pPr>
        <w:ind w:left="5406" w:hanging="260"/>
      </w:pPr>
      <w:rPr>
        <w:rFonts w:hint="default"/>
        <w:lang w:val="zh-CN" w:eastAsia="zh-CN" w:bidi="zh-CN"/>
      </w:rPr>
    </w:lvl>
  </w:abstractNum>
  <w:abstractNum w:abstractNumId="237">
    <w:nsid w:val="5FF51221"/>
    <w:multiLevelType w:val="multilevel"/>
    <w:tmpl w:val="5FF51221"/>
    <w:lvl w:ilvl="0" w:tentative="0">
      <w:start w:val="7"/>
      <w:numFmt w:val="decimal"/>
      <w:lvlText w:val="%1"/>
      <w:lvlJc w:val="left"/>
      <w:pPr>
        <w:ind w:left="345"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73" w:hanging="260"/>
      </w:pPr>
      <w:rPr>
        <w:rFonts w:hint="default"/>
        <w:lang w:val="zh-CN" w:eastAsia="zh-CN" w:bidi="zh-CN"/>
      </w:rPr>
    </w:lvl>
    <w:lvl w:ilvl="2" w:tentative="0">
      <w:start w:val="0"/>
      <w:numFmt w:val="bullet"/>
      <w:lvlText w:val="•"/>
      <w:lvlJc w:val="left"/>
      <w:pPr>
        <w:ind w:left="1606" w:hanging="260"/>
      </w:pPr>
      <w:rPr>
        <w:rFonts w:hint="default"/>
        <w:lang w:val="zh-CN" w:eastAsia="zh-CN" w:bidi="zh-CN"/>
      </w:rPr>
    </w:lvl>
    <w:lvl w:ilvl="3" w:tentative="0">
      <w:start w:val="0"/>
      <w:numFmt w:val="bullet"/>
      <w:lvlText w:val="•"/>
      <w:lvlJc w:val="left"/>
      <w:pPr>
        <w:ind w:left="2239" w:hanging="260"/>
      </w:pPr>
      <w:rPr>
        <w:rFonts w:hint="default"/>
        <w:lang w:val="zh-CN" w:eastAsia="zh-CN" w:bidi="zh-CN"/>
      </w:rPr>
    </w:lvl>
    <w:lvl w:ilvl="4" w:tentative="0">
      <w:start w:val="0"/>
      <w:numFmt w:val="bullet"/>
      <w:lvlText w:val="•"/>
      <w:lvlJc w:val="left"/>
      <w:pPr>
        <w:ind w:left="2873" w:hanging="260"/>
      </w:pPr>
      <w:rPr>
        <w:rFonts w:hint="default"/>
        <w:lang w:val="zh-CN" w:eastAsia="zh-CN" w:bidi="zh-CN"/>
      </w:rPr>
    </w:lvl>
    <w:lvl w:ilvl="5" w:tentative="0">
      <w:start w:val="0"/>
      <w:numFmt w:val="bullet"/>
      <w:lvlText w:val="•"/>
      <w:lvlJc w:val="left"/>
      <w:pPr>
        <w:ind w:left="3506" w:hanging="260"/>
      </w:pPr>
      <w:rPr>
        <w:rFonts w:hint="default"/>
        <w:lang w:val="zh-CN" w:eastAsia="zh-CN" w:bidi="zh-CN"/>
      </w:rPr>
    </w:lvl>
    <w:lvl w:ilvl="6" w:tentative="0">
      <w:start w:val="0"/>
      <w:numFmt w:val="bullet"/>
      <w:lvlText w:val="•"/>
      <w:lvlJc w:val="left"/>
      <w:pPr>
        <w:ind w:left="4139" w:hanging="260"/>
      </w:pPr>
      <w:rPr>
        <w:rFonts w:hint="default"/>
        <w:lang w:val="zh-CN" w:eastAsia="zh-CN" w:bidi="zh-CN"/>
      </w:rPr>
    </w:lvl>
    <w:lvl w:ilvl="7" w:tentative="0">
      <w:start w:val="0"/>
      <w:numFmt w:val="bullet"/>
      <w:lvlText w:val="•"/>
      <w:lvlJc w:val="left"/>
      <w:pPr>
        <w:ind w:left="4773" w:hanging="260"/>
      </w:pPr>
      <w:rPr>
        <w:rFonts w:hint="default"/>
        <w:lang w:val="zh-CN" w:eastAsia="zh-CN" w:bidi="zh-CN"/>
      </w:rPr>
    </w:lvl>
    <w:lvl w:ilvl="8" w:tentative="0">
      <w:start w:val="0"/>
      <w:numFmt w:val="bullet"/>
      <w:lvlText w:val="•"/>
      <w:lvlJc w:val="left"/>
      <w:pPr>
        <w:ind w:left="5406" w:hanging="260"/>
      </w:pPr>
      <w:rPr>
        <w:rFonts w:hint="default"/>
        <w:lang w:val="zh-CN" w:eastAsia="zh-CN" w:bidi="zh-CN"/>
      </w:rPr>
    </w:lvl>
  </w:abstractNum>
  <w:abstractNum w:abstractNumId="238">
    <w:nsid w:val="5FF5122C"/>
    <w:multiLevelType w:val="multilevel"/>
    <w:tmpl w:val="5FF5122C"/>
    <w:lvl w:ilvl="0" w:tentative="0">
      <w:start w:val="1"/>
      <w:numFmt w:val="decimal"/>
      <w:lvlText w:val="%1"/>
      <w:lvlJc w:val="left"/>
      <w:pPr>
        <w:ind w:left="345"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73" w:hanging="260"/>
      </w:pPr>
      <w:rPr>
        <w:rFonts w:hint="default"/>
        <w:lang w:val="zh-CN" w:eastAsia="zh-CN" w:bidi="zh-CN"/>
      </w:rPr>
    </w:lvl>
    <w:lvl w:ilvl="2" w:tentative="0">
      <w:start w:val="0"/>
      <w:numFmt w:val="bullet"/>
      <w:lvlText w:val="•"/>
      <w:lvlJc w:val="left"/>
      <w:pPr>
        <w:ind w:left="1606" w:hanging="260"/>
      </w:pPr>
      <w:rPr>
        <w:rFonts w:hint="default"/>
        <w:lang w:val="zh-CN" w:eastAsia="zh-CN" w:bidi="zh-CN"/>
      </w:rPr>
    </w:lvl>
    <w:lvl w:ilvl="3" w:tentative="0">
      <w:start w:val="0"/>
      <w:numFmt w:val="bullet"/>
      <w:lvlText w:val="•"/>
      <w:lvlJc w:val="left"/>
      <w:pPr>
        <w:ind w:left="2239" w:hanging="260"/>
      </w:pPr>
      <w:rPr>
        <w:rFonts w:hint="default"/>
        <w:lang w:val="zh-CN" w:eastAsia="zh-CN" w:bidi="zh-CN"/>
      </w:rPr>
    </w:lvl>
    <w:lvl w:ilvl="4" w:tentative="0">
      <w:start w:val="0"/>
      <w:numFmt w:val="bullet"/>
      <w:lvlText w:val="•"/>
      <w:lvlJc w:val="left"/>
      <w:pPr>
        <w:ind w:left="2873" w:hanging="260"/>
      </w:pPr>
      <w:rPr>
        <w:rFonts w:hint="default"/>
        <w:lang w:val="zh-CN" w:eastAsia="zh-CN" w:bidi="zh-CN"/>
      </w:rPr>
    </w:lvl>
    <w:lvl w:ilvl="5" w:tentative="0">
      <w:start w:val="0"/>
      <w:numFmt w:val="bullet"/>
      <w:lvlText w:val="•"/>
      <w:lvlJc w:val="left"/>
      <w:pPr>
        <w:ind w:left="3506" w:hanging="260"/>
      </w:pPr>
      <w:rPr>
        <w:rFonts w:hint="default"/>
        <w:lang w:val="zh-CN" w:eastAsia="zh-CN" w:bidi="zh-CN"/>
      </w:rPr>
    </w:lvl>
    <w:lvl w:ilvl="6" w:tentative="0">
      <w:start w:val="0"/>
      <w:numFmt w:val="bullet"/>
      <w:lvlText w:val="•"/>
      <w:lvlJc w:val="left"/>
      <w:pPr>
        <w:ind w:left="4139" w:hanging="260"/>
      </w:pPr>
      <w:rPr>
        <w:rFonts w:hint="default"/>
        <w:lang w:val="zh-CN" w:eastAsia="zh-CN" w:bidi="zh-CN"/>
      </w:rPr>
    </w:lvl>
    <w:lvl w:ilvl="7" w:tentative="0">
      <w:start w:val="0"/>
      <w:numFmt w:val="bullet"/>
      <w:lvlText w:val="•"/>
      <w:lvlJc w:val="left"/>
      <w:pPr>
        <w:ind w:left="4773" w:hanging="260"/>
      </w:pPr>
      <w:rPr>
        <w:rFonts w:hint="default"/>
        <w:lang w:val="zh-CN" w:eastAsia="zh-CN" w:bidi="zh-CN"/>
      </w:rPr>
    </w:lvl>
    <w:lvl w:ilvl="8" w:tentative="0">
      <w:start w:val="0"/>
      <w:numFmt w:val="bullet"/>
      <w:lvlText w:val="•"/>
      <w:lvlJc w:val="left"/>
      <w:pPr>
        <w:ind w:left="5406" w:hanging="260"/>
      </w:pPr>
      <w:rPr>
        <w:rFonts w:hint="default"/>
        <w:lang w:val="zh-CN" w:eastAsia="zh-CN" w:bidi="zh-CN"/>
      </w:rPr>
    </w:lvl>
  </w:abstractNum>
  <w:abstractNum w:abstractNumId="239">
    <w:nsid w:val="5FF51237"/>
    <w:multiLevelType w:val="multilevel"/>
    <w:tmpl w:val="5FF51237"/>
    <w:lvl w:ilvl="0" w:tentative="0">
      <w:start w:val="4"/>
      <w:numFmt w:val="decimal"/>
      <w:lvlText w:val="%1"/>
      <w:lvlJc w:val="left"/>
      <w:pPr>
        <w:ind w:left="86" w:hanging="668"/>
        <w:jc w:val="left"/>
      </w:pPr>
      <w:rPr>
        <w:rFonts w:hint="default"/>
        <w:lang w:val="zh-CN" w:eastAsia="zh-CN" w:bidi="zh-CN"/>
      </w:rPr>
    </w:lvl>
    <w:lvl w:ilvl="1" w:tentative="0">
      <w:start w:val="1"/>
      <w:numFmt w:val="decimal"/>
      <w:lvlText w:val="%1.%2"/>
      <w:lvlJc w:val="left"/>
      <w:pPr>
        <w:ind w:left="86" w:hanging="668"/>
        <w:jc w:val="left"/>
      </w:pPr>
      <w:rPr>
        <w:rFonts w:hint="default"/>
        <w:lang w:val="zh-CN" w:eastAsia="zh-CN" w:bidi="zh-CN"/>
      </w:rPr>
    </w:lvl>
    <w:lvl w:ilvl="2" w:tentative="0">
      <w:start w:val="1"/>
      <w:numFmt w:val="decimal"/>
      <w:lvlText w:val="%1.%2.%3"/>
      <w:lvlJc w:val="left"/>
      <w:pPr>
        <w:ind w:left="86" w:hanging="668"/>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668"/>
      </w:pPr>
      <w:rPr>
        <w:rFonts w:hint="default"/>
        <w:lang w:val="zh-CN" w:eastAsia="zh-CN" w:bidi="zh-CN"/>
      </w:rPr>
    </w:lvl>
    <w:lvl w:ilvl="4" w:tentative="0">
      <w:start w:val="0"/>
      <w:numFmt w:val="bullet"/>
      <w:lvlText w:val="•"/>
      <w:lvlJc w:val="left"/>
      <w:pPr>
        <w:ind w:left="2717" w:hanging="668"/>
      </w:pPr>
      <w:rPr>
        <w:rFonts w:hint="default"/>
        <w:lang w:val="zh-CN" w:eastAsia="zh-CN" w:bidi="zh-CN"/>
      </w:rPr>
    </w:lvl>
    <w:lvl w:ilvl="5" w:tentative="0">
      <w:start w:val="0"/>
      <w:numFmt w:val="bullet"/>
      <w:lvlText w:val="•"/>
      <w:lvlJc w:val="left"/>
      <w:pPr>
        <w:ind w:left="3376" w:hanging="668"/>
      </w:pPr>
      <w:rPr>
        <w:rFonts w:hint="default"/>
        <w:lang w:val="zh-CN" w:eastAsia="zh-CN" w:bidi="zh-CN"/>
      </w:rPr>
    </w:lvl>
    <w:lvl w:ilvl="6" w:tentative="0">
      <w:start w:val="0"/>
      <w:numFmt w:val="bullet"/>
      <w:lvlText w:val="•"/>
      <w:lvlJc w:val="left"/>
      <w:pPr>
        <w:ind w:left="4035" w:hanging="668"/>
      </w:pPr>
      <w:rPr>
        <w:rFonts w:hint="default"/>
        <w:lang w:val="zh-CN" w:eastAsia="zh-CN" w:bidi="zh-CN"/>
      </w:rPr>
    </w:lvl>
    <w:lvl w:ilvl="7" w:tentative="0">
      <w:start w:val="0"/>
      <w:numFmt w:val="bullet"/>
      <w:lvlText w:val="•"/>
      <w:lvlJc w:val="left"/>
      <w:pPr>
        <w:ind w:left="4695" w:hanging="668"/>
      </w:pPr>
      <w:rPr>
        <w:rFonts w:hint="default"/>
        <w:lang w:val="zh-CN" w:eastAsia="zh-CN" w:bidi="zh-CN"/>
      </w:rPr>
    </w:lvl>
    <w:lvl w:ilvl="8" w:tentative="0">
      <w:start w:val="0"/>
      <w:numFmt w:val="bullet"/>
      <w:lvlText w:val="•"/>
      <w:lvlJc w:val="left"/>
      <w:pPr>
        <w:ind w:left="5354" w:hanging="668"/>
      </w:pPr>
      <w:rPr>
        <w:rFonts w:hint="default"/>
        <w:lang w:val="zh-CN" w:eastAsia="zh-CN" w:bidi="zh-CN"/>
      </w:rPr>
    </w:lvl>
  </w:abstractNum>
  <w:abstractNum w:abstractNumId="240">
    <w:nsid w:val="5FF51242"/>
    <w:multiLevelType w:val="multilevel"/>
    <w:tmpl w:val="5FF51242"/>
    <w:lvl w:ilvl="0" w:tentative="0">
      <w:start w:val="4"/>
      <w:numFmt w:val="decimal"/>
      <w:lvlText w:val="%1"/>
      <w:lvlJc w:val="left"/>
      <w:pPr>
        <w:ind w:left="681" w:hanging="596"/>
        <w:jc w:val="left"/>
      </w:pPr>
      <w:rPr>
        <w:rFonts w:hint="default"/>
        <w:lang w:val="zh-CN" w:eastAsia="zh-CN" w:bidi="zh-CN"/>
      </w:rPr>
    </w:lvl>
    <w:lvl w:ilvl="1" w:tentative="0">
      <w:start w:val="1"/>
      <w:numFmt w:val="decimal"/>
      <w:lvlText w:val="%1.%2"/>
      <w:lvlJc w:val="left"/>
      <w:pPr>
        <w:ind w:left="681" w:hanging="596"/>
        <w:jc w:val="left"/>
      </w:pPr>
      <w:rPr>
        <w:rFonts w:hint="default"/>
        <w:lang w:val="zh-CN" w:eastAsia="zh-CN" w:bidi="zh-CN"/>
      </w:rPr>
    </w:lvl>
    <w:lvl w:ilvl="2" w:tentative="0">
      <w:start w:val="4"/>
      <w:numFmt w:val="decimal"/>
      <w:lvlText w:val="%1.%2.%3"/>
      <w:lvlJc w:val="left"/>
      <w:pPr>
        <w:ind w:left="681"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477" w:hanging="596"/>
      </w:pPr>
      <w:rPr>
        <w:rFonts w:hint="default"/>
        <w:lang w:val="zh-CN" w:eastAsia="zh-CN" w:bidi="zh-CN"/>
      </w:rPr>
    </w:lvl>
    <w:lvl w:ilvl="4" w:tentative="0">
      <w:start w:val="0"/>
      <w:numFmt w:val="bullet"/>
      <w:lvlText w:val="•"/>
      <w:lvlJc w:val="left"/>
      <w:pPr>
        <w:ind w:left="3077" w:hanging="596"/>
      </w:pPr>
      <w:rPr>
        <w:rFonts w:hint="default"/>
        <w:lang w:val="zh-CN" w:eastAsia="zh-CN" w:bidi="zh-CN"/>
      </w:rPr>
    </w:lvl>
    <w:lvl w:ilvl="5" w:tentative="0">
      <w:start w:val="0"/>
      <w:numFmt w:val="bullet"/>
      <w:lvlText w:val="•"/>
      <w:lvlJc w:val="left"/>
      <w:pPr>
        <w:ind w:left="3676" w:hanging="596"/>
      </w:pPr>
      <w:rPr>
        <w:rFonts w:hint="default"/>
        <w:lang w:val="zh-CN" w:eastAsia="zh-CN" w:bidi="zh-CN"/>
      </w:rPr>
    </w:lvl>
    <w:lvl w:ilvl="6" w:tentative="0">
      <w:start w:val="0"/>
      <w:numFmt w:val="bullet"/>
      <w:lvlText w:val="•"/>
      <w:lvlJc w:val="left"/>
      <w:pPr>
        <w:ind w:left="4275" w:hanging="596"/>
      </w:pPr>
      <w:rPr>
        <w:rFonts w:hint="default"/>
        <w:lang w:val="zh-CN" w:eastAsia="zh-CN" w:bidi="zh-CN"/>
      </w:rPr>
    </w:lvl>
    <w:lvl w:ilvl="7" w:tentative="0">
      <w:start w:val="0"/>
      <w:numFmt w:val="bullet"/>
      <w:lvlText w:val="•"/>
      <w:lvlJc w:val="left"/>
      <w:pPr>
        <w:ind w:left="4875" w:hanging="596"/>
      </w:pPr>
      <w:rPr>
        <w:rFonts w:hint="default"/>
        <w:lang w:val="zh-CN" w:eastAsia="zh-CN" w:bidi="zh-CN"/>
      </w:rPr>
    </w:lvl>
    <w:lvl w:ilvl="8" w:tentative="0">
      <w:start w:val="0"/>
      <w:numFmt w:val="bullet"/>
      <w:lvlText w:val="•"/>
      <w:lvlJc w:val="left"/>
      <w:pPr>
        <w:ind w:left="5474" w:hanging="596"/>
      </w:pPr>
      <w:rPr>
        <w:rFonts w:hint="default"/>
        <w:lang w:val="zh-CN" w:eastAsia="zh-CN" w:bidi="zh-CN"/>
      </w:rPr>
    </w:lvl>
  </w:abstractNum>
  <w:abstractNum w:abstractNumId="241">
    <w:nsid w:val="5FF51263"/>
    <w:multiLevelType w:val="multilevel"/>
    <w:tmpl w:val="5FF51263"/>
    <w:lvl w:ilvl="0" w:tentative="0">
      <w:start w:val="8"/>
      <w:numFmt w:val="decimal"/>
      <w:lvlText w:val="%1"/>
      <w:lvlJc w:val="left"/>
      <w:pPr>
        <w:ind w:left="86" w:hanging="660"/>
        <w:jc w:val="left"/>
      </w:pPr>
      <w:rPr>
        <w:rFonts w:hint="default"/>
        <w:lang w:val="zh-CN" w:eastAsia="zh-CN" w:bidi="zh-CN"/>
      </w:rPr>
    </w:lvl>
    <w:lvl w:ilvl="1" w:tentative="0">
      <w:start w:val="2"/>
      <w:numFmt w:val="decimal"/>
      <w:lvlText w:val="%1.%2"/>
      <w:lvlJc w:val="left"/>
      <w:pPr>
        <w:ind w:left="86" w:hanging="660"/>
        <w:jc w:val="left"/>
      </w:pPr>
      <w:rPr>
        <w:rFonts w:hint="default"/>
        <w:lang w:val="zh-CN" w:eastAsia="zh-CN" w:bidi="zh-CN"/>
      </w:rPr>
    </w:lvl>
    <w:lvl w:ilvl="2" w:tentative="0">
      <w:start w:val="1"/>
      <w:numFmt w:val="decimal"/>
      <w:lvlText w:val="%1.%2.%3"/>
      <w:lvlJc w:val="left"/>
      <w:pPr>
        <w:ind w:left="86" w:hanging="660"/>
        <w:jc w:val="left"/>
      </w:pPr>
      <w:rPr>
        <w:rFonts w:hint="default" w:ascii="Times New Roman" w:hAnsi="Times New Roman" w:eastAsia="Times New Roman" w:cs="Times New Roman"/>
        <w:spacing w:val="-24"/>
        <w:w w:val="100"/>
        <w:sz w:val="24"/>
        <w:szCs w:val="24"/>
        <w:lang w:val="zh-CN" w:eastAsia="zh-CN" w:bidi="zh-CN"/>
      </w:rPr>
    </w:lvl>
    <w:lvl w:ilvl="3" w:tentative="0">
      <w:start w:val="0"/>
      <w:numFmt w:val="bullet"/>
      <w:lvlText w:val="•"/>
      <w:lvlJc w:val="left"/>
      <w:pPr>
        <w:ind w:left="2057" w:hanging="660"/>
      </w:pPr>
      <w:rPr>
        <w:rFonts w:hint="default"/>
        <w:lang w:val="zh-CN" w:eastAsia="zh-CN" w:bidi="zh-CN"/>
      </w:rPr>
    </w:lvl>
    <w:lvl w:ilvl="4" w:tentative="0">
      <w:start w:val="0"/>
      <w:numFmt w:val="bullet"/>
      <w:lvlText w:val="•"/>
      <w:lvlJc w:val="left"/>
      <w:pPr>
        <w:ind w:left="2717" w:hanging="660"/>
      </w:pPr>
      <w:rPr>
        <w:rFonts w:hint="default"/>
        <w:lang w:val="zh-CN" w:eastAsia="zh-CN" w:bidi="zh-CN"/>
      </w:rPr>
    </w:lvl>
    <w:lvl w:ilvl="5" w:tentative="0">
      <w:start w:val="0"/>
      <w:numFmt w:val="bullet"/>
      <w:lvlText w:val="•"/>
      <w:lvlJc w:val="left"/>
      <w:pPr>
        <w:ind w:left="3376" w:hanging="660"/>
      </w:pPr>
      <w:rPr>
        <w:rFonts w:hint="default"/>
        <w:lang w:val="zh-CN" w:eastAsia="zh-CN" w:bidi="zh-CN"/>
      </w:rPr>
    </w:lvl>
    <w:lvl w:ilvl="6" w:tentative="0">
      <w:start w:val="0"/>
      <w:numFmt w:val="bullet"/>
      <w:lvlText w:val="•"/>
      <w:lvlJc w:val="left"/>
      <w:pPr>
        <w:ind w:left="4035" w:hanging="660"/>
      </w:pPr>
      <w:rPr>
        <w:rFonts w:hint="default"/>
        <w:lang w:val="zh-CN" w:eastAsia="zh-CN" w:bidi="zh-CN"/>
      </w:rPr>
    </w:lvl>
    <w:lvl w:ilvl="7" w:tentative="0">
      <w:start w:val="0"/>
      <w:numFmt w:val="bullet"/>
      <w:lvlText w:val="•"/>
      <w:lvlJc w:val="left"/>
      <w:pPr>
        <w:ind w:left="4695" w:hanging="660"/>
      </w:pPr>
      <w:rPr>
        <w:rFonts w:hint="default"/>
        <w:lang w:val="zh-CN" w:eastAsia="zh-CN" w:bidi="zh-CN"/>
      </w:rPr>
    </w:lvl>
    <w:lvl w:ilvl="8" w:tentative="0">
      <w:start w:val="0"/>
      <w:numFmt w:val="bullet"/>
      <w:lvlText w:val="•"/>
      <w:lvlJc w:val="left"/>
      <w:pPr>
        <w:ind w:left="5354" w:hanging="660"/>
      </w:pPr>
      <w:rPr>
        <w:rFonts w:hint="default"/>
        <w:lang w:val="zh-CN" w:eastAsia="zh-CN" w:bidi="zh-CN"/>
      </w:rPr>
    </w:lvl>
  </w:abstractNum>
  <w:abstractNum w:abstractNumId="242">
    <w:nsid w:val="5FF5126E"/>
    <w:multiLevelType w:val="multilevel"/>
    <w:tmpl w:val="5FF5126E"/>
    <w:lvl w:ilvl="0" w:tentative="0">
      <w:start w:val="4"/>
      <w:numFmt w:val="decimal"/>
      <w:lvlText w:val="%1"/>
      <w:lvlJc w:val="left"/>
      <w:pPr>
        <w:ind w:left="345"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73" w:hanging="260"/>
      </w:pPr>
      <w:rPr>
        <w:rFonts w:hint="default"/>
        <w:lang w:val="zh-CN" w:eastAsia="zh-CN" w:bidi="zh-CN"/>
      </w:rPr>
    </w:lvl>
    <w:lvl w:ilvl="2" w:tentative="0">
      <w:start w:val="0"/>
      <w:numFmt w:val="bullet"/>
      <w:lvlText w:val="•"/>
      <w:lvlJc w:val="left"/>
      <w:pPr>
        <w:ind w:left="1606" w:hanging="260"/>
      </w:pPr>
      <w:rPr>
        <w:rFonts w:hint="default"/>
        <w:lang w:val="zh-CN" w:eastAsia="zh-CN" w:bidi="zh-CN"/>
      </w:rPr>
    </w:lvl>
    <w:lvl w:ilvl="3" w:tentative="0">
      <w:start w:val="0"/>
      <w:numFmt w:val="bullet"/>
      <w:lvlText w:val="•"/>
      <w:lvlJc w:val="left"/>
      <w:pPr>
        <w:ind w:left="2239" w:hanging="260"/>
      </w:pPr>
      <w:rPr>
        <w:rFonts w:hint="default"/>
        <w:lang w:val="zh-CN" w:eastAsia="zh-CN" w:bidi="zh-CN"/>
      </w:rPr>
    </w:lvl>
    <w:lvl w:ilvl="4" w:tentative="0">
      <w:start w:val="0"/>
      <w:numFmt w:val="bullet"/>
      <w:lvlText w:val="•"/>
      <w:lvlJc w:val="left"/>
      <w:pPr>
        <w:ind w:left="2873" w:hanging="260"/>
      </w:pPr>
      <w:rPr>
        <w:rFonts w:hint="default"/>
        <w:lang w:val="zh-CN" w:eastAsia="zh-CN" w:bidi="zh-CN"/>
      </w:rPr>
    </w:lvl>
    <w:lvl w:ilvl="5" w:tentative="0">
      <w:start w:val="0"/>
      <w:numFmt w:val="bullet"/>
      <w:lvlText w:val="•"/>
      <w:lvlJc w:val="left"/>
      <w:pPr>
        <w:ind w:left="3506" w:hanging="260"/>
      </w:pPr>
      <w:rPr>
        <w:rFonts w:hint="default"/>
        <w:lang w:val="zh-CN" w:eastAsia="zh-CN" w:bidi="zh-CN"/>
      </w:rPr>
    </w:lvl>
    <w:lvl w:ilvl="6" w:tentative="0">
      <w:start w:val="0"/>
      <w:numFmt w:val="bullet"/>
      <w:lvlText w:val="•"/>
      <w:lvlJc w:val="left"/>
      <w:pPr>
        <w:ind w:left="4139" w:hanging="260"/>
      </w:pPr>
      <w:rPr>
        <w:rFonts w:hint="default"/>
        <w:lang w:val="zh-CN" w:eastAsia="zh-CN" w:bidi="zh-CN"/>
      </w:rPr>
    </w:lvl>
    <w:lvl w:ilvl="7" w:tentative="0">
      <w:start w:val="0"/>
      <w:numFmt w:val="bullet"/>
      <w:lvlText w:val="•"/>
      <w:lvlJc w:val="left"/>
      <w:pPr>
        <w:ind w:left="4773" w:hanging="260"/>
      </w:pPr>
      <w:rPr>
        <w:rFonts w:hint="default"/>
        <w:lang w:val="zh-CN" w:eastAsia="zh-CN" w:bidi="zh-CN"/>
      </w:rPr>
    </w:lvl>
    <w:lvl w:ilvl="8" w:tentative="0">
      <w:start w:val="0"/>
      <w:numFmt w:val="bullet"/>
      <w:lvlText w:val="•"/>
      <w:lvlJc w:val="left"/>
      <w:pPr>
        <w:ind w:left="5406" w:hanging="260"/>
      </w:pPr>
      <w:rPr>
        <w:rFonts w:hint="default"/>
        <w:lang w:val="zh-CN" w:eastAsia="zh-CN" w:bidi="zh-CN"/>
      </w:rPr>
    </w:lvl>
  </w:abstractNum>
  <w:abstractNum w:abstractNumId="243">
    <w:nsid w:val="5FF51284"/>
    <w:multiLevelType w:val="multilevel"/>
    <w:tmpl w:val="5FF51284"/>
    <w:lvl w:ilvl="0" w:tentative="0">
      <w:start w:val="1"/>
      <w:numFmt w:val="decimal"/>
      <w:lvlText w:val="%1"/>
      <w:lvlJc w:val="left"/>
      <w:pPr>
        <w:ind w:left="345"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73" w:hanging="260"/>
      </w:pPr>
      <w:rPr>
        <w:rFonts w:hint="default"/>
        <w:lang w:val="zh-CN" w:eastAsia="zh-CN" w:bidi="zh-CN"/>
      </w:rPr>
    </w:lvl>
    <w:lvl w:ilvl="2" w:tentative="0">
      <w:start w:val="0"/>
      <w:numFmt w:val="bullet"/>
      <w:lvlText w:val="•"/>
      <w:lvlJc w:val="left"/>
      <w:pPr>
        <w:ind w:left="1606" w:hanging="260"/>
      </w:pPr>
      <w:rPr>
        <w:rFonts w:hint="default"/>
        <w:lang w:val="zh-CN" w:eastAsia="zh-CN" w:bidi="zh-CN"/>
      </w:rPr>
    </w:lvl>
    <w:lvl w:ilvl="3" w:tentative="0">
      <w:start w:val="0"/>
      <w:numFmt w:val="bullet"/>
      <w:lvlText w:val="•"/>
      <w:lvlJc w:val="left"/>
      <w:pPr>
        <w:ind w:left="2239" w:hanging="260"/>
      </w:pPr>
      <w:rPr>
        <w:rFonts w:hint="default"/>
        <w:lang w:val="zh-CN" w:eastAsia="zh-CN" w:bidi="zh-CN"/>
      </w:rPr>
    </w:lvl>
    <w:lvl w:ilvl="4" w:tentative="0">
      <w:start w:val="0"/>
      <w:numFmt w:val="bullet"/>
      <w:lvlText w:val="•"/>
      <w:lvlJc w:val="left"/>
      <w:pPr>
        <w:ind w:left="2873" w:hanging="260"/>
      </w:pPr>
      <w:rPr>
        <w:rFonts w:hint="default"/>
        <w:lang w:val="zh-CN" w:eastAsia="zh-CN" w:bidi="zh-CN"/>
      </w:rPr>
    </w:lvl>
    <w:lvl w:ilvl="5" w:tentative="0">
      <w:start w:val="0"/>
      <w:numFmt w:val="bullet"/>
      <w:lvlText w:val="•"/>
      <w:lvlJc w:val="left"/>
      <w:pPr>
        <w:ind w:left="3506" w:hanging="260"/>
      </w:pPr>
      <w:rPr>
        <w:rFonts w:hint="default"/>
        <w:lang w:val="zh-CN" w:eastAsia="zh-CN" w:bidi="zh-CN"/>
      </w:rPr>
    </w:lvl>
    <w:lvl w:ilvl="6" w:tentative="0">
      <w:start w:val="0"/>
      <w:numFmt w:val="bullet"/>
      <w:lvlText w:val="•"/>
      <w:lvlJc w:val="left"/>
      <w:pPr>
        <w:ind w:left="4139" w:hanging="260"/>
      </w:pPr>
      <w:rPr>
        <w:rFonts w:hint="default"/>
        <w:lang w:val="zh-CN" w:eastAsia="zh-CN" w:bidi="zh-CN"/>
      </w:rPr>
    </w:lvl>
    <w:lvl w:ilvl="7" w:tentative="0">
      <w:start w:val="0"/>
      <w:numFmt w:val="bullet"/>
      <w:lvlText w:val="•"/>
      <w:lvlJc w:val="left"/>
      <w:pPr>
        <w:ind w:left="4773" w:hanging="260"/>
      </w:pPr>
      <w:rPr>
        <w:rFonts w:hint="default"/>
        <w:lang w:val="zh-CN" w:eastAsia="zh-CN" w:bidi="zh-CN"/>
      </w:rPr>
    </w:lvl>
    <w:lvl w:ilvl="8" w:tentative="0">
      <w:start w:val="0"/>
      <w:numFmt w:val="bullet"/>
      <w:lvlText w:val="•"/>
      <w:lvlJc w:val="left"/>
      <w:pPr>
        <w:ind w:left="5406" w:hanging="260"/>
      </w:pPr>
      <w:rPr>
        <w:rFonts w:hint="default"/>
        <w:lang w:val="zh-CN" w:eastAsia="zh-CN" w:bidi="zh-CN"/>
      </w:rPr>
    </w:lvl>
  </w:abstractNum>
  <w:abstractNum w:abstractNumId="244">
    <w:nsid w:val="5FF5129A"/>
    <w:multiLevelType w:val="multilevel"/>
    <w:tmpl w:val="5FF5129A"/>
    <w:lvl w:ilvl="0" w:tentative="0">
      <w:start w:val="1"/>
      <w:numFmt w:val="decimal"/>
      <w:lvlText w:val="%1）"/>
      <w:lvlJc w:val="left"/>
      <w:pPr>
        <w:ind w:left="86" w:hanging="371"/>
        <w:jc w:val="left"/>
      </w:pPr>
      <w:rPr>
        <w:rFonts w:hint="default" w:ascii="Times New Roman" w:hAnsi="Times New Roman" w:eastAsia="Times New Roman" w:cs="Times New Roman"/>
        <w:spacing w:val="-41"/>
        <w:w w:val="100"/>
        <w:sz w:val="22"/>
        <w:szCs w:val="22"/>
        <w:lang w:val="zh-CN" w:eastAsia="zh-CN" w:bidi="zh-CN"/>
      </w:rPr>
    </w:lvl>
    <w:lvl w:ilvl="1" w:tentative="0">
      <w:start w:val="0"/>
      <w:numFmt w:val="bullet"/>
      <w:lvlText w:val="•"/>
      <w:lvlJc w:val="left"/>
      <w:pPr>
        <w:ind w:left="739" w:hanging="371"/>
      </w:pPr>
      <w:rPr>
        <w:rFonts w:hint="default"/>
        <w:lang w:val="zh-CN" w:eastAsia="zh-CN" w:bidi="zh-CN"/>
      </w:rPr>
    </w:lvl>
    <w:lvl w:ilvl="2" w:tentative="0">
      <w:start w:val="0"/>
      <w:numFmt w:val="bullet"/>
      <w:lvlText w:val="•"/>
      <w:lvlJc w:val="left"/>
      <w:pPr>
        <w:ind w:left="1398" w:hanging="371"/>
      </w:pPr>
      <w:rPr>
        <w:rFonts w:hint="default"/>
        <w:lang w:val="zh-CN" w:eastAsia="zh-CN" w:bidi="zh-CN"/>
      </w:rPr>
    </w:lvl>
    <w:lvl w:ilvl="3" w:tentative="0">
      <w:start w:val="0"/>
      <w:numFmt w:val="bullet"/>
      <w:lvlText w:val="•"/>
      <w:lvlJc w:val="left"/>
      <w:pPr>
        <w:ind w:left="2057" w:hanging="371"/>
      </w:pPr>
      <w:rPr>
        <w:rFonts w:hint="default"/>
        <w:lang w:val="zh-CN" w:eastAsia="zh-CN" w:bidi="zh-CN"/>
      </w:rPr>
    </w:lvl>
    <w:lvl w:ilvl="4" w:tentative="0">
      <w:start w:val="0"/>
      <w:numFmt w:val="bullet"/>
      <w:lvlText w:val="•"/>
      <w:lvlJc w:val="left"/>
      <w:pPr>
        <w:ind w:left="2717" w:hanging="371"/>
      </w:pPr>
      <w:rPr>
        <w:rFonts w:hint="default"/>
        <w:lang w:val="zh-CN" w:eastAsia="zh-CN" w:bidi="zh-CN"/>
      </w:rPr>
    </w:lvl>
    <w:lvl w:ilvl="5" w:tentative="0">
      <w:start w:val="0"/>
      <w:numFmt w:val="bullet"/>
      <w:lvlText w:val="•"/>
      <w:lvlJc w:val="left"/>
      <w:pPr>
        <w:ind w:left="3376" w:hanging="371"/>
      </w:pPr>
      <w:rPr>
        <w:rFonts w:hint="default"/>
        <w:lang w:val="zh-CN" w:eastAsia="zh-CN" w:bidi="zh-CN"/>
      </w:rPr>
    </w:lvl>
    <w:lvl w:ilvl="6" w:tentative="0">
      <w:start w:val="0"/>
      <w:numFmt w:val="bullet"/>
      <w:lvlText w:val="•"/>
      <w:lvlJc w:val="left"/>
      <w:pPr>
        <w:ind w:left="4035" w:hanging="371"/>
      </w:pPr>
      <w:rPr>
        <w:rFonts w:hint="default"/>
        <w:lang w:val="zh-CN" w:eastAsia="zh-CN" w:bidi="zh-CN"/>
      </w:rPr>
    </w:lvl>
    <w:lvl w:ilvl="7" w:tentative="0">
      <w:start w:val="0"/>
      <w:numFmt w:val="bullet"/>
      <w:lvlText w:val="•"/>
      <w:lvlJc w:val="left"/>
      <w:pPr>
        <w:ind w:left="4695" w:hanging="371"/>
      </w:pPr>
      <w:rPr>
        <w:rFonts w:hint="default"/>
        <w:lang w:val="zh-CN" w:eastAsia="zh-CN" w:bidi="zh-CN"/>
      </w:rPr>
    </w:lvl>
    <w:lvl w:ilvl="8" w:tentative="0">
      <w:start w:val="0"/>
      <w:numFmt w:val="bullet"/>
      <w:lvlText w:val="•"/>
      <w:lvlJc w:val="left"/>
      <w:pPr>
        <w:ind w:left="5354" w:hanging="371"/>
      </w:pPr>
      <w:rPr>
        <w:rFonts w:hint="default"/>
        <w:lang w:val="zh-CN" w:eastAsia="zh-CN" w:bidi="zh-CN"/>
      </w:rPr>
    </w:lvl>
  </w:abstractNum>
  <w:abstractNum w:abstractNumId="245">
    <w:nsid w:val="5FF512B0"/>
    <w:multiLevelType w:val="multilevel"/>
    <w:tmpl w:val="5FF512B0"/>
    <w:lvl w:ilvl="0" w:tentative="0">
      <w:start w:val="1"/>
      <w:numFmt w:val="decimal"/>
      <w:lvlText w:val="%1）"/>
      <w:lvlJc w:val="left"/>
      <w:pPr>
        <w:ind w:left="86" w:hanging="371"/>
        <w:jc w:val="left"/>
      </w:pPr>
      <w:rPr>
        <w:rFonts w:hint="default" w:ascii="Times New Roman" w:hAnsi="Times New Roman" w:eastAsia="Times New Roman" w:cs="Times New Roman"/>
        <w:spacing w:val="-41"/>
        <w:w w:val="100"/>
        <w:sz w:val="22"/>
        <w:szCs w:val="22"/>
        <w:lang w:val="zh-CN" w:eastAsia="zh-CN" w:bidi="zh-CN"/>
      </w:rPr>
    </w:lvl>
    <w:lvl w:ilvl="1" w:tentative="0">
      <w:start w:val="0"/>
      <w:numFmt w:val="bullet"/>
      <w:lvlText w:val="•"/>
      <w:lvlJc w:val="left"/>
      <w:pPr>
        <w:ind w:left="739" w:hanging="371"/>
      </w:pPr>
      <w:rPr>
        <w:rFonts w:hint="default"/>
        <w:lang w:val="zh-CN" w:eastAsia="zh-CN" w:bidi="zh-CN"/>
      </w:rPr>
    </w:lvl>
    <w:lvl w:ilvl="2" w:tentative="0">
      <w:start w:val="0"/>
      <w:numFmt w:val="bullet"/>
      <w:lvlText w:val="•"/>
      <w:lvlJc w:val="left"/>
      <w:pPr>
        <w:ind w:left="1398" w:hanging="371"/>
      </w:pPr>
      <w:rPr>
        <w:rFonts w:hint="default"/>
        <w:lang w:val="zh-CN" w:eastAsia="zh-CN" w:bidi="zh-CN"/>
      </w:rPr>
    </w:lvl>
    <w:lvl w:ilvl="3" w:tentative="0">
      <w:start w:val="0"/>
      <w:numFmt w:val="bullet"/>
      <w:lvlText w:val="•"/>
      <w:lvlJc w:val="left"/>
      <w:pPr>
        <w:ind w:left="2057" w:hanging="371"/>
      </w:pPr>
      <w:rPr>
        <w:rFonts w:hint="default"/>
        <w:lang w:val="zh-CN" w:eastAsia="zh-CN" w:bidi="zh-CN"/>
      </w:rPr>
    </w:lvl>
    <w:lvl w:ilvl="4" w:tentative="0">
      <w:start w:val="0"/>
      <w:numFmt w:val="bullet"/>
      <w:lvlText w:val="•"/>
      <w:lvlJc w:val="left"/>
      <w:pPr>
        <w:ind w:left="2717" w:hanging="371"/>
      </w:pPr>
      <w:rPr>
        <w:rFonts w:hint="default"/>
        <w:lang w:val="zh-CN" w:eastAsia="zh-CN" w:bidi="zh-CN"/>
      </w:rPr>
    </w:lvl>
    <w:lvl w:ilvl="5" w:tentative="0">
      <w:start w:val="0"/>
      <w:numFmt w:val="bullet"/>
      <w:lvlText w:val="•"/>
      <w:lvlJc w:val="left"/>
      <w:pPr>
        <w:ind w:left="3376" w:hanging="371"/>
      </w:pPr>
      <w:rPr>
        <w:rFonts w:hint="default"/>
        <w:lang w:val="zh-CN" w:eastAsia="zh-CN" w:bidi="zh-CN"/>
      </w:rPr>
    </w:lvl>
    <w:lvl w:ilvl="6" w:tentative="0">
      <w:start w:val="0"/>
      <w:numFmt w:val="bullet"/>
      <w:lvlText w:val="•"/>
      <w:lvlJc w:val="left"/>
      <w:pPr>
        <w:ind w:left="4035" w:hanging="371"/>
      </w:pPr>
      <w:rPr>
        <w:rFonts w:hint="default"/>
        <w:lang w:val="zh-CN" w:eastAsia="zh-CN" w:bidi="zh-CN"/>
      </w:rPr>
    </w:lvl>
    <w:lvl w:ilvl="7" w:tentative="0">
      <w:start w:val="0"/>
      <w:numFmt w:val="bullet"/>
      <w:lvlText w:val="•"/>
      <w:lvlJc w:val="left"/>
      <w:pPr>
        <w:ind w:left="4695" w:hanging="371"/>
      </w:pPr>
      <w:rPr>
        <w:rFonts w:hint="default"/>
        <w:lang w:val="zh-CN" w:eastAsia="zh-CN" w:bidi="zh-CN"/>
      </w:rPr>
    </w:lvl>
    <w:lvl w:ilvl="8" w:tentative="0">
      <w:start w:val="0"/>
      <w:numFmt w:val="bullet"/>
      <w:lvlText w:val="•"/>
      <w:lvlJc w:val="left"/>
      <w:pPr>
        <w:ind w:left="5354" w:hanging="371"/>
      </w:pPr>
      <w:rPr>
        <w:rFonts w:hint="default"/>
        <w:lang w:val="zh-CN" w:eastAsia="zh-CN" w:bidi="zh-CN"/>
      </w:rPr>
    </w:lvl>
  </w:abstractNum>
  <w:abstractNum w:abstractNumId="246">
    <w:nsid w:val="5FF512BB"/>
    <w:multiLevelType w:val="multilevel"/>
    <w:tmpl w:val="5FF512BB"/>
    <w:lvl w:ilvl="0" w:tentative="0">
      <w:start w:val="1"/>
      <w:numFmt w:val="decimal"/>
      <w:lvlText w:val="%1）"/>
      <w:lvlJc w:val="left"/>
      <w:pPr>
        <w:ind w:left="86" w:hanging="371"/>
        <w:jc w:val="left"/>
      </w:pPr>
      <w:rPr>
        <w:rFonts w:hint="default" w:ascii="Times New Roman" w:hAnsi="Times New Roman" w:eastAsia="Times New Roman" w:cs="Times New Roman"/>
        <w:spacing w:val="-41"/>
        <w:w w:val="100"/>
        <w:sz w:val="22"/>
        <w:szCs w:val="22"/>
        <w:lang w:val="zh-CN" w:eastAsia="zh-CN" w:bidi="zh-CN"/>
      </w:rPr>
    </w:lvl>
    <w:lvl w:ilvl="1" w:tentative="0">
      <w:start w:val="0"/>
      <w:numFmt w:val="bullet"/>
      <w:lvlText w:val="•"/>
      <w:lvlJc w:val="left"/>
      <w:pPr>
        <w:ind w:left="739" w:hanging="371"/>
      </w:pPr>
      <w:rPr>
        <w:rFonts w:hint="default"/>
        <w:lang w:val="zh-CN" w:eastAsia="zh-CN" w:bidi="zh-CN"/>
      </w:rPr>
    </w:lvl>
    <w:lvl w:ilvl="2" w:tentative="0">
      <w:start w:val="0"/>
      <w:numFmt w:val="bullet"/>
      <w:lvlText w:val="•"/>
      <w:lvlJc w:val="left"/>
      <w:pPr>
        <w:ind w:left="1398" w:hanging="371"/>
      </w:pPr>
      <w:rPr>
        <w:rFonts w:hint="default"/>
        <w:lang w:val="zh-CN" w:eastAsia="zh-CN" w:bidi="zh-CN"/>
      </w:rPr>
    </w:lvl>
    <w:lvl w:ilvl="3" w:tentative="0">
      <w:start w:val="0"/>
      <w:numFmt w:val="bullet"/>
      <w:lvlText w:val="•"/>
      <w:lvlJc w:val="left"/>
      <w:pPr>
        <w:ind w:left="2057" w:hanging="371"/>
      </w:pPr>
      <w:rPr>
        <w:rFonts w:hint="default"/>
        <w:lang w:val="zh-CN" w:eastAsia="zh-CN" w:bidi="zh-CN"/>
      </w:rPr>
    </w:lvl>
    <w:lvl w:ilvl="4" w:tentative="0">
      <w:start w:val="0"/>
      <w:numFmt w:val="bullet"/>
      <w:lvlText w:val="•"/>
      <w:lvlJc w:val="left"/>
      <w:pPr>
        <w:ind w:left="2717" w:hanging="371"/>
      </w:pPr>
      <w:rPr>
        <w:rFonts w:hint="default"/>
        <w:lang w:val="zh-CN" w:eastAsia="zh-CN" w:bidi="zh-CN"/>
      </w:rPr>
    </w:lvl>
    <w:lvl w:ilvl="5" w:tentative="0">
      <w:start w:val="0"/>
      <w:numFmt w:val="bullet"/>
      <w:lvlText w:val="•"/>
      <w:lvlJc w:val="left"/>
      <w:pPr>
        <w:ind w:left="3376" w:hanging="371"/>
      </w:pPr>
      <w:rPr>
        <w:rFonts w:hint="default"/>
        <w:lang w:val="zh-CN" w:eastAsia="zh-CN" w:bidi="zh-CN"/>
      </w:rPr>
    </w:lvl>
    <w:lvl w:ilvl="6" w:tentative="0">
      <w:start w:val="0"/>
      <w:numFmt w:val="bullet"/>
      <w:lvlText w:val="•"/>
      <w:lvlJc w:val="left"/>
      <w:pPr>
        <w:ind w:left="4035" w:hanging="371"/>
      </w:pPr>
      <w:rPr>
        <w:rFonts w:hint="default"/>
        <w:lang w:val="zh-CN" w:eastAsia="zh-CN" w:bidi="zh-CN"/>
      </w:rPr>
    </w:lvl>
    <w:lvl w:ilvl="7" w:tentative="0">
      <w:start w:val="0"/>
      <w:numFmt w:val="bullet"/>
      <w:lvlText w:val="•"/>
      <w:lvlJc w:val="left"/>
      <w:pPr>
        <w:ind w:left="4695" w:hanging="371"/>
      </w:pPr>
      <w:rPr>
        <w:rFonts w:hint="default"/>
        <w:lang w:val="zh-CN" w:eastAsia="zh-CN" w:bidi="zh-CN"/>
      </w:rPr>
    </w:lvl>
    <w:lvl w:ilvl="8" w:tentative="0">
      <w:start w:val="0"/>
      <w:numFmt w:val="bullet"/>
      <w:lvlText w:val="•"/>
      <w:lvlJc w:val="left"/>
      <w:pPr>
        <w:ind w:left="5354" w:hanging="371"/>
      </w:pPr>
      <w:rPr>
        <w:rFonts w:hint="default"/>
        <w:lang w:val="zh-CN" w:eastAsia="zh-CN" w:bidi="zh-CN"/>
      </w:rPr>
    </w:lvl>
  </w:abstractNum>
  <w:abstractNum w:abstractNumId="247">
    <w:nsid w:val="5FF512C6"/>
    <w:multiLevelType w:val="multilevel"/>
    <w:tmpl w:val="5FF512C6"/>
    <w:lvl w:ilvl="0" w:tentative="0">
      <w:start w:val="4"/>
      <w:numFmt w:val="decimal"/>
      <w:lvlText w:val="%1"/>
      <w:lvlJc w:val="left"/>
      <w:pPr>
        <w:ind w:left="674" w:hanging="588"/>
        <w:jc w:val="left"/>
      </w:pPr>
      <w:rPr>
        <w:rFonts w:hint="default"/>
        <w:lang w:val="zh-CN" w:eastAsia="zh-CN" w:bidi="zh-CN"/>
      </w:rPr>
    </w:lvl>
    <w:lvl w:ilvl="1" w:tentative="0">
      <w:start w:val="2"/>
      <w:numFmt w:val="decimal"/>
      <w:lvlText w:val="%1.%2"/>
      <w:lvlJc w:val="left"/>
      <w:pPr>
        <w:ind w:left="674" w:hanging="588"/>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790"/>
        <w:jc w:val="left"/>
      </w:pPr>
      <w:rPr>
        <w:rFonts w:hint="default" w:ascii="Times New Roman" w:hAnsi="Times New Roman" w:eastAsia="Times New Roman" w:cs="Times New Roman"/>
        <w:spacing w:val="-99"/>
        <w:w w:val="100"/>
        <w:sz w:val="24"/>
        <w:szCs w:val="24"/>
        <w:lang w:val="zh-CN" w:eastAsia="zh-CN" w:bidi="zh-CN"/>
      </w:rPr>
    </w:lvl>
    <w:lvl w:ilvl="3" w:tentative="0">
      <w:start w:val="0"/>
      <w:numFmt w:val="bullet"/>
      <w:lvlText w:val="•"/>
      <w:lvlJc w:val="left"/>
      <w:pPr>
        <w:ind w:left="2011" w:hanging="790"/>
      </w:pPr>
      <w:rPr>
        <w:rFonts w:hint="default"/>
        <w:lang w:val="zh-CN" w:eastAsia="zh-CN" w:bidi="zh-CN"/>
      </w:rPr>
    </w:lvl>
    <w:lvl w:ilvl="4" w:tentative="0">
      <w:start w:val="0"/>
      <w:numFmt w:val="bullet"/>
      <w:lvlText w:val="•"/>
      <w:lvlJc w:val="left"/>
      <w:pPr>
        <w:ind w:left="2677" w:hanging="790"/>
      </w:pPr>
      <w:rPr>
        <w:rFonts w:hint="default"/>
        <w:lang w:val="zh-CN" w:eastAsia="zh-CN" w:bidi="zh-CN"/>
      </w:rPr>
    </w:lvl>
    <w:lvl w:ilvl="5" w:tentative="0">
      <w:start w:val="0"/>
      <w:numFmt w:val="bullet"/>
      <w:lvlText w:val="•"/>
      <w:lvlJc w:val="left"/>
      <w:pPr>
        <w:ind w:left="3343" w:hanging="790"/>
      </w:pPr>
      <w:rPr>
        <w:rFonts w:hint="default"/>
        <w:lang w:val="zh-CN" w:eastAsia="zh-CN" w:bidi="zh-CN"/>
      </w:rPr>
    </w:lvl>
    <w:lvl w:ilvl="6" w:tentative="0">
      <w:start w:val="0"/>
      <w:numFmt w:val="bullet"/>
      <w:lvlText w:val="•"/>
      <w:lvlJc w:val="left"/>
      <w:pPr>
        <w:ind w:left="4009" w:hanging="790"/>
      </w:pPr>
      <w:rPr>
        <w:rFonts w:hint="default"/>
        <w:lang w:val="zh-CN" w:eastAsia="zh-CN" w:bidi="zh-CN"/>
      </w:rPr>
    </w:lvl>
    <w:lvl w:ilvl="7" w:tentative="0">
      <w:start w:val="0"/>
      <w:numFmt w:val="bullet"/>
      <w:lvlText w:val="•"/>
      <w:lvlJc w:val="left"/>
      <w:pPr>
        <w:ind w:left="4675" w:hanging="790"/>
      </w:pPr>
      <w:rPr>
        <w:rFonts w:hint="default"/>
        <w:lang w:val="zh-CN" w:eastAsia="zh-CN" w:bidi="zh-CN"/>
      </w:rPr>
    </w:lvl>
    <w:lvl w:ilvl="8" w:tentative="0">
      <w:start w:val="0"/>
      <w:numFmt w:val="bullet"/>
      <w:lvlText w:val="•"/>
      <w:lvlJc w:val="left"/>
      <w:pPr>
        <w:ind w:left="5341" w:hanging="790"/>
      </w:pPr>
      <w:rPr>
        <w:rFonts w:hint="default"/>
        <w:lang w:val="zh-CN" w:eastAsia="zh-CN" w:bidi="zh-CN"/>
      </w:rPr>
    </w:lvl>
  </w:abstractNum>
  <w:abstractNum w:abstractNumId="248">
    <w:nsid w:val="5FF512D1"/>
    <w:multiLevelType w:val="multilevel"/>
    <w:tmpl w:val="5FF512D1"/>
    <w:lvl w:ilvl="0" w:tentative="0">
      <w:start w:val="4"/>
      <w:numFmt w:val="decimal"/>
      <w:lvlText w:val="%1"/>
      <w:lvlJc w:val="left"/>
      <w:pPr>
        <w:ind w:left="86" w:hanging="596"/>
        <w:jc w:val="left"/>
      </w:pPr>
      <w:rPr>
        <w:rFonts w:hint="default"/>
        <w:lang w:val="zh-CN" w:eastAsia="zh-CN" w:bidi="zh-CN"/>
      </w:rPr>
    </w:lvl>
    <w:lvl w:ilvl="1" w:tentative="0">
      <w:start w:val="3"/>
      <w:numFmt w:val="decimal"/>
      <w:lvlText w:val="%1.%2"/>
      <w:lvlJc w:val="left"/>
      <w:pPr>
        <w:ind w:left="86" w:hanging="596"/>
        <w:jc w:val="left"/>
      </w:pPr>
      <w:rPr>
        <w:rFonts w:hint="default"/>
        <w:lang w:val="zh-CN" w:eastAsia="zh-CN" w:bidi="zh-CN"/>
      </w:rPr>
    </w:lvl>
    <w:lvl w:ilvl="2" w:tentative="0">
      <w:start w:val="1"/>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249">
    <w:nsid w:val="5FF512DC"/>
    <w:multiLevelType w:val="multilevel"/>
    <w:tmpl w:val="5FF512DC"/>
    <w:lvl w:ilvl="0" w:tentative="0">
      <w:start w:val="1"/>
      <w:numFmt w:val="decimal"/>
      <w:lvlText w:val="%1）"/>
      <w:lvlJc w:val="left"/>
      <w:pPr>
        <w:ind w:left="477" w:hanging="392"/>
        <w:jc w:val="left"/>
      </w:pPr>
      <w:rPr>
        <w:rFonts w:hint="default" w:ascii="Times New Roman" w:hAnsi="Times New Roman" w:eastAsia="Times New Roman" w:cs="Times New Roman"/>
        <w:spacing w:val="0"/>
        <w:w w:val="100"/>
        <w:sz w:val="24"/>
        <w:szCs w:val="24"/>
        <w:lang w:val="zh-CN" w:eastAsia="zh-CN" w:bidi="zh-CN"/>
      </w:rPr>
    </w:lvl>
    <w:lvl w:ilvl="1" w:tentative="0">
      <w:start w:val="0"/>
      <w:numFmt w:val="bullet"/>
      <w:lvlText w:val="•"/>
      <w:lvlJc w:val="left"/>
      <w:pPr>
        <w:ind w:left="1099" w:hanging="392"/>
      </w:pPr>
      <w:rPr>
        <w:rFonts w:hint="default"/>
        <w:lang w:val="zh-CN" w:eastAsia="zh-CN" w:bidi="zh-CN"/>
      </w:rPr>
    </w:lvl>
    <w:lvl w:ilvl="2" w:tentative="0">
      <w:start w:val="0"/>
      <w:numFmt w:val="bullet"/>
      <w:lvlText w:val="•"/>
      <w:lvlJc w:val="left"/>
      <w:pPr>
        <w:ind w:left="1718" w:hanging="392"/>
      </w:pPr>
      <w:rPr>
        <w:rFonts w:hint="default"/>
        <w:lang w:val="zh-CN" w:eastAsia="zh-CN" w:bidi="zh-CN"/>
      </w:rPr>
    </w:lvl>
    <w:lvl w:ilvl="3" w:tentative="0">
      <w:start w:val="0"/>
      <w:numFmt w:val="bullet"/>
      <w:lvlText w:val="•"/>
      <w:lvlJc w:val="left"/>
      <w:pPr>
        <w:ind w:left="2337" w:hanging="392"/>
      </w:pPr>
      <w:rPr>
        <w:rFonts w:hint="default"/>
        <w:lang w:val="zh-CN" w:eastAsia="zh-CN" w:bidi="zh-CN"/>
      </w:rPr>
    </w:lvl>
    <w:lvl w:ilvl="4" w:tentative="0">
      <w:start w:val="0"/>
      <w:numFmt w:val="bullet"/>
      <w:lvlText w:val="•"/>
      <w:lvlJc w:val="left"/>
      <w:pPr>
        <w:ind w:left="2957" w:hanging="392"/>
      </w:pPr>
      <w:rPr>
        <w:rFonts w:hint="default"/>
        <w:lang w:val="zh-CN" w:eastAsia="zh-CN" w:bidi="zh-CN"/>
      </w:rPr>
    </w:lvl>
    <w:lvl w:ilvl="5" w:tentative="0">
      <w:start w:val="0"/>
      <w:numFmt w:val="bullet"/>
      <w:lvlText w:val="•"/>
      <w:lvlJc w:val="left"/>
      <w:pPr>
        <w:ind w:left="3576" w:hanging="392"/>
      </w:pPr>
      <w:rPr>
        <w:rFonts w:hint="default"/>
        <w:lang w:val="zh-CN" w:eastAsia="zh-CN" w:bidi="zh-CN"/>
      </w:rPr>
    </w:lvl>
    <w:lvl w:ilvl="6" w:tentative="0">
      <w:start w:val="0"/>
      <w:numFmt w:val="bullet"/>
      <w:lvlText w:val="•"/>
      <w:lvlJc w:val="left"/>
      <w:pPr>
        <w:ind w:left="4195" w:hanging="392"/>
      </w:pPr>
      <w:rPr>
        <w:rFonts w:hint="default"/>
        <w:lang w:val="zh-CN" w:eastAsia="zh-CN" w:bidi="zh-CN"/>
      </w:rPr>
    </w:lvl>
    <w:lvl w:ilvl="7" w:tentative="0">
      <w:start w:val="0"/>
      <w:numFmt w:val="bullet"/>
      <w:lvlText w:val="•"/>
      <w:lvlJc w:val="left"/>
      <w:pPr>
        <w:ind w:left="4815" w:hanging="392"/>
      </w:pPr>
      <w:rPr>
        <w:rFonts w:hint="default"/>
        <w:lang w:val="zh-CN" w:eastAsia="zh-CN" w:bidi="zh-CN"/>
      </w:rPr>
    </w:lvl>
    <w:lvl w:ilvl="8" w:tentative="0">
      <w:start w:val="0"/>
      <w:numFmt w:val="bullet"/>
      <w:lvlText w:val="•"/>
      <w:lvlJc w:val="left"/>
      <w:pPr>
        <w:ind w:left="5434" w:hanging="392"/>
      </w:pPr>
      <w:rPr>
        <w:rFonts w:hint="default"/>
        <w:lang w:val="zh-CN" w:eastAsia="zh-CN" w:bidi="zh-CN"/>
      </w:rPr>
    </w:lvl>
  </w:abstractNum>
  <w:abstractNum w:abstractNumId="250">
    <w:nsid w:val="5FF512E7"/>
    <w:multiLevelType w:val="multilevel"/>
    <w:tmpl w:val="5FF512E7"/>
    <w:lvl w:ilvl="0" w:tentative="0">
      <w:start w:val="4"/>
      <w:numFmt w:val="decimal"/>
      <w:lvlText w:val="%1"/>
      <w:lvlJc w:val="left"/>
      <w:pPr>
        <w:ind w:left="674" w:hanging="588"/>
        <w:jc w:val="left"/>
      </w:pPr>
      <w:rPr>
        <w:rFonts w:hint="default"/>
        <w:lang w:val="zh-CN" w:eastAsia="zh-CN" w:bidi="zh-CN"/>
      </w:rPr>
    </w:lvl>
    <w:lvl w:ilvl="1" w:tentative="0">
      <w:start w:val="1"/>
      <w:numFmt w:val="decimal"/>
      <w:lvlText w:val="%1.%2"/>
      <w:lvlJc w:val="left"/>
      <w:pPr>
        <w:ind w:left="674" w:hanging="588"/>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76" w:hanging="790"/>
        <w:jc w:val="left"/>
      </w:pPr>
      <w:rPr>
        <w:rFonts w:hint="default" w:ascii="Times New Roman" w:hAnsi="Times New Roman" w:eastAsia="Times New Roman" w:cs="Times New Roman"/>
        <w:spacing w:val="-46"/>
        <w:w w:val="100"/>
        <w:sz w:val="24"/>
        <w:szCs w:val="24"/>
        <w:lang w:val="zh-CN" w:eastAsia="zh-CN" w:bidi="zh-CN"/>
      </w:rPr>
    </w:lvl>
    <w:lvl w:ilvl="3" w:tentative="0">
      <w:start w:val="0"/>
      <w:numFmt w:val="bullet"/>
      <w:lvlText w:val="•"/>
      <w:lvlJc w:val="left"/>
      <w:pPr>
        <w:ind w:left="2167" w:hanging="790"/>
      </w:pPr>
      <w:rPr>
        <w:rFonts w:hint="default"/>
        <w:lang w:val="zh-CN" w:eastAsia="zh-CN" w:bidi="zh-CN"/>
      </w:rPr>
    </w:lvl>
    <w:lvl w:ilvl="4" w:tentative="0">
      <w:start w:val="0"/>
      <w:numFmt w:val="bullet"/>
      <w:lvlText w:val="•"/>
      <w:lvlJc w:val="left"/>
      <w:pPr>
        <w:ind w:left="2811" w:hanging="790"/>
      </w:pPr>
      <w:rPr>
        <w:rFonts w:hint="default"/>
        <w:lang w:val="zh-CN" w:eastAsia="zh-CN" w:bidi="zh-CN"/>
      </w:rPr>
    </w:lvl>
    <w:lvl w:ilvl="5" w:tentative="0">
      <w:start w:val="0"/>
      <w:numFmt w:val="bullet"/>
      <w:lvlText w:val="•"/>
      <w:lvlJc w:val="left"/>
      <w:pPr>
        <w:ind w:left="3454" w:hanging="790"/>
      </w:pPr>
      <w:rPr>
        <w:rFonts w:hint="default"/>
        <w:lang w:val="zh-CN" w:eastAsia="zh-CN" w:bidi="zh-CN"/>
      </w:rPr>
    </w:lvl>
    <w:lvl w:ilvl="6" w:tentative="0">
      <w:start w:val="0"/>
      <w:numFmt w:val="bullet"/>
      <w:lvlText w:val="•"/>
      <w:lvlJc w:val="left"/>
      <w:pPr>
        <w:ind w:left="4098" w:hanging="790"/>
      </w:pPr>
      <w:rPr>
        <w:rFonts w:hint="default"/>
        <w:lang w:val="zh-CN" w:eastAsia="zh-CN" w:bidi="zh-CN"/>
      </w:rPr>
    </w:lvl>
    <w:lvl w:ilvl="7" w:tentative="0">
      <w:start w:val="0"/>
      <w:numFmt w:val="bullet"/>
      <w:lvlText w:val="•"/>
      <w:lvlJc w:val="left"/>
      <w:pPr>
        <w:ind w:left="4742" w:hanging="790"/>
      </w:pPr>
      <w:rPr>
        <w:rFonts w:hint="default"/>
        <w:lang w:val="zh-CN" w:eastAsia="zh-CN" w:bidi="zh-CN"/>
      </w:rPr>
    </w:lvl>
    <w:lvl w:ilvl="8" w:tentative="0">
      <w:start w:val="0"/>
      <w:numFmt w:val="bullet"/>
      <w:lvlText w:val="•"/>
      <w:lvlJc w:val="left"/>
      <w:pPr>
        <w:ind w:left="5385" w:hanging="790"/>
      </w:pPr>
      <w:rPr>
        <w:rFonts w:hint="default"/>
        <w:lang w:val="zh-CN" w:eastAsia="zh-CN" w:bidi="zh-CN"/>
      </w:rPr>
    </w:lvl>
  </w:abstractNum>
  <w:abstractNum w:abstractNumId="251">
    <w:nsid w:val="5FF512F2"/>
    <w:multiLevelType w:val="multilevel"/>
    <w:tmpl w:val="5FF512F2"/>
    <w:lvl w:ilvl="0" w:tentative="0">
      <w:start w:val="4"/>
      <w:numFmt w:val="decimal"/>
      <w:lvlText w:val="%1"/>
      <w:lvlJc w:val="left"/>
      <w:pPr>
        <w:ind w:left="86" w:hanging="596"/>
        <w:jc w:val="left"/>
      </w:pPr>
      <w:rPr>
        <w:rFonts w:hint="default"/>
        <w:lang w:val="zh-CN" w:eastAsia="zh-CN" w:bidi="zh-CN"/>
      </w:rPr>
    </w:lvl>
    <w:lvl w:ilvl="1" w:tentative="0">
      <w:start w:val="3"/>
      <w:numFmt w:val="decimal"/>
      <w:lvlText w:val="%1.%2"/>
      <w:lvlJc w:val="left"/>
      <w:pPr>
        <w:ind w:left="86" w:hanging="596"/>
        <w:jc w:val="left"/>
      </w:pPr>
      <w:rPr>
        <w:rFonts w:hint="default"/>
        <w:lang w:val="zh-CN" w:eastAsia="zh-CN" w:bidi="zh-CN"/>
      </w:rPr>
    </w:lvl>
    <w:lvl w:ilvl="2" w:tentative="0">
      <w:start w:val="1"/>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252">
    <w:nsid w:val="5FF512FD"/>
    <w:multiLevelType w:val="multilevel"/>
    <w:tmpl w:val="5FF512FD"/>
    <w:lvl w:ilvl="0" w:tentative="0">
      <w:start w:val="1"/>
      <w:numFmt w:val="decimal"/>
      <w:lvlText w:val="%1）"/>
      <w:lvlJc w:val="left"/>
      <w:pPr>
        <w:ind w:left="474" w:hanging="389"/>
        <w:jc w:val="left"/>
      </w:pPr>
      <w:rPr>
        <w:rFonts w:hint="default" w:ascii="Times New Roman" w:hAnsi="Times New Roman" w:eastAsia="Times New Roman" w:cs="Times New Roman"/>
        <w:spacing w:val="9"/>
        <w:w w:val="100"/>
        <w:sz w:val="24"/>
        <w:szCs w:val="24"/>
        <w:lang w:val="zh-CN" w:eastAsia="zh-CN" w:bidi="zh-CN"/>
      </w:rPr>
    </w:lvl>
    <w:lvl w:ilvl="1" w:tentative="0">
      <w:start w:val="0"/>
      <w:numFmt w:val="bullet"/>
      <w:lvlText w:val="•"/>
      <w:lvlJc w:val="left"/>
      <w:pPr>
        <w:ind w:left="1099" w:hanging="389"/>
      </w:pPr>
      <w:rPr>
        <w:rFonts w:hint="default"/>
        <w:lang w:val="zh-CN" w:eastAsia="zh-CN" w:bidi="zh-CN"/>
      </w:rPr>
    </w:lvl>
    <w:lvl w:ilvl="2" w:tentative="0">
      <w:start w:val="0"/>
      <w:numFmt w:val="bullet"/>
      <w:lvlText w:val="•"/>
      <w:lvlJc w:val="left"/>
      <w:pPr>
        <w:ind w:left="1718" w:hanging="389"/>
      </w:pPr>
      <w:rPr>
        <w:rFonts w:hint="default"/>
        <w:lang w:val="zh-CN" w:eastAsia="zh-CN" w:bidi="zh-CN"/>
      </w:rPr>
    </w:lvl>
    <w:lvl w:ilvl="3" w:tentative="0">
      <w:start w:val="0"/>
      <w:numFmt w:val="bullet"/>
      <w:lvlText w:val="•"/>
      <w:lvlJc w:val="left"/>
      <w:pPr>
        <w:ind w:left="2337" w:hanging="389"/>
      </w:pPr>
      <w:rPr>
        <w:rFonts w:hint="default"/>
        <w:lang w:val="zh-CN" w:eastAsia="zh-CN" w:bidi="zh-CN"/>
      </w:rPr>
    </w:lvl>
    <w:lvl w:ilvl="4" w:tentative="0">
      <w:start w:val="0"/>
      <w:numFmt w:val="bullet"/>
      <w:lvlText w:val="•"/>
      <w:lvlJc w:val="left"/>
      <w:pPr>
        <w:ind w:left="2957" w:hanging="389"/>
      </w:pPr>
      <w:rPr>
        <w:rFonts w:hint="default"/>
        <w:lang w:val="zh-CN" w:eastAsia="zh-CN" w:bidi="zh-CN"/>
      </w:rPr>
    </w:lvl>
    <w:lvl w:ilvl="5" w:tentative="0">
      <w:start w:val="0"/>
      <w:numFmt w:val="bullet"/>
      <w:lvlText w:val="•"/>
      <w:lvlJc w:val="left"/>
      <w:pPr>
        <w:ind w:left="3576" w:hanging="389"/>
      </w:pPr>
      <w:rPr>
        <w:rFonts w:hint="default"/>
        <w:lang w:val="zh-CN" w:eastAsia="zh-CN" w:bidi="zh-CN"/>
      </w:rPr>
    </w:lvl>
    <w:lvl w:ilvl="6" w:tentative="0">
      <w:start w:val="0"/>
      <w:numFmt w:val="bullet"/>
      <w:lvlText w:val="•"/>
      <w:lvlJc w:val="left"/>
      <w:pPr>
        <w:ind w:left="4195" w:hanging="389"/>
      </w:pPr>
      <w:rPr>
        <w:rFonts w:hint="default"/>
        <w:lang w:val="zh-CN" w:eastAsia="zh-CN" w:bidi="zh-CN"/>
      </w:rPr>
    </w:lvl>
    <w:lvl w:ilvl="7" w:tentative="0">
      <w:start w:val="0"/>
      <w:numFmt w:val="bullet"/>
      <w:lvlText w:val="•"/>
      <w:lvlJc w:val="left"/>
      <w:pPr>
        <w:ind w:left="4815" w:hanging="389"/>
      </w:pPr>
      <w:rPr>
        <w:rFonts w:hint="default"/>
        <w:lang w:val="zh-CN" w:eastAsia="zh-CN" w:bidi="zh-CN"/>
      </w:rPr>
    </w:lvl>
    <w:lvl w:ilvl="8" w:tentative="0">
      <w:start w:val="0"/>
      <w:numFmt w:val="bullet"/>
      <w:lvlText w:val="•"/>
      <w:lvlJc w:val="left"/>
      <w:pPr>
        <w:ind w:left="5434" w:hanging="389"/>
      </w:pPr>
      <w:rPr>
        <w:rFonts w:hint="default"/>
        <w:lang w:val="zh-CN" w:eastAsia="zh-CN" w:bidi="zh-CN"/>
      </w:rPr>
    </w:lvl>
  </w:abstractNum>
  <w:abstractNum w:abstractNumId="253">
    <w:nsid w:val="5FF51308"/>
    <w:multiLevelType w:val="multilevel"/>
    <w:tmpl w:val="5FF51308"/>
    <w:lvl w:ilvl="0" w:tentative="0">
      <w:start w:val="5"/>
      <w:numFmt w:val="decimal"/>
      <w:lvlText w:val="%1"/>
      <w:lvlJc w:val="left"/>
      <w:pPr>
        <w:ind w:left="86" w:hanging="665"/>
        <w:jc w:val="left"/>
      </w:pPr>
      <w:rPr>
        <w:rFonts w:hint="default"/>
        <w:lang w:val="zh-CN" w:eastAsia="zh-CN" w:bidi="zh-CN"/>
      </w:rPr>
    </w:lvl>
    <w:lvl w:ilvl="1" w:tentative="0">
      <w:start w:val="3"/>
      <w:numFmt w:val="decimal"/>
      <w:lvlText w:val="%1.%2"/>
      <w:lvlJc w:val="left"/>
      <w:pPr>
        <w:ind w:left="86" w:hanging="665"/>
        <w:jc w:val="left"/>
      </w:pPr>
      <w:rPr>
        <w:rFonts w:hint="default"/>
        <w:lang w:val="zh-CN" w:eastAsia="zh-CN" w:bidi="zh-CN"/>
      </w:rPr>
    </w:lvl>
    <w:lvl w:ilvl="2" w:tentative="0">
      <w:start w:val="3"/>
      <w:numFmt w:val="decimal"/>
      <w:lvlText w:val="%1.%2.%3"/>
      <w:lvlJc w:val="left"/>
      <w:pPr>
        <w:ind w:left="86" w:hanging="665"/>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665"/>
      </w:pPr>
      <w:rPr>
        <w:rFonts w:hint="default"/>
        <w:lang w:val="zh-CN" w:eastAsia="zh-CN" w:bidi="zh-CN"/>
      </w:rPr>
    </w:lvl>
    <w:lvl w:ilvl="4" w:tentative="0">
      <w:start w:val="0"/>
      <w:numFmt w:val="bullet"/>
      <w:lvlText w:val="•"/>
      <w:lvlJc w:val="left"/>
      <w:pPr>
        <w:ind w:left="2717" w:hanging="665"/>
      </w:pPr>
      <w:rPr>
        <w:rFonts w:hint="default"/>
        <w:lang w:val="zh-CN" w:eastAsia="zh-CN" w:bidi="zh-CN"/>
      </w:rPr>
    </w:lvl>
    <w:lvl w:ilvl="5" w:tentative="0">
      <w:start w:val="0"/>
      <w:numFmt w:val="bullet"/>
      <w:lvlText w:val="•"/>
      <w:lvlJc w:val="left"/>
      <w:pPr>
        <w:ind w:left="3376" w:hanging="665"/>
      </w:pPr>
      <w:rPr>
        <w:rFonts w:hint="default"/>
        <w:lang w:val="zh-CN" w:eastAsia="zh-CN" w:bidi="zh-CN"/>
      </w:rPr>
    </w:lvl>
    <w:lvl w:ilvl="6" w:tentative="0">
      <w:start w:val="0"/>
      <w:numFmt w:val="bullet"/>
      <w:lvlText w:val="•"/>
      <w:lvlJc w:val="left"/>
      <w:pPr>
        <w:ind w:left="4035" w:hanging="665"/>
      </w:pPr>
      <w:rPr>
        <w:rFonts w:hint="default"/>
        <w:lang w:val="zh-CN" w:eastAsia="zh-CN" w:bidi="zh-CN"/>
      </w:rPr>
    </w:lvl>
    <w:lvl w:ilvl="7" w:tentative="0">
      <w:start w:val="0"/>
      <w:numFmt w:val="bullet"/>
      <w:lvlText w:val="•"/>
      <w:lvlJc w:val="left"/>
      <w:pPr>
        <w:ind w:left="4695" w:hanging="665"/>
      </w:pPr>
      <w:rPr>
        <w:rFonts w:hint="default"/>
        <w:lang w:val="zh-CN" w:eastAsia="zh-CN" w:bidi="zh-CN"/>
      </w:rPr>
    </w:lvl>
    <w:lvl w:ilvl="8" w:tentative="0">
      <w:start w:val="0"/>
      <w:numFmt w:val="bullet"/>
      <w:lvlText w:val="•"/>
      <w:lvlJc w:val="left"/>
      <w:pPr>
        <w:ind w:left="5354" w:hanging="665"/>
      </w:pPr>
      <w:rPr>
        <w:rFonts w:hint="default"/>
        <w:lang w:val="zh-CN" w:eastAsia="zh-CN" w:bidi="zh-CN"/>
      </w:rPr>
    </w:lvl>
  </w:abstractNum>
  <w:abstractNum w:abstractNumId="254">
    <w:nsid w:val="5FF51313"/>
    <w:multiLevelType w:val="multilevel"/>
    <w:tmpl w:val="5FF51313"/>
    <w:lvl w:ilvl="0" w:tentative="0">
      <w:start w:val="6"/>
      <w:numFmt w:val="decimal"/>
      <w:lvlText w:val="%1"/>
      <w:lvlJc w:val="left"/>
      <w:pPr>
        <w:ind w:left="480" w:hanging="394"/>
        <w:jc w:val="left"/>
      </w:pPr>
      <w:rPr>
        <w:rFonts w:hint="default"/>
        <w:lang w:val="zh-CN" w:eastAsia="zh-CN" w:bidi="zh-CN"/>
      </w:rPr>
    </w:lvl>
    <w:lvl w:ilvl="1" w:tentative="0">
      <w:start w:val="1"/>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0"/>
      <w:numFmt w:val="bullet"/>
      <w:lvlText w:val="•"/>
      <w:lvlJc w:val="left"/>
      <w:pPr>
        <w:ind w:left="1718" w:hanging="394"/>
      </w:pPr>
      <w:rPr>
        <w:rFonts w:hint="default"/>
        <w:lang w:val="zh-CN" w:eastAsia="zh-CN" w:bidi="zh-CN"/>
      </w:rPr>
    </w:lvl>
    <w:lvl w:ilvl="3" w:tentative="0">
      <w:start w:val="0"/>
      <w:numFmt w:val="bullet"/>
      <w:lvlText w:val="•"/>
      <w:lvlJc w:val="left"/>
      <w:pPr>
        <w:ind w:left="2337" w:hanging="394"/>
      </w:pPr>
      <w:rPr>
        <w:rFonts w:hint="default"/>
        <w:lang w:val="zh-CN" w:eastAsia="zh-CN" w:bidi="zh-CN"/>
      </w:rPr>
    </w:lvl>
    <w:lvl w:ilvl="4" w:tentative="0">
      <w:start w:val="0"/>
      <w:numFmt w:val="bullet"/>
      <w:lvlText w:val="•"/>
      <w:lvlJc w:val="left"/>
      <w:pPr>
        <w:ind w:left="2957" w:hanging="394"/>
      </w:pPr>
      <w:rPr>
        <w:rFonts w:hint="default"/>
        <w:lang w:val="zh-CN" w:eastAsia="zh-CN" w:bidi="zh-CN"/>
      </w:rPr>
    </w:lvl>
    <w:lvl w:ilvl="5" w:tentative="0">
      <w:start w:val="0"/>
      <w:numFmt w:val="bullet"/>
      <w:lvlText w:val="•"/>
      <w:lvlJc w:val="left"/>
      <w:pPr>
        <w:ind w:left="3576" w:hanging="394"/>
      </w:pPr>
      <w:rPr>
        <w:rFonts w:hint="default"/>
        <w:lang w:val="zh-CN" w:eastAsia="zh-CN" w:bidi="zh-CN"/>
      </w:rPr>
    </w:lvl>
    <w:lvl w:ilvl="6" w:tentative="0">
      <w:start w:val="0"/>
      <w:numFmt w:val="bullet"/>
      <w:lvlText w:val="•"/>
      <w:lvlJc w:val="left"/>
      <w:pPr>
        <w:ind w:left="4195" w:hanging="394"/>
      </w:pPr>
      <w:rPr>
        <w:rFonts w:hint="default"/>
        <w:lang w:val="zh-CN" w:eastAsia="zh-CN" w:bidi="zh-CN"/>
      </w:rPr>
    </w:lvl>
    <w:lvl w:ilvl="7" w:tentative="0">
      <w:start w:val="0"/>
      <w:numFmt w:val="bullet"/>
      <w:lvlText w:val="•"/>
      <w:lvlJc w:val="left"/>
      <w:pPr>
        <w:ind w:left="4815" w:hanging="394"/>
      </w:pPr>
      <w:rPr>
        <w:rFonts w:hint="default"/>
        <w:lang w:val="zh-CN" w:eastAsia="zh-CN" w:bidi="zh-CN"/>
      </w:rPr>
    </w:lvl>
    <w:lvl w:ilvl="8" w:tentative="0">
      <w:start w:val="0"/>
      <w:numFmt w:val="bullet"/>
      <w:lvlText w:val="•"/>
      <w:lvlJc w:val="left"/>
      <w:pPr>
        <w:ind w:left="5434" w:hanging="394"/>
      </w:pPr>
      <w:rPr>
        <w:rFonts w:hint="default"/>
        <w:lang w:val="zh-CN" w:eastAsia="zh-CN" w:bidi="zh-CN"/>
      </w:rPr>
    </w:lvl>
  </w:abstractNum>
  <w:abstractNum w:abstractNumId="255">
    <w:nsid w:val="5FF5131E"/>
    <w:multiLevelType w:val="multilevel"/>
    <w:tmpl w:val="5FF5131E"/>
    <w:lvl w:ilvl="0" w:tentative="0">
      <w:start w:val="6"/>
      <w:numFmt w:val="decimal"/>
      <w:lvlText w:val="%1"/>
      <w:lvlJc w:val="left"/>
      <w:pPr>
        <w:ind w:left="86" w:hanging="394"/>
        <w:jc w:val="left"/>
      </w:pPr>
      <w:rPr>
        <w:rFonts w:hint="default"/>
        <w:lang w:val="zh-CN" w:eastAsia="zh-CN" w:bidi="zh-CN"/>
      </w:rPr>
    </w:lvl>
    <w:lvl w:ilvl="1" w:tentative="0">
      <w:start w:val="3"/>
      <w:numFmt w:val="decimal"/>
      <w:lvlText w:val="%1.%2"/>
      <w:lvlJc w:val="left"/>
      <w:pPr>
        <w:ind w:left="86" w:hanging="394"/>
        <w:jc w:val="left"/>
      </w:pPr>
      <w:rPr>
        <w:rFonts w:hint="default" w:ascii="Times New Roman" w:hAnsi="Times New Roman" w:eastAsia="Times New Roman" w:cs="Times New Roman"/>
        <w:spacing w:val="0"/>
        <w:w w:val="100"/>
        <w:sz w:val="24"/>
        <w:szCs w:val="24"/>
        <w:lang w:val="zh-CN" w:eastAsia="zh-CN" w:bidi="zh-CN"/>
      </w:rPr>
    </w:lvl>
    <w:lvl w:ilvl="2" w:tentative="0">
      <w:start w:val="0"/>
      <w:numFmt w:val="bullet"/>
      <w:lvlText w:val="•"/>
      <w:lvlJc w:val="left"/>
      <w:pPr>
        <w:ind w:left="1398" w:hanging="394"/>
      </w:pPr>
      <w:rPr>
        <w:rFonts w:hint="default"/>
        <w:lang w:val="zh-CN" w:eastAsia="zh-CN" w:bidi="zh-CN"/>
      </w:rPr>
    </w:lvl>
    <w:lvl w:ilvl="3" w:tentative="0">
      <w:start w:val="0"/>
      <w:numFmt w:val="bullet"/>
      <w:lvlText w:val="•"/>
      <w:lvlJc w:val="left"/>
      <w:pPr>
        <w:ind w:left="2057" w:hanging="394"/>
      </w:pPr>
      <w:rPr>
        <w:rFonts w:hint="default"/>
        <w:lang w:val="zh-CN" w:eastAsia="zh-CN" w:bidi="zh-CN"/>
      </w:rPr>
    </w:lvl>
    <w:lvl w:ilvl="4" w:tentative="0">
      <w:start w:val="0"/>
      <w:numFmt w:val="bullet"/>
      <w:lvlText w:val="•"/>
      <w:lvlJc w:val="left"/>
      <w:pPr>
        <w:ind w:left="2717" w:hanging="394"/>
      </w:pPr>
      <w:rPr>
        <w:rFonts w:hint="default"/>
        <w:lang w:val="zh-CN" w:eastAsia="zh-CN" w:bidi="zh-CN"/>
      </w:rPr>
    </w:lvl>
    <w:lvl w:ilvl="5" w:tentative="0">
      <w:start w:val="0"/>
      <w:numFmt w:val="bullet"/>
      <w:lvlText w:val="•"/>
      <w:lvlJc w:val="left"/>
      <w:pPr>
        <w:ind w:left="3376" w:hanging="394"/>
      </w:pPr>
      <w:rPr>
        <w:rFonts w:hint="default"/>
        <w:lang w:val="zh-CN" w:eastAsia="zh-CN" w:bidi="zh-CN"/>
      </w:rPr>
    </w:lvl>
    <w:lvl w:ilvl="6" w:tentative="0">
      <w:start w:val="0"/>
      <w:numFmt w:val="bullet"/>
      <w:lvlText w:val="•"/>
      <w:lvlJc w:val="left"/>
      <w:pPr>
        <w:ind w:left="4035" w:hanging="394"/>
      </w:pPr>
      <w:rPr>
        <w:rFonts w:hint="default"/>
        <w:lang w:val="zh-CN" w:eastAsia="zh-CN" w:bidi="zh-CN"/>
      </w:rPr>
    </w:lvl>
    <w:lvl w:ilvl="7" w:tentative="0">
      <w:start w:val="0"/>
      <w:numFmt w:val="bullet"/>
      <w:lvlText w:val="•"/>
      <w:lvlJc w:val="left"/>
      <w:pPr>
        <w:ind w:left="4695" w:hanging="394"/>
      </w:pPr>
      <w:rPr>
        <w:rFonts w:hint="default"/>
        <w:lang w:val="zh-CN" w:eastAsia="zh-CN" w:bidi="zh-CN"/>
      </w:rPr>
    </w:lvl>
    <w:lvl w:ilvl="8" w:tentative="0">
      <w:start w:val="0"/>
      <w:numFmt w:val="bullet"/>
      <w:lvlText w:val="•"/>
      <w:lvlJc w:val="left"/>
      <w:pPr>
        <w:ind w:left="5354" w:hanging="394"/>
      </w:pPr>
      <w:rPr>
        <w:rFonts w:hint="default"/>
        <w:lang w:val="zh-CN" w:eastAsia="zh-CN" w:bidi="zh-CN"/>
      </w:rPr>
    </w:lvl>
  </w:abstractNum>
  <w:abstractNum w:abstractNumId="256">
    <w:nsid w:val="5FF51329"/>
    <w:multiLevelType w:val="multilevel"/>
    <w:tmpl w:val="5FF51329"/>
    <w:lvl w:ilvl="0" w:tentative="0">
      <w:start w:val="7"/>
      <w:numFmt w:val="decimal"/>
      <w:lvlText w:val="%1"/>
      <w:lvlJc w:val="left"/>
      <w:pPr>
        <w:ind w:left="86" w:hanging="596"/>
        <w:jc w:val="left"/>
      </w:pPr>
      <w:rPr>
        <w:rFonts w:hint="default"/>
        <w:lang w:val="zh-CN" w:eastAsia="zh-CN" w:bidi="zh-CN"/>
      </w:rPr>
    </w:lvl>
    <w:lvl w:ilvl="1" w:tentative="0">
      <w:start w:val="1"/>
      <w:numFmt w:val="decimal"/>
      <w:lvlText w:val="%1.%2"/>
      <w:lvlJc w:val="left"/>
      <w:pPr>
        <w:ind w:left="86" w:hanging="596"/>
        <w:jc w:val="left"/>
      </w:pPr>
      <w:rPr>
        <w:rFonts w:hint="default"/>
        <w:lang w:val="zh-CN" w:eastAsia="zh-CN" w:bidi="zh-CN"/>
      </w:rPr>
    </w:lvl>
    <w:lvl w:ilvl="2" w:tentative="0">
      <w:start w:val="2"/>
      <w:numFmt w:val="decimal"/>
      <w:lvlText w:val="%1.%2.%3"/>
      <w:lvlJc w:val="left"/>
      <w:pPr>
        <w:ind w:left="86"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596"/>
      </w:pPr>
      <w:rPr>
        <w:rFonts w:hint="default"/>
        <w:lang w:val="zh-CN" w:eastAsia="zh-CN" w:bidi="zh-CN"/>
      </w:rPr>
    </w:lvl>
    <w:lvl w:ilvl="4" w:tentative="0">
      <w:start w:val="0"/>
      <w:numFmt w:val="bullet"/>
      <w:lvlText w:val="•"/>
      <w:lvlJc w:val="left"/>
      <w:pPr>
        <w:ind w:left="2717" w:hanging="596"/>
      </w:pPr>
      <w:rPr>
        <w:rFonts w:hint="default"/>
        <w:lang w:val="zh-CN" w:eastAsia="zh-CN" w:bidi="zh-CN"/>
      </w:rPr>
    </w:lvl>
    <w:lvl w:ilvl="5" w:tentative="0">
      <w:start w:val="0"/>
      <w:numFmt w:val="bullet"/>
      <w:lvlText w:val="•"/>
      <w:lvlJc w:val="left"/>
      <w:pPr>
        <w:ind w:left="3376" w:hanging="596"/>
      </w:pPr>
      <w:rPr>
        <w:rFonts w:hint="default"/>
        <w:lang w:val="zh-CN" w:eastAsia="zh-CN" w:bidi="zh-CN"/>
      </w:rPr>
    </w:lvl>
    <w:lvl w:ilvl="6" w:tentative="0">
      <w:start w:val="0"/>
      <w:numFmt w:val="bullet"/>
      <w:lvlText w:val="•"/>
      <w:lvlJc w:val="left"/>
      <w:pPr>
        <w:ind w:left="4035" w:hanging="596"/>
      </w:pPr>
      <w:rPr>
        <w:rFonts w:hint="default"/>
        <w:lang w:val="zh-CN" w:eastAsia="zh-CN" w:bidi="zh-CN"/>
      </w:rPr>
    </w:lvl>
    <w:lvl w:ilvl="7" w:tentative="0">
      <w:start w:val="0"/>
      <w:numFmt w:val="bullet"/>
      <w:lvlText w:val="•"/>
      <w:lvlJc w:val="left"/>
      <w:pPr>
        <w:ind w:left="4695" w:hanging="596"/>
      </w:pPr>
      <w:rPr>
        <w:rFonts w:hint="default"/>
        <w:lang w:val="zh-CN" w:eastAsia="zh-CN" w:bidi="zh-CN"/>
      </w:rPr>
    </w:lvl>
    <w:lvl w:ilvl="8" w:tentative="0">
      <w:start w:val="0"/>
      <w:numFmt w:val="bullet"/>
      <w:lvlText w:val="•"/>
      <w:lvlJc w:val="left"/>
      <w:pPr>
        <w:ind w:left="5354" w:hanging="596"/>
      </w:pPr>
      <w:rPr>
        <w:rFonts w:hint="default"/>
        <w:lang w:val="zh-CN" w:eastAsia="zh-CN" w:bidi="zh-CN"/>
      </w:rPr>
    </w:lvl>
  </w:abstractNum>
  <w:abstractNum w:abstractNumId="257">
    <w:nsid w:val="5FF51334"/>
    <w:multiLevelType w:val="multilevel"/>
    <w:tmpl w:val="5FF51334"/>
    <w:lvl w:ilvl="0" w:tentative="0">
      <w:start w:val="7"/>
      <w:numFmt w:val="decimal"/>
      <w:lvlText w:val="%1"/>
      <w:lvlJc w:val="left"/>
      <w:pPr>
        <w:ind w:left="482" w:hanging="396"/>
        <w:jc w:val="left"/>
      </w:pPr>
      <w:rPr>
        <w:rFonts w:hint="default"/>
        <w:lang w:val="zh-CN" w:eastAsia="zh-CN" w:bidi="zh-CN"/>
      </w:rPr>
    </w:lvl>
    <w:lvl w:ilvl="1" w:tentative="0">
      <w:start w:val="2"/>
      <w:numFmt w:val="decimal"/>
      <w:lvlText w:val="%1.%2"/>
      <w:lvlJc w:val="left"/>
      <w:pPr>
        <w:ind w:left="482" w:hanging="396"/>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681" w:hanging="596"/>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11" w:hanging="596"/>
      </w:pPr>
      <w:rPr>
        <w:rFonts w:hint="default"/>
        <w:lang w:val="zh-CN" w:eastAsia="zh-CN" w:bidi="zh-CN"/>
      </w:rPr>
    </w:lvl>
    <w:lvl w:ilvl="4" w:tentative="0">
      <w:start w:val="0"/>
      <w:numFmt w:val="bullet"/>
      <w:lvlText w:val="•"/>
      <w:lvlJc w:val="left"/>
      <w:pPr>
        <w:ind w:left="2677" w:hanging="596"/>
      </w:pPr>
      <w:rPr>
        <w:rFonts w:hint="default"/>
        <w:lang w:val="zh-CN" w:eastAsia="zh-CN" w:bidi="zh-CN"/>
      </w:rPr>
    </w:lvl>
    <w:lvl w:ilvl="5" w:tentative="0">
      <w:start w:val="0"/>
      <w:numFmt w:val="bullet"/>
      <w:lvlText w:val="•"/>
      <w:lvlJc w:val="left"/>
      <w:pPr>
        <w:ind w:left="3343" w:hanging="596"/>
      </w:pPr>
      <w:rPr>
        <w:rFonts w:hint="default"/>
        <w:lang w:val="zh-CN" w:eastAsia="zh-CN" w:bidi="zh-CN"/>
      </w:rPr>
    </w:lvl>
    <w:lvl w:ilvl="6" w:tentative="0">
      <w:start w:val="0"/>
      <w:numFmt w:val="bullet"/>
      <w:lvlText w:val="•"/>
      <w:lvlJc w:val="left"/>
      <w:pPr>
        <w:ind w:left="4009" w:hanging="596"/>
      </w:pPr>
      <w:rPr>
        <w:rFonts w:hint="default"/>
        <w:lang w:val="zh-CN" w:eastAsia="zh-CN" w:bidi="zh-CN"/>
      </w:rPr>
    </w:lvl>
    <w:lvl w:ilvl="7" w:tentative="0">
      <w:start w:val="0"/>
      <w:numFmt w:val="bullet"/>
      <w:lvlText w:val="•"/>
      <w:lvlJc w:val="left"/>
      <w:pPr>
        <w:ind w:left="4675" w:hanging="596"/>
      </w:pPr>
      <w:rPr>
        <w:rFonts w:hint="default"/>
        <w:lang w:val="zh-CN" w:eastAsia="zh-CN" w:bidi="zh-CN"/>
      </w:rPr>
    </w:lvl>
    <w:lvl w:ilvl="8" w:tentative="0">
      <w:start w:val="0"/>
      <w:numFmt w:val="bullet"/>
      <w:lvlText w:val="•"/>
      <w:lvlJc w:val="left"/>
      <w:pPr>
        <w:ind w:left="5341" w:hanging="596"/>
      </w:pPr>
      <w:rPr>
        <w:rFonts w:hint="default"/>
        <w:lang w:val="zh-CN" w:eastAsia="zh-CN" w:bidi="zh-CN"/>
      </w:rPr>
    </w:lvl>
  </w:abstractNum>
  <w:abstractNum w:abstractNumId="258">
    <w:nsid w:val="5FF5133F"/>
    <w:multiLevelType w:val="multilevel"/>
    <w:tmpl w:val="5FF5133F"/>
    <w:lvl w:ilvl="0" w:tentative="0">
      <w:start w:val="8"/>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1"/>
      <w:numFmt w:val="decimal"/>
      <w:lvlText w:val="%1.%2"/>
      <w:lvlJc w:val="left"/>
      <w:pPr>
        <w:ind w:left="480" w:hanging="394"/>
        <w:jc w:val="left"/>
      </w:pPr>
      <w:rPr>
        <w:rFonts w:hint="default" w:ascii="Times New Roman" w:hAnsi="Times New Roman" w:eastAsia="Times New Roman" w:cs="Times New Roman"/>
        <w:spacing w:val="0"/>
        <w:w w:val="100"/>
        <w:sz w:val="24"/>
        <w:szCs w:val="24"/>
        <w:lang w:val="zh-CN" w:eastAsia="zh-CN" w:bidi="zh-CN"/>
      </w:rPr>
    </w:lvl>
    <w:lvl w:ilvl="2" w:tentative="0">
      <w:start w:val="0"/>
      <w:numFmt w:val="bullet"/>
      <w:lvlText w:val="•"/>
      <w:lvlJc w:val="left"/>
      <w:pPr>
        <w:ind w:left="1168" w:hanging="394"/>
      </w:pPr>
      <w:rPr>
        <w:rFonts w:hint="default"/>
        <w:lang w:val="zh-CN" w:eastAsia="zh-CN" w:bidi="zh-CN"/>
      </w:rPr>
    </w:lvl>
    <w:lvl w:ilvl="3" w:tentative="0">
      <w:start w:val="0"/>
      <w:numFmt w:val="bullet"/>
      <w:lvlText w:val="•"/>
      <w:lvlJc w:val="left"/>
      <w:pPr>
        <w:ind w:left="1856" w:hanging="394"/>
      </w:pPr>
      <w:rPr>
        <w:rFonts w:hint="default"/>
        <w:lang w:val="zh-CN" w:eastAsia="zh-CN" w:bidi="zh-CN"/>
      </w:rPr>
    </w:lvl>
    <w:lvl w:ilvl="4" w:tentative="0">
      <w:start w:val="0"/>
      <w:numFmt w:val="bullet"/>
      <w:lvlText w:val="•"/>
      <w:lvlJc w:val="left"/>
      <w:pPr>
        <w:ind w:left="2544" w:hanging="394"/>
      </w:pPr>
      <w:rPr>
        <w:rFonts w:hint="default"/>
        <w:lang w:val="zh-CN" w:eastAsia="zh-CN" w:bidi="zh-CN"/>
      </w:rPr>
    </w:lvl>
    <w:lvl w:ilvl="5" w:tentative="0">
      <w:start w:val="0"/>
      <w:numFmt w:val="bullet"/>
      <w:lvlText w:val="•"/>
      <w:lvlJc w:val="left"/>
      <w:pPr>
        <w:ind w:left="3232" w:hanging="394"/>
      </w:pPr>
      <w:rPr>
        <w:rFonts w:hint="default"/>
        <w:lang w:val="zh-CN" w:eastAsia="zh-CN" w:bidi="zh-CN"/>
      </w:rPr>
    </w:lvl>
    <w:lvl w:ilvl="6" w:tentative="0">
      <w:start w:val="0"/>
      <w:numFmt w:val="bullet"/>
      <w:lvlText w:val="•"/>
      <w:lvlJc w:val="left"/>
      <w:pPr>
        <w:ind w:left="3920" w:hanging="394"/>
      </w:pPr>
      <w:rPr>
        <w:rFonts w:hint="default"/>
        <w:lang w:val="zh-CN" w:eastAsia="zh-CN" w:bidi="zh-CN"/>
      </w:rPr>
    </w:lvl>
    <w:lvl w:ilvl="7" w:tentative="0">
      <w:start w:val="0"/>
      <w:numFmt w:val="bullet"/>
      <w:lvlText w:val="•"/>
      <w:lvlJc w:val="left"/>
      <w:pPr>
        <w:ind w:left="4608" w:hanging="394"/>
      </w:pPr>
      <w:rPr>
        <w:rFonts w:hint="default"/>
        <w:lang w:val="zh-CN" w:eastAsia="zh-CN" w:bidi="zh-CN"/>
      </w:rPr>
    </w:lvl>
    <w:lvl w:ilvl="8" w:tentative="0">
      <w:start w:val="0"/>
      <w:numFmt w:val="bullet"/>
      <w:lvlText w:val="•"/>
      <w:lvlJc w:val="left"/>
      <w:pPr>
        <w:ind w:left="5296" w:hanging="394"/>
      </w:pPr>
      <w:rPr>
        <w:rFonts w:hint="default"/>
        <w:lang w:val="zh-CN" w:eastAsia="zh-CN" w:bidi="zh-CN"/>
      </w:rPr>
    </w:lvl>
  </w:abstractNum>
  <w:abstractNum w:abstractNumId="259">
    <w:nsid w:val="5FF5134A"/>
    <w:multiLevelType w:val="multilevel"/>
    <w:tmpl w:val="5FF5134A"/>
    <w:lvl w:ilvl="0" w:tentative="0">
      <w:start w:val="1"/>
      <w:numFmt w:val="decimal"/>
      <w:lvlText w:val="%1"/>
      <w:lvlJc w:val="left"/>
      <w:pPr>
        <w:ind w:left="86"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260">
    <w:nsid w:val="5FF51355"/>
    <w:multiLevelType w:val="multilevel"/>
    <w:tmpl w:val="5FF51355"/>
    <w:lvl w:ilvl="0" w:tentative="0">
      <w:start w:val="6"/>
      <w:numFmt w:val="decimal"/>
      <w:lvlText w:val="%1"/>
      <w:lvlJc w:val="left"/>
      <w:pPr>
        <w:ind w:left="280" w:hanging="195"/>
        <w:jc w:val="left"/>
      </w:pPr>
      <w:rPr>
        <w:rFonts w:hint="default" w:ascii="Times New Roman" w:hAnsi="Times New Roman" w:eastAsia="Times New Roman" w:cs="Times New Roman"/>
        <w:w w:val="100"/>
        <w:sz w:val="24"/>
        <w:szCs w:val="24"/>
        <w:lang w:val="zh-CN" w:eastAsia="zh-CN" w:bidi="zh-CN"/>
      </w:rPr>
    </w:lvl>
    <w:lvl w:ilvl="1" w:tentative="0">
      <w:start w:val="1"/>
      <w:numFmt w:val="decimal"/>
      <w:lvlText w:val="%1.%2"/>
      <w:lvlJc w:val="left"/>
      <w:pPr>
        <w:ind w:left="544" w:hanging="459"/>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660"/>
        <w:jc w:val="left"/>
      </w:pPr>
      <w:rPr>
        <w:rFonts w:hint="default" w:ascii="Times New Roman" w:hAnsi="Times New Roman" w:eastAsia="Times New Roman" w:cs="Times New Roman"/>
        <w:spacing w:val="-111"/>
        <w:w w:val="100"/>
        <w:sz w:val="24"/>
        <w:szCs w:val="24"/>
        <w:lang w:val="zh-CN" w:eastAsia="zh-CN" w:bidi="zh-CN"/>
      </w:rPr>
    </w:lvl>
    <w:lvl w:ilvl="3" w:tentative="0">
      <w:start w:val="0"/>
      <w:numFmt w:val="bullet"/>
      <w:lvlText w:val="•"/>
      <w:lvlJc w:val="left"/>
      <w:pPr>
        <w:ind w:left="1306" w:hanging="660"/>
      </w:pPr>
      <w:rPr>
        <w:rFonts w:hint="default"/>
        <w:lang w:val="zh-CN" w:eastAsia="zh-CN" w:bidi="zh-CN"/>
      </w:rPr>
    </w:lvl>
    <w:lvl w:ilvl="4" w:tentative="0">
      <w:start w:val="0"/>
      <w:numFmt w:val="bullet"/>
      <w:lvlText w:val="•"/>
      <w:lvlJc w:val="left"/>
      <w:pPr>
        <w:ind w:left="2073" w:hanging="660"/>
      </w:pPr>
      <w:rPr>
        <w:rFonts w:hint="default"/>
        <w:lang w:val="zh-CN" w:eastAsia="zh-CN" w:bidi="zh-CN"/>
      </w:rPr>
    </w:lvl>
    <w:lvl w:ilvl="5" w:tentative="0">
      <w:start w:val="0"/>
      <w:numFmt w:val="bullet"/>
      <w:lvlText w:val="•"/>
      <w:lvlJc w:val="left"/>
      <w:pPr>
        <w:ind w:left="2839" w:hanging="660"/>
      </w:pPr>
      <w:rPr>
        <w:rFonts w:hint="default"/>
        <w:lang w:val="zh-CN" w:eastAsia="zh-CN" w:bidi="zh-CN"/>
      </w:rPr>
    </w:lvl>
    <w:lvl w:ilvl="6" w:tentative="0">
      <w:start w:val="0"/>
      <w:numFmt w:val="bullet"/>
      <w:lvlText w:val="•"/>
      <w:lvlJc w:val="left"/>
      <w:pPr>
        <w:ind w:left="3606" w:hanging="660"/>
      </w:pPr>
      <w:rPr>
        <w:rFonts w:hint="default"/>
        <w:lang w:val="zh-CN" w:eastAsia="zh-CN" w:bidi="zh-CN"/>
      </w:rPr>
    </w:lvl>
    <w:lvl w:ilvl="7" w:tentative="0">
      <w:start w:val="0"/>
      <w:numFmt w:val="bullet"/>
      <w:lvlText w:val="•"/>
      <w:lvlJc w:val="left"/>
      <w:pPr>
        <w:ind w:left="4373" w:hanging="660"/>
      </w:pPr>
      <w:rPr>
        <w:rFonts w:hint="default"/>
        <w:lang w:val="zh-CN" w:eastAsia="zh-CN" w:bidi="zh-CN"/>
      </w:rPr>
    </w:lvl>
    <w:lvl w:ilvl="8" w:tentative="0">
      <w:start w:val="0"/>
      <w:numFmt w:val="bullet"/>
      <w:lvlText w:val="•"/>
      <w:lvlJc w:val="left"/>
      <w:pPr>
        <w:ind w:left="5139" w:hanging="660"/>
      </w:pPr>
      <w:rPr>
        <w:rFonts w:hint="default"/>
        <w:lang w:val="zh-CN" w:eastAsia="zh-CN" w:bidi="zh-CN"/>
      </w:rPr>
    </w:lvl>
  </w:abstractNum>
  <w:abstractNum w:abstractNumId="261">
    <w:nsid w:val="5FF5136B"/>
    <w:multiLevelType w:val="multilevel"/>
    <w:tmpl w:val="5FF5136B"/>
    <w:lvl w:ilvl="0" w:tentative="0">
      <w:start w:val="6"/>
      <w:numFmt w:val="decimal"/>
      <w:lvlText w:val="%1"/>
      <w:lvlJc w:val="left"/>
      <w:pPr>
        <w:ind w:left="86" w:hanging="660"/>
        <w:jc w:val="left"/>
      </w:pPr>
      <w:rPr>
        <w:rFonts w:hint="default"/>
        <w:lang w:val="zh-CN" w:eastAsia="zh-CN" w:bidi="zh-CN"/>
      </w:rPr>
    </w:lvl>
    <w:lvl w:ilvl="1" w:tentative="0">
      <w:start w:val="1"/>
      <w:numFmt w:val="decimal"/>
      <w:lvlText w:val="%1.%2"/>
      <w:lvlJc w:val="left"/>
      <w:pPr>
        <w:ind w:left="86" w:hanging="660"/>
        <w:jc w:val="left"/>
      </w:pPr>
      <w:rPr>
        <w:rFonts w:hint="default"/>
        <w:lang w:val="zh-CN" w:eastAsia="zh-CN" w:bidi="zh-CN"/>
      </w:rPr>
    </w:lvl>
    <w:lvl w:ilvl="2" w:tentative="0">
      <w:start w:val="3"/>
      <w:numFmt w:val="decimal"/>
      <w:lvlText w:val="%1.%2.%3"/>
      <w:lvlJc w:val="left"/>
      <w:pPr>
        <w:ind w:left="86" w:hanging="660"/>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660"/>
      </w:pPr>
      <w:rPr>
        <w:rFonts w:hint="default"/>
        <w:lang w:val="zh-CN" w:eastAsia="zh-CN" w:bidi="zh-CN"/>
      </w:rPr>
    </w:lvl>
    <w:lvl w:ilvl="4" w:tentative="0">
      <w:start w:val="0"/>
      <w:numFmt w:val="bullet"/>
      <w:lvlText w:val="•"/>
      <w:lvlJc w:val="left"/>
      <w:pPr>
        <w:ind w:left="2717" w:hanging="660"/>
      </w:pPr>
      <w:rPr>
        <w:rFonts w:hint="default"/>
        <w:lang w:val="zh-CN" w:eastAsia="zh-CN" w:bidi="zh-CN"/>
      </w:rPr>
    </w:lvl>
    <w:lvl w:ilvl="5" w:tentative="0">
      <w:start w:val="0"/>
      <w:numFmt w:val="bullet"/>
      <w:lvlText w:val="•"/>
      <w:lvlJc w:val="left"/>
      <w:pPr>
        <w:ind w:left="3376" w:hanging="660"/>
      </w:pPr>
      <w:rPr>
        <w:rFonts w:hint="default"/>
        <w:lang w:val="zh-CN" w:eastAsia="zh-CN" w:bidi="zh-CN"/>
      </w:rPr>
    </w:lvl>
    <w:lvl w:ilvl="6" w:tentative="0">
      <w:start w:val="0"/>
      <w:numFmt w:val="bullet"/>
      <w:lvlText w:val="•"/>
      <w:lvlJc w:val="left"/>
      <w:pPr>
        <w:ind w:left="4035" w:hanging="660"/>
      </w:pPr>
      <w:rPr>
        <w:rFonts w:hint="default"/>
        <w:lang w:val="zh-CN" w:eastAsia="zh-CN" w:bidi="zh-CN"/>
      </w:rPr>
    </w:lvl>
    <w:lvl w:ilvl="7" w:tentative="0">
      <w:start w:val="0"/>
      <w:numFmt w:val="bullet"/>
      <w:lvlText w:val="•"/>
      <w:lvlJc w:val="left"/>
      <w:pPr>
        <w:ind w:left="4695" w:hanging="660"/>
      </w:pPr>
      <w:rPr>
        <w:rFonts w:hint="default"/>
        <w:lang w:val="zh-CN" w:eastAsia="zh-CN" w:bidi="zh-CN"/>
      </w:rPr>
    </w:lvl>
    <w:lvl w:ilvl="8" w:tentative="0">
      <w:start w:val="0"/>
      <w:numFmt w:val="bullet"/>
      <w:lvlText w:val="•"/>
      <w:lvlJc w:val="left"/>
      <w:pPr>
        <w:ind w:left="5354" w:hanging="660"/>
      </w:pPr>
      <w:rPr>
        <w:rFonts w:hint="default"/>
        <w:lang w:val="zh-CN" w:eastAsia="zh-CN" w:bidi="zh-CN"/>
      </w:rPr>
    </w:lvl>
  </w:abstractNum>
  <w:abstractNum w:abstractNumId="262">
    <w:nsid w:val="5FF51376"/>
    <w:multiLevelType w:val="multilevel"/>
    <w:tmpl w:val="5FF51376"/>
    <w:lvl w:ilvl="0" w:tentative="0">
      <w:start w:val="8"/>
      <w:numFmt w:val="decimal"/>
      <w:lvlText w:val="%1"/>
      <w:lvlJc w:val="left"/>
      <w:pPr>
        <w:ind w:left="544" w:hanging="459"/>
        <w:jc w:val="left"/>
      </w:pPr>
      <w:rPr>
        <w:rFonts w:hint="default"/>
        <w:lang w:val="zh-CN" w:eastAsia="zh-CN" w:bidi="zh-CN"/>
      </w:rPr>
    </w:lvl>
    <w:lvl w:ilvl="1" w:tentative="0">
      <w:start w:val="1"/>
      <w:numFmt w:val="decimal"/>
      <w:lvlText w:val="%1.%2"/>
      <w:lvlJc w:val="left"/>
      <w:pPr>
        <w:ind w:left="544" w:hanging="459"/>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920"/>
        <w:jc w:val="left"/>
      </w:pPr>
      <w:rPr>
        <w:rFonts w:hint="default" w:ascii="Times New Roman" w:hAnsi="Times New Roman" w:eastAsia="Times New Roman" w:cs="Times New Roman"/>
        <w:spacing w:val="-106"/>
        <w:w w:val="100"/>
        <w:sz w:val="24"/>
        <w:szCs w:val="24"/>
        <w:lang w:val="zh-CN" w:eastAsia="zh-CN" w:bidi="zh-CN"/>
      </w:rPr>
    </w:lvl>
    <w:lvl w:ilvl="3" w:tentative="0">
      <w:start w:val="0"/>
      <w:numFmt w:val="bullet"/>
      <w:lvlText w:val="•"/>
      <w:lvlJc w:val="left"/>
      <w:pPr>
        <w:ind w:left="1902" w:hanging="920"/>
      </w:pPr>
      <w:rPr>
        <w:rFonts w:hint="default"/>
        <w:lang w:val="zh-CN" w:eastAsia="zh-CN" w:bidi="zh-CN"/>
      </w:rPr>
    </w:lvl>
    <w:lvl w:ilvl="4" w:tentative="0">
      <w:start w:val="0"/>
      <w:numFmt w:val="bullet"/>
      <w:lvlText w:val="•"/>
      <w:lvlJc w:val="left"/>
      <w:pPr>
        <w:ind w:left="2584" w:hanging="920"/>
      </w:pPr>
      <w:rPr>
        <w:rFonts w:hint="default"/>
        <w:lang w:val="zh-CN" w:eastAsia="zh-CN" w:bidi="zh-CN"/>
      </w:rPr>
    </w:lvl>
    <w:lvl w:ilvl="5" w:tentative="0">
      <w:start w:val="0"/>
      <w:numFmt w:val="bullet"/>
      <w:lvlText w:val="•"/>
      <w:lvlJc w:val="left"/>
      <w:pPr>
        <w:ind w:left="3265" w:hanging="920"/>
      </w:pPr>
      <w:rPr>
        <w:rFonts w:hint="default"/>
        <w:lang w:val="zh-CN" w:eastAsia="zh-CN" w:bidi="zh-CN"/>
      </w:rPr>
    </w:lvl>
    <w:lvl w:ilvl="6" w:tentative="0">
      <w:start w:val="0"/>
      <w:numFmt w:val="bullet"/>
      <w:lvlText w:val="•"/>
      <w:lvlJc w:val="left"/>
      <w:pPr>
        <w:ind w:left="3947" w:hanging="920"/>
      </w:pPr>
      <w:rPr>
        <w:rFonts w:hint="default"/>
        <w:lang w:val="zh-CN" w:eastAsia="zh-CN" w:bidi="zh-CN"/>
      </w:rPr>
    </w:lvl>
    <w:lvl w:ilvl="7" w:tentative="0">
      <w:start w:val="0"/>
      <w:numFmt w:val="bullet"/>
      <w:lvlText w:val="•"/>
      <w:lvlJc w:val="left"/>
      <w:pPr>
        <w:ind w:left="4628" w:hanging="920"/>
      </w:pPr>
      <w:rPr>
        <w:rFonts w:hint="default"/>
        <w:lang w:val="zh-CN" w:eastAsia="zh-CN" w:bidi="zh-CN"/>
      </w:rPr>
    </w:lvl>
    <w:lvl w:ilvl="8" w:tentative="0">
      <w:start w:val="0"/>
      <w:numFmt w:val="bullet"/>
      <w:lvlText w:val="•"/>
      <w:lvlJc w:val="left"/>
      <w:pPr>
        <w:ind w:left="5310" w:hanging="920"/>
      </w:pPr>
      <w:rPr>
        <w:rFonts w:hint="default"/>
        <w:lang w:val="zh-CN" w:eastAsia="zh-CN" w:bidi="zh-CN"/>
      </w:rPr>
    </w:lvl>
  </w:abstractNum>
  <w:abstractNum w:abstractNumId="263">
    <w:nsid w:val="5FF5138C"/>
    <w:multiLevelType w:val="multilevel"/>
    <w:tmpl w:val="5FF5138C"/>
    <w:lvl w:ilvl="0" w:tentative="0">
      <w:start w:val="1"/>
      <w:numFmt w:val="decimal"/>
      <w:lvlText w:val="%1）"/>
      <w:lvlJc w:val="left"/>
      <w:pPr>
        <w:ind w:left="86" w:hanging="371"/>
        <w:jc w:val="left"/>
      </w:pPr>
      <w:rPr>
        <w:rFonts w:hint="default" w:ascii="Times New Roman" w:hAnsi="Times New Roman" w:eastAsia="Times New Roman" w:cs="Times New Roman"/>
        <w:spacing w:val="-41"/>
        <w:w w:val="100"/>
        <w:sz w:val="22"/>
        <w:szCs w:val="22"/>
        <w:lang w:val="zh-CN" w:eastAsia="zh-CN" w:bidi="zh-CN"/>
      </w:rPr>
    </w:lvl>
    <w:lvl w:ilvl="1" w:tentative="0">
      <w:start w:val="0"/>
      <w:numFmt w:val="bullet"/>
      <w:lvlText w:val="•"/>
      <w:lvlJc w:val="left"/>
      <w:pPr>
        <w:ind w:left="739" w:hanging="371"/>
      </w:pPr>
      <w:rPr>
        <w:rFonts w:hint="default"/>
        <w:lang w:val="zh-CN" w:eastAsia="zh-CN" w:bidi="zh-CN"/>
      </w:rPr>
    </w:lvl>
    <w:lvl w:ilvl="2" w:tentative="0">
      <w:start w:val="0"/>
      <w:numFmt w:val="bullet"/>
      <w:lvlText w:val="•"/>
      <w:lvlJc w:val="left"/>
      <w:pPr>
        <w:ind w:left="1398" w:hanging="371"/>
      </w:pPr>
      <w:rPr>
        <w:rFonts w:hint="default"/>
        <w:lang w:val="zh-CN" w:eastAsia="zh-CN" w:bidi="zh-CN"/>
      </w:rPr>
    </w:lvl>
    <w:lvl w:ilvl="3" w:tentative="0">
      <w:start w:val="0"/>
      <w:numFmt w:val="bullet"/>
      <w:lvlText w:val="•"/>
      <w:lvlJc w:val="left"/>
      <w:pPr>
        <w:ind w:left="2057" w:hanging="371"/>
      </w:pPr>
      <w:rPr>
        <w:rFonts w:hint="default"/>
        <w:lang w:val="zh-CN" w:eastAsia="zh-CN" w:bidi="zh-CN"/>
      </w:rPr>
    </w:lvl>
    <w:lvl w:ilvl="4" w:tentative="0">
      <w:start w:val="0"/>
      <w:numFmt w:val="bullet"/>
      <w:lvlText w:val="•"/>
      <w:lvlJc w:val="left"/>
      <w:pPr>
        <w:ind w:left="2717" w:hanging="371"/>
      </w:pPr>
      <w:rPr>
        <w:rFonts w:hint="default"/>
        <w:lang w:val="zh-CN" w:eastAsia="zh-CN" w:bidi="zh-CN"/>
      </w:rPr>
    </w:lvl>
    <w:lvl w:ilvl="5" w:tentative="0">
      <w:start w:val="0"/>
      <w:numFmt w:val="bullet"/>
      <w:lvlText w:val="•"/>
      <w:lvlJc w:val="left"/>
      <w:pPr>
        <w:ind w:left="3376" w:hanging="371"/>
      </w:pPr>
      <w:rPr>
        <w:rFonts w:hint="default"/>
        <w:lang w:val="zh-CN" w:eastAsia="zh-CN" w:bidi="zh-CN"/>
      </w:rPr>
    </w:lvl>
    <w:lvl w:ilvl="6" w:tentative="0">
      <w:start w:val="0"/>
      <w:numFmt w:val="bullet"/>
      <w:lvlText w:val="•"/>
      <w:lvlJc w:val="left"/>
      <w:pPr>
        <w:ind w:left="4035" w:hanging="371"/>
      </w:pPr>
      <w:rPr>
        <w:rFonts w:hint="default"/>
        <w:lang w:val="zh-CN" w:eastAsia="zh-CN" w:bidi="zh-CN"/>
      </w:rPr>
    </w:lvl>
    <w:lvl w:ilvl="7" w:tentative="0">
      <w:start w:val="0"/>
      <w:numFmt w:val="bullet"/>
      <w:lvlText w:val="•"/>
      <w:lvlJc w:val="left"/>
      <w:pPr>
        <w:ind w:left="4695" w:hanging="371"/>
      </w:pPr>
      <w:rPr>
        <w:rFonts w:hint="default"/>
        <w:lang w:val="zh-CN" w:eastAsia="zh-CN" w:bidi="zh-CN"/>
      </w:rPr>
    </w:lvl>
    <w:lvl w:ilvl="8" w:tentative="0">
      <w:start w:val="0"/>
      <w:numFmt w:val="bullet"/>
      <w:lvlText w:val="•"/>
      <w:lvlJc w:val="left"/>
      <w:pPr>
        <w:ind w:left="5354" w:hanging="371"/>
      </w:pPr>
      <w:rPr>
        <w:rFonts w:hint="default"/>
        <w:lang w:val="zh-CN" w:eastAsia="zh-CN" w:bidi="zh-CN"/>
      </w:rPr>
    </w:lvl>
  </w:abstractNum>
  <w:abstractNum w:abstractNumId="264">
    <w:nsid w:val="5FF51397"/>
    <w:multiLevelType w:val="multilevel"/>
    <w:tmpl w:val="5FF51397"/>
    <w:lvl w:ilvl="0" w:tentative="0">
      <w:start w:val="1"/>
      <w:numFmt w:val="decimal"/>
      <w:lvlText w:val="%1）"/>
      <w:lvlJc w:val="left"/>
      <w:pPr>
        <w:ind w:left="86" w:hanging="371"/>
        <w:jc w:val="left"/>
      </w:pPr>
      <w:rPr>
        <w:rFonts w:hint="default" w:ascii="Times New Roman" w:hAnsi="Times New Roman" w:eastAsia="Times New Roman" w:cs="Times New Roman"/>
        <w:spacing w:val="-20"/>
        <w:w w:val="100"/>
        <w:sz w:val="22"/>
        <w:szCs w:val="22"/>
        <w:lang w:val="zh-CN" w:eastAsia="zh-CN" w:bidi="zh-CN"/>
      </w:rPr>
    </w:lvl>
    <w:lvl w:ilvl="1" w:tentative="0">
      <w:start w:val="0"/>
      <w:numFmt w:val="bullet"/>
      <w:lvlText w:val="•"/>
      <w:lvlJc w:val="left"/>
      <w:pPr>
        <w:ind w:left="739" w:hanging="371"/>
      </w:pPr>
      <w:rPr>
        <w:rFonts w:hint="default"/>
        <w:lang w:val="zh-CN" w:eastAsia="zh-CN" w:bidi="zh-CN"/>
      </w:rPr>
    </w:lvl>
    <w:lvl w:ilvl="2" w:tentative="0">
      <w:start w:val="0"/>
      <w:numFmt w:val="bullet"/>
      <w:lvlText w:val="•"/>
      <w:lvlJc w:val="left"/>
      <w:pPr>
        <w:ind w:left="1398" w:hanging="371"/>
      </w:pPr>
      <w:rPr>
        <w:rFonts w:hint="default"/>
        <w:lang w:val="zh-CN" w:eastAsia="zh-CN" w:bidi="zh-CN"/>
      </w:rPr>
    </w:lvl>
    <w:lvl w:ilvl="3" w:tentative="0">
      <w:start w:val="0"/>
      <w:numFmt w:val="bullet"/>
      <w:lvlText w:val="•"/>
      <w:lvlJc w:val="left"/>
      <w:pPr>
        <w:ind w:left="2057" w:hanging="371"/>
      </w:pPr>
      <w:rPr>
        <w:rFonts w:hint="default"/>
        <w:lang w:val="zh-CN" w:eastAsia="zh-CN" w:bidi="zh-CN"/>
      </w:rPr>
    </w:lvl>
    <w:lvl w:ilvl="4" w:tentative="0">
      <w:start w:val="0"/>
      <w:numFmt w:val="bullet"/>
      <w:lvlText w:val="•"/>
      <w:lvlJc w:val="left"/>
      <w:pPr>
        <w:ind w:left="2717" w:hanging="371"/>
      </w:pPr>
      <w:rPr>
        <w:rFonts w:hint="default"/>
        <w:lang w:val="zh-CN" w:eastAsia="zh-CN" w:bidi="zh-CN"/>
      </w:rPr>
    </w:lvl>
    <w:lvl w:ilvl="5" w:tentative="0">
      <w:start w:val="0"/>
      <w:numFmt w:val="bullet"/>
      <w:lvlText w:val="•"/>
      <w:lvlJc w:val="left"/>
      <w:pPr>
        <w:ind w:left="3376" w:hanging="371"/>
      </w:pPr>
      <w:rPr>
        <w:rFonts w:hint="default"/>
        <w:lang w:val="zh-CN" w:eastAsia="zh-CN" w:bidi="zh-CN"/>
      </w:rPr>
    </w:lvl>
    <w:lvl w:ilvl="6" w:tentative="0">
      <w:start w:val="0"/>
      <w:numFmt w:val="bullet"/>
      <w:lvlText w:val="•"/>
      <w:lvlJc w:val="left"/>
      <w:pPr>
        <w:ind w:left="4035" w:hanging="371"/>
      </w:pPr>
      <w:rPr>
        <w:rFonts w:hint="default"/>
        <w:lang w:val="zh-CN" w:eastAsia="zh-CN" w:bidi="zh-CN"/>
      </w:rPr>
    </w:lvl>
    <w:lvl w:ilvl="7" w:tentative="0">
      <w:start w:val="0"/>
      <w:numFmt w:val="bullet"/>
      <w:lvlText w:val="•"/>
      <w:lvlJc w:val="left"/>
      <w:pPr>
        <w:ind w:left="4695" w:hanging="371"/>
      </w:pPr>
      <w:rPr>
        <w:rFonts w:hint="default"/>
        <w:lang w:val="zh-CN" w:eastAsia="zh-CN" w:bidi="zh-CN"/>
      </w:rPr>
    </w:lvl>
    <w:lvl w:ilvl="8" w:tentative="0">
      <w:start w:val="0"/>
      <w:numFmt w:val="bullet"/>
      <w:lvlText w:val="•"/>
      <w:lvlJc w:val="left"/>
      <w:pPr>
        <w:ind w:left="5354" w:hanging="371"/>
      </w:pPr>
      <w:rPr>
        <w:rFonts w:hint="default"/>
        <w:lang w:val="zh-CN" w:eastAsia="zh-CN" w:bidi="zh-CN"/>
      </w:rPr>
    </w:lvl>
  </w:abstractNum>
  <w:abstractNum w:abstractNumId="265">
    <w:nsid w:val="5FF513AD"/>
    <w:multiLevelType w:val="multilevel"/>
    <w:tmpl w:val="5FF513AD"/>
    <w:lvl w:ilvl="0" w:tentative="0">
      <w:start w:val="1"/>
      <w:numFmt w:val="decimal"/>
      <w:lvlText w:val="%1"/>
      <w:lvlJc w:val="left"/>
      <w:pPr>
        <w:ind w:left="345"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973" w:hanging="260"/>
      </w:pPr>
      <w:rPr>
        <w:rFonts w:hint="default"/>
        <w:lang w:val="zh-CN" w:eastAsia="zh-CN" w:bidi="zh-CN"/>
      </w:rPr>
    </w:lvl>
    <w:lvl w:ilvl="2" w:tentative="0">
      <w:start w:val="0"/>
      <w:numFmt w:val="bullet"/>
      <w:lvlText w:val="•"/>
      <w:lvlJc w:val="left"/>
      <w:pPr>
        <w:ind w:left="1606" w:hanging="260"/>
      </w:pPr>
      <w:rPr>
        <w:rFonts w:hint="default"/>
        <w:lang w:val="zh-CN" w:eastAsia="zh-CN" w:bidi="zh-CN"/>
      </w:rPr>
    </w:lvl>
    <w:lvl w:ilvl="3" w:tentative="0">
      <w:start w:val="0"/>
      <w:numFmt w:val="bullet"/>
      <w:lvlText w:val="•"/>
      <w:lvlJc w:val="left"/>
      <w:pPr>
        <w:ind w:left="2239" w:hanging="260"/>
      </w:pPr>
      <w:rPr>
        <w:rFonts w:hint="default"/>
        <w:lang w:val="zh-CN" w:eastAsia="zh-CN" w:bidi="zh-CN"/>
      </w:rPr>
    </w:lvl>
    <w:lvl w:ilvl="4" w:tentative="0">
      <w:start w:val="0"/>
      <w:numFmt w:val="bullet"/>
      <w:lvlText w:val="•"/>
      <w:lvlJc w:val="left"/>
      <w:pPr>
        <w:ind w:left="2873" w:hanging="260"/>
      </w:pPr>
      <w:rPr>
        <w:rFonts w:hint="default"/>
        <w:lang w:val="zh-CN" w:eastAsia="zh-CN" w:bidi="zh-CN"/>
      </w:rPr>
    </w:lvl>
    <w:lvl w:ilvl="5" w:tentative="0">
      <w:start w:val="0"/>
      <w:numFmt w:val="bullet"/>
      <w:lvlText w:val="•"/>
      <w:lvlJc w:val="left"/>
      <w:pPr>
        <w:ind w:left="3506" w:hanging="260"/>
      </w:pPr>
      <w:rPr>
        <w:rFonts w:hint="default"/>
        <w:lang w:val="zh-CN" w:eastAsia="zh-CN" w:bidi="zh-CN"/>
      </w:rPr>
    </w:lvl>
    <w:lvl w:ilvl="6" w:tentative="0">
      <w:start w:val="0"/>
      <w:numFmt w:val="bullet"/>
      <w:lvlText w:val="•"/>
      <w:lvlJc w:val="left"/>
      <w:pPr>
        <w:ind w:left="4139" w:hanging="260"/>
      </w:pPr>
      <w:rPr>
        <w:rFonts w:hint="default"/>
        <w:lang w:val="zh-CN" w:eastAsia="zh-CN" w:bidi="zh-CN"/>
      </w:rPr>
    </w:lvl>
    <w:lvl w:ilvl="7" w:tentative="0">
      <w:start w:val="0"/>
      <w:numFmt w:val="bullet"/>
      <w:lvlText w:val="•"/>
      <w:lvlJc w:val="left"/>
      <w:pPr>
        <w:ind w:left="4773" w:hanging="260"/>
      </w:pPr>
      <w:rPr>
        <w:rFonts w:hint="default"/>
        <w:lang w:val="zh-CN" w:eastAsia="zh-CN" w:bidi="zh-CN"/>
      </w:rPr>
    </w:lvl>
    <w:lvl w:ilvl="8" w:tentative="0">
      <w:start w:val="0"/>
      <w:numFmt w:val="bullet"/>
      <w:lvlText w:val="•"/>
      <w:lvlJc w:val="left"/>
      <w:pPr>
        <w:ind w:left="5406" w:hanging="260"/>
      </w:pPr>
      <w:rPr>
        <w:rFonts w:hint="default"/>
        <w:lang w:val="zh-CN" w:eastAsia="zh-CN" w:bidi="zh-CN"/>
      </w:rPr>
    </w:lvl>
  </w:abstractNum>
  <w:abstractNum w:abstractNumId="266">
    <w:nsid w:val="5FF513B8"/>
    <w:multiLevelType w:val="multilevel"/>
    <w:tmpl w:val="5FF513B8"/>
    <w:lvl w:ilvl="0" w:tentative="0">
      <w:start w:val="7"/>
      <w:numFmt w:val="decimal"/>
      <w:lvlText w:val="%1"/>
      <w:lvlJc w:val="left"/>
      <w:pPr>
        <w:ind w:left="86" w:hanging="660"/>
        <w:jc w:val="left"/>
      </w:pPr>
      <w:rPr>
        <w:rFonts w:hint="default"/>
        <w:lang w:val="zh-CN" w:eastAsia="zh-CN" w:bidi="zh-CN"/>
      </w:rPr>
    </w:lvl>
    <w:lvl w:ilvl="1" w:tentative="0">
      <w:start w:val="5"/>
      <w:numFmt w:val="decimal"/>
      <w:lvlText w:val="%1.%2"/>
      <w:lvlJc w:val="left"/>
      <w:pPr>
        <w:ind w:left="86" w:hanging="660"/>
        <w:jc w:val="left"/>
      </w:pPr>
      <w:rPr>
        <w:rFonts w:hint="default"/>
        <w:lang w:val="zh-CN" w:eastAsia="zh-CN" w:bidi="zh-CN"/>
      </w:rPr>
    </w:lvl>
    <w:lvl w:ilvl="2" w:tentative="0">
      <w:start w:val="3"/>
      <w:numFmt w:val="decimal"/>
      <w:lvlText w:val="%1.%2.%3"/>
      <w:lvlJc w:val="left"/>
      <w:pPr>
        <w:ind w:left="86" w:hanging="660"/>
        <w:jc w:val="left"/>
      </w:pPr>
      <w:rPr>
        <w:rFonts w:hint="default" w:ascii="Times New Roman" w:hAnsi="Times New Roman" w:eastAsia="Times New Roman" w:cs="Times New Roman"/>
        <w:spacing w:val="-46"/>
        <w:w w:val="100"/>
        <w:sz w:val="24"/>
        <w:szCs w:val="24"/>
        <w:lang w:val="zh-CN" w:eastAsia="zh-CN" w:bidi="zh-CN"/>
      </w:rPr>
    </w:lvl>
    <w:lvl w:ilvl="3" w:tentative="0">
      <w:start w:val="0"/>
      <w:numFmt w:val="bullet"/>
      <w:lvlText w:val="•"/>
      <w:lvlJc w:val="left"/>
      <w:pPr>
        <w:ind w:left="2057" w:hanging="660"/>
      </w:pPr>
      <w:rPr>
        <w:rFonts w:hint="default"/>
        <w:lang w:val="zh-CN" w:eastAsia="zh-CN" w:bidi="zh-CN"/>
      </w:rPr>
    </w:lvl>
    <w:lvl w:ilvl="4" w:tentative="0">
      <w:start w:val="0"/>
      <w:numFmt w:val="bullet"/>
      <w:lvlText w:val="•"/>
      <w:lvlJc w:val="left"/>
      <w:pPr>
        <w:ind w:left="2717" w:hanging="660"/>
      </w:pPr>
      <w:rPr>
        <w:rFonts w:hint="default"/>
        <w:lang w:val="zh-CN" w:eastAsia="zh-CN" w:bidi="zh-CN"/>
      </w:rPr>
    </w:lvl>
    <w:lvl w:ilvl="5" w:tentative="0">
      <w:start w:val="0"/>
      <w:numFmt w:val="bullet"/>
      <w:lvlText w:val="•"/>
      <w:lvlJc w:val="left"/>
      <w:pPr>
        <w:ind w:left="3376" w:hanging="660"/>
      </w:pPr>
      <w:rPr>
        <w:rFonts w:hint="default"/>
        <w:lang w:val="zh-CN" w:eastAsia="zh-CN" w:bidi="zh-CN"/>
      </w:rPr>
    </w:lvl>
    <w:lvl w:ilvl="6" w:tentative="0">
      <w:start w:val="0"/>
      <w:numFmt w:val="bullet"/>
      <w:lvlText w:val="•"/>
      <w:lvlJc w:val="left"/>
      <w:pPr>
        <w:ind w:left="4035" w:hanging="660"/>
      </w:pPr>
      <w:rPr>
        <w:rFonts w:hint="default"/>
        <w:lang w:val="zh-CN" w:eastAsia="zh-CN" w:bidi="zh-CN"/>
      </w:rPr>
    </w:lvl>
    <w:lvl w:ilvl="7" w:tentative="0">
      <w:start w:val="0"/>
      <w:numFmt w:val="bullet"/>
      <w:lvlText w:val="•"/>
      <w:lvlJc w:val="left"/>
      <w:pPr>
        <w:ind w:left="4695" w:hanging="660"/>
      </w:pPr>
      <w:rPr>
        <w:rFonts w:hint="default"/>
        <w:lang w:val="zh-CN" w:eastAsia="zh-CN" w:bidi="zh-CN"/>
      </w:rPr>
    </w:lvl>
    <w:lvl w:ilvl="8" w:tentative="0">
      <w:start w:val="0"/>
      <w:numFmt w:val="bullet"/>
      <w:lvlText w:val="•"/>
      <w:lvlJc w:val="left"/>
      <w:pPr>
        <w:ind w:left="5354" w:hanging="660"/>
      </w:pPr>
      <w:rPr>
        <w:rFonts w:hint="default"/>
        <w:lang w:val="zh-CN" w:eastAsia="zh-CN" w:bidi="zh-CN"/>
      </w:rPr>
    </w:lvl>
  </w:abstractNum>
  <w:abstractNum w:abstractNumId="267">
    <w:nsid w:val="5FF513C3"/>
    <w:multiLevelType w:val="multilevel"/>
    <w:tmpl w:val="5FF513C3"/>
    <w:lvl w:ilvl="0" w:tentative="0">
      <w:start w:val="1"/>
      <w:numFmt w:val="decimal"/>
      <w:lvlText w:val="%1"/>
      <w:lvlJc w:val="left"/>
      <w:pPr>
        <w:ind w:left="345"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73" w:hanging="260"/>
      </w:pPr>
      <w:rPr>
        <w:rFonts w:hint="default"/>
        <w:lang w:val="zh-CN" w:eastAsia="zh-CN" w:bidi="zh-CN"/>
      </w:rPr>
    </w:lvl>
    <w:lvl w:ilvl="2" w:tentative="0">
      <w:start w:val="0"/>
      <w:numFmt w:val="bullet"/>
      <w:lvlText w:val="•"/>
      <w:lvlJc w:val="left"/>
      <w:pPr>
        <w:ind w:left="1606" w:hanging="260"/>
      </w:pPr>
      <w:rPr>
        <w:rFonts w:hint="default"/>
        <w:lang w:val="zh-CN" w:eastAsia="zh-CN" w:bidi="zh-CN"/>
      </w:rPr>
    </w:lvl>
    <w:lvl w:ilvl="3" w:tentative="0">
      <w:start w:val="0"/>
      <w:numFmt w:val="bullet"/>
      <w:lvlText w:val="•"/>
      <w:lvlJc w:val="left"/>
      <w:pPr>
        <w:ind w:left="2239" w:hanging="260"/>
      </w:pPr>
      <w:rPr>
        <w:rFonts w:hint="default"/>
        <w:lang w:val="zh-CN" w:eastAsia="zh-CN" w:bidi="zh-CN"/>
      </w:rPr>
    </w:lvl>
    <w:lvl w:ilvl="4" w:tentative="0">
      <w:start w:val="0"/>
      <w:numFmt w:val="bullet"/>
      <w:lvlText w:val="•"/>
      <w:lvlJc w:val="left"/>
      <w:pPr>
        <w:ind w:left="2873" w:hanging="260"/>
      </w:pPr>
      <w:rPr>
        <w:rFonts w:hint="default"/>
        <w:lang w:val="zh-CN" w:eastAsia="zh-CN" w:bidi="zh-CN"/>
      </w:rPr>
    </w:lvl>
    <w:lvl w:ilvl="5" w:tentative="0">
      <w:start w:val="0"/>
      <w:numFmt w:val="bullet"/>
      <w:lvlText w:val="•"/>
      <w:lvlJc w:val="left"/>
      <w:pPr>
        <w:ind w:left="3506" w:hanging="260"/>
      </w:pPr>
      <w:rPr>
        <w:rFonts w:hint="default"/>
        <w:lang w:val="zh-CN" w:eastAsia="zh-CN" w:bidi="zh-CN"/>
      </w:rPr>
    </w:lvl>
    <w:lvl w:ilvl="6" w:tentative="0">
      <w:start w:val="0"/>
      <w:numFmt w:val="bullet"/>
      <w:lvlText w:val="•"/>
      <w:lvlJc w:val="left"/>
      <w:pPr>
        <w:ind w:left="4139" w:hanging="260"/>
      </w:pPr>
      <w:rPr>
        <w:rFonts w:hint="default"/>
        <w:lang w:val="zh-CN" w:eastAsia="zh-CN" w:bidi="zh-CN"/>
      </w:rPr>
    </w:lvl>
    <w:lvl w:ilvl="7" w:tentative="0">
      <w:start w:val="0"/>
      <w:numFmt w:val="bullet"/>
      <w:lvlText w:val="•"/>
      <w:lvlJc w:val="left"/>
      <w:pPr>
        <w:ind w:left="4773" w:hanging="260"/>
      </w:pPr>
      <w:rPr>
        <w:rFonts w:hint="default"/>
        <w:lang w:val="zh-CN" w:eastAsia="zh-CN" w:bidi="zh-CN"/>
      </w:rPr>
    </w:lvl>
    <w:lvl w:ilvl="8" w:tentative="0">
      <w:start w:val="0"/>
      <w:numFmt w:val="bullet"/>
      <w:lvlText w:val="•"/>
      <w:lvlJc w:val="left"/>
      <w:pPr>
        <w:ind w:left="5406" w:hanging="260"/>
      </w:pPr>
      <w:rPr>
        <w:rFonts w:hint="default"/>
        <w:lang w:val="zh-CN" w:eastAsia="zh-CN" w:bidi="zh-CN"/>
      </w:rPr>
    </w:lvl>
  </w:abstractNum>
  <w:abstractNum w:abstractNumId="268">
    <w:nsid w:val="5FF513CE"/>
    <w:multiLevelType w:val="multilevel"/>
    <w:tmpl w:val="5FF513CE"/>
    <w:lvl w:ilvl="0" w:tentative="0">
      <w:start w:val="3"/>
      <w:numFmt w:val="decimal"/>
      <w:lvlText w:val="%1"/>
      <w:lvlJc w:val="left"/>
      <w:pPr>
        <w:ind w:left="345"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973" w:hanging="260"/>
      </w:pPr>
      <w:rPr>
        <w:rFonts w:hint="default"/>
        <w:lang w:val="zh-CN" w:eastAsia="zh-CN" w:bidi="zh-CN"/>
      </w:rPr>
    </w:lvl>
    <w:lvl w:ilvl="2" w:tentative="0">
      <w:start w:val="0"/>
      <w:numFmt w:val="bullet"/>
      <w:lvlText w:val="•"/>
      <w:lvlJc w:val="left"/>
      <w:pPr>
        <w:ind w:left="1606" w:hanging="260"/>
      </w:pPr>
      <w:rPr>
        <w:rFonts w:hint="default"/>
        <w:lang w:val="zh-CN" w:eastAsia="zh-CN" w:bidi="zh-CN"/>
      </w:rPr>
    </w:lvl>
    <w:lvl w:ilvl="3" w:tentative="0">
      <w:start w:val="0"/>
      <w:numFmt w:val="bullet"/>
      <w:lvlText w:val="•"/>
      <w:lvlJc w:val="left"/>
      <w:pPr>
        <w:ind w:left="2239" w:hanging="260"/>
      </w:pPr>
      <w:rPr>
        <w:rFonts w:hint="default"/>
        <w:lang w:val="zh-CN" w:eastAsia="zh-CN" w:bidi="zh-CN"/>
      </w:rPr>
    </w:lvl>
    <w:lvl w:ilvl="4" w:tentative="0">
      <w:start w:val="0"/>
      <w:numFmt w:val="bullet"/>
      <w:lvlText w:val="•"/>
      <w:lvlJc w:val="left"/>
      <w:pPr>
        <w:ind w:left="2873" w:hanging="260"/>
      </w:pPr>
      <w:rPr>
        <w:rFonts w:hint="default"/>
        <w:lang w:val="zh-CN" w:eastAsia="zh-CN" w:bidi="zh-CN"/>
      </w:rPr>
    </w:lvl>
    <w:lvl w:ilvl="5" w:tentative="0">
      <w:start w:val="0"/>
      <w:numFmt w:val="bullet"/>
      <w:lvlText w:val="•"/>
      <w:lvlJc w:val="left"/>
      <w:pPr>
        <w:ind w:left="3506" w:hanging="260"/>
      </w:pPr>
      <w:rPr>
        <w:rFonts w:hint="default"/>
        <w:lang w:val="zh-CN" w:eastAsia="zh-CN" w:bidi="zh-CN"/>
      </w:rPr>
    </w:lvl>
    <w:lvl w:ilvl="6" w:tentative="0">
      <w:start w:val="0"/>
      <w:numFmt w:val="bullet"/>
      <w:lvlText w:val="•"/>
      <w:lvlJc w:val="left"/>
      <w:pPr>
        <w:ind w:left="4139" w:hanging="260"/>
      </w:pPr>
      <w:rPr>
        <w:rFonts w:hint="default"/>
        <w:lang w:val="zh-CN" w:eastAsia="zh-CN" w:bidi="zh-CN"/>
      </w:rPr>
    </w:lvl>
    <w:lvl w:ilvl="7" w:tentative="0">
      <w:start w:val="0"/>
      <w:numFmt w:val="bullet"/>
      <w:lvlText w:val="•"/>
      <w:lvlJc w:val="left"/>
      <w:pPr>
        <w:ind w:left="4773" w:hanging="260"/>
      </w:pPr>
      <w:rPr>
        <w:rFonts w:hint="default"/>
        <w:lang w:val="zh-CN" w:eastAsia="zh-CN" w:bidi="zh-CN"/>
      </w:rPr>
    </w:lvl>
    <w:lvl w:ilvl="8" w:tentative="0">
      <w:start w:val="0"/>
      <w:numFmt w:val="bullet"/>
      <w:lvlText w:val="•"/>
      <w:lvlJc w:val="left"/>
      <w:pPr>
        <w:ind w:left="5406" w:hanging="260"/>
      </w:pPr>
      <w:rPr>
        <w:rFonts w:hint="default"/>
        <w:lang w:val="zh-CN" w:eastAsia="zh-CN" w:bidi="zh-CN"/>
      </w:rPr>
    </w:lvl>
  </w:abstractNum>
  <w:abstractNum w:abstractNumId="269">
    <w:nsid w:val="5FF513E4"/>
    <w:multiLevelType w:val="multilevel"/>
    <w:tmpl w:val="5FF513E4"/>
    <w:lvl w:ilvl="0" w:tentative="0">
      <w:start w:val="1"/>
      <w:numFmt w:val="decimal"/>
      <w:lvlText w:val="%1"/>
      <w:lvlJc w:val="left"/>
      <w:pPr>
        <w:ind w:left="86"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270">
    <w:nsid w:val="5FF513FA"/>
    <w:multiLevelType w:val="multilevel"/>
    <w:tmpl w:val="5FF513FA"/>
    <w:lvl w:ilvl="0" w:tentative="0">
      <w:start w:val="16"/>
      <w:numFmt w:val="decimal"/>
      <w:lvlText w:val="%1"/>
      <w:lvlJc w:val="left"/>
      <w:pPr>
        <w:ind w:left="876" w:hanging="790"/>
        <w:jc w:val="left"/>
      </w:pPr>
      <w:rPr>
        <w:rFonts w:hint="default"/>
        <w:lang w:val="zh-CN" w:eastAsia="zh-CN" w:bidi="zh-CN"/>
      </w:rPr>
    </w:lvl>
    <w:lvl w:ilvl="1" w:tentative="0">
      <w:start w:val="1"/>
      <w:numFmt w:val="decimal"/>
      <w:lvlText w:val="%1.%2"/>
      <w:lvlJc w:val="left"/>
      <w:pPr>
        <w:ind w:left="876" w:hanging="790"/>
        <w:jc w:val="left"/>
      </w:pPr>
      <w:rPr>
        <w:rFonts w:hint="default"/>
        <w:lang w:val="zh-CN" w:eastAsia="zh-CN" w:bidi="zh-CN"/>
      </w:rPr>
    </w:lvl>
    <w:lvl w:ilvl="2" w:tentative="0">
      <w:start w:val="3"/>
      <w:numFmt w:val="decimal"/>
      <w:lvlText w:val="%1.%2.%3"/>
      <w:lvlJc w:val="left"/>
      <w:pPr>
        <w:ind w:left="876" w:hanging="790"/>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617" w:hanging="790"/>
      </w:pPr>
      <w:rPr>
        <w:rFonts w:hint="default"/>
        <w:lang w:val="zh-CN" w:eastAsia="zh-CN" w:bidi="zh-CN"/>
      </w:rPr>
    </w:lvl>
    <w:lvl w:ilvl="4" w:tentative="0">
      <w:start w:val="0"/>
      <w:numFmt w:val="bullet"/>
      <w:lvlText w:val="•"/>
      <w:lvlJc w:val="left"/>
      <w:pPr>
        <w:ind w:left="3197" w:hanging="790"/>
      </w:pPr>
      <w:rPr>
        <w:rFonts w:hint="default"/>
        <w:lang w:val="zh-CN" w:eastAsia="zh-CN" w:bidi="zh-CN"/>
      </w:rPr>
    </w:lvl>
    <w:lvl w:ilvl="5" w:tentative="0">
      <w:start w:val="0"/>
      <w:numFmt w:val="bullet"/>
      <w:lvlText w:val="•"/>
      <w:lvlJc w:val="left"/>
      <w:pPr>
        <w:ind w:left="3776" w:hanging="790"/>
      </w:pPr>
      <w:rPr>
        <w:rFonts w:hint="default"/>
        <w:lang w:val="zh-CN" w:eastAsia="zh-CN" w:bidi="zh-CN"/>
      </w:rPr>
    </w:lvl>
    <w:lvl w:ilvl="6" w:tentative="0">
      <w:start w:val="0"/>
      <w:numFmt w:val="bullet"/>
      <w:lvlText w:val="•"/>
      <w:lvlJc w:val="left"/>
      <w:pPr>
        <w:ind w:left="4355" w:hanging="790"/>
      </w:pPr>
      <w:rPr>
        <w:rFonts w:hint="default"/>
        <w:lang w:val="zh-CN" w:eastAsia="zh-CN" w:bidi="zh-CN"/>
      </w:rPr>
    </w:lvl>
    <w:lvl w:ilvl="7" w:tentative="0">
      <w:start w:val="0"/>
      <w:numFmt w:val="bullet"/>
      <w:lvlText w:val="•"/>
      <w:lvlJc w:val="left"/>
      <w:pPr>
        <w:ind w:left="4935" w:hanging="790"/>
      </w:pPr>
      <w:rPr>
        <w:rFonts w:hint="default"/>
        <w:lang w:val="zh-CN" w:eastAsia="zh-CN" w:bidi="zh-CN"/>
      </w:rPr>
    </w:lvl>
    <w:lvl w:ilvl="8" w:tentative="0">
      <w:start w:val="0"/>
      <w:numFmt w:val="bullet"/>
      <w:lvlText w:val="•"/>
      <w:lvlJc w:val="left"/>
      <w:pPr>
        <w:ind w:left="5514" w:hanging="790"/>
      </w:pPr>
      <w:rPr>
        <w:rFonts w:hint="default"/>
        <w:lang w:val="zh-CN" w:eastAsia="zh-CN" w:bidi="zh-CN"/>
      </w:rPr>
    </w:lvl>
  </w:abstractNum>
  <w:abstractNum w:abstractNumId="271">
    <w:nsid w:val="5FF51405"/>
    <w:multiLevelType w:val="multilevel"/>
    <w:tmpl w:val="5FF51405"/>
    <w:lvl w:ilvl="0" w:tentative="0">
      <w:start w:val="4"/>
      <w:numFmt w:val="decimal"/>
      <w:lvlText w:val="%1"/>
      <w:lvlJc w:val="left"/>
      <w:pPr>
        <w:ind w:left="86"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272">
    <w:nsid w:val="5FF5141B"/>
    <w:multiLevelType w:val="multilevel"/>
    <w:tmpl w:val="5FF5141B"/>
    <w:lvl w:ilvl="0" w:tentative="0">
      <w:start w:val="6"/>
      <w:numFmt w:val="decimal"/>
      <w:lvlText w:val="%1"/>
      <w:lvlJc w:val="left"/>
      <w:pPr>
        <w:ind w:left="86" w:hanging="660"/>
        <w:jc w:val="left"/>
      </w:pPr>
      <w:rPr>
        <w:rFonts w:hint="default"/>
        <w:lang w:val="zh-CN" w:eastAsia="zh-CN" w:bidi="zh-CN"/>
      </w:rPr>
    </w:lvl>
    <w:lvl w:ilvl="1" w:tentative="0">
      <w:start w:val="1"/>
      <w:numFmt w:val="decimal"/>
      <w:lvlText w:val="%1.%2"/>
      <w:lvlJc w:val="left"/>
      <w:pPr>
        <w:ind w:left="86" w:hanging="660"/>
        <w:jc w:val="left"/>
      </w:pPr>
      <w:rPr>
        <w:rFonts w:hint="default"/>
        <w:lang w:val="zh-CN" w:eastAsia="zh-CN" w:bidi="zh-CN"/>
      </w:rPr>
    </w:lvl>
    <w:lvl w:ilvl="2" w:tentative="0">
      <w:start w:val="9"/>
      <w:numFmt w:val="decimal"/>
      <w:lvlText w:val="%1.%2.%3"/>
      <w:lvlJc w:val="left"/>
      <w:pPr>
        <w:ind w:left="86" w:hanging="660"/>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057" w:hanging="660"/>
      </w:pPr>
      <w:rPr>
        <w:rFonts w:hint="default"/>
        <w:lang w:val="zh-CN" w:eastAsia="zh-CN" w:bidi="zh-CN"/>
      </w:rPr>
    </w:lvl>
    <w:lvl w:ilvl="4" w:tentative="0">
      <w:start w:val="0"/>
      <w:numFmt w:val="bullet"/>
      <w:lvlText w:val="•"/>
      <w:lvlJc w:val="left"/>
      <w:pPr>
        <w:ind w:left="2717" w:hanging="660"/>
      </w:pPr>
      <w:rPr>
        <w:rFonts w:hint="default"/>
        <w:lang w:val="zh-CN" w:eastAsia="zh-CN" w:bidi="zh-CN"/>
      </w:rPr>
    </w:lvl>
    <w:lvl w:ilvl="5" w:tentative="0">
      <w:start w:val="0"/>
      <w:numFmt w:val="bullet"/>
      <w:lvlText w:val="•"/>
      <w:lvlJc w:val="left"/>
      <w:pPr>
        <w:ind w:left="3376" w:hanging="660"/>
      </w:pPr>
      <w:rPr>
        <w:rFonts w:hint="default"/>
        <w:lang w:val="zh-CN" w:eastAsia="zh-CN" w:bidi="zh-CN"/>
      </w:rPr>
    </w:lvl>
    <w:lvl w:ilvl="6" w:tentative="0">
      <w:start w:val="0"/>
      <w:numFmt w:val="bullet"/>
      <w:lvlText w:val="•"/>
      <w:lvlJc w:val="left"/>
      <w:pPr>
        <w:ind w:left="4035" w:hanging="660"/>
      </w:pPr>
      <w:rPr>
        <w:rFonts w:hint="default"/>
        <w:lang w:val="zh-CN" w:eastAsia="zh-CN" w:bidi="zh-CN"/>
      </w:rPr>
    </w:lvl>
    <w:lvl w:ilvl="7" w:tentative="0">
      <w:start w:val="0"/>
      <w:numFmt w:val="bullet"/>
      <w:lvlText w:val="•"/>
      <w:lvlJc w:val="left"/>
      <w:pPr>
        <w:ind w:left="4695" w:hanging="660"/>
      </w:pPr>
      <w:rPr>
        <w:rFonts w:hint="default"/>
        <w:lang w:val="zh-CN" w:eastAsia="zh-CN" w:bidi="zh-CN"/>
      </w:rPr>
    </w:lvl>
    <w:lvl w:ilvl="8" w:tentative="0">
      <w:start w:val="0"/>
      <w:numFmt w:val="bullet"/>
      <w:lvlText w:val="•"/>
      <w:lvlJc w:val="left"/>
      <w:pPr>
        <w:ind w:left="5354" w:hanging="660"/>
      </w:pPr>
      <w:rPr>
        <w:rFonts w:hint="default"/>
        <w:lang w:val="zh-CN" w:eastAsia="zh-CN" w:bidi="zh-CN"/>
      </w:rPr>
    </w:lvl>
  </w:abstractNum>
  <w:abstractNum w:abstractNumId="273">
    <w:nsid w:val="5FF51431"/>
    <w:multiLevelType w:val="multilevel"/>
    <w:tmpl w:val="5FF51431"/>
    <w:lvl w:ilvl="0" w:tentative="0">
      <w:start w:val="1"/>
      <w:numFmt w:val="decimal"/>
      <w:lvlText w:val="%1"/>
      <w:lvlJc w:val="left"/>
      <w:pPr>
        <w:ind w:left="345" w:hanging="260"/>
        <w:jc w:val="left"/>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973" w:hanging="260"/>
      </w:pPr>
      <w:rPr>
        <w:rFonts w:hint="default"/>
        <w:lang w:val="zh-CN" w:eastAsia="zh-CN" w:bidi="zh-CN"/>
      </w:rPr>
    </w:lvl>
    <w:lvl w:ilvl="2" w:tentative="0">
      <w:start w:val="0"/>
      <w:numFmt w:val="bullet"/>
      <w:lvlText w:val="•"/>
      <w:lvlJc w:val="left"/>
      <w:pPr>
        <w:ind w:left="1606" w:hanging="260"/>
      </w:pPr>
      <w:rPr>
        <w:rFonts w:hint="default"/>
        <w:lang w:val="zh-CN" w:eastAsia="zh-CN" w:bidi="zh-CN"/>
      </w:rPr>
    </w:lvl>
    <w:lvl w:ilvl="3" w:tentative="0">
      <w:start w:val="0"/>
      <w:numFmt w:val="bullet"/>
      <w:lvlText w:val="•"/>
      <w:lvlJc w:val="left"/>
      <w:pPr>
        <w:ind w:left="2239" w:hanging="260"/>
      </w:pPr>
      <w:rPr>
        <w:rFonts w:hint="default"/>
        <w:lang w:val="zh-CN" w:eastAsia="zh-CN" w:bidi="zh-CN"/>
      </w:rPr>
    </w:lvl>
    <w:lvl w:ilvl="4" w:tentative="0">
      <w:start w:val="0"/>
      <w:numFmt w:val="bullet"/>
      <w:lvlText w:val="•"/>
      <w:lvlJc w:val="left"/>
      <w:pPr>
        <w:ind w:left="2873" w:hanging="260"/>
      </w:pPr>
      <w:rPr>
        <w:rFonts w:hint="default"/>
        <w:lang w:val="zh-CN" w:eastAsia="zh-CN" w:bidi="zh-CN"/>
      </w:rPr>
    </w:lvl>
    <w:lvl w:ilvl="5" w:tentative="0">
      <w:start w:val="0"/>
      <w:numFmt w:val="bullet"/>
      <w:lvlText w:val="•"/>
      <w:lvlJc w:val="left"/>
      <w:pPr>
        <w:ind w:left="3506" w:hanging="260"/>
      </w:pPr>
      <w:rPr>
        <w:rFonts w:hint="default"/>
        <w:lang w:val="zh-CN" w:eastAsia="zh-CN" w:bidi="zh-CN"/>
      </w:rPr>
    </w:lvl>
    <w:lvl w:ilvl="6" w:tentative="0">
      <w:start w:val="0"/>
      <w:numFmt w:val="bullet"/>
      <w:lvlText w:val="•"/>
      <w:lvlJc w:val="left"/>
      <w:pPr>
        <w:ind w:left="4139" w:hanging="260"/>
      </w:pPr>
      <w:rPr>
        <w:rFonts w:hint="default"/>
        <w:lang w:val="zh-CN" w:eastAsia="zh-CN" w:bidi="zh-CN"/>
      </w:rPr>
    </w:lvl>
    <w:lvl w:ilvl="7" w:tentative="0">
      <w:start w:val="0"/>
      <w:numFmt w:val="bullet"/>
      <w:lvlText w:val="•"/>
      <w:lvlJc w:val="left"/>
      <w:pPr>
        <w:ind w:left="4773" w:hanging="260"/>
      </w:pPr>
      <w:rPr>
        <w:rFonts w:hint="default"/>
        <w:lang w:val="zh-CN" w:eastAsia="zh-CN" w:bidi="zh-CN"/>
      </w:rPr>
    </w:lvl>
    <w:lvl w:ilvl="8" w:tentative="0">
      <w:start w:val="0"/>
      <w:numFmt w:val="bullet"/>
      <w:lvlText w:val="•"/>
      <w:lvlJc w:val="left"/>
      <w:pPr>
        <w:ind w:left="5406" w:hanging="260"/>
      </w:pPr>
      <w:rPr>
        <w:rFonts w:hint="default"/>
        <w:lang w:val="zh-CN" w:eastAsia="zh-CN" w:bidi="zh-CN"/>
      </w:rPr>
    </w:lvl>
  </w:abstractNum>
  <w:abstractNum w:abstractNumId="274">
    <w:nsid w:val="5FF51447"/>
    <w:multiLevelType w:val="multilevel"/>
    <w:tmpl w:val="5FF51447"/>
    <w:lvl w:ilvl="0" w:tentative="0">
      <w:start w:val="8"/>
      <w:numFmt w:val="decimal"/>
      <w:lvlText w:val="%1"/>
      <w:lvlJc w:val="left"/>
      <w:pPr>
        <w:ind w:left="746" w:hanging="660"/>
        <w:jc w:val="left"/>
      </w:pPr>
      <w:rPr>
        <w:rFonts w:hint="default"/>
        <w:lang w:val="zh-CN" w:eastAsia="zh-CN" w:bidi="zh-CN"/>
      </w:rPr>
    </w:lvl>
    <w:lvl w:ilvl="1" w:tentative="0">
      <w:start w:val="1"/>
      <w:numFmt w:val="decimal"/>
      <w:lvlText w:val="%1.%2"/>
      <w:lvlJc w:val="left"/>
      <w:pPr>
        <w:ind w:left="746" w:hanging="660"/>
        <w:jc w:val="left"/>
      </w:pPr>
      <w:rPr>
        <w:rFonts w:hint="default"/>
        <w:lang w:val="zh-CN" w:eastAsia="zh-CN" w:bidi="zh-CN"/>
      </w:rPr>
    </w:lvl>
    <w:lvl w:ilvl="2" w:tentative="0">
      <w:start w:val="5"/>
      <w:numFmt w:val="decimal"/>
      <w:lvlText w:val="%1.%2.%3"/>
      <w:lvlJc w:val="left"/>
      <w:pPr>
        <w:ind w:left="746" w:hanging="660"/>
        <w:jc w:val="left"/>
      </w:pPr>
      <w:rPr>
        <w:rFonts w:hint="default" w:ascii="Times New Roman" w:hAnsi="Times New Roman" w:eastAsia="Times New Roman" w:cs="Times New Roman"/>
        <w:spacing w:val="0"/>
        <w:w w:val="100"/>
        <w:sz w:val="24"/>
        <w:szCs w:val="24"/>
        <w:lang w:val="zh-CN" w:eastAsia="zh-CN" w:bidi="zh-CN"/>
      </w:rPr>
    </w:lvl>
    <w:lvl w:ilvl="3" w:tentative="0">
      <w:start w:val="0"/>
      <w:numFmt w:val="bullet"/>
      <w:lvlText w:val="•"/>
      <w:lvlJc w:val="left"/>
      <w:pPr>
        <w:ind w:left="2519" w:hanging="660"/>
      </w:pPr>
      <w:rPr>
        <w:rFonts w:hint="default"/>
        <w:lang w:val="zh-CN" w:eastAsia="zh-CN" w:bidi="zh-CN"/>
      </w:rPr>
    </w:lvl>
    <w:lvl w:ilvl="4" w:tentative="0">
      <w:start w:val="0"/>
      <w:numFmt w:val="bullet"/>
      <w:lvlText w:val="•"/>
      <w:lvlJc w:val="left"/>
      <w:pPr>
        <w:ind w:left="3113" w:hanging="660"/>
      </w:pPr>
      <w:rPr>
        <w:rFonts w:hint="default"/>
        <w:lang w:val="zh-CN" w:eastAsia="zh-CN" w:bidi="zh-CN"/>
      </w:rPr>
    </w:lvl>
    <w:lvl w:ilvl="5" w:tentative="0">
      <w:start w:val="0"/>
      <w:numFmt w:val="bullet"/>
      <w:lvlText w:val="•"/>
      <w:lvlJc w:val="left"/>
      <w:pPr>
        <w:ind w:left="3706" w:hanging="660"/>
      </w:pPr>
      <w:rPr>
        <w:rFonts w:hint="default"/>
        <w:lang w:val="zh-CN" w:eastAsia="zh-CN" w:bidi="zh-CN"/>
      </w:rPr>
    </w:lvl>
    <w:lvl w:ilvl="6" w:tentative="0">
      <w:start w:val="0"/>
      <w:numFmt w:val="bullet"/>
      <w:lvlText w:val="•"/>
      <w:lvlJc w:val="left"/>
      <w:pPr>
        <w:ind w:left="4299" w:hanging="660"/>
      </w:pPr>
      <w:rPr>
        <w:rFonts w:hint="default"/>
        <w:lang w:val="zh-CN" w:eastAsia="zh-CN" w:bidi="zh-CN"/>
      </w:rPr>
    </w:lvl>
    <w:lvl w:ilvl="7" w:tentative="0">
      <w:start w:val="0"/>
      <w:numFmt w:val="bullet"/>
      <w:lvlText w:val="•"/>
      <w:lvlJc w:val="left"/>
      <w:pPr>
        <w:ind w:left="4893" w:hanging="660"/>
      </w:pPr>
      <w:rPr>
        <w:rFonts w:hint="default"/>
        <w:lang w:val="zh-CN" w:eastAsia="zh-CN" w:bidi="zh-CN"/>
      </w:rPr>
    </w:lvl>
    <w:lvl w:ilvl="8" w:tentative="0">
      <w:start w:val="0"/>
      <w:numFmt w:val="bullet"/>
      <w:lvlText w:val="•"/>
      <w:lvlJc w:val="left"/>
      <w:pPr>
        <w:ind w:left="5486" w:hanging="660"/>
      </w:pPr>
      <w:rPr>
        <w:rFonts w:hint="default"/>
        <w:lang w:val="zh-CN" w:eastAsia="zh-CN" w:bidi="zh-CN"/>
      </w:rPr>
    </w:lvl>
  </w:abstractNum>
  <w:abstractNum w:abstractNumId="275">
    <w:nsid w:val="5FF51452"/>
    <w:multiLevelType w:val="multilevel"/>
    <w:tmpl w:val="5FF51452"/>
    <w:lvl w:ilvl="0" w:tentative="0">
      <w:start w:val="10"/>
      <w:numFmt w:val="decimal"/>
      <w:lvlText w:val="%1"/>
      <w:lvlJc w:val="left"/>
      <w:pPr>
        <w:ind w:left="674" w:hanging="588"/>
        <w:jc w:val="left"/>
      </w:pPr>
      <w:rPr>
        <w:rFonts w:hint="default"/>
        <w:lang w:val="zh-CN" w:eastAsia="zh-CN" w:bidi="zh-CN"/>
      </w:rPr>
    </w:lvl>
    <w:lvl w:ilvl="1" w:tentative="0">
      <w:start w:val="8"/>
      <w:numFmt w:val="decimal"/>
      <w:lvlText w:val="%1.%2"/>
      <w:lvlJc w:val="left"/>
      <w:pPr>
        <w:ind w:left="674" w:hanging="588"/>
        <w:jc w:val="left"/>
      </w:pPr>
      <w:rPr>
        <w:rFonts w:hint="default" w:ascii="Times New Roman" w:hAnsi="Times New Roman" w:eastAsia="Times New Roman" w:cs="Times New Roman"/>
        <w:spacing w:val="0"/>
        <w:w w:val="100"/>
        <w:sz w:val="24"/>
        <w:szCs w:val="24"/>
        <w:lang w:val="zh-CN" w:eastAsia="zh-CN" w:bidi="zh-CN"/>
      </w:rPr>
    </w:lvl>
    <w:lvl w:ilvl="2" w:tentative="0">
      <w:start w:val="1"/>
      <w:numFmt w:val="decimal"/>
      <w:lvlText w:val="%1.%2.%3"/>
      <w:lvlJc w:val="left"/>
      <w:pPr>
        <w:ind w:left="86" w:hanging="790"/>
        <w:jc w:val="left"/>
      </w:pPr>
      <w:rPr>
        <w:rFonts w:hint="default" w:ascii="Times New Roman" w:hAnsi="Times New Roman" w:eastAsia="Times New Roman" w:cs="Times New Roman"/>
        <w:spacing w:val="-99"/>
        <w:w w:val="100"/>
        <w:sz w:val="24"/>
        <w:szCs w:val="24"/>
        <w:lang w:val="zh-CN" w:eastAsia="zh-CN" w:bidi="zh-CN"/>
      </w:rPr>
    </w:lvl>
    <w:lvl w:ilvl="3" w:tentative="0">
      <w:start w:val="0"/>
      <w:numFmt w:val="bullet"/>
      <w:lvlText w:val="•"/>
      <w:lvlJc w:val="left"/>
      <w:pPr>
        <w:ind w:left="2011" w:hanging="790"/>
      </w:pPr>
      <w:rPr>
        <w:rFonts w:hint="default"/>
        <w:lang w:val="zh-CN" w:eastAsia="zh-CN" w:bidi="zh-CN"/>
      </w:rPr>
    </w:lvl>
    <w:lvl w:ilvl="4" w:tentative="0">
      <w:start w:val="0"/>
      <w:numFmt w:val="bullet"/>
      <w:lvlText w:val="•"/>
      <w:lvlJc w:val="left"/>
      <w:pPr>
        <w:ind w:left="2677" w:hanging="790"/>
      </w:pPr>
      <w:rPr>
        <w:rFonts w:hint="default"/>
        <w:lang w:val="zh-CN" w:eastAsia="zh-CN" w:bidi="zh-CN"/>
      </w:rPr>
    </w:lvl>
    <w:lvl w:ilvl="5" w:tentative="0">
      <w:start w:val="0"/>
      <w:numFmt w:val="bullet"/>
      <w:lvlText w:val="•"/>
      <w:lvlJc w:val="left"/>
      <w:pPr>
        <w:ind w:left="3343" w:hanging="790"/>
      </w:pPr>
      <w:rPr>
        <w:rFonts w:hint="default"/>
        <w:lang w:val="zh-CN" w:eastAsia="zh-CN" w:bidi="zh-CN"/>
      </w:rPr>
    </w:lvl>
    <w:lvl w:ilvl="6" w:tentative="0">
      <w:start w:val="0"/>
      <w:numFmt w:val="bullet"/>
      <w:lvlText w:val="•"/>
      <w:lvlJc w:val="left"/>
      <w:pPr>
        <w:ind w:left="4009" w:hanging="790"/>
      </w:pPr>
      <w:rPr>
        <w:rFonts w:hint="default"/>
        <w:lang w:val="zh-CN" w:eastAsia="zh-CN" w:bidi="zh-CN"/>
      </w:rPr>
    </w:lvl>
    <w:lvl w:ilvl="7" w:tentative="0">
      <w:start w:val="0"/>
      <w:numFmt w:val="bullet"/>
      <w:lvlText w:val="•"/>
      <w:lvlJc w:val="left"/>
      <w:pPr>
        <w:ind w:left="4675" w:hanging="790"/>
      </w:pPr>
      <w:rPr>
        <w:rFonts w:hint="default"/>
        <w:lang w:val="zh-CN" w:eastAsia="zh-CN" w:bidi="zh-CN"/>
      </w:rPr>
    </w:lvl>
    <w:lvl w:ilvl="8" w:tentative="0">
      <w:start w:val="0"/>
      <w:numFmt w:val="bullet"/>
      <w:lvlText w:val="•"/>
      <w:lvlJc w:val="left"/>
      <w:pPr>
        <w:ind w:left="5341" w:hanging="790"/>
      </w:pPr>
      <w:rPr>
        <w:rFonts w:hint="default"/>
        <w:lang w:val="zh-CN" w:eastAsia="zh-CN" w:bidi="zh-CN"/>
      </w:rPr>
    </w:lvl>
  </w:abstractNum>
  <w:abstractNum w:abstractNumId="276">
    <w:nsid w:val="5FF5145D"/>
    <w:multiLevelType w:val="multilevel"/>
    <w:tmpl w:val="5FF5145D"/>
    <w:lvl w:ilvl="0" w:tentative="0">
      <w:start w:val="1"/>
      <w:numFmt w:val="decimal"/>
      <w:lvlText w:val="%1"/>
      <w:lvlJc w:val="left"/>
      <w:pPr>
        <w:ind w:left="86" w:hanging="260"/>
        <w:jc w:val="left"/>
      </w:pPr>
      <w:rPr>
        <w:rFonts w:hint="default" w:ascii="Times New Roman" w:hAnsi="Times New Roman" w:eastAsia="Times New Roman" w:cs="Times New Roman"/>
        <w:spacing w:val="-99"/>
        <w:w w:val="100"/>
        <w:sz w:val="24"/>
        <w:szCs w:val="24"/>
        <w:lang w:val="zh-CN" w:eastAsia="zh-CN" w:bidi="zh-CN"/>
      </w:rPr>
    </w:lvl>
    <w:lvl w:ilvl="1" w:tentative="0">
      <w:start w:val="0"/>
      <w:numFmt w:val="bullet"/>
      <w:lvlText w:val="•"/>
      <w:lvlJc w:val="left"/>
      <w:pPr>
        <w:ind w:left="739" w:hanging="260"/>
      </w:pPr>
      <w:rPr>
        <w:rFonts w:hint="default"/>
        <w:lang w:val="zh-CN" w:eastAsia="zh-CN" w:bidi="zh-CN"/>
      </w:rPr>
    </w:lvl>
    <w:lvl w:ilvl="2" w:tentative="0">
      <w:start w:val="0"/>
      <w:numFmt w:val="bullet"/>
      <w:lvlText w:val="•"/>
      <w:lvlJc w:val="left"/>
      <w:pPr>
        <w:ind w:left="1398" w:hanging="260"/>
      </w:pPr>
      <w:rPr>
        <w:rFonts w:hint="default"/>
        <w:lang w:val="zh-CN" w:eastAsia="zh-CN" w:bidi="zh-CN"/>
      </w:rPr>
    </w:lvl>
    <w:lvl w:ilvl="3" w:tentative="0">
      <w:start w:val="0"/>
      <w:numFmt w:val="bullet"/>
      <w:lvlText w:val="•"/>
      <w:lvlJc w:val="left"/>
      <w:pPr>
        <w:ind w:left="2057" w:hanging="260"/>
      </w:pPr>
      <w:rPr>
        <w:rFonts w:hint="default"/>
        <w:lang w:val="zh-CN" w:eastAsia="zh-CN" w:bidi="zh-CN"/>
      </w:rPr>
    </w:lvl>
    <w:lvl w:ilvl="4" w:tentative="0">
      <w:start w:val="0"/>
      <w:numFmt w:val="bullet"/>
      <w:lvlText w:val="•"/>
      <w:lvlJc w:val="left"/>
      <w:pPr>
        <w:ind w:left="2717" w:hanging="260"/>
      </w:pPr>
      <w:rPr>
        <w:rFonts w:hint="default"/>
        <w:lang w:val="zh-CN" w:eastAsia="zh-CN" w:bidi="zh-CN"/>
      </w:rPr>
    </w:lvl>
    <w:lvl w:ilvl="5" w:tentative="0">
      <w:start w:val="0"/>
      <w:numFmt w:val="bullet"/>
      <w:lvlText w:val="•"/>
      <w:lvlJc w:val="left"/>
      <w:pPr>
        <w:ind w:left="3376" w:hanging="260"/>
      </w:pPr>
      <w:rPr>
        <w:rFonts w:hint="default"/>
        <w:lang w:val="zh-CN" w:eastAsia="zh-CN" w:bidi="zh-CN"/>
      </w:rPr>
    </w:lvl>
    <w:lvl w:ilvl="6" w:tentative="0">
      <w:start w:val="0"/>
      <w:numFmt w:val="bullet"/>
      <w:lvlText w:val="•"/>
      <w:lvlJc w:val="left"/>
      <w:pPr>
        <w:ind w:left="4035" w:hanging="260"/>
      </w:pPr>
      <w:rPr>
        <w:rFonts w:hint="default"/>
        <w:lang w:val="zh-CN" w:eastAsia="zh-CN" w:bidi="zh-CN"/>
      </w:rPr>
    </w:lvl>
    <w:lvl w:ilvl="7" w:tentative="0">
      <w:start w:val="0"/>
      <w:numFmt w:val="bullet"/>
      <w:lvlText w:val="•"/>
      <w:lvlJc w:val="left"/>
      <w:pPr>
        <w:ind w:left="4695" w:hanging="260"/>
      </w:pPr>
      <w:rPr>
        <w:rFonts w:hint="default"/>
        <w:lang w:val="zh-CN" w:eastAsia="zh-CN" w:bidi="zh-CN"/>
      </w:rPr>
    </w:lvl>
    <w:lvl w:ilvl="8" w:tentative="0">
      <w:start w:val="0"/>
      <w:numFmt w:val="bullet"/>
      <w:lvlText w:val="•"/>
      <w:lvlJc w:val="left"/>
      <w:pPr>
        <w:ind w:left="5354" w:hanging="260"/>
      </w:pPr>
      <w:rPr>
        <w:rFonts w:hint="default"/>
        <w:lang w:val="zh-CN" w:eastAsia="zh-CN" w:bidi="zh-CN"/>
      </w:rPr>
    </w:lvl>
  </w:abstractNum>
  <w:abstractNum w:abstractNumId="277">
    <w:nsid w:val="5FF53A4F"/>
    <w:multiLevelType w:val="singleLevel"/>
    <w:tmpl w:val="5FF53A4F"/>
    <w:lvl w:ilvl="0" w:tentative="0">
      <w:start w:val="2"/>
      <w:numFmt w:val="chineseCounting"/>
      <w:suff w:val="nothing"/>
      <w:lvlText w:val="第%1条"/>
      <w:lvlJc w:val="left"/>
    </w:lvl>
  </w:abstractNum>
  <w:abstractNum w:abstractNumId="278">
    <w:nsid w:val="5FF53FB3"/>
    <w:multiLevelType w:val="singleLevel"/>
    <w:tmpl w:val="5FF53FB3"/>
    <w:lvl w:ilvl="0" w:tentative="0">
      <w:start w:val="2"/>
      <w:numFmt w:val="chineseCounting"/>
      <w:suff w:val="space"/>
      <w:lvlText w:val="第%1条"/>
      <w:lvlJc w:val="left"/>
    </w:lvl>
  </w:abstractNum>
  <w:abstractNum w:abstractNumId="279">
    <w:nsid w:val="5FF5433C"/>
    <w:multiLevelType w:val="singleLevel"/>
    <w:tmpl w:val="5FF5433C"/>
    <w:lvl w:ilvl="0" w:tentative="0">
      <w:start w:val="5"/>
      <w:numFmt w:val="chineseCounting"/>
      <w:suff w:val="space"/>
      <w:lvlText w:val="第%1条"/>
      <w:lvlJc w:val="left"/>
    </w:lvl>
  </w:abstractNum>
  <w:num w:numId="1">
    <w:abstractNumId w:val="277"/>
  </w:num>
  <w:num w:numId="2">
    <w:abstractNumId w:val="278"/>
  </w:num>
  <w:num w:numId="3">
    <w:abstractNumId w:val="279"/>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22"/>
  </w:num>
  <w:num w:numId="27">
    <w:abstractNumId w:val="23"/>
  </w:num>
  <w:num w:numId="28">
    <w:abstractNumId w:val="24"/>
  </w:num>
  <w:num w:numId="29">
    <w:abstractNumId w:val="25"/>
  </w:num>
  <w:num w:numId="30">
    <w:abstractNumId w:val="26"/>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5"/>
  </w:num>
  <w:num w:numId="40">
    <w:abstractNumId w:val="36"/>
  </w:num>
  <w:num w:numId="41">
    <w:abstractNumId w:val="37"/>
  </w:num>
  <w:num w:numId="42">
    <w:abstractNumId w:val="38"/>
  </w:num>
  <w:num w:numId="43">
    <w:abstractNumId w:val="39"/>
  </w:num>
  <w:num w:numId="44">
    <w:abstractNumId w:val="40"/>
  </w:num>
  <w:num w:numId="45">
    <w:abstractNumId w:val="41"/>
  </w:num>
  <w:num w:numId="46">
    <w:abstractNumId w:val="42"/>
  </w:num>
  <w:num w:numId="47">
    <w:abstractNumId w:val="43"/>
  </w:num>
  <w:num w:numId="48">
    <w:abstractNumId w:val="44"/>
  </w:num>
  <w:num w:numId="49">
    <w:abstractNumId w:val="45"/>
  </w:num>
  <w:num w:numId="50">
    <w:abstractNumId w:val="46"/>
  </w:num>
  <w:num w:numId="51">
    <w:abstractNumId w:val="47"/>
  </w:num>
  <w:num w:numId="52">
    <w:abstractNumId w:val="48"/>
  </w:num>
  <w:num w:numId="53">
    <w:abstractNumId w:val="49"/>
  </w:num>
  <w:num w:numId="54">
    <w:abstractNumId w:val="50"/>
  </w:num>
  <w:num w:numId="55">
    <w:abstractNumId w:val="51"/>
  </w:num>
  <w:num w:numId="56">
    <w:abstractNumId w:val="52"/>
  </w:num>
  <w:num w:numId="57">
    <w:abstractNumId w:val="53"/>
  </w:num>
  <w:num w:numId="58">
    <w:abstractNumId w:val="54"/>
  </w:num>
  <w:num w:numId="59">
    <w:abstractNumId w:val="55"/>
  </w:num>
  <w:num w:numId="60">
    <w:abstractNumId w:val="56"/>
  </w:num>
  <w:num w:numId="61">
    <w:abstractNumId w:val="57"/>
  </w:num>
  <w:num w:numId="62">
    <w:abstractNumId w:val="58"/>
  </w:num>
  <w:num w:numId="63">
    <w:abstractNumId w:val="59"/>
  </w:num>
  <w:num w:numId="64">
    <w:abstractNumId w:val="60"/>
  </w:num>
  <w:num w:numId="65">
    <w:abstractNumId w:val="61"/>
  </w:num>
  <w:num w:numId="66">
    <w:abstractNumId w:val="62"/>
  </w:num>
  <w:num w:numId="67">
    <w:abstractNumId w:val="63"/>
  </w:num>
  <w:num w:numId="68">
    <w:abstractNumId w:val="64"/>
  </w:num>
  <w:num w:numId="69">
    <w:abstractNumId w:val="65"/>
  </w:num>
  <w:num w:numId="70">
    <w:abstractNumId w:val="66"/>
  </w:num>
  <w:num w:numId="71">
    <w:abstractNumId w:val="67"/>
  </w:num>
  <w:num w:numId="72">
    <w:abstractNumId w:val="68"/>
  </w:num>
  <w:num w:numId="73">
    <w:abstractNumId w:val="69"/>
  </w:num>
  <w:num w:numId="74">
    <w:abstractNumId w:val="70"/>
  </w:num>
  <w:num w:numId="75">
    <w:abstractNumId w:val="71"/>
  </w:num>
  <w:num w:numId="76">
    <w:abstractNumId w:val="72"/>
  </w:num>
  <w:num w:numId="77">
    <w:abstractNumId w:val="73"/>
  </w:num>
  <w:num w:numId="78">
    <w:abstractNumId w:val="74"/>
  </w:num>
  <w:num w:numId="79">
    <w:abstractNumId w:val="75"/>
  </w:num>
  <w:num w:numId="80">
    <w:abstractNumId w:val="76"/>
  </w:num>
  <w:num w:numId="81">
    <w:abstractNumId w:val="77"/>
  </w:num>
  <w:num w:numId="82">
    <w:abstractNumId w:val="78"/>
  </w:num>
  <w:num w:numId="83">
    <w:abstractNumId w:val="79"/>
  </w:num>
  <w:num w:numId="84">
    <w:abstractNumId w:val="80"/>
  </w:num>
  <w:num w:numId="85">
    <w:abstractNumId w:val="81"/>
  </w:num>
  <w:num w:numId="86">
    <w:abstractNumId w:val="82"/>
  </w:num>
  <w:num w:numId="87">
    <w:abstractNumId w:val="83"/>
  </w:num>
  <w:num w:numId="88">
    <w:abstractNumId w:val="84"/>
  </w:num>
  <w:num w:numId="89">
    <w:abstractNumId w:val="85"/>
  </w:num>
  <w:num w:numId="90">
    <w:abstractNumId w:val="86"/>
  </w:num>
  <w:num w:numId="91">
    <w:abstractNumId w:val="87"/>
  </w:num>
  <w:num w:numId="92">
    <w:abstractNumId w:val="88"/>
  </w:num>
  <w:num w:numId="93">
    <w:abstractNumId w:val="89"/>
  </w:num>
  <w:num w:numId="94">
    <w:abstractNumId w:val="90"/>
  </w:num>
  <w:num w:numId="95">
    <w:abstractNumId w:val="91"/>
  </w:num>
  <w:num w:numId="96">
    <w:abstractNumId w:val="92"/>
  </w:num>
  <w:num w:numId="97">
    <w:abstractNumId w:val="93"/>
  </w:num>
  <w:num w:numId="98">
    <w:abstractNumId w:val="94"/>
  </w:num>
  <w:num w:numId="99">
    <w:abstractNumId w:val="95"/>
  </w:num>
  <w:num w:numId="100">
    <w:abstractNumId w:val="96"/>
  </w:num>
  <w:num w:numId="101">
    <w:abstractNumId w:val="97"/>
  </w:num>
  <w:num w:numId="102">
    <w:abstractNumId w:val="98"/>
  </w:num>
  <w:num w:numId="103">
    <w:abstractNumId w:val="99"/>
  </w:num>
  <w:num w:numId="104">
    <w:abstractNumId w:val="100"/>
  </w:num>
  <w:num w:numId="105">
    <w:abstractNumId w:val="101"/>
  </w:num>
  <w:num w:numId="106">
    <w:abstractNumId w:val="102"/>
  </w:num>
  <w:num w:numId="107">
    <w:abstractNumId w:val="103"/>
  </w:num>
  <w:num w:numId="108">
    <w:abstractNumId w:val="104"/>
  </w:num>
  <w:num w:numId="109">
    <w:abstractNumId w:val="105"/>
  </w:num>
  <w:num w:numId="110">
    <w:abstractNumId w:val="106"/>
  </w:num>
  <w:num w:numId="111">
    <w:abstractNumId w:val="107"/>
  </w:num>
  <w:num w:numId="112">
    <w:abstractNumId w:val="108"/>
  </w:num>
  <w:num w:numId="113">
    <w:abstractNumId w:val="109"/>
  </w:num>
  <w:num w:numId="114">
    <w:abstractNumId w:val="110"/>
  </w:num>
  <w:num w:numId="115">
    <w:abstractNumId w:val="111"/>
  </w:num>
  <w:num w:numId="116">
    <w:abstractNumId w:val="112"/>
  </w:num>
  <w:num w:numId="117">
    <w:abstractNumId w:val="113"/>
  </w:num>
  <w:num w:numId="118">
    <w:abstractNumId w:val="114"/>
  </w:num>
  <w:num w:numId="119">
    <w:abstractNumId w:val="115"/>
  </w:num>
  <w:num w:numId="120">
    <w:abstractNumId w:val="116"/>
  </w:num>
  <w:num w:numId="121">
    <w:abstractNumId w:val="117"/>
  </w:num>
  <w:num w:numId="122">
    <w:abstractNumId w:val="118"/>
  </w:num>
  <w:num w:numId="123">
    <w:abstractNumId w:val="119"/>
  </w:num>
  <w:num w:numId="124">
    <w:abstractNumId w:val="120"/>
  </w:num>
  <w:num w:numId="125">
    <w:abstractNumId w:val="121"/>
  </w:num>
  <w:num w:numId="126">
    <w:abstractNumId w:val="122"/>
  </w:num>
  <w:num w:numId="127">
    <w:abstractNumId w:val="123"/>
  </w:num>
  <w:num w:numId="128">
    <w:abstractNumId w:val="124"/>
  </w:num>
  <w:num w:numId="129">
    <w:abstractNumId w:val="125"/>
  </w:num>
  <w:num w:numId="130">
    <w:abstractNumId w:val="126"/>
  </w:num>
  <w:num w:numId="131">
    <w:abstractNumId w:val="127"/>
  </w:num>
  <w:num w:numId="132">
    <w:abstractNumId w:val="128"/>
  </w:num>
  <w:num w:numId="133">
    <w:abstractNumId w:val="129"/>
  </w:num>
  <w:num w:numId="134">
    <w:abstractNumId w:val="130"/>
  </w:num>
  <w:num w:numId="135">
    <w:abstractNumId w:val="131"/>
  </w:num>
  <w:num w:numId="136">
    <w:abstractNumId w:val="132"/>
  </w:num>
  <w:num w:numId="137">
    <w:abstractNumId w:val="133"/>
  </w:num>
  <w:num w:numId="138">
    <w:abstractNumId w:val="134"/>
  </w:num>
  <w:num w:numId="139">
    <w:abstractNumId w:val="135"/>
  </w:num>
  <w:num w:numId="140">
    <w:abstractNumId w:val="136"/>
  </w:num>
  <w:num w:numId="141">
    <w:abstractNumId w:val="137"/>
  </w:num>
  <w:num w:numId="142">
    <w:abstractNumId w:val="138"/>
  </w:num>
  <w:num w:numId="143">
    <w:abstractNumId w:val="139"/>
  </w:num>
  <w:num w:numId="144">
    <w:abstractNumId w:val="140"/>
  </w:num>
  <w:num w:numId="145">
    <w:abstractNumId w:val="141"/>
  </w:num>
  <w:num w:numId="146">
    <w:abstractNumId w:val="142"/>
  </w:num>
  <w:num w:numId="147">
    <w:abstractNumId w:val="143"/>
  </w:num>
  <w:num w:numId="148">
    <w:abstractNumId w:val="144"/>
  </w:num>
  <w:num w:numId="149">
    <w:abstractNumId w:val="145"/>
  </w:num>
  <w:num w:numId="150">
    <w:abstractNumId w:val="146"/>
  </w:num>
  <w:num w:numId="151">
    <w:abstractNumId w:val="147"/>
  </w:num>
  <w:num w:numId="152">
    <w:abstractNumId w:val="148"/>
  </w:num>
  <w:num w:numId="153">
    <w:abstractNumId w:val="149"/>
  </w:num>
  <w:num w:numId="154">
    <w:abstractNumId w:val="150"/>
  </w:num>
  <w:num w:numId="155">
    <w:abstractNumId w:val="151"/>
  </w:num>
  <w:num w:numId="156">
    <w:abstractNumId w:val="152"/>
  </w:num>
  <w:num w:numId="157">
    <w:abstractNumId w:val="153"/>
  </w:num>
  <w:num w:numId="158">
    <w:abstractNumId w:val="154"/>
  </w:num>
  <w:num w:numId="159">
    <w:abstractNumId w:val="155"/>
  </w:num>
  <w:num w:numId="160">
    <w:abstractNumId w:val="156"/>
  </w:num>
  <w:num w:numId="161">
    <w:abstractNumId w:val="157"/>
  </w:num>
  <w:num w:numId="162">
    <w:abstractNumId w:val="158"/>
  </w:num>
  <w:num w:numId="163">
    <w:abstractNumId w:val="159"/>
  </w:num>
  <w:num w:numId="164">
    <w:abstractNumId w:val="160"/>
  </w:num>
  <w:num w:numId="165">
    <w:abstractNumId w:val="161"/>
  </w:num>
  <w:num w:numId="166">
    <w:abstractNumId w:val="162"/>
  </w:num>
  <w:num w:numId="167">
    <w:abstractNumId w:val="163"/>
  </w:num>
  <w:num w:numId="168">
    <w:abstractNumId w:val="164"/>
  </w:num>
  <w:num w:numId="169">
    <w:abstractNumId w:val="165"/>
  </w:num>
  <w:num w:numId="170">
    <w:abstractNumId w:val="166"/>
  </w:num>
  <w:num w:numId="171">
    <w:abstractNumId w:val="167"/>
  </w:num>
  <w:num w:numId="172">
    <w:abstractNumId w:val="168"/>
  </w:num>
  <w:num w:numId="173">
    <w:abstractNumId w:val="169"/>
  </w:num>
  <w:num w:numId="174">
    <w:abstractNumId w:val="170"/>
  </w:num>
  <w:num w:numId="175">
    <w:abstractNumId w:val="171"/>
  </w:num>
  <w:num w:numId="176">
    <w:abstractNumId w:val="172"/>
  </w:num>
  <w:num w:numId="177">
    <w:abstractNumId w:val="173"/>
  </w:num>
  <w:num w:numId="178">
    <w:abstractNumId w:val="174"/>
  </w:num>
  <w:num w:numId="179">
    <w:abstractNumId w:val="175"/>
  </w:num>
  <w:num w:numId="180">
    <w:abstractNumId w:val="176"/>
  </w:num>
  <w:num w:numId="181">
    <w:abstractNumId w:val="177"/>
  </w:num>
  <w:num w:numId="182">
    <w:abstractNumId w:val="178"/>
  </w:num>
  <w:num w:numId="183">
    <w:abstractNumId w:val="179"/>
  </w:num>
  <w:num w:numId="184">
    <w:abstractNumId w:val="180"/>
  </w:num>
  <w:num w:numId="185">
    <w:abstractNumId w:val="181"/>
  </w:num>
  <w:num w:numId="186">
    <w:abstractNumId w:val="182"/>
  </w:num>
  <w:num w:numId="187">
    <w:abstractNumId w:val="183"/>
  </w:num>
  <w:num w:numId="188">
    <w:abstractNumId w:val="184"/>
  </w:num>
  <w:num w:numId="189">
    <w:abstractNumId w:val="185"/>
  </w:num>
  <w:num w:numId="190">
    <w:abstractNumId w:val="186"/>
  </w:num>
  <w:num w:numId="191">
    <w:abstractNumId w:val="187"/>
  </w:num>
  <w:num w:numId="192">
    <w:abstractNumId w:val="188"/>
  </w:num>
  <w:num w:numId="193">
    <w:abstractNumId w:val="189"/>
  </w:num>
  <w:num w:numId="194">
    <w:abstractNumId w:val="190"/>
  </w:num>
  <w:num w:numId="195">
    <w:abstractNumId w:val="191"/>
  </w:num>
  <w:num w:numId="196">
    <w:abstractNumId w:val="192"/>
  </w:num>
  <w:num w:numId="197">
    <w:abstractNumId w:val="193"/>
  </w:num>
  <w:num w:numId="198">
    <w:abstractNumId w:val="194"/>
  </w:num>
  <w:num w:numId="199">
    <w:abstractNumId w:val="195"/>
  </w:num>
  <w:num w:numId="200">
    <w:abstractNumId w:val="196"/>
  </w:num>
  <w:num w:numId="201">
    <w:abstractNumId w:val="197"/>
  </w:num>
  <w:num w:numId="202">
    <w:abstractNumId w:val="198"/>
  </w:num>
  <w:num w:numId="203">
    <w:abstractNumId w:val="199"/>
  </w:num>
  <w:num w:numId="204">
    <w:abstractNumId w:val="200"/>
  </w:num>
  <w:num w:numId="205">
    <w:abstractNumId w:val="201"/>
  </w:num>
  <w:num w:numId="206">
    <w:abstractNumId w:val="202"/>
  </w:num>
  <w:num w:numId="207">
    <w:abstractNumId w:val="203"/>
  </w:num>
  <w:num w:numId="208">
    <w:abstractNumId w:val="204"/>
  </w:num>
  <w:num w:numId="209">
    <w:abstractNumId w:val="205"/>
  </w:num>
  <w:num w:numId="210">
    <w:abstractNumId w:val="206"/>
  </w:num>
  <w:num w:numId="211">
    <w:abstractNumId w:val="207"/>
  </w:num>
  <w:num w:numId="212">
    <w:abstractNumId w:val="208"/>
  </w:num>
  <w:num w:numId="213">
    <w:abstractNumId w:val="209"/>
  </w:num>
  <w:num w:numId="214">
    <w:abstractNumId w:val="210"/>
  </w:num>
  <w:num w:numId="215">
    <w:abstractNumId w:val="211"/>
  </w:num>
  <w:num w:numId="216">
    <w:abstractNumId w:val="212"/>
  </w:num>
  <w:num w:numId="217">
    <w:abstractNumId w:val="213"/>
  </w:num>
  <w:num w:numId="218">
    <w:abstractNumId w:val="214"/>
  </w:num>
  <w:num w:numId="219">
    <w:abstractNumId w:val="215"/>
  </w:num>
  <w:num w:numId="220">
    <w:abstractNumId w:val="216"/>
  </w:num>
  <w:num w:numId="221">
    <w:abstractNumId w:val="217"/>
  </w:num>
  <w:num w:numId="222">
    <w:abstractNumId w:val="218"/>
  </w:num>
  <w:num w:numId="223">
    <w:abstractNumId w:val="219"/>
  </w:num>
  <w:num w:numId="224">
    <w:abstractNumId w:val="220"/>
  </w:num>
  <w:num w:numId="225">
    <w:abstractNumId w:val="221"/>
  </w:num>
  <w:num w:numId="226">
    <w:abstractNumId w:val="222"/>
  </w:num>
  <w:num w:numId="227">
    <w:abstractNumId w:val="223"/>
  </w:num>
  <w:num w:numId="228">
    <w:abstractNumId w:val="224"/>
  </w:num>
  <w:num w:numId="229">
    <w:abstractNumId w:val="225"/>
  </w:num>
  <w:num w:numId="230">
    <w:abstractNumId w:val="226"/>
  </w:num>
  <w:num w:numId="231">
    <w:abstractNumId w:val="227"/>
  </w:num>
  <w:num w:numId="232">
    <w:abstractNumId w:val="228"/>
  </w:num>
  <w:num w:numId="233">
    <w:abstractNumId w:val="229"/>
  </w:num>
  <w:num w:numId="234">
    <w:abstractNumId w:val="230"/>
  </w:num>
  <w:num w:numId="235">
    <w:abstractNumId w:val="231"/>
  </w:num>
  <w:num w:numId="236">
    <w:abstractNumId w:val="232"/>
  </w:num>
  <w:num w:numId="237">
    <w:abstractNumId w:val="233"/>
  </w:num>
  <w:num w:numId="238">
    <w:abstractNumId w:val="234"/>
  </w:num>
  <w:num w:numId="239">
    <w:abstractNumId w:val="235"/>
  </w:num>
  <w:num w:numId="240">
    <w:abstractNumId w:val="236"/>
  </w:num>
  <w:num w:numId="241">
    <w:abstractNumId w:val="237"/>
  </w:num>
  <w:num w:numId="242">
    <w:abstractNumId w:val="238"/>
  </w:num>
  <w:num w:numId="243">
    <w:abstractNumId w:val="239"/>
  </w:num>
  <w:num w:numId="244">
    <w:abstractNumId w:val="240"/>
  </w:num>
  <w:num w:numId="245">
    <w:abstractNumId w:val="241"/>
  </w:num>
  <w:num w:numId="246">
    <w:abstractNumId w:val="242"/>
  </w:num>
  <w:num w:numId="247">
    <w:abstractNumId w:val="243"/>
  </w:num>
  <w:num w:numId="248">
    <w:abstractNumId w:val="244"/>
  </w:num>
  <w:num w:numId="249">
    <w:abstractNumId w:val="245"/>
  </w:num>
  <w:num w:numId="250">
    <w:abstractNumId w:val="246"/>
  </w:num>
  <w:num w:numId="251">
    <w:abstractNumId w:val="247"/>
  </w:num>
  <w:num w:numId="252">
    <w:abstractNumId w:val="248"/>
  </w:num>
  <w:num w:numId="253">
    <w:abstractNumId w:val="249"/>
  </w:num>
  <w:num w:numId="254">
    <w:abstractNumId w:val="250"/>
  </w:num>
  <w:num w:numId="255">
    <w:abstractNumId w:val="251"/>
  </w:num>
  <w:num w:numId="256">
    <w:abstractNumId w:val="252"/>
  </w:num>
  <w:num w:numId="257">
    <w:abstractNumId w:val="253"/>
  </w:num>
  <w:num w:numId="258">
    <w:abstractNumId w:val="254"/>
  </w:num>
  <w:num w:numId="259">
    <w:abstractNumId w:val="255"/>
  </w:num>
  <w:num w:numId="260">
    <w:abstractNumId w:val="256"/>
  </w:num>
  <w:num w:numId="261">
    <w:abstractNumId w:val="257"/>
  </w:num>
  <w:num w:numId="262">
    <w:abstractNumId w:val="258"/>
  </w:num>
  <w:num w:numId="263">
    <w:abstractNumId w:val="259"/>
  </w:num>
  <w:num w:numId="264">
    <w:abstractNumId w:val="260"/>
  </w:num>
  <w:num w:numId="265">
    <w:abstractNumId w:val="261"/>
  </w:num>
  <w:num w:numId="266">
    <w:abstractNumId w:val="262"/>
  </w:num>
  <w:num w:numId="267">
    <w:abstractNumId w:val="263"/>
  </w:num>
  <w:num w:numId="268">
    <w:abstractNumId w:val="264"/>
  </w:num>
  <w:num w:numId="269">
    <w:abstractNumId w:val="265"/>
  </w:num>
  <w:num w:numId="270">
    <w:abstractNumId w:val="266"/>
  </w:num>
  <w:num w:numId="271">
    <w:abstractNumId w:val="267"/>
  </w:num>
  <w:num w:numId="272">
    <w:abstractNumId w:val="268"/>
  </w:num>
  <w:num w:numId="273">
    <w:abstractNumId w:val="269"/>
  </w:num>
  <w:num w:numId="274">
    <w:abstractNumId w:val="270"/>
  </w:num>
  <w:num w:numId="275">
    <w:abstractNumId w:val="271"/>
  </w:num>
  <w:num w:numId="276">
    <w:abstractNumId w:val="272"/>
  </w:num>
  <w:num w:numId="277">
    <w:abstractNumId w:val="273"/>
  </w:num>
  <w:num w:numId="278">
    <w:abstractNumId w:val="274"/>
  </w:num>
  <w:num w:numId="279">
    <w:abstractNumId w:val="275"/>
  </w:num>
  <w:num w:numId="280">
    <w:abstractNumId w:val="2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70913"/>
    <w:rsid w:val="0E0462AE"/>
    <w:rsid w:val="142238F0"/>
    <w:rsid w:val="24DF7451"/>
    <w:rsid w:val="2DA83D2E"/>
    <w:rsid w:val="2E0C20BA"/>
    <w:rsid w:val="310B0D8E"/>
    <w:rsid w:val="38EE65AC"/>
    <w:rsid w:val="3E214B0B"/>
    <w:rsid w:val="42F124A5"/>
    <w:rsid w:val="55F85E3B"/>
    <w:rsid w:val="571D7593"/>
    <w:rsid w:val="60007A76"/>
    <w:rsid w:val="68E44331"/>
    <w:rsid w:val="68ED684C"/>
    <w:rsid w:val="6CCA507B"/>
    <w:rsid w:val="6D082699"/>
    <w:rsid w:val="72225B9E"/>
    <w:rsid w:val="728950E5"/>
    <w:rsid w:val="7F2E45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2"/>
    <w:basedOn w:val="1"/>
    <w:next w:val="1"/>
    <w:unhideWhenUsed/>
    <w:qFormat/>
    <w:uiPriority w:val="0"/>
    <w:pPr>
      <w:keepNext/>
      <w:keepLines/>
      <w:spacing w:before="260" w:after="260" w:line="416" w:lineRule="auto"/>
      <w:outlineLvl w:val="1"/>
    </w:pPr>
    <w:rPr>
      <w:rFonts w:ascii="Calibri Light" w:hAnsi="Calibri Light" w:cs="黑体"/>
      <w:b/>
      <w:bCs/>
      <w:sz w:val="32"/>
      <w:szCs w:val="32"/>
    </w:rPr>
  </w:style>
  <w:style w:type="character" w:default="1" w:styleId="4">
    <w:name w:val="Default Paragraph Font"/>
    <w:unhideWhenUsed/>
    <w:qFormat/>
    <w:uiPriority w:val="1"/>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pPr>
      <w:spacing w:before="3"/>
    </w:pPr>
    <w:rPr>
      <w:rFonts w:ascii="宋体" w:hAnsi="宋体" w:eastAsia="宋体" w:cs="宋体"/>
      <w:b/>
      <w:bCs/>
      <w:sz w:val="44"/>
      <w:szCs w:val="44"/>
      <w:lang w:val="zh-CN" w:eastAsia="zh-CN" w:bidi="zh-CN"/>
    </w:rPr>
  </w:style>
  <w:style w:type="table" w:customStyle="1" w:styleId="6">
    <w:name w:val="Table Normal"/>
    <w:unhideWhenUsed/>
    <w:qFormat/>
    <w:uiPriority w:val="2"/>
    <w:tblPr>
      <w:tblLayout w:type="fixed"/>
      <w:tblCellMar>
        <w:top w:w="0" w:type="dxa"/>
        <w:left w:w="0" w:type="dxa"/>
        <w:bottom w:w="0" w:type="dxa"/>
        <w:right w:w="0" w:type="dxa"/>
      </w:tblCellMar>
    </w:tblPr>
  </w:style>
  <w:style w:type="paragraph" w:customStyle="1" w:styleId="7">
    <w:name w:val="List Paragraph"/>
    <w:basedOn w:val="1"/>
    <w:qFormat/>
    <w:uiPriority w:val="1"/>
    <w:rPr>
      <w:lang w:val="zh-CN" w:eastAsia="zh-CN" w:bidi="zh-CN"/>
    </w:rPr>
  </w:style>
  <w:style w:type="paragraph" w:customStyle="1" w:styleId="8">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DD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ScaleCrop>false</ScaleCrop>
  <LinksUpToDate>false</LinksUpToDate>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2021-01-05T10:38:00Z</dcterms:created>
  <dc:creator>微软中国</dc:creator>
  <cp:lastModifiedBy>孙信仪</cp:lastModifiedBy>
  <dcterms:modified xsi:type="dcterms:W3CDTF">2022-03-25T06:32:55Z</dcterms:modified>
  <dc:title>中共广州市委员会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2019-09-07T00:00:00Z</vt:filetime>
  </property>
  <property fmtid="{D5CDD505-2E9C-101B-9397-08002B2CF9AE}" pid="3" name="Creator">
    <vt:lpwstr>Microsoft® Word 2010</vt:lpwstr>
  </property>
  <property fmtid="{D5CDD505-2E9C-101B-9397-08002B2CF9AE}" pid="4" name="LastSaved">
    <vt:filetime>2021-01-05T00:00:00Z</vt:filetime>
  </property>
  <property fmtid="{D5CDD505-2E9C-101B-9397-08002B2CF9AE}" pid="5" name="KSOProductBuildVer">
    <vt:lpwstr>2052-10.8.0.6470</vt:lpwstr>
  </property>
</Properties>
</file>