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ind w:left="-178" w:leftChars="-85" w:right="-149" w:rightChars="-71" w:firstLine="60" w:firstLineChars="19"/>
        <w:jc w:val="left"/>
        <w:rPr>
          <w:rFonts w:hint="default" w:ascii="Times New Roman" w:hAnsi="Times New Roman" w:eastAsia="仿宋_GB2312" w:cs="Times New Roman"/>
          <w:color w:val="000000" w:themeColor="text1"/>
          <w:w w:val="7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中工信规字〔2021〕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号</w:t>
      </w:r>
    </w:p>
    <w:p>
      <w:pPr>
        <w:spacing w:line="1200" w:lineRule="exact"/>
        <w:ind w:left="-178" w:leftChars="-85" w:right="-149" w:rightChars="-71" w:firstLine="133" w:firstLineChars="19"/>
        <w:jc w:val="center"/>
        <w:rPr>
          <w:rFonts w:hint="default" w:ascii="Times New Roman" w:hAnsi="Times New Roman" w:eastAsia="方正小标宋简体" w:cs="Times New Roman"/>
          <w:color w:val="FF0000"/>
          <w:w w:val="70"/>
          <w:sz w:val="100"/>
          <w:szCs w:val="100"/>
        </w:rPr>
      </w:pPr>
      <w:r>
        <w:rPr>
          <w:rFonts w:hint="default" w:ascii="Times New Roman" w:hAnsi="Times New Roman" w:eastAsia="方正小标宋简体" w:cs="Times New Roman"/>
          <w:color w:val="FF0000"/>
          <w:w w:val="70"/>
          <w:sz w:val="100"/>
          <w:szCs w:val="100"/>
        </w:rPr>
        <w:t>中山市</w:t>
      </w:r>
      <w:r>
        <w:rPr>
          <w:rFonts w:hint="default" w:ascii="Times New Roman" w:hAnsi="Times New Roman" w:eastAsia="方正小标宋简体" w:cs="Times New Roman"/>
          <w:color w:val="FF0000"/>
          <w:w w:val="70"/>
          <w:sz w:val="100"/>
          <w:szCs w:val="100"/>
          <w:lang w:eastAsia="zh-CN"/>
        </w:rPr>
        <w:t>工业</w:t>
      </w:r>
      <w:r>
        <w:rPr>
          <w:rFonts w:hint="default" w:ascii="Times New Roman" w:hAnsi="Times New Roman" w:eastAsia="方正小标宋简体" w:cs="Times New Roman"/>
          <w:color w:val="FF0000"/>
          <w:w w:val="70"/>
          <w:sz w:val="100"/>
          <w:szCs w:val="100"/>
        </w:rPr>
        <w:t>和信息化局文件</w:t>
      </w:r>
    </w:p>
    <w:p>
      <w:pPr>
        <w:spacing w:line="70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pBdr>
          <w:bottom w:val="single" w:color="FF0000" w:sz="18" w:space="1"/>
        </w:pBdr>
        <w:spacing w:line="7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</w:t>
      </w:r>
      <w:r>
        <w:rPr>
          <w:rFonts w:hint="default" w:ascii="Times New Roman" w:hAnsi="Times New Roman" w:eastAsia="仿宋_GB2312" w:cs="Times New Roman"/>
          <w:bCs/>
          <w:kern w:val="36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汉仪大宋简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汉仪大宋简" w:cs="Times New Roman"/>
          <w:b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关于印发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中山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市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工业绿色发展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项目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资助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实施细则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的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通知</w:t>
      </w:r>
    </w:p>
    <w:p>
      <w:p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各镇（街）工业和信息化主管部门，各有关单位：</w:t>
      </w:r>
    </w:p>
    <w:p>
      <w:pPr>
        <w:spacing w:line="560" w:lineRule="exact"/>
        <w:ind w:firstLine="64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3" w:name="_GoBack"/>
      <w:bookmarkEnd w:id="3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《中山市工业绿色发展项目资助实施细则》业经市政府同意，现印发给你们，请认真贯彻执行。如有问题，请径与市工业和信息化局联系。</w:t>
      </w:r>
    </w:p>
    <w:p>
      <w:pPr>
        <w:spacing w:line="560" w:lineRule="exact"/>
        <w:ind w:firstLine="64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ordWrap w:val="0"/>
        <w:spacing w:line="560" w:lineRule="exact"/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中山市工业和信息化局    </w:t>
      </w:r>
    </w:p>
    <w:p>
      <w:pPr>
        <w:wordWrap w:val="0"/>
        <w:spacing w:line="560" w:lineRule="exact"/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2021年7月28日      </w:t>
      </w:r>
    </w:p>
    <w:p>
      <w:pPr>
        <w:wordWrap w:val="0"/>
        <w:spacing w:line="560" w:lineRule="exact"/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60" w:lineRule="exact"/>
        <w:ind w:firstLine="64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（联系人：陈伟军，联系电话：88329004）</w:t>
      </w:r>
    </w:p>
    <w:p>
      <w:pPr>
        <w:pStyle w:val="2"/>
        <w:spacing w:line="560" w:lineRule="exact"/>
        <w:rPr>
          <w:rFonts w:hint="default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trike w:val="0"/>
          <w:color w:val="auto"/>
          <w:sz w:val="32"/>
          <w:szCs w:val="32"/>
          <w:highlight w:val="none"/>
          <w:u w:val="none"/>
          <w:lang w:val="en-US" w:eastAsia="zh-CN"/>
        </w:rPr>
        <w:t>公开方式：</w:t>
      </w:r>
      <w:r>
        <w:rPr>
          <w:rFonts w:hint="default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u w:val="none"/>
          <w:lang w:val="en-US" w:eastAsia="zh-CN"/>
        </w:rPr>
        <w:t>主动公开。</w:t>
      </w:r>
    </w:p>
    <w:p>
      <w:pPr>
        <w:pStyle w:val="6"/>
        <w:keepNext w:val="0"/>
        <w:keepLines w:val="0"/>
        <w:pageBreakBefore w:val="0"/>
        <w:widowControl w:val="0"/>
        <w:pBdr>
          <w:top w:val="single" w:color="auto" w:sz="12" w:space="1"/>
          <w:left w:val="none" w:color="auto" w:sz="0" w:space="4"/>
          <w:bottom w:val="single" w:color="auto" w:sz="12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0" w:rightChars="0" w:firstLine="320" w:firstLineChars="100"/>
        <w:textAlignment w:val="auto"/>
        <w:outlineLvl w:val="9"/>
        <w:rPr>
          <w:rFonts w:hint="default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u w:val="none"/>
          <w:lang w:val="en-US" w:eastAsia="zh-CN"/>
        </w:rPr>
        <w:t>中山市工业和信息化局办公室   2021年7月29日印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-13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中山市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工业绿色发展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项目资助实施细则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-13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4" w:lineRule="exact"/>
        <w:ind w:left="0" w:leftChars="0" w:right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第一条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为规范专项资金管理，提高资金使用效益，加快推进工业绿色发展，根据《广东省节约能源条例》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《关于推动制造业高质量发展的实施方案》《中山市市级财政专项资金管理办法》《中山市工业发展专项资金管理暂行办法》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有关规定，结合我市工业绿色发展工作实际，制定本实施细则。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第二条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本细则所称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工业绿色发展是指围绕资源能源利用效率和清洁生产水平提升，以传统工业绿色化改造为重点，以绿色科技创新为支撑，以法规标准制度建设为保障，实施绿色制造工程，加快构建绿色制造体系，大力发展绿色制造产业，推动绿色产品、绿色工厂、绿色园区和绿色供应链全面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第三条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资助对象为在中山市行政区域内依法设立的企业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、事业单位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或社会团体。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第四条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力争用3年左右时间，引导240家企业开展清洁生产，200家通过清洁生产验收，推动企业通过资源能源节约实现经济效益3000万元，提升企业绿色化生产水平，加快建立我市绿色制造体系，推动全市经济高质量发展。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资助范围及条件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bookmarkStart w:id="0" w:name="page3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获得省级及以上工信部门扶持的工业固体废物资源化利用项目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、清洁化改造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2021年1月1日起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通过自愿开展清洁生产审核评估验收的企业（不包括采取简易清洁生产审核流程的企业和应依法实施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清洁生产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的企业）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）列入省级及以上工信部门公布的节能技术、设备（产品）推荐目录的企业。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获评国家绿色制造体系建设示范的绿色工厂、绿色园区、绿色设计产品、绿色供应链管理示范企业。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（五）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获得省级及以上工信部门认定的重点行业能效“领跑者”企业。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1" w:name="page4"/>
      <w:bookmarkEnd w:id="1"/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资助标准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获得省级及以上工信部门扶持的工业固体废物资源化利用项目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、清洁化改造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，可按要求同时申报中山市技术改造专题资助项目，省市合计扶持金额最高为项目固定资产总投资（不含购地款和非生产性交通运输车辆购置）的30%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对自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2021年1月1日起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通过自愿开展清洁生产审核评估验收的企业，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给予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最高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的一次性资助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，同一企业被认定为省级清洁生产企业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给予最高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一次性资助。</w:t>
      </w:r>
      <w:bookmarkStart w:id="2" w:name="page5"/>
      <w:bookmarkEnd w:id="2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对自愿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清洁生产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审核评估验收过程中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实施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的技术改造项目，可按要求申报中山市技术改造专题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资助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项目，扶持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标准可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按顶格执行。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）对列入省级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以上工信部门公布的节能技术、设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备（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产品）推荐目录的企业，给予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最高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20万元的一次性资助。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）对获评国家绿色制造体系建设示范的绿色工厂、绿色园区、绿色供应链管理示范企业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给予最高30万元的一次性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资助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同时获得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绿色工厂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绿色供应链管理示范企业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给予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最高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一次性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资助。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对获评国家绿色设计产品的企业给予每个型号产品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最高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5万元的一次性资助，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每年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单个企业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资助额度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最高50万元。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以上资助单个企业最高不超过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）对纳入省级及以上工信部门公布的重点行业能效“领跑者”企业名单的，给予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最高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30万元的一次性资助。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实行项目库管理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符合条件的企业根据项目库申报通知要求，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向所在镇街工信主管部门提交入库申请，镇街工信部门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初审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并将合格项目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推荐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市工信局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，市工信局按规定程序将符合资助条件的项目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纳入当年度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中山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市工业发展专项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工业绿色发展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专题）项目库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一个项目原则上只能申请一项市级专项资金，不得以同一项目重复申报或多头申报市级专项资金。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当年度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所需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扶持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资金按规定列入下一年度的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中山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市工业发展专项资金预算，未纳入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中山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市工业发展专项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工业绿色发展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专题）项目库的项目，原则上不安排预算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扶持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申请流程、资金使用、信息公开、绩效管理和监督检查，按照《中山市工业发展专项资金管理暂行办法》（中工信〔2020〕252号）有关规定执行。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本细则由市工业和信息化局负责解释。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本细则自发布之日起30日后施行，有效期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至2023年12月31日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。原《中山市节能和循环经济项目资助实施细则》（中经信〔2018〕611号）同时废止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12D93"/>
    <w:rsid w:val="004351C4"/>
    <w:rsid w:val="00877BF1"/>
    <w:rsid w:val="2E0C0EE8"/>
    <w:rsid w:val="366A4A7D"/>
    <w:rsid w:val="3C8376B7"/>
    <w:rsid w:val="429359EF"/>
    <w:rsid w:val="539B6EA0"/>
    <w:rsid w:val="54590B80"/>
    <w:rsid w:val="5A012D93"/>
    <w:rsid w:val="6EF926B4"/>
    <w:rsid w:val="77E6FA64"/>
    <w:rsid w:val="7F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2020-09-14T18:21:00Z</dcterms:created>
  <dc:creator>系统管理员</dc:creator>
  <cp:lastModifiedBy>苏礼明</cp:lastModifiedBy>
  <dcterms:modified xsi:type="dcterms:W3CDTF">2022-03-15T08:50:27Z</dcterms:modified>
  <dc:title>中工信规字〔2021〕7号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