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eastAsia="楷体_GB2312"/>
          <w:szCs w:val="32"/>
        </w:rPr>
      </w:pPr>
      <w:bookmarkStart w:id="0" w:name="PO_TITLE_YEAR"/>
      <w:r>
        <w:rPr>
          <w:rFonts w:eastAsia="楷体_GB2312"/>
          <w:sz w:val="28"/>
          <w:szCs w:val="28"/>
        </w:rPr>
        <w:t>中山市</w:t>
      </w:r>
      <w:r>
        <w:rPr>
          <w:rFonts w:hint="eastAsia" w:eastAsia="楷体_GB2312"/>
          <w:sz w:val="28"/>
          <w:szCs w:val="28"/>
          <w:lang w:eastAsia="zh-CN"/>
        </w:rPr>
        <w:t>沙溪</w:t>
      </w:r>
      <w:r>
        <w:rPr>
          <w:rFonts w:eastAsia="楷体_GB2312"/>
          <w:sz w:val="28"/>
          <w:szCs w:val="28"/>
        </w:rPr>
        <w:t>镇第十</w:t>
      </w:r>
      <w:r>
        <w:rPr>
          <w:rFonts w:hint="eastAsia" w:eastAsia="楷体_GB2312"/>
          <w:sz w:val="28"/>
          <w:szCs w:val="28"/>
          <w:lang w:eastAsia="zh-CN"/>
        </w:rPr>
        <w:t>七</w:t>
      </w:r>
      <w:r>
        <w:rPr>
          <w:rFonts w:eastAsia="楷体_GB2312"/>
          <w:sz w:val="28"/>
          <w:szCs w:val="28"/>
        </w:rPr>
        <w:t>届人民代表大会第</w:t>
      </w:r>
      <w:r>
        <w:rPr>
          <w:rFonts w:hint="eastAsia" w:eastAsia="楷体_GB2312"/>
          <w:sz w:val="28"/>
          <w:szCs w:val="28"/>
          <w:lang w:eastAsia="zh-CN"/>
        </w:rPr>
        <w:t>二</w:t>
      </w:r>
      <w:r>
        <w:rPr>
          <w:rFonts w:eastAsia="楷体_GB2312"/>
          <w:sz w:val="28"/>
          <w:szCs w:val="28"/>
        </w:rPr>
        <w:t>次会议文件（</w:t>
      </w:r>
      <w:r>
        <w:rPr>
          <w:rFonts w:hint="eastAsia" w:eastAsia="楷体_GB2312"/>
          <w:sz w:val="28"/>
          <w:szCs w:val="28"/>
          <w:lang w:val="en-US" w:eastAsia="zh-CN"/>
        </w:rPr>
        <w:t>13</w:t>
      </w:r>
      <w:r>
        <w:rPr>
          <w:rFonts w:eastAsia="楷体_GB2312"/>
          <w:sz w:val="28"/>
          <w:szCs w:val="28"/>
        </w:rPr>
        <w:t>）</w:t>
      </w:r>
      <w:r>
        <w:rPr>
          <w:rFonts w:hint="eastAsia" w:eastAsia="楷体_GB2312"/>
          <w:sz w:val="28"/>
          <w:szCs w:val="28"/>
          <w:lang w:eastAsia="zh-CN"/>
        </w:rPr>
        <w:t>附件</w:t>
      </w:r>
      <w:r>
        <w:rPr>
          <w:rFonts w:hint="eastAsia" w:eastAsia="楷体_GB2312"/>
          <w:sz w:val="28"/>
          <w:szCs w:val="28"/>
          <w:lang w:val="en-US" w:eastAsia="zh-CN"/>
        </w:rPr>
        <w:t>2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沙溪镇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草案报表</w:t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widowControl/>
        <w:textAlignment w:val="bottom"/>
        <w:rPr>
          <w:rFonts w:hint="eastAsia" w:ascii="黑体" w:hAnsi="黑体" w:eastAsia="黑体" w:cs="仿宋_GB2312"/>
          <w:kern w:val="0"/>
          <w:sz w:val="28"/>
          <w:szCs w:val="28"/>
          <w:lang w:bidi="ar"/>
        </w:rPr>
      </w:pP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" w:name="PO_part2Year1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"/>
      <w:bookmarkStart w:id="2" w:name="PO_part2Area1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2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3" w:name="PO_part2Year2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3"/>
      <w:bookmarkStart w:id="4" w:name="PO_part2Area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4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5" w:name="PO_part2Year3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5"/>
      <w:bookmarkStart w:id="6" w:name="PO_part2Area3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6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一般公共预算支出表（按功能分类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numPr>
          <w:ilvl w:val="0"/>
          <w:numId w:val="0"/>
        </w:numPr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bookmarkStart w:id="7" w:name="PO_part2Area4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4. 2022年</w:t>
      </w:r>
      <w:bookmarkEnd w:id="7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</w:t>
      </w:r>
      <w:bookmarkStart w:id="15" w:name="_GoBack"/>
      <w:bookmarkEnd w:id="1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本支出表（按政府预算经济分类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5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8" w:name="PO_part2Year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8"/>
      <w:bookmarkStart w:id="9" w:name="PO_part2Area5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9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0" w:name="PO_part2Year8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0"/>
      <w:bookmarkStart w:id="11" w:name="PO_part2Area8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11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政府性基金预算收入表</w:t>
      </w:r>
    </w:p>
    <w:p>
      <w:pPr>
        <w:widowControl/>
        <w:textAlignment w:val="bottom"/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7. 2022年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政府性基金预算支出表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8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2" w:name="PO_part2Year9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2"/>
      <w:bookmarkStart w:id="13" w:name="PO_part2Area9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</w:t>
      </w:r>
      <w:bookmarkEnd w:id="13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>
      <w:pPr>
        <w:widowControl/>
        <w:numPr>
          <w:ilvl w:val="0"/>
          <w:numId w:val="0"/>
        </w:numPr>
        <w:textAlignment w:val="bottom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bookmarkStart w:id="14" w:name="PO_part2Area16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9. 2022年</w:t>
      </w:r>
      <w:bookmarkEnd w:id="14"/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政府债券转贷及还本情况表</w:t>
      </w:r>
    </w:p>
    <w:p>
      <w:pPr>
        <w:jc w:val="both"/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 xml:space="preserve">10. 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2022年省定“保基本民生”预算编制情况表</w:t>
      </w:r>
    </w:p>
    <w:p>
      <w:pPr>
        <w:jc w:val="both"/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 xml:space="preserve">11. 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2022年“保工资、保运转”预算编制情况表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06A105E0"/>
    <w:rsid w:val="08DE3D45"/>
    <w:rsid w:val="09F2783E"/>
    <w:rsid w:val="2AB22EBE"/>
    <w:rsid w:val="37AA6958"/>
    <w:rsid w:val="5224564A"/>
    <w:rsid w:val="596F4DCC"/>
    <w:rsid w:val="5EFE5CA2"/>
    <w:rsid w:val="62D649F1"/>
    <w:rsid w:val="632D1291"/>
    <w:rsid w:val="7CE837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罗碧艳</cp:lastModifiedBy>
  <cp:lastPrinted>2022-02-17T03:41:21Z</cp:lastPrinted>
  <dcterms:modified xsi:type="dcterms:W3CDTF">2022-02-17T03:41:22Z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