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right="560"/>
        <w:jc w:val="left"/>
        <w:outlineLvl w:val="0"/>
        <w:rPr>
          <w:rFonts w:ascii="黑体" w:hAnsi="黑体" w:eastAsia="黑体"/>
          <w:bCs/>
          <w:kern w:val="0"/>
          <w:sz w:val="32"/>
          <w:szCs w:val="32"/>
        </w:rPr>
      </w:pPr>
      <w:r>
        <w:rPr>
          <w:rFonts w:hint="eastAsia" w:ascii="黑体" w:hAnsi="黑体" w:eastAsia="黑体"/>
          <w:bCs/>
          <w:kern w:val="0"/>
          <w:sz w:val="32"/>
          <w:szCs w:val="32"/>
        </w:rPr>
        <w:t>附件1</w:t>
      </w:r>
    </w:p>
    <w:p>
      <w:pPr>
        <w:widowControl/>
        <w:spacing w:line="600" w:lineRule="exact"/>
        <w:jc w:val="center"/>
        <w:rPr>
          <w:rFonts w:ascii="黑体" w:hAnsi="黑体" w:eastAsia="黑体"/>
          <w:kern w:val="0"/>
          <w:sz w:val="44"/>
          <w:szCs w:val="44"/>
        </w:rPr>
      </w:pPr>
      <w:r>
        <w:rPr>
          <w:rFonts w:hint="eastAsia" w:ascii="黑体" w:hAnsi="黑体" w:eastAsia="黑体"/>
          <w:kern w:val="0"/>
          <w:sz w:val="44"/>
          <w:szCs w:val="44"/>
        </w:rPr>
        <w:t>合作意向协议书</w:t>
      </w:r>
    </w:p>
    <w:p>
      <w:pPr>
        <w:spacing w:line="600" w:lineRule="exact"/>
        <w:jc w:val="center"/>
        <w:rPr>
          <w:rFonts w:ascii="仿宋" w:hAnsi="仿宋" w:eastAsia="仿宋" w:cs="仿宋"/>
          <w:b/>
          <w:bCs/>
          <w:sz w:val="32"/>
          <w:szCs w:val="32"/>
        </w:rPr>
      </w:pPr>
    </w:p>
    <w:p>
      <w:pPr>
        <w:spacing w:line="600" w:lineRule="exact"/>
        <w:rPr>
          <w:rFonts w:ascii="仿宋" w:hAnsi="仿宋" w:eastAsia="仿宋" w:cs="仿宋"/>
          <w:sz w:val="32"/>
          <w:szCs w:val="32"/>
        </w:rPr>
      </w:pPr>
      <w:r>
        <w:rPr>
          <w:rFonts w:hint="eastAsia" w:ascii="仿宋" w:hAnsi="仿宋" w:eastAsia="仿宋" w:cs="仿宋"/>
          <w:sz w:val="32"/>
          <w:szCs w:val="32"/>
        </w:rPr>
        <w:t>甲方：中山市沙溪镇广播电视中心</w:t>
      </w:r>
    </w:p>
    <w:p>
      <w:pPr>
        <w:spacing w:line="600" w:lineRule="exact"/>
        <w:rPr>
          <w:rFonts w:ascii="仿宋" w:hAnsi="仿宋" w:eastAsia="仿宋" w:cs="仿宋"/>
          <w:sz w:val="32"/>
          <w:szCs w:val="32"/>
        </w:rPr>
      </w:pPr>
      <w:r>
        <w:rPr>
          <w:rFonts w:hint="eastAsia" w:ascii="仿宋" w:hAnsi="仿宋" w:eastAsia="仿宋" w:cs="仿宋"/>
          <w:sz w:val="32"/>
          <w:szCs w:val="32"/>
        </w:rPr>
        <w:t>法定代表人：</w:t>
      </w:r>
      <w:bookmarkStart w:id="0" w:name="_GoBack"/>
      <w:bookmarkEnd w:id="0"/>
    </w:p>
    <w:p>
      <w:pPr>
        <w:spacing w:line="600" w:lineRule="exact"/>
        <w:rPr>
          <w:rFonts w:ascii="仿宋" w:hAnsi="仿宋" w:eastAsia="仿宋" w:cs="仿宋"/>
          <w:sz w:val="32"/>
          <w:szCs w:val="32"/>
        </w:rPr>
      </w:pPr>
      <w:r>
        <w:rPr>
          <w:rFonts w:hint="eastAsia" w:ascii="仿宋" w:hAnsi="仿宋" w:eastAsia="仿宋" w:cs="仿宋"/>
          <w:sz w:val="32"/>
          <w:szCs w:val="32"/>
        </w:rPr>
        <w:t>社会信用代码：</w:t>
      </w:r>
    </w:p>
    <w:p>
      <w:pPr>
        <w:spacing w:line="600" w:lineRule="exact"/>
        <w:rPr>
          <w:rFonts w:ascii="仿宋" w:hAnsi="仿宋" w:eastAsia="仿宋" w:cs="仿宋"/>
          <w:sz w:val="32"/>
          <w:szCs w:val="32"/>
        </w:rPr>
      </w:pPr>
      <w:r>
        <w:rPr>
          <w:rFonts w:hint="eastAsia" w:ascii="仿宋" w:hAnsi="仿宋" w:eastAsia="仿宋" w:cs="仿宋"/>
          <w:sz w:val="32"/>
          <w:szCs w:val="32"/>
        </w:rPr>
        <w:t>地址：</w:t>
      </w:r>
    </w:p>
    <w:p>
      <w:pPr>
        <w:widowControl/>
        <w:spacing w:line="600" w:lineRule="exact"/>
        <w:jc w:val="left"/>
        <w:rPr>
          <w:rFonts w:ascii="仿宋" w:hAnsi="仿宋" w:eastAsia="仿宋" w:cs="仿宋"/>
          <w:b/>
          <w:kern w:val="0"/>
          <w:sz w:val="32"/>
          <w:szCs w:val="32"/>
        </w:rPr>
      </w:pPr>
      <w:r>
        <w:rPr>
          <w:rFonts w:hint="eastAsia" w:ascii="仿宋" w:hAnsi="仿宋" w:eastAsia="仿宋" w:cs="仿宋"/>
          <w:kern w:val="0"/>
          <w:sz w:val="32"/>
          <w:szCs w:val="32"/>
        </w:rPr>
        <w:t>电话：</w:t>
      </w: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r>
        <w:rPr>
          <w:rFonts w:hint="eastAsia" w:ascii="仿宋" w:hAnsi="仿宋" w:eastAsia="仿宋" w:cs="仿宋"/>
          <w:sz w:val="32"/>
          <w:szCs w:val="32"/>
        </w:rPr>
        <w:t>乙方：***</w:t>
      </w:r>
    </w:p>
    <w:p>
      <w:pPr>
        <w:spacing w:line="600" w:lineRule="exact"/>
        <w:rPr>
          <w:rFonts w:ascii="仿宋" w:hAnsi="仿宋" w:eastAsia="仿宋" w:cs="仿宋"/>
          <w:sz w:val="32"/>
          <w:szCs w:val="32"/>
        </w:rPr>
      </w:pPr>
      <w:r>
        <w:rPr>
          <w:rFonts w:hint="eastAsia" w:ascii="仿宋" w:hAnsi="仿宋" w:eastAsia="仿宋" w:cs="仿宋"/>
          <w:sz w:val="32"/>
          <w:szCs w:val="32"/>
        </w:rPr>
        <w:t>法定代表人：</w:t>
      </w:r>
    </w:p>
    <w:p>
      <w:pPr>
        <w:spacing w:line="600" w:lineRule="exact"/>
        <w:rPr>
          <w:rFonts w:ascii="仿宋" w:hAnsi="仿宋" w:eastAsia="仿宋" w:cs="仿宋"/>
          <w:sz w:val="32"/>
          <w:szCs w:val="32"/>
        </w:rPr>
      </w:pPr>
      <w:r>
        <w:rPr>
          <w:rFonts w:hint="eastAsia" w:ascii="仿宋" w:hAnsi="仿宋" w:eastAsia="仿宋" w:cs="仿宋"/>
          <w:sz w:val="32"/>
          <w:szCs w:val="32"/>
        </w:rPr>
        <w:t xml:space="preserve">社会信用代码： </w:t>
      </w:r>
    </w:p>
    <w:p>
      <w:pPr>
        <w:widowControl/>
        <w:spacing w:line="600" w:lineRule="exact"/>
        <w:jc w:val="left"/>
        <w:rPr>
          <w:rFonts w:ascii="仿宋" w:hAnsi="仿宋" w:eastAsia="仿宋" w:cs="仿宋"/>
          <w:b/>
          <w:kern w:val="0"/>
          <w:sz w:val="32"/>
          <w:szCs w:val="32"/>
        </w:rPr>
      </w:pPr>
      <w:r>
        <w:rPr>
          <w:rFonts w:hint="eastAsia" w:ascii="仿宋" w:hAnsi="仿宋" w:eastAsia="仿宋" w:cs="仿宋"/>
          <w:sz w:val="32"/>
          <w:szCs w:val="32"/>
        </w:rPr>
        <w:t>地址：</w:t>
      </w:r>
    </w:p>
    <w:p>
      <w:pPr>
        <w:widowControl/>
        <w:spacing w:line="600" w:lineRule="exact"/>
        <w:jc w:val="left"/>
        <w:rPr>
          <w:rFonts w:ascii="仿宋" w:hAnsi="仿宋" w:eastAsia="仿宋" w:cs="仿宋"/>
          <w:b/>
          <w:kern w:val="0"/>
          <w:sz w:val="32"/>
          <w:szCs w:val="32"/>
        </w:rPr>
      </w:pPr>
      <w:r>
        <w:rPr>
          <w:rFonts w:hint="eastAsia" w:ascii="仿宋" w:hAnsi="仿宋" w:eastAsia="仿宋" w:cs="仿宋"/>
          <w:kern w:val="0"/>
          <w:sz w:val="32"/>
          <w:szCs w:val="32"/>
        </w:rPr>
        <w:t>电话：</w:t>
      </w: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甲乙双方经协商一致，拟就投资建设“沙溪镇中小学课后服务管理平台”项目，制定本意向协议书，具体内容如下：</w:t>
      </w:r>
    </w:p>
    <w:p>
      <w:pPr>
        <w:numPr>
          <w:ilvl w:val="0"/>
          <w:numId w:val="2"/>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甲乙双方本着优势互补、合作共赢的宗旨，同意共同出资设立项目公司，以项目公司作为主体，在中山市沙溪镇内合作建设“沙溪镇中小学课后服务管理平台”，开展中小学课后服务业务及其他教育服务项目。</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项目公司注册资本暂定100万元，以货币出资，甲方持股49%，乙方持股51%，双方按股权比例出资。</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双方确认本项目合作期限及项目公司注册存续期限暂定3年，自项目注册成立之日起计算。如因法律调整需另行签订法律文件延续合作期限，由双方另行协商确定。</w:t>
      </w:r>
    </w:p>
    <w:p>
      <w:pPr>
        <w:numPr>
          <w:ilvl w:val="0"/>
          <w:numId w:val="2"/>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甲乙双方确认，双方应依托项目公司在沙溪镇范围内开展项目相关经营项目。除乙方在项目可行性论证报告所列示的经营项目外，项目公司后期衍生及发展的其他教育项目及经营项目，均列入项目公司经营事项，所产生的成本及收益均由项目公司及甲乙双方依照股权比例共同承担及享有。</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甲乙双方确认，除项目公司外，乙方及其实际控制人、关联企业不得在沙溪镇范围内设立与项目公司业务范围近似的经营主体，也不得在沙溪镇范围内以乙方、乙方实际控制人、关联企业或依托第三方主体开展与项目公司近似的业务。</w:t>
      </w:r>
    </w:p>
    <w:p>
      <w:pPr>
        <w:spacing w:line="600" w:lineRule="exact"/>
        <w:rPr>
          <w:rFonts w:ascii="仿宋" w:hAnsi="仿宋" w:eastAsia="仿宋" w:cs="仿宋"/>
          <w:sz w:val="32"/>
          <w:szCs w:val="32"/>
        </w:rPr>
      </w:pPr>
      <w:r>
        <w:rPr>
          <w:rFonts w:hint="eastAsia" w:ascii="仿宋" w:hAnsi="仿宋" w:eastAsia="仿宋" w:cs="仿宋"/>
          <w:sz w:val="32"/>
          <w:szCs w:val="32"/>
        </w:rPr>
        <w:t xml:space="preserve">    三、甲乙双方应于本意向协议书生效后，积极推动项目合作事项的落实，并根据项目落实进度，拟定及签署正式的项目合作协议。</w:t>
      </w:r>
    </w:p>
    <w:p>
      <w:pPr>
        <w:spacing w:line="600" w:lineRule="exact"/>
        <w:ind w:firstLine="640"/>
        <w:rPr>
          <w:rFonts w:ascii="仿宋" w:hAnsi="仿宋" w:eastAsia="仿宋" w:cs="仿宋"/>
          <w:sz w:val="32"/>
          <w:szCs w:val="32"/>
        </w:rPr>
      </w:pPr>
      <w:r>
        <w:rPr>
          <w:rFonts w:hint="eastAsia" w:ascii="仿宋" w:hAnsi="仿宋" w:eastAsia="仿宋" w:cs="仿宋"/>
          <w:sz w:val="32"/>
          <w:szCs w:val="32"/>
        </w:rPr>
        <w:t>四、乙方应于签订意向协议书之日起15日内，与甲方签订正式合作协议。因乙方原因未在限定时间内与甲方签订正式合作协议的，乙方应向甲方支付违约金人民币30万元（大写：人民币叁拾万元整）。</w:t>
      </w:r>
    </w:p>
    <w:p>
      <w:pPr>
        <w:spacing w:line="600" w:lineRule="exact"/>
        <w:rPr>
          <w:rFonts w:ascii="仿宋" w:hAnsi="仿宋" w:eastAsia="仿宋" w:cs="仿宋"/>
          <w:sz w:val="32"/>
          <w:szCs w:val="32"/>
        </w:rPr>
      </w:pPr>
      <w:r>
        <w:rPr>
          <w:rFonts w:hint="eastAsia" w:ascii="仿宋" w:hAnsi="仿宋" w:eastAsia="仿宋" w:cs="仿宋"/>
          <w:sz w:val="32"/>
          <w:szCs w:val="32"/>
        </w:rPr>
        <w:t xml:space="preserve">    五、项目公司组建、前期运营工作，由双方在正式合作协议中约定人员委派及各自权限问题。</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六、协议书一式肆份，甲乙双方各执贰份。自双方签字并盖章之日起生效。本协议书未尽事宜，双方可在正式合作协议或补充协议中另行约定。</w:t>
      </w:r>
    </w:p>
    <w:p>
      <w:pPr>
        <w:spacing w:line="600" w:lineRule="exact"/>
        <w:ind w:firstLine="640" w:firstLineChars="200"/>
        <w:rPr>
          <w:rFonts w:ascii="仿宋" w:hAnsi="仿宋" w:eastAsia="仿宋" w:cs="仿宋"/>
          <w:sz w:val="32"/>
          <w:szCs w:val="32"/>
        </w:rPr>
      </w:pPr>
    </w:p>
    <w:p>
      <w:pPr>
        <w:spacing w:line="600" w:lineRule="exact"/>
        <w:ind w:firstLine="480" w:firstLineChars="150"/>
        <w:rPr>
          <w:rFonts w:ascii="仿宋" w:hAnsi="仿宋" w:eastAsia="仿宋" w:cs="仿宋"/>
          <w:sz w:val="32"/>
          <w:szCs w:val="32"/>
        </w:rPr>
      </w:pPr>
      <w:r>
        <w:rPr>
          <w:rFonts w:hint="eastAsia" w:ascii="仿宋" w:hAnsi="仿宋" w:eastAsia="仿宋" w:cs="仿宋"/>
          <w:sz w:val="32"/>
          <w:szCs w:val="32"/>
        </w:rPr>
        <w:t>（以下无正文）</w:t>
      </w: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r>
        <w:rPr>
          <w:rFonts w:hint="eastAsia" w:ascii="仿宋" w:hAnsi="仿宋" w:eastAsia="仿宋" w:cs="仿宋"/>
          <w:sz w:val="32"/>
          <w:szCs w:val="32"/>
        </w:rPr>
        <w:t>甲方（盖章）：</w:t>
      </w:r>
    </w:p>
    <w:p>
      <w:pPr>
        <w:spacing w:line="600" w:lineRule="exact"/>
        <w:rPr>
          <w:rFonts w:ascii="仿宋" w:hAnsi="仿宋" w:eastAsia="仿宋" w:cs="仿宋"/>
          <w:sz w:val="32"/>
          <w:szCs w:val="32"/>
        </w:rPr>
      </w:pPr>
      <w:r>
        <w:rPr>
          <w:rFonts w:hint="eastAsia" w:ascii="仿宋" w:hAnsi="仿宋" w:eastAsia="仿宋" w:cs="仿宋"/>
          <w:sz w:val="32"/>
          <w:szCs w:val="32"/>
        </w:rPr>
        <w:t>法定代表人或委托人（签名）：</w:t>
      </w:r>
    </w:p>
    <w:p>
      <w:pPr>
        <w:spacing w:line="600" w:lineRule="exact"/>
        <w:rPr>
          <w:rFonts w:ascii="仿宋" w:hAnsi="仿宋" w:eastAsia="仿宋" w:cs="仿宋"/>
          <w:sz w:val="32"/>
          <w:szCs w:val="32"/>
        </w:rPr>
      </w:pPr>
      <w:r>
        <w:rPr>
          <w:rFonts w:hint="eastAsia" w:ascii="仿宋" w:hAnsi="仿宋" w:eastAsia="仿宋" w:cs="仿宋"/>
          <w:sz w:val="32"/>
          <w:szCs w:val="32"/>
        </w:rPr>
        <w:t>签订日期：</w:t>
      </w: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r>
        <w:rPr>
          <w:rFonts w:hint="eastAsia" w:ascii="仿宋" w:hAnsi="仿宋" w:eastAsia="仿宋" w:cs="仿宋"/>
          <w:sz w:val="32"/>
          <w:szCs w:val="32"/>
        </w:rPr>
        <w:t>乙方（盖章）：</w:t>
      </w:r>
    </w:p>
    <w:p>
      <w:pPr>
        <w:spacing w:line="600" w:lineRule="exact"/>
        <w:rPr>
          <w:rFonts w:ascii="仿宋" w:hAnsi="仿宋" w:eastAsia="仿宋" w:cs="仿宋"/>
          <w:sz w:val="32"/>
          <w:szCs w:val="32"/>
        </w:rPr>
      </w:pPr>
      <w:r>
        <w:rPr>
          <w:rFonts w:hint="eastAsia" w:ascii="仿宋" w:hAnsi="仿宋" w:eastAsia="仿宋" w:cs="仿宋"/>
          <w:sz w:val="32"/>
          <w:szCs w:val="32"/>
        </w:rPr>
        <w:t>法定代表人或委托人（签名）：</w:t>
      </w:r>
    </w:p>
    <w:p>
      <w:pPr>
        <w:spacing w:line="600" w:lineRule="exact"/>
        <w:rPr>
          <w:rFonts w:ascii="仿宋" w:hAnsi="仿宋" w:eastAsia="仿宋" w:cs="仿宋"/>
          <w:sz w:val="32"/>
          <w:szCs w:val="32"/>
        </w:rPr>
      </w:pPr>
      <w:r>
        <w:rPr>
          <w:rFonts w:hint="eastAsia" w:ascii="仿宋" w:hAnsi="仿宋" w:eastAsia="仿宋" w:cs="仿宋"/>
          <w:sz w:val="32"/>
          <w:szCs w:val="32"/>
        </w:rPr>
        <w:t>签订日期：</w:t>
      </w: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widowControl/>
        <w:spacing w:line="600" w:lineRule="exact"/>
        <w:ind w:right="560"/>
        <w:jc w:val="left"/>
        <w:outlineLvl w:val="0"/>
        <w:rPr>
          <w:rFonts w:ascii="黑体" w:hAnsi="黑体" w:eastAsia="黑体"/>
          <w:bCs/>
          <w:kern w:val="0"/>
          <w:sz w:val="32"/>
          <w:szCs w:val="32"/>
        </w:rPr>
      </w:pPr>
      <w:r>
        <w:rPr>
          <w:rFonts w:hint="eastAsia" w:ascii="黑体" w:hAnsi="黑体" w:eastAsia="黑体"/>
          <w:bCs/>
          <w:kern w:val="0"/>
          <w:sz w:val="32"/>
          <w:szCs w:val="32"/>
        </w:rPr>
        <w:t>附件2</w:t>
      </w:r>
    </w:p>
    <w:p>
      <w:pPr>
        <w:widowControl/>
        <w:spacing w:line="600" w:lineRule="exact"/>
        <w:jc w:val="center"/>
        <w:rPr>
          <w:rFonts w:ascii="黑体" w:hAnsi="黑体" w:eastAsia="黑体"/>
          <w:kern w:val="0"/>
          <w:sz w:val="44"/>
          <w:szCs w:val="44"/>
        </w:rPr>
      </w:pPr>
      <w:r>
        <w:rPr>
          <w:rFonts w:hint="eastAsia" w:ascii="黑体" w:hAnsi="黑体" w:eastAsia="黑体"/>
          <w:kern w:val="0"/>
          <w:sz w:val="44"/>
          <w:szCs w:val="44"/>
        </w:rPr>
        <w:t>授权委托书</w:t>
      </w:r>
    </w:p>
    <w:p>
      <w:pPr>
        <w:widowControl/>
        <w:spacing w:line="600" w:lineRule="exact"/>
        <w:ind w:right="560"/>
        <w:jc w:val="left"/>
        <w:rPr>
          <w:rFonts w:ascii="仿宋" w:hAnsi="仿宋" w:eastAsia="仿宋" w:cs="仿宋"/>
          <w:kern w:val="0"/>
          <w:sz w:val="32"/>
          <w:szCs w:val="32"/>
        </w:rPr>
      </w:pPr>
    </w:p>
    <w:p>
      <w:pPr>
        <w:widowControl/>
        <w:spacing w:line="600" w:lineRule="exact"/>
        <w:ind w:right="560"/>
        <w:jc w:val="left"/>
        <w:rPr>
          <w:rFonts w:ascii="仿宋" w:hAnsi="仿宋" w:eastAsia="仿宋" w:cs="仿宋"/>
          <w:kern w:val="0"/>
          <w:sz w:val="32"/>
          <w:szCs w:val="32"/>
        </w:rPr>
      </w:pPr>
      <w:r>
        <w:rPr>
          <w:rFonts w:hint="eastAsia" w:ascii="仿宋" w:hAnsi="仿宋" w:eastAsia="仿宋" w:cs="仿宋"/>
          <w:kern w:val="0"/>
          <w:sz w:val="32"/>
          <w:szCs w:val="32"/>
        </w:rPr>
        <w:t>致：</w:t>
      </w:r>
      <w:r>
        <w:rPr>
          <w:rFonts w:hint="eastAsia" w:ascii="仿宋" w:hAnsi="仿宋" w:eastAsia="仿宋" w:cs="仿宋"/>
          <w:color w:val="424242"/>
          <w:sz w:val="32"/>
          <w:szCs w:val="32"/>
          <w:shd w:val="clear" w:color="080000" w:fill="FFFFFF"/>
        </w:rPr>
        <w:t>沙溪镇教育和体育事务中心</w:t>
      </w:r>
    </w:p>
    <w:p>
      <w:pPr>
        <w:widowControl/>
        <w:spacing w:line="600" w:lineRule="exact"/>
        <w:ind w:left="45" w:firstLine="589" w:firstLineChars="184"/>
        <w:jc w:val="left"/>
        <w:rPr>
          <w:rFonts w:ascii="仿宋" w:hAnsi="仿宋" w:eastAsia="仿宋" w:cs="仿宋"/>
          <w:kern w:val="0"/>
          <w:sz w:val="32"/>
          <w:szCs w:val="32"/>
        </w:rPr>
      </w:pPr>
      <w:r>
        <w:rPr>
          <w:rFonts w:hint="eastAsia" w:ascii="仿宋" w:hAnsi="仿宋" w:eastAsia="仿宋" w:cs="仿宋"/>
          <w:kern w:val="0"/>
          <w:sz w:val="32"/>
          <w:szCs w:val="32"/>
        </w:rPr>
        <w:t>兹委托_____________先生/女士作为_____________（参与遴选的单位全称）的合法代理人，以本公司名义参加沙溪镇中小学课后服务管理平台公开遴选工作。</w:t>
      </w:r>
    </w:p>
    <w:p>
      <w:pPr>
        <w:widowControl/>
        <w:snapToGrid w:val="0"/>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委托权限：参加公开遴选活动，负责以本公司名义处理一切与之有关的事务。受委托人为委托人的合法代理方，负责处理一切与参加沙溪镇中小学课后服务管理平台公开遴选工作之有关的事务（包括但不限于盖章、签字），由委托人承担相应的民事责任，特此授权。</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委托期间：本授权书自2022年</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月</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日至2022年</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月</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日有效。</w:t>
      </w:r>
    </w:p>
    <w:p>
      <w:pPr>
        <w:widowControl/>
        <w:spacing w:line="600" w:lineRule="exact"/>
        <w:jc w:val="left"/>
        <w:rPr>
          <w:rFonts w:ascii="仿宋" w:hAnsi="仿宋" w:eastAsia="仿宋" w:cs="仿宋"/>
          <w:kern w:val="0"/>
          <w:sz w:val="32"/>
          <w:szCs w:val="32"/>
        </w:rPr>
      </w:pPr>
    </w:p>
    <w:p>
      <w:pPr>
        <w:widowControl/>
        <w:spacing w:line="600" w:lineRule="exact"/>
        <w:ind w:left="45"/>
        <w:jc w:val="left"/>
        <w:rPr>
          <w:rFonts w:ascii="仿宋" w:hAnsi="仿宋" w:eastAsia="仿宋" w:cs="仿宋"/>
          <w:kern w:val="0"/>
          <w:sz w:val="32"/>
          <w:szCs w:val="32"/>
        </w:rPr>
      </w:pPr>
      <w:r>
        <w:rPr>
          <w:rFonts w:hint="eastAsia" w:ascii="仿宋" w:hAnsi="仿宋" w:eastAsia="仿宋" w:cs="仿宋"/>
          <w:kern w:val="0"/>
          <w:sz w:val="32"/>
          <w:szCs w:val="32"/>
        </w:rPr>
        <w:t>委托人（签字或印鉴）：</w:t>
      </w:r>
    </w:p>
    <w:p>
      <w:pPr>
        <w:widowControl/>
        <w:spacing w:line="600" w:lineRule="exact"/>
        <w:ind w:left="45"/>
        <w:jc w:val="left"/>
        <w:rPr>
          <w:rFonts w:ascii="仿宋" w:hAnsi="仿宋" w:eastAsia="仿宋" w:cs="仿宋"/>
          <w:kern w:val="0"/>
          <w:sz w:val="32"/>
          <w:szCs w:val="32"/>
        </w:rPr>
      </w:pPr>
      <w:r>
        <w:rPr>
          <w:rFonts w:hint="eastAsia" w:ascii="仿宋" w:hAnsi="仿宋" w:eastAsia="仿宋" w:cs="仿宋"/>
          <w:kern w:val="0"/>
          <w:sz w:val="32"/>
          <w:szCs w:val="32"/>
        </w:rPr>
        <w:t>电话：</w:t>
      </w:r>
    </w:p>
    <w:p>
      <w:pPr>
        <w:widowControl/>
        <w:spacing w:line="600" w:lineRule="exact"/>
        <w:ind w:left="45"/>
        <w:jc w:val="left"/>
        <w:rPr>
          <w:rFonts w:ascii="仿宋" w:hAnsi="仿宋" w:eastAsia="仿宋" w:cs="仿宋"/>
          <w:kern w:val="0"/>
          <w:sz w:val="32"/>
          <w:szCs w:val="32"/>
        </w:rPr>
      </w:pPr>
      <w:r>
        <w:rPr>
          <w:rFonts w:hint="eastAsia" w:ascii="仿宋" w:hAnsi="仿宋" w:eastAsia="仿宋" w:cs="仿宋"/>
          <w:kern w:val="0"/>
          <w:sz w:val="32"/>
          <w:szCs w:val="32"/>
        </w:rPr>
        <w:t>传真：</w:t>
      </w:r>
    </w:p>
    <w:p>
      <w:pPr>
        <w:widowControl/>
        <w:spacing w:line="600" w:lineRule="exact"/>
        <w:jc w:val="left"/>
        <w:rPr>
          <w:rFonts w:ascii="仿宋" w:hAnsi="仿宋" w:eastAsia="仿宋" w:cs="仿宋"/>
          <w:b/>
          <w:kern w:val="0"/>
          <w:sz w:val="32"/>
          <w:szCs w:val="32"/>
        </w:rPr>
      </w:pPr>
    </w:p>
    <w:p>
      <w:pPr>
        <w:widowControl/>
        <w:spacing w:line="600" w:lineRule="exact"/>
        <w:jc w:val="left"/>
        <w:rPr>
          <w:rFonts w:ascii="仿宋" w:hAnsi="仿宋" w:eastAsia="仿宋" w:cs="仿宋"/>
          <w:b/>
          <w:kern w:val="0"/>
          <w:sz w:val="32"/>
          <w:szCs w:val="32"/>
        </w:rPr>
      </w:pPr>
      <w:r>
        <w:rPr>
          <w:rFonts w:hint="eastAsia" w:ascii="仿宋" w:hAnsi="仿宋" w:eastAsia="仿宋" w:cs="仿宋"/>
          <w:kern w:val="0"/>
          <w:sz w:val="32"/>
          <w:szCs w:val="32"/>
        </w:rPr>
        <w:t>受委托人（签字或印鉴）：</w:t>
      </w:r>
    </w:p>
    <w:p>
      <w:pPr>
        <w:widowControl/>
        <w:spacing w:line="600" w:lineRule="exact"/>
        <w:jc w:val="left"/>
        <w:rPr>
          <w:rFonts w:ascii="仿宋" w:hAnsi="仿宋" w:eastAsia="仿宋" w:cs="仿宋"/>
          <w:b/>
          <w:kern w:val="0"/>
          <w:sz w:val="32"/>
          <w:szCs w:val="32"/>
        </w:rPr>
      </w:pPr>
      <w:r>
        <w:rPr>
          <w:rFonts w:hint="eastAsia" w:ascii="仿宋" w:hAnsi="仿宋" w:eastAsia="仿宋" w:cs="仿宋"/>
          <w:kern w:val="0"/>
          <w:sz w:val="32"/>
          <w:szCs w:val="32"/>
        </w:rPr>
        <w:t>通讯地址：</w:t>
      </w:r>
    </w:p>
    <w:p>
      <w:pPr>
        <w:widowControl/>
        <w:spacing w:line="600" w:lineRule="exact"/>
        <w:jc w:val="left"/>
        <w:rPr>
          <w:rFonts w:ascii="仿宋" w:hAnsi="仿宋" w:eastAsia="仿宋" w:cs="仿宋"/>
          <w:b/>
          <w:kern w:val="0"/>
          <w:sz w:val="32"/>
          <w:szCs w:val="32"/>
        </w:rPr>
      </w:pPr>
      <w:r>
        <w:rPr>
          <w:rFonts w:hint="eastAsia" w:ascii="仿宋" w:hAnsi="仿宋" w:eastAsia="仿宋" w:cs="仿宋"/>
          <w:kern w:val="0"/>
          <w:sz w:val="32"/>
          <w:szCs w:val="32"/>
        </w:rPr>
        <w:t>身份证号码：</w:t>
      </w:r>
    </w:p>
    <w:p>
      <w:pPr>
        <w:widowControl/>
        <w:spacing w:line="600" w:lineRule="exact"/>
        <w:jc w:val="left"/>
        <w:rPr>
          <w:rFonts w:ascii="仿宋" w:hAnsi="仿宋" w:eastAsia="仿宋" w:cs="仿宋"/>
          <w:b/>
          <w:kern w:val="0"/>
          <w:sz w:val="32"/>
          <w:szCs w:val="32"/>
        </w:rPr>
      </w:pPr>
      <w:r>
        <w:rPr>
          <w:rFonts w:hint="eastAsia" w:ascii="仿宋" w:hAnsi="仿宋" w:eastAsia="仿宋" w:cs="仿宋"/>
          <w:kern w:val="0"/>
          <w:sz w:val="32"/>
          <w:szCs w:val="32"/>
        </w:rPr>
        <w:t>电话：</w:t>
      </w:r>
    </w:p>
    <w:p>
      <w:pPr>
        <w:widowControl/>
        <w:spacing w:line="600" w:lineRule="exact"/>
        <w:ind w:right="560"/>
        <w:jc w:val="left"/>
        <w:outlineLvl w:val="0"/>
        <w:rPr>
          <w:rFonts w:ascii="黑体" w:hAnsi="黑体" w:eastAsia="黑体"/>
          <w:bCs/>
          <w:kern w:val="0"/>
          <w:sz w:val="32"/>
          <w:szCs w:val="32"/>
        </w:rPr>
      </w:pPr>
      <w:r>
        <w:rPr>
          <w:rFonts w:hint="eastAsia" w:ascii="黑体" w:hAnsi="黑体" w:eastAsia="黑体"/>
          <w:bCs/>
          <w:kern w:val="0"/>
          <w:sz w:val="32"/>
          <w:szCs w:val="32"/>
        </w:rPr>
        <w:t>附件3</w:t>
      </w:r>
    </w:p>
    <w:p>
      <w:pPr>
        <w:widowControl/>
        <w:spacing w:line="600" w:lineRule="exact"/>
        <w:jc w:val="center"/>
        <w:rPr>
          <w:rFonts w:ascii="黑体" w:hAnsi="黑体" w:eastAsia="黑体"/>
          <w:kern w:val="0"/>
          <w:sz w:val="44"/>
          <w:szCs w:val="44"/>
        </w:rPr>
      </w:pPr>
      <w:r>
        <w:rPr>
          <w:rFonts w:hint="eastAsia" w:ascii="黑体" w:hAnsi="黑体" w:eastAsia="黑体"/>
          <w:kern w:val="0"/>
          <w:sz w:val="44"/>
          <w:szCs w:val="44"/>
        </w:rPr>
        <w:t>报名函</w:t>
      </w:r>
    </w:p>
    <w:p>
      <w:pPr>
        <w:widowControl/>
        <w:spacing w:line="600" w:lineRule="exact"/>
        <w:jc w:val="left"/>
        <w:rPr>
          <w:rFonts w:ascii="仿宋" w:hAnsi="仿宋" w:eastAsia="仿宋" w:cs="仿宋"/>
          <w:kern w:val="0"/>
          <w:sz w:val="32"/>
          <w:szCs w:val="32"/>
        </w:rPr>
      </w:pPr>
    </w:p>
    <w:p>
      <w:pPr>
        <w:widowControl/>
        <w:spacing w:line="600" w:lineRule="exact"/>
        <w:ind w:right="560"/>
        <w:jc w:val="left"/>
        <w:rPr>
          <w:rFonts w:ascii="仿宋" w:hAnsi="仿宋" w:eastAsia="仿宋" w:cs="仿宋"/>
          <w:kern w:val="0"/>
          <w:sz w:val="32"/>
          <w:szCs w:val="32"/>
        </w:rPr>
      </w:pPr>
      <w:r>
        <w:rPr>
          <w:rFonts w:hint="eastAsia" w:ascii="仿宋" w:hAnsi="仿宋" w:eastAsia="仿宋" w:cs="仿宋"/>
          <w:kern w:val="0"/>
          <w:sz w:val="32"/>
          <w:szCs w:val="32"/>
        </w:rPr>
        <w:t>致：</w:t>
      </w:r>
      <w:r>
        <w:rPr>
          <w:rFonts w:hint="eastAsia" w:ascii="仿宋" w:hAnsi="仿宋" w:eastAsia="仿宋" w:cs="仿宋"/>
          <w:color w:val="424242"/>
          <w:sz w:val="32"/>
          <w:szCs w:val="32"/>
          <w:shd w:val="clear" w:color="080000" w:fill="FFFFFF"/>
        </w:rPr>
        <w:t>沙溪镇教育和体育事务中心</w:t>
      </w:r>
    </w:p>
    <w:p>
      <w:pPr>
        <w:pStyle w:val="15"/>
        <w:widowControl/>
        <w:spacing w:line="600" w:lineRule="exact"/>
        <w:ind w:firstLine="640" w:firstLineChars="200"/>
        <w:rPr>
          <w:rFonts w:ascii="仿宋" w:hAnsi="仿宋" w:eastAsia="仿宋" w:cs="仿宋"/>
          <w:shd w:val="clear" w:color="auto" w:fill="FFFFFF"/>
        </w:rPr>
      </w:pPr>
      <w:r>
        <w:rPr>
          <w:rFonts w:hint="eastAsia" w:ascii="仿宋" w:hAnsi="仿宋" w:eastAsia="仿宋" w:cs="仿宋"/>
          <w:kern w:val="0"/>
        </w:rPr>
        <w:t>根据贵方《关于沙溪镇中小学课后服务管理平台公开遴选公告》要求，我公司报名参加此次的公开遴选工作，并按照文件要求，按时、据实向贵方提供与本次公开遴选有关的文件和证明文件等，并对所报材料的真实性负责。</w:t>
      </w:r>
    </w:p>
    <w:p>
      <w:pPr>
        <w:widowControl/>
        <w:spacing w:line="600" w:lineRule="exact"/>
        <w:jc w:val="left"/>
        <w:rPr>
          <w:rFonts w:ascii="仿宋" w:hAnsi="仿宋" w:eastAsia="仿宋" w:cs="仿宋"/>
          <w:kern w:val="0"/>
          <w:sz w:val="32"/>
          <w:szCs w:val="32"/>
        </w:rPr>
      </w:pPr>
    </w:p>
    <w:p>
      <w:pPr>
        <w:widowControl/>
        <w:spacing w:line="600" w:lineRule="exact"/>
        <w:jc w:val="left"/>
        <w:rPr>
          <w:rFonts w:ascii="仿宋" w:hAnsi="仿宋" w:eastAsia="仿宋" w:cs="仿宋"/>
          <w:kern w:val="0"/>
          <w:sz w:val="32"/>
          <w:szCs w:val="32"/>
        </w:rPr>
      </w:pPr>
      <w:r>
        <w:rPr>
          <w:rFonts w:hint="eastAsia" w:ascii="仿宋" w:hAnsi="仿宋" w:eastAsia="仿宋" w:cs="仿宋"/>
          <w:kern w:val="0"/>
          <w:sz w:val="32"/>
          <w:szCs w:val="32"/>
        </w:rPr>
        <w:t>公司名称（盖公章）：</w:t>
      </w:r>
    </w:p>
    <w:p>
      <w:pPr>
        <w:widowControl/>
        <w:spacing w:line="600" w:lineRule="exact"/>
        <w:ind w:right="-1801" w:firstLine="993"/>
        <w:jc w:val="left"/>
        <w:rPr>
          <w:rFonts w:ascii="仿宋" w:hAnsi="仿宋" w:eastAsia="仿宋" w:cs="仿宋"/>
          <w:kern w:val="0"/>
          <w:sz w:val="32"/>
          <w:szCs w:val="32"/>
        </w:rPr>
      </w:pPr>
    </w:p>
    <w:p>
      <w:pPr>
        <w:widowControl/>
        <w:spacing w:line="600" w:lineRule="exact"/>
        <w:jc w:val="left"/>
        <w:rPr>
          <w:rFonts w:ascii="仿宋" w:hAnsi="仿宋" w:eastAsia="仿宋" w:cs="仿宋"/>
          <w:kern w:val="0"/>
          <w:sz w:val="32"/>
          <w:szCs w:val="32"/>
        </w:rPr>
      </w:pPr>
      <w:r>
        <w:rPr>
          <w:rFonts w:hint="eastAsia" w:ascii="仿宋" w:hAnsi="仿宋" w:eastAsia="仿宋" w:cs="仿宋"/>
          <w:kern w:val="0"/>
          <w:sz w:val="32"/>
          <w:szCs w:val="32"/>
        </w:rPr>
        <w:t>法定代表人或负责人或代理人（签字或印鉴）：</w:t>
      </w:r>
    </w:p>
    <w:p>
      <w:pPr>
        <w:widowControl/>
        <w:spacing w:line="600" w:lineRule="exact"/>
        <w:jc w:val="left"/>
        <w:rPr>
          <w:rFonts w:ascii="仿宋" w:hAnsi="仿宋" w:eastAsia="仿宋" w:cs="仿宋"/>
          <w:kern w:val="0"/>
          <w:sz w:val="32"/>
          <w:szCs w:val="32"/>
        </w:rPr>
      </w:pPr>
    </w:p>
    <w:p>
      <w:pPr>
        <w:widowControl/>
        <w:spacing w:line="600" w:lineRule="exact"/>
        <w:jc w:val="left"/>
        <w:rPr>
          <w:rFonts w:ascii="仿宋" w:hAnsi="仿宋" w:eastAsia="仿宋" w:cs="仿宋"/>
          <w:kern w:val="0"/>
          <w:sz w:val="32"/>
          <w:szCs w:val="32"/>
        </w:rPr>
      </w:pPr>
      <w:r>
        <w:rPr>
          <w:rFonts w:hint="eastAsia" w:ascii="仿宋" w:hAnsi="仿宋" w:eastAsia="仿宋" w:cs="仿宋"/>
          <w:kern w:val="0"/>
          <w:sz w:val="32"/>
          <w:szCs w:val="32"/>
        </w:rPr>
        <w:t>2022年  月  日</w:t>
      </w:r>
    </w:p>
    <w:p>
      <w:pPr>
        <w:widowControl/>
        <w:spacing w:line="600" w:lineRule="exact"/>
        <w:ind w:right="560"/>
        <w:jc w:val="left"/>
        <w:rPr>
          <w:rFonts w:ascii="仿宋" w:hAnsi="仿宋" w:eastAsia="仿宋" w:cs="仿宋"/>
          <w:b/>
          <w:kern w:val="0"/>
          <w:sz w:val="32"/>
          <w:szCs w:val="32"/>
        </w:rPr>
      </w:pPr>
    </w:p>
    <w:p>
      <w:pPr>
        <w:widowControl/>
        <w:spacing w:line="600" w:lineRule="exact"/>
        <w:ind w:right="560"/>
        <w:jc w:val="left"/>
        <w:rPr>
          <w:rFonts w:ascii="仿宋" w:hAnsi="仿宋" w:eastAsia="仿宋" w:cs="仿宋"/>
          <w:b/>
          <w:kern w:val="0"/>
          <w:sz w:val="32"/>
          <w:szCs w:val="32"/>
        </w:rPr>
      </w:pPr>
    </w:p>
    <w:p>
      <w:pPr>
        <w:widowControl/>
        <w:spacing w:line="600" w:lineRule="exact"/>
        <w:ind w:right="560"/>
        <w:jc w:val="left"/>
        <w:rPr>
          <w:rFonts w:ascii="仿宋" w:hAnsi="仿宋" w:eastAsia="仿宋" w:cs="仿宋"/>
          <w:b/>
          <w:kern w:val="0"/>
          <w:sz w:val="32"/>
          <w:szCs w:val="32"/>
        </w:rPr>
      </w:pPr>
    </w:p>
    <w:p>
      <w:pPr>
        <w:widowControl/>
        <w:spacing w:line="600" w:lineRule="exact"/>
        <w:ind w:right="560"/>
        <w:jc w:val="left"/>
        <w:rPr>
          <w:rFonts w:ascii="仿宋" w:hAnsi="仿宋" w:eastAsia="仿宋" w:cs="仿宋"/>
          <w:b/>
          <w:kern w:val="0"/>
          <w:sz w:val="32"/>
          <w:szCs w:val="32"/>
        </w:rPr>
      </w:pPr>
    </w:p>
    <w:p>
      <w:pPr>
        <w:widowControl/>
        <w:spacing w:line="600" w:lineRule="exact"/>
        <w:ind w:right="560"/>
        <w:jc w:val="left"/>
        <w:rPr>
          <w:rFonts w:ascii="仿宋" w:hAnsi="仿宋" w:eastAsia="仿宋" w:cs="仿宋"/>
          <w:b/>
          <w:kern w:val="0"/>
          <w:sz w:val="32"/>
          <w:szCs w:val="32"/>
        </w:rPr>
      </w:pPr>
    </w:p>
    <w:p>
      <w:pPr>
        <w:widowControl/>
        <w:spacing w:line="600" w:lineRule="exact"/>
        <w:jc w:val="left"/>
        <w:rPr>
          <w:rFonts w:ascii="仿宋" w:hAnsi="仿宋" w:eastAsia="仿宋" w:cs="仿宋"/>
          <w:b/>
          <w:kern w:val="0"/>
          <w:sz w:val="32"/>
          <w:szCs w:val="32"/>
        </w:rPr>
      </w:pPr>
    </w:p>
    <w:p>
      <w:pPr>
        <w:widowControl/>
        <w:spacing w:line="600" w:lineRule="exact"/>
        <w:jc w:val="left"/>
        <w:rPr>
          <w:rFonts w:ascii="仿宋" w:hAnsi="仿宋" w:eastAsia="仿宋" w:cs="仿宋"/>
          <w:b/>
          <w:kern w:val="0"/>
          <w:sz w:val="32"/>
          <w:szCs w:val="32"/>
        </w:rPr>
      </w:pPr>
    </w:p>
    <w:p>
      <w:pPr>
        <w:widowControl/>
        <w:spacing w:line="600" w:lineRule="exact"/>
        <w:jc w:val="left"/>
        <w:rPr>
          <w:rFonts w:ascii="仿宋" w:hAnsi="仿宋" w:eastAsia="仿宋" w:cs="仿宋"/>
          <w:b/>
          <w:kern w:val="0"/>
          <w:sz w:val="32"/>
          <w:szCs w:val="32"/>
        </w:rPr>
      </w:pPr>
    </w:p>
    <w:p/>
    <w:p/>
    <w:p>
      <w:pPr>
        <w:widowControl/>
        <w:spacing w:line="600" w:lineRule="exact"/>
        <w:ind w:right="560"/>
        <w:jc w:val="left"/>
        <w:outlineLvl w:val="0"/>
        <w:rPr>
          <w:rFonts w:ascii="黑体" w:hAnsi="黑体" w:eastAsia="黑体"/>
          <w:bCs/>
          <w:kern w:val="0"/>
          <w:sz w:val="32"/>
          <w:szCs w:val="32"/>
        </w:rPr>
      </w:pPr>
      <w:r>
        <w:rPr>
          <w:rFonts w:hint="eastAsia" w:ascii="黑体" w:hAnsi="黑体" w:eastAsia="黑体"/>
          <w:bCs/>
          <w:kern w:val="0"/>
          <w:sz w:val="32"/>
          <w:szCs w:val="32"/>
        </w:rPr>
        <w:t>附件4</w:t>
      </w:r>
    </w:p>
    <w:p>
      <w:pPr>
        <w:widowControl/>
        <w:spacing w:line="600" w:lineRule="exact"/>
        <w:ind w:right="560"/>
        <w:jc w:val="left"/>
        <w:rPr>
          <w:rFonts w:ascii="黑体" w:hAnsi="黑体" w:eastAsia="黑体"/>
          <w:bCs/>
          <w:kern w:val="0"/>
          <w:sz w:val="32"/>
          <w:szCs w:val="32"/>
        </w:rPr>
      </w:pPr>
    </w:p>
    <w:p>
      <w:pPr>
        <w:widowControl/>
        <w:spacing w:line="600" w:lineRule="exact"/>
        <w:jc w:val="center"/>
        <w:rPr>
          <w:rFonts w:ascii="黑体" w:hAnsi="黑体" w:eastAsia="黑体"/>
          <w:kern w:val="0"/>
          <w:sz w:val="44"/>
          <w:szCs w:val="44"/>
        </w:rPr>
      </w:pPr>
      <w:r>
        <w:rPr>
          <w:rFonts w:hint="eastAsia" w:ascii="黑体" w:hAnsi="黑体" w:eastAsia="黑体"/>
          <w:kern w:val="0"/>
          <w:sz w:val="44"/>
          <w:szCs w:val="44"/>
        </w:rPr>
        <w:t>符合商务、技术要求的相关文件</w:t>
      </w:r>
    </w:p>
    <w:p>
      <w:pPr>
        <w:widowControl/>
        <w:spacing w:line="600" w:lineRule="exact"/>
        <w:jc w:val="left"/>
        <w:rPr>
          <w:rFonts w:ascii="仿宋" w:hAnsi="仿宋" w:eastAsia="仿宋" w:cs="仿宋"/>
          <w:kern w:val="0"/>
          <w:sz w:val="32"/>
          <w:szCs w:val="32"/>
        </w:rPr>
      </w:pPr>
    </w:p>
    <w:p>
      <w:pPr>
        <w:spacing w:line="600" w:lineRule="exact"/>
        <w:ind w:firstLine="600"/>
        <w:rPr>
          <w:rFonts w:ascii="仿宋" w:hAnsi="仿宋" w:eastAsia="仿宋" w:cs="仿宋"/>
          <w:sz w:val="32"/>
          <w:szCs w:val="32"/>
        </w:rPr>
      </w:pPr>
      <w:r>
        <w:rPr>
          <w:rFonts w:hint="eastAsia" w:ascii="仿宋" w:hAnsi="仿宋" w:eastAsia="仿宋" w:cs="仿宋"/>
          <w:sz w:val="32"/>
          <w:szCs w:val="32"/>
        </w:rPr>
        <w:t>1.服务平台运营公司业务范围应包含软件技术开发、技术服务。</w:t>
      </w:r>
    </w:p>
    <w:p>
      <w:pPr>
        <w:spacing w:line="600" w:lineRule="exact"/>
        <w:ind w:firstLine="600"/>
        <w:rPr>
          <w:rFonts w:ascii="仿宋" w:hAnsi="仿宋" w:eastAsia="仿宋" w:cs="仿宋"/>
          <w:sz w:val="32"/>
          <w:szCs w:val="32"/>
        </w:rPr>
      </w:pPr>
      <w:r>
        <w:rPr>
          <w:rFonts w:hint="eastAsia" w:ascii="仿宋" w:hAnsi="仿宋" w:eastAsia="仿宋" w:cs="仿宋"/>
          <w:sz w:val="32"/>
          <w:szCs w:val="32"/>
        </w:rPr>
        <w:t>2.服务平台网站具有ICP备案。</w:t>
      </w:r>
    </w:p>
    <w:p>
      <w:pPr>
        <w:spacing w:line="600" w:lineRule="exact"/>
        <w:ind w:firstLine="600"/>
        <w:rPr>
          <w:rFonts w:ascii="仿宋" w:hAnsi="仿宋" w:eastAsia="仿宋" w:cs="仿宋"/>
          <w:sz w:val="32"/>
          <w:szCs w:val="32"/>
        </w:rPr>
      </w:pPr>
      <w:r>
        <w:rPr>
          <w:rFonts w:hint="eastAsia" w:ascii="仿宋" w:hAnsi="仿宋" w:eastAsia="仿宋" w:cs="仿宋"/>
          <w:sz w:val="32"/>
          <w:szCs w:val="32"/>
        </w:rPr>
        <w:t>3.服务平台运营公司未被列入“信用中国”网站中“记录失信被执行人或重大税收违法案件当事人名单或政府采购严重违法失信行为”的记录名单。</w:t>
      </w:r>
    </w:p>
    <w:p>
      <w:pPr>
        <w:spacing w:line="600" w:lineRule="exact"/>
        <w:ind w:firstLine="600"/>
        <w:rPr>
          <w:rFonts w:ascii="仿宋" w:hAnsi="仿宋" w:eastAsia="仿宋" w:cs="仿宋"/>
          <w:sz w:val="32"/>
          <w:szCs w:val="32"/>
        </w:rPr>
      </w:pPr>
      <w:r>
        <w:rPr>
          <w:rFonts w:hint="eastAsia" w:ascii="仿宋" w:hAnsi="仿宋" w:eastAsia="仿宋" w:cs="仿宋"/>
          <w:sz w:val="32"/>
          <w:szCs w:val="32"/>
        </w:rPr>
        <w:t>4.服务平台需具有中山市区域内服务团队，并有中山市区域内的服务点。</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u w:val="single"/>
        </w:rPr>
        <w:t xml:space="preserve">     填写（是/否）      </w:t>
      </w:r>
      <w:r>
        <w:rPr>
          <w:rFonts w:hint="eastAsia" w:ascii="仿宋" w:hAnsi="仿宋" w:eastAsia="仿宋" w:cs="仿宋"/>
          <w:sz w:val="32"/>
          <w:szCs w:val="32"/>
        </w:rPr>
        <w:t>响应并满足遴选公告/一、服务管理平台要求/（二）技术要求和（三）服务平台需提供字段信息要求所列全部内容。</w:t>
      </w:r>
    </w:p>
    <w:p>
      <w:pPr>
        <w:spacing w:line="600" w:lineRule="exact"/>
        <w:ind w:firstLine="600"/>
        <w:rPr>
          <w:rFonts w:ascii="仿宋" w:hAnsi="仿宋" w:eastAsia="仿宋" w:cs="仿宋"/>
          <w:sz w:val="32"/>
          <w:szCs w:val="32"/>
        </w:rPr>
      </w:pPr>
    </w:p>
    <w:p>
      <w:pPr>
        <w:widowControl/>
        <w:spacing w:line="600" w:lineRule="exact"/>
        <w:jc w:val="left"/>
        <w:rPr>
          <w:rFonts w:ascii="仿宋" w:hAnsi="仿宋" w:eastAsia="仿宋" w:cs="仿宋"/>
          <w:kern w:val="0"/>
          <w:sz w:val="32"/>
          <w:szCs w:val="32"/>
        </w:rPr>
      </w:pPr>
      <w:r>
        <w:rPr>
          <w:rFonts w:hint="eastAsia" w:ascii="仿宋" w:hAnsi="仿宋" w:eastAsia="仿宋" w:cs="仿宋"/>
          <w:kern w:val="0"/>
          <w:sz w:val="32"/>
          <w:szCs w:val="32"/>
        </w:rPr>
        <w:t>公司名称（盖公章）：</w:t>
      </w:r>
    </w:p>
    <w:p>
      <w:pPr>
        <w:widowControl/>
        <w:spacing w:line="600" w:lineRule="exact"/>
        <w:ind w:right="-1801" w:firstLine="993"/>
        <w:jc w:val="left"/>
        <w:rPr>
          <w:rFonts w:ascii="仿宋" w:hAnsi="仿宋" w:eastAsia="仿宋" w:cs="仿宋"/>
          <w:kern w:val="0"/>
          <w:sz w:val="32"/>
          <w:szCs w:val="32"/>
        </w:rPr>
      </w:pPr>
    </w:p>
    <w:p>
      <w:pPr>
        <w:widowControl/>
        <w:spacing w:line="600" w:lineRule="exact"/>
        <w:jc w:val="left"/>
        <w:rPr>
          <w:rFonts w:ascii="仿宋" w:hAnsi="仿宋" w:eastAsia="仿宋" w:cs="仿宋"/>
          <w:kern w:val="0"/>
          <w:sz w:val="32"/>
          <w:szCs w:val="32"/>
        </w:rPr>
      </w:pPr>
      <w:r>
        <w:rPr>
          <w:rFonts w:hint="eastAsia" w:ascii="仿宋" w:hAnsi="仿宋" w:eastAsia="仿宋" w:cs="仿宋"/>
          <w:kern w:val="0"/>
          <w:sz w:val="32"/>
          <w:szCs w:val="32"/>
        </w:rPr>
        <w:t>法定代表人或负责人或代理人（签字或印鉴）：</w:t>
      </w:r>
    </w:p>
    <w:p>
      <w:pPr>
        <w:widowControl/>
        <w:spacing w:line="600" w:lineRule="exact"/>
        <w:jc w:val="left"/>
        <w:rPr>
          <w:rFonts w:ascii="仿宋" w:hAnsi="仿宋" w:eastAsia="仿宋" w:cs="仿宋"/>
          <w:kern w:val="0"/>
          <w:sz w:val="32"/>
          <w:szCs w:val="32"/>
        </w:rPr>
      </w:pPr>
    </w:p>
    <w:p>
      <w:pPr>
        <w:widowControl/>
        <w:spacing w:line="600" w:lineRule="exact"/>
        <w:jc w:val="right"/>
        <w:rPr>
          <w:rFonts w:ascii="仿宋" w:hAnsi="仿宋" w:eastAsia="仿宋" w:cs="仿宋"/>
          <w:kern w:val="0"/>
          <w:sz w:val="32"/>
          <w:szCs w:val="32"/>
        </w:rPr>
      </w:pPr>
      <w:r>
        <w:rPr>
          <w:rFonts w:hint="eastAsia" w:ascii="仿宋" w:hAnsi="仿宋" w:eastAsia="仿宋" w:cs="仿宋"/>
          <w:kern w:val="0"/>
          <w:sz w:val="32"/>
          <w:szCs w:val="32"/>
        </w:rPr>
        <w:t>2022年  月  日</w:t>
      </w:r>
    </w:p>
    <w:p/>
    <w:p>
      <w:pPr>
        <w:spacing w:line="600" w:lineRule="exact"/>
        <w:rPr>
          <w:rFonts w:ascii="仿宋" w:hAnsi="仿宋" w:eastAsia="仿宋" w:cs="仿宋"/>
          <w:sz w:val="32"/>
          <w:szCs w:val="32"/>
        </w:rPr>
      </w:pPr>
    </w:p>
    <w:p/>
    <w:p>
      <w:pPr>
        <w:widowControl/>
        <w:spacing w:line="600" w:lineRule="exact"/>
        <w:ind w:right="560"/>
        <w:jc w:val="left"/>
        <w:outlineLvl w:val="0"/>
        <w:rPr>
          <w:rFonts w:ascii="黑体" w:hAnsi="黑体" w:eastAsia="黑体"/>
          <w:bCs/>
          <w:kern w:val="0"/>
          <w:sz w:val="32"/>
          <w:szCs w:val="32"/>
        </w:rPr>
      </w:pPr>
      <w:r>
        <w:rPr>
          <w:rFonts w:hint="eastAsia" w:ascii="黑体" w:hAnsi="黑体" w:eastAsia="黑体"/>
          <w:bCs/>
          <w:kern w:val="0"/>
          <w:sz w:val="32"/>
          <w:szCs w:val="32"/>
        </w:rPr>
        <w:t>附件5</w:t>
      </w:r>
    </w:p>
    <w:p>
      <w:pPr>
        <w:widowControl/>
        <w:spacing w:line="600" w:lineRule="exact"/>
        <w:ind w:right="560"/>
        <w:jc w:val="left"/>
        <w:rPr>
          <w:rFonts w:ascii="黑体" w:hAnsi="黑体" w:eastAsia="黑体"/>
          <w:bCs/>
          <w:kern w:val="0"/>
          <w:sz w:val="32"/>
          <w:szCs w:val="32"/>
        </w:rPr>
      </w:pPr>
    </w:p>
    <w:p>
      <w:pPr>
        <w:widowControl/>
        <w:spacing w:line="600" w:lineRule="exact"/>
        <w:jc w:val="center"/>
        <w:rPr>
          <w:rFonts w:ascii="黑体" w:hAnsi="黑体" w:eastAsia="黑体"/>
          <w:kern w:val="0"/>
          <w:sz w:val="44"/>
          <w:szCs w:val="44"/>
        </w:rPr>
      </w:pPr>
      <w:r>
        <w:rPr>
          <w:rFonts w:hint="eastAsia" w:ascii="黑体" w:hAnsi="黑体" w:eastAsia="黑体"/>
          <w:kern w:val="0"/>
          <w:sz w:val="44"/>
          <w:szCs w:val="44"/>
        </w:rPr>
        <w:t>承诺函</w:t>
      </w:r>
    </w:p>
    <w:p>
      <w:pPr>
        <w:widowControl/>
        <w:spacing w:line="600" w:lineRule="exact"/>
        <w:jc w:val="left"/>
        <w:rPr>
          <w:rFonts w:ascii="仿宋" w:hAnsi="仿宋" w:eastAsia="仿宋" w:cs="仿宋"/>
          <w:kern w:val="0"/>
          <w:sz w:val="32"/>
          <w:szCs w:val="32"/>
        </w:rPr>
      </w:pPr>
    </w:p>
    <w:p>
      <w:pPr>
        <w:widowControl/>
        <w:spacing w:line="600" w:lineRule="exact"/>
        <w:ind w:right="560"/>
        <w:jc w:val="left"/>
        <w:rPr>
          <w:rFonts w:ascii="仿宋" w:hAnsi="仿宋" w:eastAsia="仿宋" w:cs="仿宋"/>
          <w:kern w:val="0"/>
          <w:sz w:val="32"/>
          <w:szCs w:val="32"/>
        </w:rPr>
      </w:pPr>
      <w:r>
        <w:rPr>
          <w:rFonts w:hint="eastAsia" w:ascii="仿宋" w:hAnsi="仿宋" w:eastAsia="仿宋" w:cs="仿宋"/>
          <w:kern w:val="0"/>
          <w:sz w:val="32"/>
          <w:szCs w:val="32"/>
        </w:rPr>
        <w:t>致：</w:t>
      </w:r>
      <w:r>
        <w:rPr>
          <w:rFonts w:hint="eastAsia" w:ascii="仿宋" w:hAnsi="仿宋" w:eastAsia="仿宋" w:cs="仿宋"/>
          <w:color w:val="424242"/>
          <w:sz w:val="32"/>
          <w:szCs w:val="32"/>
          <w:shd w:val="clear" w:color="080000" w:fill="FFFFFF"/>
        </w:rPr>
        <w:t>沙溪镇教育和体育事务中心</w:t>
      </w:r>
    </w:p>
    <w:p>
      <w:pPr>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根据贵方《关于沙溪镇中小学课后服务管理平台公开遴选公告》要求，我公司如果选中成为中选单位，承诺在公示结束3个工作日内，与中山市沙溪镇广播电视中心签订《合作意向协议书》，并以中山市沙溪镇广播电视中心要求双方组建的合资公司推进沙溪镇中小学课后服务项目。</w:t>
      </w:r>
    </w:p>
    <w:p>
      <w:pPr>
        <w:spacing w:line="600" w:lineRule="exact"/>
        <w:ind w:firstLine="640" w:firstLineChars="200"/>
        <w:jc w:val="left"/>
        <w:rPr>
          <w:rFonts w:ascii="仿宋" w:hAnsi="仿宋" w:eastAsia="仿宋" w:cs="仿宋"/>
          <w:kern w:val="0"/>
          <w:sz w:val="32"/>
          <w:szCs w:val="32"/>
        </w:rPr>
      </w:pPr>
    </w:p>
    <w:p>
      <w:pPr>
        <w:pStyle w:val="15"/>
        <w:widowControl/>
        <w:spacing w:line="600" w:lineRule="exact"/>
        <w:ind w:firstLine="566" w:firstLineChars="177"/>
        <w:rPr>
          <w:rFonts w:ascii="仿宋" w:hAnsi="仿宋" w:eastAsia="仿宋" w:cs="仿宋"/>
          <w:kern w:val="0"/>
        </w:rPr>
      </w:pPr>
    </w:p>
    <w:p>
      <w:pPr>
        <w:widowControl/>
        <w:spacing w:line="600" w:lineRule="exact"/>
        <w:jc w:val="left"/>
        <w:rPr>
          <w:rFonts w:ascii="仿宋" w:hAnsi="仿宋" w:eastAsia="仿宋" w:cs="仿宋"/>
          <w:kern w:val="0"/>
          <w:sz w:val="32"/>
          <w:szCs w:val="32"/>
        </w:rPr>
      </w:pPr>
    </w:p>
    <w:p>
      <w:pPr>
        <w:widowControl/>
        <w:spacing w:line="600" w:lineRule="exact"/>
        <w:jc w:val="left"/>
        <w:rPr>
          <w:rFonts w:ascii="仿宋" w:hAnsi="仿宋" w:eastAsia="仿宋" w:cs="仿宋"/>
          <w:kern w:val="0"/>
          <w:sz w:val="32"/>
          <w:szCs w:val="32"/>
        </w:rPr>
      </w:pPr>
      <w:r>
        <w:rPr>
          <w:rFonts w:hint="eastAsia" w:ascii="仿宋" w:hAnsi="仿宋" w:eastAsia="仿宋" w:cs="仿宋"/>
          <w:kern w:val="0"/>
          <w:sz w:val="32"/>
          <w:szCs w:val="32"/>
        </w:rPr>
        <w:t>公司名称（盖公章）：</w:t>
      </w:r>
    </w:p>
    <w:p>
      <w:pPr>
        <w:widowControl/>
        <w:spacing w:line="600" w:lineRule="exact"/>
        <w:ind w:right="-1801" w:firstLine="993"/>
        <w:jc w:val="left"/>
        <w:rPr>
          <w:rFonts w:ascii="仿宋" w:hAnsi="仿宋" w:eastAsia="仿宋" w:cs="仿宋"/>
          <w:kern w:val="0"/>
          <w:sz w:val="32"/>
          <w:szCs w:val="32"/>
        </w:rPr>
      </w:pPr>
    </w:p>
    <w:p>
      <w:pPr>
        <w:widowControl/>
        <w:spacing w:line="600" w:lineRule="exact"/>
        <w:jc w:val="left"/>
        <w:rPr>
          <w:rFonts w:ascii="仿宋" w:hAnsi="仿宋" w:eastAsia="仿宋" w:cs="仿宋"/>
          <w:kern w:val="0"/>
          <w:sz w:val="32"/>
          <w:szCs w:val="32"/>
        </w:rPr>
      </w:pPr>
      <w:r>
        <w:rPr>
          <w:rFonts w:hint="eastAsia" w:ascii="仿宋" w:hAnsi="仿宋" w:eastAsia="仿宋" w:cs="仿宋"/>
          <w:kern w:val="0"/>
          <w:sz w:val="32"/>
          <w:szCs w:val="32"/>
        </w:rPr>
        <w:t>法定代表人或负责人或代理人（签字或印鉴）：</w:t>
      </w:r>
    </w:p>
    <w:p>
      <w:pPr>
        <w:widowControl/>
        <w:spacing w:line="600" w:lineRule="exact"/>
        <w:jc w:val="left"/>
        <w:rPr>
          <w:rFonts w:ascii="仿宋" w:hAnsi="仿宋" w:eastAsia="仿宋" w:cs="仿宋"/>
          <w:kern w:val="0"/>
          <w:sz w:val="32"/>
          <w:szCs w:val="32"/>
        </w:rPr>
      </w:pPr>
    </w:p>
    <w:p>
      <w:pPr>
        <w:widowControl/>
        <w:spacing w:line="600" w:lineRule="exact"/>
        <w:jc w:val="left"/>
        <w:rPr>
          <w:rFonts w:ascii="仿宋" w:hAnsi="仿宋" w:eastAsia="仿宋" w:cs="仿宋"/>
          <w:kern w:val="0"/>
          <w:sz w:val="32"/>
          <w:szCs w:val="32"/>
        </w:rPr>
      </w:pPr>
    </w:p>
    <w:p>
      <w:pPr>
        <w:widowControl/>
        <w:spacing w:line="600" w:lineRule="exact"/>
        <w:jc w:val="left"/>
        <w:rPr>
          <w:rFonts w:ascii="仿宋" w:hAnsi="仿宋" w:eastAsia="仿宋" w:cs="仿宋"/>
          <w:kern w:val="0"/>
          <w:sz w:val="32"/>
          <w:szCs w:val="32"/>
        </w:rPr>
      </w:pPr>
    </w:p>
    <w:p>
      <w:pPr>
        <w:widowControl/>
        <w:spacing w:line="600" w:lineRule="exact"/>
        <w:jc w:val="right"/>
        <w:rPr>
          <w:rFonts w:ascii="仿宋" w:hAnsi="仿宋" w:eastAsia="仿宋" w:cs="仿宋"/>
          <w:kern w:val="0"/>
          <w:sz w:val="32"/>
          <w:szCs w:val="32"/>
        </w:rPr>
      </w:pPr>
      <w:r>
        <w:rPr>
          <w:rFonts w:hint="eastAsia" w:ascii="仿宋" w:hAnsi="仿宋" w:eastAsia="仿宋" w:cs="仿宋"/>
          <w:kern w:val="0"/>
          <w:sz w:val="32"/>
          <w:szCs w:val="32"/>
        </w:rPr>
        <w:t>2022年  月  日</w:t>
      </w:r>
    </w:p>
    <w:p>
      <w:pPr>
        <w:rPr>
          <w:rFonts w:ascii="仿宋" w:hAnsi="仿宋" w:eastAsia="仿宋" w:cs="仿宋"/>
          <w:kern w:val="0"/>
          <w:sz w:val="32"/>
          <w:szCs w:val="32"/>
        </w:rPr>
        <w:sectPr>
          <w:footerReference r:id="rId3" w:type="default"/>
          <w:pgSz w:w="11906" w:h="16838"/>
          <w:pgMar w:top="1440" w:right="1800" w:bottom="1440" w:left="1800" w:header="851" w:footer="992" w:gutter="0"/>
          <w:cols w:space="720" w:num="1"/>
          <w:docGrid w:type="lines" w:linePitch="312" w:charSpace="0"/>
        </w:sectPr>
      </w:pPr>
    </w:p>
    <w:p>
      <w:pPr>
        <w:ind w:right="-414"/>
        <w:outlineLvl w:val="0"/>
        <w:rPr>
          <w:rFonts w:ascii="宋体" w:hAnsi="宋体" w:cs="宋体"/>
          <w:szCs w:val="21"/>
        </w:rPr>
      </w:pPr>
      <w:r>
        <w:rPr>
          <w:rFonts w:hint="eastAsia" w:ascii="黑体" w:hAnsi="黑体" w:eastAsia="黑体"/>
          <w:bCs/>
          <w:kern w:val="0"/>
          <w:sz w:val="32"/>
          <w:szCs w:val="32"/>
        </w:rPr>
        <w:t xml:space="preserve">附件6 </w:t>
      </w:r>
      <w:r>
        <w:rPr>
          <w:rFonts w:hint="eastAsia" w:ascii="宋体" w:hAnsi="宋体" w:cs="宋体"/>
          <w:szCs w:val="21"/>
        </w:rPr>
        <w:t xml:space="preserve"> </w:t>
      </w:r>
    </w:p>
    <w:p>
      <w:pPr>
        <w:ind w:right="-414"/>
        <w:jc w:val="center"/>
        <w:rPr>
          <w:rFonts w:ascii="方正小标宋简体" w:hAnsi="方正小标宋简体" w:eastAsia="方正小标宋简体" w:cs="方正小标宋简体"/>
          <w:bCs/>
          <w:sz w:val="36"/>
          <w:szCs w:val="36"/>
          <w:lang w:val="zh-CN"/>
        </w:rPr>
      </w:pPr>
      <w:r>
        <w:rPr>
          <w:rFonts w:hint="eastAsia" w:ascii="方正小标宋简体" w:hAnsi="方正小标宋简体" w:eastAsia="方正小标宋简体" w:cs="方正小标宋简体"/>
          <w:bCs/>
          <w:sz w:val="36"/>
          <w:szCs w:val="36"/>
        </w:rPr>
        <w:t>综合</w:t>
      </w:r>
      <w:r>
        <w:rPr>
          <w:rFonts w:hint="eastAsia" w:ascii="方正小标宋简体" w:hAnsi="方正小标宋简体" w:eastAsia="方正小标宋简体" w:cs="方正小标宋简体"/>
          <w:bCs/>
          <w:sz w:val="36"/>
          <w:szCs w:val="36"/>
          <w:lang w:val="zh-CN"/>
        </w:rPr>
        <w:t>评审评分表</w:t>
      </w:r>
    </w:p>
    <w:tbl>
      <w:tblPr>
        <w:tblStyle w:val="14"/>
        <w:tblW w:w="141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7"/>
        <w:gridCol w:w="1681"/>
        <w:gridCol w:w="785"/>
        <w:gridCol w:w="9747"/>
        <w:gridCol w:w="12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4" w:hRule="atLeast"/>
          <w:tblHeader/>
        </w:trPr>
        <w:tc>
          <w:tcPr>
            <w:tcW w:w="727" w:type="dxa"/>
            <w:tcBorders>
              <w:top w:val="single" w:color="auto" w:sz="4" w:space="0"/>
              <w:left w:val="single" w:color="auto" w:sz="4" w:space="0"/>
              <w:bottom w:val="single" w:color="auto" w:sz="4" w:space="0"/>
              <w:right w:val="single" w:color="auto" w:sz="4" w:space="0"/>
            </w:tcBorders>
            <w:shd w:val="clear" w:color="auto" w:fill="D7D7D7"/>
            <w:vAlign w:val="center"/>
          </w:tcPr>
          <w:p>
            <w:pPr>
              <w:spacing w:line="360" w:lineRule="auto"/>
              <w:jc w:val="center"/>
              <w:rPr>
                <w:rFonts w:ascii="宋体" w:hAnsi="宋体" w:cs="宋体"/>
                <w:szCs w:val="21"/>
              </w:rPr>
            </w:pPr>
            <w:r>
              <w:rPr>
                <w:rFonts w:hint="eastAsia" w:ascii="宋体" w:hAnsi="宋体" w:cs="宋体"/>
                <w:b/>
                <w:szCs w:val="21"/>
              </w:rPr>
              <w:t>序号</w:t>
            </w:r>
          </w:p>
        </w:tc>
        <w:tc>
          <w:tcPr>
            <w:tcW w:w="1681" w:type="dxa"/>
            <w:tcBorders>
              <w:top w:val="single" w:color="auto" w:sz="4" w:space="0"/>
              <w:left w:val="single" w:color="auto" w:sz="4" w:space="0"/>
              <w:bottom w:val="single" w:color="auto" w:sz="4" w:space="0"/>
              <w:right w:val="single" w:color="auto" w:sz="4" w:space="0"/>
            </w:tcBorders>
            <w:shd w:val="clear" w:color="auto" w:fill="D7D7D7"/>
            <w:vAlign w:val="center"/>
          </w:tcPr>
          <w:p>
            <w:pPr>
              <w:spacing w:line="360" w:lineRule="auto"/>
              <w:jc w:val="center"/>
              <w:rPr>
                <w:rFonts w:ascii="宋体" w:hAnsi="宋体" w:cs="宋体"/>
                <w:szCs w:val="21"/>
              </w:rPr>
            </w:pPr>
            <w:r>
              <w:rPr>
                <w:rFonts w:hint="eastAsia" w:ascii="宋体" w:hAnsi="宋体" w:cs="宋体"/>
                <w:b/>
                <w:szCs w:val="21"/>
              </w:rPr>
              <w:t>评审项目</w:t>
            </w:r>
          </w:p>
        </w:tc>
        <w:tc>
          <w:tcPr>
            <w:tcW w:w="785" w:type="dxa"/>
            <w:tcBorders>
              <w:top w:val="single" w:color="auto" w:sz="4" w:space="0"/>
              <w:left w:val="single" w:color="auto" w:sz="4" w:space="0"/>
              <w:bottom w:val="single" w:color="auto" w:sz="4" w:space="0"/>
              <w:right w:val="single" w:color="auto" w:sz="4" w:space="0"/>
            </w:tcBorders>
            <w:shd w:val="clear" w:color="auto" w:fill="D7D7D7"/>
            <w:vAlign w:val="center"/>
          </w:tcPr>
          <w:p>
            <w:pPr>
              <w:spacing w:line="360" w:lineRule="auto"/>
              <w:jc w:val="center"/>
              <w:rPr>
                <w:rFonts w:ascii="宋体" w:hAnsi="宋体" w:cs="宋体"/>
                <w:b/>
                <w:szCs w:val="21"/>
              </w:rPr>
            </w:pPr>
            <w:r>
              <w:rPr>
                <w:rFonts w:hint="eastAsia" w:ascii="宋体" w:hAnsi="宋体" w:cs="宋体"/>
                <w:b/>
                <w:szCs w:val="21"/>
              </w:rPr>
              <w:t>分配</w:t>
            </w:r>
          </w:p>
          <w:p>
            <w:pPr>
              <w:spacing w:line="360" w:lineRule="auto"/>
              <w:jc w:val="center"/>
              <w:rPr>
                <w:rFonts w:ascii="宋体" w:hAnsi="宋体" w:cs="宋体"/>
                <w:szCs w:val="21"/>
              </w:rPr>
            </w:pPr>
            <w:r>
              <w:rPr>
                <w:rFonts w:hint="eastAsia" w:ascii="宋体" w:hAnsi="宋体" w:cs="宋体"/>
                <w:b/>
                <w:szCs w:val="21"/>
              </w:rPr>
              <w:t>分数</w:t>
            </w:r>
          </w:p>
        </w:tc>
        <w:tc>
          <w:tcPr>
            <w:tcW w:w="9747" w:type="dxa"/>
            <w:tcBorders>
              <w:top w:val="single" w:color="auto" w:sz="4" w:space="0"/>
              <w:left w:val="single" w:color="auto" w:sz="4" w:space="0"/>
              <w:bottom w:val="single" w:color="auto" w:sz="4" w:space="0"/>
              <w:right w:val="single" w:color="auto" w:sz="4" w:space="0"/>
            </w:tcBorders>
            <w:shd w:val="clear" w:color="auto" w:fill="D7D7D7"/>
            <w:vAlign w:val="center"/>
          </w:tcPr>
          <w:p>
            <w:pPr>
              <w:spacing w:line="360" w:lineRule="auto"/>
              <w:jc w:val="center"/>
              <w:rPr>
                <w:rFonts w:ascii="宋体" w:hAnsi="宋体" w:cs="宋体"/>
                <w:szCs w:val="21"/>
              </w:rPr>
            </w:pPr>
            <w:r>
              <w:rPr>
                <w:rFonts w:hint="eastAsia" w:ascii="宋体" w:hAnsi="宋体" w:cs="宋体"/>
                <w:b/>
                <w:szCs w:val="21"/>
              </w:rPr>
              <w:t>评议内容</w:t>
            </w:r>
          </w:p>
        </w:tc>
        <w:tc>
          <w:tcPr>
            <w:tcW w:w="1232" w:type="dxa"/>
            <w:tcBorders>
              <w:top w:val="single" w:color="auto" w:sz="4" w:space="0"/>
              <w:left w:val="single" w:color="auto" w:sz="4" w:space="0"/>
              <w:bottom w:val="single" w:color="auto" w:sz="4" w:space="0"/>
              <w:right w:val="single" w:color="auto" w:sz="4" w:space="0"/>
            </w:tcBorders>
            <w:shd w:val="clear" w:color="auto" w:fill="D7D7D7"/>
            <w:vAlign w:val="center"/>
          </w:tcPr>
          <w:p>
            <w:pPr>
              <w:spacing w:line="360" w:lineRule="auto"/>
              <w:jc w:val="center"/>
              <w:rPr>
                <w:rFonts w:ascii="宋体" w:hAnsi="宋体" w:cs="宋体"/>
                <w:b/>
                <w:szCs w:val="21"/>
              </w:rPr>
            </w:pPr>
            <w:r>
              <w:rPr>
                <w:rFonts w:hint="eastAsia" w:ascii="宋体" w:hAnsi="宋体" w:cs="宋体"/>
                <w:b/>
                <w:szCs w:val="21"/>
              </w:rPr>
              <w:t>供应商</w:t>
            </w:r>
          </w:p>
          <w:p>
            <w:pPr>
              <w:spacing w:line="360" w:lineRule="auto"/>
              <w:jc w:val="center"/>
              <w:rPr>
                <w:rFonts w:ascii="宋体" w:hAnsi="宋体" w:cs="宋体"/>
                <w:szCs w:val="21"/>
              </w:rPr>
            </w:pPr>
            <w:r>
              <w:rPr>
                <w:rFonts w:hint="eastAsia" w:ascii="宋体" w:hAnsi="宋体" w:cs="宋体"/>
                <w:b/>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宋体"/>
                <w:color w:val="000000"/>
                <w:szCs w:val="21"/>
              </w:rPr>
            </w:pPr>
            <w:r>
              <w:rPr>
                <w:rFonts w:hint="eastAsia" w:hAnsi="宋体" w:cs="宋体"/>
                <w:color w:val="000000"/>
                <w:szCs w:val="21"/>
              </w:rPr>
              <w:t>1</w:t>
            </w:r>
          </w:p>
        </w:tc>
        <w:tc>
          <w:tcPr>
            <w:tcW w:w="16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szCs w:val="21"/>
              </w:rPr>
              <w:t>供应商实力</w:t>
            </w:r>
          </w:p>
        </w:tc>
        <w:tc>
          <w:tcPr>
            <w:tcW w:w="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w:t>
            </w:r>
          </w:p>
        </w:tc>
        <w:tc>
          <w:tcPr>
            <w:tcW w:w="974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1.供应商业务范围包含软件技术开发、技术服务，得 1 分。</w:t>
            </w:r>
          </w:p>
          <w:p>
            <w:pPr>
              <w:rPr>
                <w:rFonts w:ascii="宋体" w:hAnsi="宋体" w:cs="宋体"/>
                <w:szCs w:val="21"/>
              </w:rPr>
            </w:pPr>
            <w:r>
              <w:rPr>
                <w:rFonts w:hint="eastAsia" w:ascii="宋体" w:hAnsi="宋体" w:cs="宋体"/>
                <w:szCs w:val="21"/>
              </w:rPr>
              <w:t>2.服务平台网站具有 ICP 备案，得 1 分。</w:t>
            </w:r>
          </w:p>
          <w:p>
            <w:pPr>
              <w:rPr>
                <w:rFonts w:ascii="宋体" w:hAnsi="宋体" w:cs="宋体"/>
                <w:szCs w:val="21"/>
              </w:rPr>
            </w:pPr>
            <w:r>
              <w:rPr>
                <w:rFonts w:hint="eastAsia" w:ascii="宋体" w:hAnsi="宋体" w:cs="宋体"/>
                <w:szCs w:val="21"/>
              </w:rPr>
              <w:t>3.供应商未被列入“信用中国”网站中“记录失信被执行人或重大税收违法案件当事人名单或政府采购严重违法 失信行为”的记录名单，得 1 分。</w:t>
            </w:r>
          </w:p>
          <w:p>
            <w:pPr>
              <w:rPr>
                <w:rFonts w:ascii="宋体" w:hAnsi="宋体" w:cs="宋体"/>
                <w:szCs w:val="21"/>
              </w:rPr>
            </w:pPr>
            <w:r>
              <w:rPr>
                <w:rFonts w:hint="eastAsia" w:ascii="宋体" w:hAnsi="宋体" w:cs="宋体"/>
                <w:szCs w:val="21"/>
              </w:rPr>
              <w:t>4.服务平台需具有中山市区域内的服务点（服务点为自有房产的，须提供房产证复印件；服务点为租赁的，须提 供租赁合同复印件） 或承诺中标后 1 个月内在中山市区域内设立服务点（须提供承诺函） ，得 1 分。</w:t>
            </w:r>
          </w:p>
          <w:p>
            <w:pPr>
              <w:pStyle w:val="16"/>
              <w:spacing w:before="161"/>
              <w:ind w:right="257"/>
              <w:rPr>
                <w:b/>
                <w:szCs w:val="21"/>
              </w:rPr>
            </w:pPr>
            <w:r>
              <w:rPr>
                <w:rFonts w:hint="eastAsia"/>
                <w:szCs w:val="21"/>
                <w:lang w:val="en-US"/>
              </w:rPr>
              <w:t>5.供应商具备管理系统软件著作权登记证书，且能在自有平台上架体育、艺术、科技等素质类课程，得1分。（须提供证书复印件和教学系统上架课程截图）</w:t>
            </w:r>
          </w:p>
        </w:tc>
        <w:tc>
          <w:tcPr>
            <w:tcW w:w="12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宋体"/>
                <w:color w:val="000000"/>
                <w:szCs w:val="21"/>
              </w:rPr>
            </w:pPr>
            <w:r>
              <w:rPr>
                <w:rFonts w:hint="eastAsia" w:hAnsi="宋体" w:cs="宋体"/>
                <w:color w:val="000000"/>
                <w:szCs w:val="21"/>
              </w:rPr>
              <w:t>2</w:t>
            </w:r>
          </w:p>
        </w:tc>
        <w:tc>
          <w:tcPr>
            <w:tcW w:w="1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服务平台部署</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w:t>
            </w:r>
          </w:p>
        </w:tc>
        <w:tc>
          <w:tcPr>
            <w:tcW w:w="974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服务平台应部署于中山市电子政务云平台，或选用具有计算机信息系统安全保护等级（以下简称“等保”）三级及 以上的云服务平台，能提供稳定和安全的网络服务。 满足得5分， 不满足得0分。</w:t>
            </w:r>
          </w:p>
          <w:p>
            <w:pPr>
              <w:ind w:left="-78" w:leftChars="-37" w:right="-73" w:rightChars="-35"/>
              <w:rPr>
                <w:rFonts w:ascii="宋体" w:hAnsi="宋体"/>
                <w:szCs w:val="21"/>
              </w:rPr>
            </w:pPr>
            <w:r>
              <w:rPr>
                <w:rFonts w:hint="eastAsia" w:ascii="宋体" w:hAnsi="宋体" w:cs="宋体"/>
                <w:color w:val="000000"/>
                <w:szCs w:val="21"/>
              </w:rPr>
              <w:t>（需提供云服务平台资源购买合同和云服务平台三级等保备案证明）</w:t>
            </w:r>
          </w:p>
        </w:tc>
        <w:tc>
          <w:tcPr>
            <w:tcW w:w="12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宋体"/>
                <w:color w:val="000000"/>
                <w:szCs w:val="21"/>
              </w:rPr>
            </w:pPr>
            <w:r>
              <w:rPr>
                <w:rFonts w:hint="eastAsia" w:hAnsi="宋体" w:cs="宋体"/>
                <w:color w:val="000000"/>
                <w:szCs w:val="21"/>
              </w:rPr>
              <w:t>3</w:t>
            </w:r>
          </w:p>
        </w:tc>
        <w:tc>
          <w:tcPr>
            <w:tcW w:w="1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云服务器资源</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w:t>
            </w:r>
          </w:p>
        </w:tc>
        <w:tc>
          <w:tcPr>
            <w:tcW w:w="9747" w:type="dxa"/>
            <w:tcBorders>
              <w:top w:val="single" w:color="auto" w:sz="4" w:space="0"/>
              <w:left w:val="single" w:color="auto" w:sz="4" w:space="0"/>
              <w:bottom w:val="single" w:color="auto" w:sz="4" w:space="0"/>
              <w:right w:val="single" w:color="auto" w:sz="4" w:space="0"/>
            </w:tcBorders>
            <w:vAlign w:val="center"/>
          </w:tcPr>
          <w:p>
            <w:pPr>
              <w:ind w:left="-78" w:leftChars="-37" w:right="-73" w:rightChars="-35"/>
              <w:rPr>
                <w:rFonts w:ascii="宋体" w:hAnsi="宋体"/>
                <w:szCs w:val="21"/>
              </w:rPr>
            </w:pPr>
            <w:r>
              <w:rPr>
                <w:rFonts w:hint="eastAsia" w:ascii="宋体" w:hAnsi="宋体"/>
                <w:szCs w:val="21"/>
              </w:rPr>
              <w:t>1.云服务器数量10台或以上，得5分；</w:t>
            </w:r>
          </w:p>
          <w:p>
            <w:pPr>
              <w:ind w:left="-78" w:leftChars="-37" w:right="-73" w:rightChars="-35"/>
              <w:rPr>
                <w:rFonts w:ascii="宋体" w:hAnsi="宋体"/>
                <w:szCs w:val="21"/>
              </w:rPr>
            </w:pPr>
            <w:r>
              <w:rPr>
                <w:rFonts w:hint="eastAsia" w:ascii="宋体" w:hAnsi="宋体"/>
                <w:szCs w:val="21"/>
              </w:rPr>
              <w:t>2.云服务器数量在5台-10台，得2分；</w:t>
            </w:r>
          </w:p>
          <w:p>
            <w:pPr>
              <w:ind w:left="-78" w:leftChars="-37" w:right="-73" w:rightChars="-35"/>
              <w:rPr>
                <w:rFonts w:ascii="宋体" w:hAnsi="宋体"/>
                <w:szCs w:val="21"/>
              </w:rPr>
            </w:pPr>
            <w:r>
              <w:rPr>
                <w:rFonts w:hint="eastAsia" w:ascii="宋体" w:hAnsi="宋体"/>
                <w:szCs w:val="21"/>
              </w:rPr>
              <w:t>3.云服务器数据在5台以下，不得分；</w:t>
            </w:r>
          </w:p>
          <w:p>
            <w:pPr>
              <w:ind w:left="-78" w:leftChars="-37" w:right="-73" w:rightChars="-35"/>
              <w:rPr>
                <w:rFonts w:ascii="宋体" w:hAnsi="宋体" w:cs="宋体"/>
                <w:color w:val="000000"/>
                <w:szCs w:val="21"/>
              </w:rPr>
            </w:pPr>
            <w:r>
              <w:rPr>
                <w:rFonts w:hint="eastAsia" w:ascii="宋体" w:hAnsi="宋体"/>
                <w:szCs w:val="21"/>
              </w:rPr>
              <w:t>注：需提供相关证明文件或页面截屏，不提供不得分。</w:t>
            </w:r>
          </w:p>
        </w:tc>
        <w:tc>
          <w:tcPr>
            <w:tcW w:w="12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宋体"/>
                <w:color w:val="000000"/>
                <w:szCs w:val="21"/>
              </w:rPr>
            </w:pPr>
            <w:r>
              <w:rPr>
                <w:rFonts w:hint="eastAsia" w:hAnsi="宋体" w:cs="宋体"/>
                <w:color w:val="000000"/>
                <w:szCs w:val="21"/>
              </w:rPr>
              <w:t>4</w:t>
            </w:r>
          </w:p>
        </w:tc>
        <w:tc>
          <w:tcPr>
            <w:tcW w:w="1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s="宋体"/>
                <w:color w:val="000000"/>
                <w:kern w:val="0"/>
                <w:szCs w:val="21"/>
              </w:rPr>
              <w:t>平台安全及稳定性</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10</w:t>
            </w:r>
          </w:p>
        </w:tc>
        <w:tc>
          <w:tcPr>
            <w:tcW w:w="974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服务平台接入市监管平台后，应尽快通过（6个月内）等保二级或以上（注册用户数达 30 万以上的服务平台需具有等保三级以上） 。</w:t>
            </w:r>
          </w:p>
          <w:p>
            <w:pPr>
              <w:rPr>
                <w:rFonts w:ascii="宋体" w:hAnsi="宋体" w:cs="宋体"/>
                <w:color w:val="000000"/>
                <w:szCs w:val="21"/>
              </w:rPr>
            </w:pPr>
            <w:r>
              <w:rPr>
                <w:rFonts w:hint="eastAsia" w:ascii="宋体" w:hAnsi="宋体" w:cs="宋体"/>
                <w:color w:val="000000"/>
                <w:szCs w:val="21"/>
              </w:rPr>
              <w:t>1、当前已具备三级等保及以上的，得10分；</w:t>
            </w:r>
          </w:p>
          <w:p>
            <w:pPr>
              <w:rPr>
                <w:rFonts w:ascii="宋体" w:hAnsi="宋体" w:cs="宋体"/>
                <w:color w:val="000000"/>
                <w:szCs w:val="21"/>
              </w:rPr>
            </w:pPr>
            <w:r>
              <w:rPr>
                <w:rFonts w:hint="eastAsia" w:ascii="宋体" w:hAnsi="宋体" w:cs="宋体"/>
                <w:color w:val="000000"/>
                <w:szCs w:val="21"/>
              </w:rPr>
              <w:t>2、当前已具备二级等保的，得5分；</w:t>
            </w:r>
          </w:p>
          <w:p>
            <w:pPr>
              <w:rPr>
                <w:rFonts w:ascii="宋体" w:hAnsi="宋体" w:cs="宋体"/>
                <w:color w:val="000000"/>
                <w:szCs w:val="21"/>
              </w:rPr>
            </w:pPr>
            <w:r>
              <w:rPr>
                <w:rFonts w:hint="eastAsia" w:ascii="宋体" w:hAnsi="宋体" w:cs="宋体"/>
                <w:color w:val="000000"/>
                <w:szCs w:val="21"/>
              </w:rPr>
              <w:t>3、承诺6个月内按平台注册用户数完成相应等级保护评测的，得2分；均不满足的，得0分。</w:t>
            </w:r>
          </w:p>
          <w:p>
            <w:pPr>
              <w:ind w:left="-78" w:leftChars="-37" w:right="-73" w:rightChars="-35"/>
              <w:rPr>
                <w:rFonts w:ascii="宋体" w:hAnsi="宋体"/>
                <w:szCs w:val="21"/>
              </w:rPr>
            </w:pPr>
            <w:r>
              <w:rPr>
                <w:rFonts w:hint="eastAsia" w:ascii="宋体" w:hAnsi="宋体" w:cs="宋体"/>
                <w:color w:val="000000"/>
                <w:szCs w:val="21"/>
              </w:rPr>
              <w:t>（需提供网络安全等级测评报告证明复印件或其他第三方权威机构出具的报告复印件并加盖公章，不提供不得分。）</w:t>
            </w:r>
          </w:p>
        </w:tc>
        <w:tc>
          <w:tcPr>
            <w:tcW w:w="12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宋体"/>
                <w:color w:val="000000"/>
                <w:szCs w:val="21"/>
              </w:rPr>
            </w:pPr>
            <w:r>
              <w:rPr>
                <w:rFonts w:hint="eastAsia" w:hAnsi="宋体" w:cs="宋体"/>
                <w:color w:val="000000"/>
                <w:szCs w:val="21"/>
              </w:rPr>
              <w:t>5</w:t>
            </w:r>
          </w:p>
        </w:tc>
        <w:tc>
          <w:tcPr>
            <w:tcW w:w="1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Cs w:val="21"/>
              </w:rPr>
            </w:pPr>
            <w:r>
              <w:rPr>
                <w:rFonts w:hint="eastAsia" w:ascii="宋体" w:hAnsi="宋体"/>
                <w:szCs w:val="21"/>
              </w:rPr>
              <w:t>总体设计方案</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Cs w:val="21"/>
              </w:rPr>
            </w:pPr>
            <w:r>
              <w:rPr>
                <w:rFonts w:hint="eastAsia" w:ascii="宋体" w:hAnsi="宋体"/>
                <w:szCs w:val="21"/>
              </w:rPr>
              <w:t>15</w:t>
            </w:r>
          </w:p>
        </w:tc>
        <w:tc>
          <w:tcPr>
            <w:tcW w:w="974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供应商能够把握项目目标，结合项目实际，准确把握需求，提出整体规划、体系设计方案：</w:t>
            </w:r>
          </w:p>
          <w:p>
            <w:pPr>
              <w:rPr>
                <w:rFonts w:ascii="宋体" w:hAnsi="宋体" w:cs="宋体"/>
                <w:szCs w:val="21"/>
              </w:rPr>
            </w:pPr>
            <w:r>
              <w:rPr>
                <w:rFonts w:hint="eastAsia" w:ascii="宋体" w:hAnsi="宋体" w:cs="宋体"/>
                <w:szCs w:val="21"/>
              </w:rPr>
              <w:t>1.完全理解项目意图，方案设计详细、人性化设计，满足或优于采购要求的，得 15 分；</w:t>
            </w:r>
          </w:p>
          <w:p>
            <w:pPr>
              <w:rPr>
                <w:rFonts w:ascii="宋体" w:hAnsi="宋体" w:cs="宋体"/>
                <w:szCs w:val="21"/>
              </w:rPr>
            </w:pPr>
            <w:r>
              <w:rPr>
                <w:rFonts w:hint="eastAsia" w:ascii="宋体" w:hAnsi="宋体" w:cs="宋体"/>
                <w:szCs w:val="21"/>
              </w:rPr>
              <w:t>2.基本能够理解项目意图，方案设计基本符合项目要求，方案较详尽，基本满足采购要求的，得8分；</w:t>
            </w:r>
          </w:p>
          <w:p>
            <w:pPr>
              <w:rPr>
                <w:rFonts w:ascii="宋体" w:hAnsi="宋体" w:cs="宋体"/>
                <w:szCs w:val="21"/>
              </w:rPr>
            </w:pPr>
            <w:r>
              <w:rPr>
                <w:rFonts w:hint="eastAsia" w:ascii="宋体" w:hAnsi="宋体" w:cs="宋体"/>
                <w:szCs w:val="21"/>
              </w:rPr>
              <w:t>3.理解分析项目意图不够全面，方案设计部分响应项目要求，方案内容较为简单，存在完善空间，不能完全满足采购要  求的，得 5分；</w:t>
            </w:r>
          </w:p>
          <w:p>
            <w:pPr>
              <w:rPr>
                <w:rFonts w:ascii="宋体" w:hAnsi="宋体" w:cs="Times New Roman"/>
                <w:szCs w:val="21"/>
              </w:rPr>
            </w:pPr>
            <w:r>
              <w:rPr>
                <w:rFonts w:hint="eastAsia" w:ascii="宋体" w:hAnsi="宋体" w:cs="宋体"/>
                <w:szCs w:val="21"/>
              </w:rPr>
              <w:t>4.没有提供设计方案，得 0 分。</w:t>
            </w:r>
          </w:p>
        </w:tc>
        <w:tc>
          <w:tcPr>
            <w:tcW w:w="12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宋体"/>
                <w:color w:val="000000"/>
                <w:szCs w:val="21"/>
              </w:rPr>
            </w:pPr>
            <w:r>
              <w:rPr>
                <w:rFonts w:hint="eastAsia" w:hAnsi="宋体" w:cs="宋体"/>
                <w:color w:val="000000"/>
                <w:szCs w:val="21"/>
              </w:rPr>
              <w:t>6</w:t>
            </w:r>
          </w:p>
        </w:tc>
        <w:tc>
          <w:tcPr>
            <w:tcW w:w="1681"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cs="宋体"/>
                <w:color w:val="000000"/>
                <w:kern w:val="0"/>
                <w:szCs w:val="21"/>
              </w:rPr>
            </w:pPr>
            <w:r>
              <w:rPr>
                <w:rFonts w:hint="eastAsia" w:ascii="宋体" w:hAnsi="宋体" w:cs="宋体"/>
                <w:color w:val="000000"/>
                <w:kern w:val="0"/>
                <w:szCs w:val="21"/>
              </w:rPr>
              <w:t>项目团队配备</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10</w:t>
            </w:r>
          </w:p>
        </w:tc>
        <w:tc>
          <w:tcPr>
            <w:tcW w:w="974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1.拟投入本项目的项目经理具有计算机技术与软件专业技术（信息系统项目管理师）资格高级资格，得 3分。</w:t>
            </w:r>
          </w:p>
          <w:p>
            <w:pPr>
              <w:rPr>
                <w:rFonts w:ascii="宋体" w:hAnsi="宋体" w:cs="宋体"/>
                <w:color w:val="000000"/>
                <w:szCs w:val="21"/>
              </w:rPr>
            </w:pPr>
            <w:r>
              <w:rPr>
                <w:rFonts w:hint="eastAsia" w:ascii="宋体" w:hAnsi="宋体" w:cs="宋体"/>
                <w:color w:val="000000"/>
                <w:szCs w:val="21"/>
              </w:rPr>
              <w:t xml:space="preserve">2.主要技术人员具有计算机技术与软件专业本科以上或技术资格中级资格以上，一个得 1 分，最高得4分。 </w:t>
            </w:r>
          </w:p>
          <w:p>
            <w:pPr>
              <w:rPr>
                <w:rFonts w:ascii="宋体" w:hAnsi="宋体" w:cs="宋体"/>
                <w:color w:val="000000"/>
                <w:szCs w:val="21"/>
              </w:rPr>
            </w:pPr>
            <w:r>
              <w:rPr>
                <w:rFonts w:hint="eastAsia" w:ascii="宋体" w:hAnsi="宋体" w:cs="宋体"/>
                <w:color w:val="000000"/>
                <w:szCs w:val="21"/>
              </w:rPr>
              <w:t>3.拟投入的主要运营人员有教师资格证或心理咨询相关资格证书，一个得0.5分，最高得3分。</w:t>
            </w:r>
          </w:p>
          <w:p>
            <w:pPr>
              <w:rPr>
                <w:rFonts w:ascii="宋体" w:hAnsi="宋体" w:cs="宋体"/>
                <w:color w:val="000000"/>
                <w:szCs w:val="21"/>
              </w:rPr>
            </w:pPr>
            <w:r>
              <w:rPr>
                <w:rFonts w:hint="eastAsia" w:ascii="宋体" w:hAnsi="宋体" w:cs="宋体"/>
                <w:color w:val="000000"/>
                <w:szCs w:val="21"/>
              </w:rPr>
              <w:t>（需提供人员资质证书、劳动合同复印件加盖公章）</w:t>
            </w:r>
          </w:p>
        </w:tc>
        <w:tc>
          <w:tcPr>
            <w:tcW w:w="12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宋体"/>
                <w:color w:val="000000"/>
                <w:szCs w:val="21"/>
              </w:rPr>
            </w:pPr>
            <w:r>
              <w:rPr>
                <w:rFonts w:hint="eastAsia" w:hAnsi="宋体" w:cs="宋体"/>
                <w:color w:val="000000"/>
                <w:szCs w:val="21"/>
              </w:rPr>
              <w:t>7</w:t>
            </w:r>
          </w:p>
        </w:tc>
        <w:tc>
          <w:tcPr>
            <w:tcW w:w="1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color w:val="000000"/>
                <w:szCs w:val="21"/>
              </w:rPr>
              <w:t>项目经验</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6</w:t>
            </w:r>
          </w:p>
        </w:tc>
        <w:tc>
          <w:tcPr>
            <w:tcW w:w="974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供应商具有镇街及以上区域的课后服务管理平台服务经验，每个案例得2分，最多得 6 分。</w:t>
            </w:r>
          </w:p>
          <w:p>
            <w:pPr>
              <w:rPr>
                <w:rFonts w:ascii="宋体" w:hAnsi="宋体" w:cs="宋体"/>
                <w:bCs/>
                <w:color w:val="000000"/>
                <w:szCs w:val="21"/>
              </w:rPr>
            </w:pPr>
            <w:r>
              <w:rPr>
                <w:rFonts w:hint="eastAsia" w:ascii="宋体" w:hAnsi="宋体"/>
                <w:color w:val="000000"/>
                <w:szCs w:val="21"/>
              </w:rPr>
              <w:t>（需提供合同的关键页复印件加盖公章，合同签订时间须在 2019 年至 2021 年之间）</w:t>
            </w:r>
          </w:p>
        </w:tc>
        <w:tc>
          <w:tcPr>
            <w:tcW w:w="12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宋体"/>
                <w:color w:val="000000"/>
                <w:szCs w:val="21"/>
              </w:rPr>
            </w:pPr>
            <w:r>
              <w:rPr>
                <w:rFonts w:hint="eastAsia" w:hAnsi="宋体" w:cs="宋体"/>
                <w:color w:val="000000"/>
                <w:szCs w:val="21"/>
              </w:rPr>
              <w:t>8</w:t>
            </w:r>
          </w:p>
        </w:tc>
        <w:tc>
          <w:tcPr>
            <w:tcW w:w="1681" w:type="dxa"/>
            <w:tcBorders>
              <w:top w:val="single" w:color="auto" w:sz="4" w:space="0"/>
              <w:left w:val="single" w:color="auto" w:sz="4" w:space="0"/>
              <w:bottom w:val="single" w:color="auto" w:sz="4" w:space="0"/>
              <w:right w:val="single" w:color="auto" w:sz="4" w:space="0"/>
            </w:tcBorders>
            <w:vAlign w:val="center"/>
          </w:tcPr>
          <w:p>
            <w:pPr>
              <w:rPr>
                <w:rFonts w:hAnsi="宋体"/>
                <w:color w:val="000000"/>
                <w:szCs w:val="21"/>
              </w:rPr>
            </w:pPr>
            <w:r>
              <w:rPr>
                <w:rFonts w:hint="eastAsia" w:hAnsi="宋体"/>
                <w:color w:val="000000"/>
                <w:szCs w:val="21"/>
              </w:rPr>
              <w:t>突发事件的应急服务预案</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10</w:t>
            </w:r>
          </w:p>
        </w:tc>
        <w:tc>
          <w:tcPr>
            <w:tcW w:w="9747" w:type="dxa"/>
            <w:tcBorders>
              <w:top w:val="single" w:color="auto" w:sz="4" w:space="0"/>
              <w:left w:val="single" w:color="auto" w:sz="4" w:space="0"/>
              <w:bottom w:val="single" w:color="auto" w:sz="4" w:space="0"/>
              <w:right w:val="single" w:color="auto" w:sz="4" w:space="0"/>
            </w:tcBorders>
            <w:vAlign w:val="center"/>
          </w:tcPr>
          <w:p>
            <w:pPr>
              <w:rPr>
                <w:rFonts w:hAnsi="宋体"/>
                <w:color w:val="000000"/>
                <w:szCs w:val="21"/>
              </w:rPr>
            </w:pPr>
            <w:r>
              <w:rPr>
                <w:rFonts w:hint="eastAsia" w:hAnsi="宋体"/>
                <w:color w:val="000000"/>
                <w:szCs w:val="21"/>
              </w:rPr>
              <w:t>根据供应商针对本项目所拟定的应急方案或措施（能预想可能会发生的紧急事件并针对性的制定应对方案，应对突发事件快速响应时间及调配人员方案等等）进行评审：</w:t>
            </w:r>
          </w:p>
          <w:p>
            <w:pPr>
              <w:rPr>
                <w:rFonts w:hAnsi="宋体"/>
                <w:color w:val="000000"/>
                <w:szCs w:val="21"/>
              </w:rPr>
            </w:pPr>
            <w:r>
              <w:rPr>
                <w:rFonts w:hint="eastAsia" w:hAnsi="宋体"/>
                <w:color w:val="000000"/>
                <w:szCs w:val="21"/>
              </w:rPr>
              <w:t>1.应急方案详尽合理科学，针对性强，有利于项目实施的得10分。</w:t>
            </w:r>
          </w:p>
          <w:p>
            <w:pPr>
              <w:rPr>
                <w:rFonts w:hAnsi="宋体"/>
                <w:color w:val="000000"/>
                <w:szCs w:val="21"/>
              </w:rPr>
            </w:pPr>
            <w:r>
              <w:rPr>
                <w:rFonts w:hint="eastAsia" w:hAnsi="宋体"/>
                <w:color w:val="000000"/>
                <w:szCs w:val="21"/>
              </w:rPr>
              <w:t>2.应急方案较合理科学，针对性较强，较有利于项目实施的得5分。</w:t>
            </w:r>
          </w:p>
          <w:p>
            <w:pPr>
              <w:rPr>
                <w:rFonts w:hAnsi="宋体"/>
                <w:color w:val="000000"/>
                <w:szCs w:val="21"/>
              </w:rPr>
            </w:pPr>
            <w:r>
              <w:rPr>
                <w:rFonts w:hint="eastAsia" w:hAnsi="宋体"/>
                <w:color w:val="000000"/>
                <w:szCs w:val="21"/>
              </w:rPr>
              <w:t>3.应急方案基本完整，针对性一般，对于项目的实施有一定的促进作用的得2分。</w:t>
            </w:r>
          </w:p>
          <w:p>
            <w:pPr>
              <w:rPr>
                <w:rFonts w:hAnsi="宋体"/>
                <w:color w:val="000000"/>
                <w:szCs w:val="21"/>
              </w:rPr>
            </w:pPr>
            <w:r>
              <w:rPr>
                <w:rFonts w:hint="eastAsia" w:hAnsi="宋体"/>
                <w:color w:val="000000"/>
                <w:szCs w:val="21"/>
              </w:rPr>
              <w:t>4.应急方案不够全面合理，不能完全满足项目实施要求的得1分。</w:t>
            </w:r>
          </w:p>
          <w:p>
            <w:pPr>
              <w:rPr>
                <w:rFonts w:hAnsi="宋体"/>
                <w:color w:val="000000"/>
                <w:szCs w:val="21"/>
              </w:rPr>
            </w:pPr>
            <w:r>
              <w:rPr>
                <w:rFonts w:hint="eastAsia" w:hAnsi="宋体"/>
                <w:color w:val="000000"/>
                <w:szCs w:val="21"/>
              </w:rPr>
              <w:t>5.无不得分。</w:t>
            </w:r>
          </w:p>
        </w:tc>
        <w:tc>
          <w:tcPr>
            <w:tcW w:w="12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宋体"/>
                <w:color w:val="000000"/>
                <w:szCs w:val="21"/>
              </w:rPr>
            </w:pPr>
            <w:r>
              <w:rPr>
                <w:rFonts w:hint="eastAsia" w:hAnsi="宋体" w:cs="宋体"/>
                <w:color w:val="000000"/>
                <w:szCs w:val="21"/>
              </w:rPr>
              <w:t>9</w:t>
            </w:r>
          </w:p>
        </w:tc>
        <w:tc>
          <w:tcPr>
            <w:tcW w:w="1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color w:val="000000"/>
                <w:szCs w:val="21"/>
              </w:rPr>
              <w:t>资金保障</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6</w:t>
            </w:r>
          </w:p>
        </w:tc>
        <w:tc>
          <w:tcPr>
            <w:tcW w:w="974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szCs w:val="21"/>
              </w:rPr>
            </w:pPr>
            <w:r>
              <w:rPr>
                <w:rFonts w:hint="eastAsia" w:ascii="宋体" w:hAnsi="宋体" w:cs="宋体"/>
                <w:bCs/>
                <w:color w:val="000000"/>
                <w:szCs w:val="21"/>
              </w:rPr>
              <w:t>服务平台使用国资银行开设的存管账户，对家长在平台上的缴费资金进行穿透订单管理，并在技术上可协助提供银行API接口向市教育体育局监管平台推送存管账户资金的往来数据。根据中小学校内课后服务平台对资金监管及补贴发放方案进行评分。</w:t>
            </w:r>
          </w:p>
          <w:p>
            <w:pPr>
              <w:rPr>
                <w:rFonts w:ascii="宋体" w:hAnsi="宋体" w:cs="宋体"/>
                <w:bCs/>
                <w:color w:val="000000"/>
                <w:szCs w:val="21"/>
              </w:rPr>
            </w:pPr>
            <w:r>
              <w:rPr>
                <w:rFonts w:hint="eastAsia" w:ascii="宋体" w:hAnsi="宋体" w:cs="宋体"/>
                <w:bCs/>
                <w:color w:val="000000"/>
                <w:szCs w:val="21"/>
              </w:rPr>
              <w:t>1.具备资金监管及补贴发放方案且详细、流程清晰的，得6分。</w:t>
            </w:r>
          </w:p>
          <w:p>
            <w:pPr>
              <w:rPr>
                <w:rFonts w:ascii="宋体" w:hAnsi="宋体" w:cs="宋体"/>
                <w:bCs/>
                <w:color w:val="000000"/>
                <w:szCs w:val="21"/>
              </w:rPr>
            </w:pPr>
            <w:r>
              <w:rPr>
                <w:rFonts w:hint="eastAsia" w:ascii="宋体" w:hAnsi="宋体" w:cs="宋体"/>
                <w:bCs/>
                <w:color w:val="000000"/>
                <w:szCs w:val="21"/>
              </w:rPr>
              <w:t>2.具备资金监管及补贴发放方案且较详细、流程较清晰的，得3分。</w:t>
            </w:r>
          </w:p>
          <w:p>
            <w:pPr>
              <w:rPr>
                <w:rFonts w:ascii="宋体" w:hAnsi="宋体" w:cs="宋体"/>
                <w:bCs/>
                <w:color w:val="000000"/>
                <w:szCs w:val="21"/>
              </w:rPr>
            </w:pPr>
            <w:r>
              <w:rPr>
                <w:rFonts w:hint="eastAsia" w:ascii="宋体" w:hAnsi="宋体" w:cs="宋体"/>
                <w:bCs/>
                <w:color w:val="000000"/>
                <w:szCs w:val="21"/>
              </w:rPr>
              <w:t>3.具备且资金监管及补贴发放方案一般详细、流程一般清晰的，得1分。</w:t>
            </w:r>
          </w:p>
          <w:p>
            <w:pPr>
              <w:rPr>
                <w:rFonts w:ascii="宋体" w:hAnsi="宋体" w:cs="宋体"/>
                <w:bCs/>
                <w:color w:val="000000"/>
                <w:szCs w:val="21"/>
              </w:rPr>
            </w:pPr>
            <w:r>
              <w:rPr>
                <w:rFonts w:hint="eastAsia" w:ascii="宋体" w:hAnsi="宋体" w:cs="宋体"/>
                <w:bCs/>
                <w:color w:val="000000"/>
                <w:szCs w:val="21"/>
              </w:rPr>
              <w:t>4.没有提供资金监管及补贴发放方案的不得分。</w:t>
            </w:r>
          </w:p>
        </w:tc>
        <w:tc>
          <w:tcPr>
            <w:tcW w:w="12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宋体"/>
                <w:color w:val="000000"/>
                <w:szCs w:val="21"/>
              </w:rPr>
            </w:pPr>
            <w:r>
              <w:rPr>
                <w:rFonts w:hint="eastAsia" w:hAnsi="宋体" w:cs="宋体"/>
                <w:color w:val="000000"/>
                <w:szCs w:val="21"/>
              </w:rPr>
              <w:t>10</w:t>
            </w:r>
          </w:p>
        </w:tc>
        <w:tc>
          <w:tcPr>
            <w:tcW w:w="1681"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售后服务及培训服务</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szCs w:val="21"/>
              </w:rPr>
            </w:pPr>
            <w:r>
              <w:rPr>
                <w:rFonts w:hint="eastAsia" w:hAnsi="宋体"/>
                <w:color w:val="000000"/>
                <w:szCs w:val="21"/>
              </w:rPr>
              <w:t>8</w:t>
            </w:r>
          </w:p>
        </w:tc>
        <w:tc>
          <w:tcPr>
            <w:tcW w:w="9747" w:type="dxa"/>
            <w:tcBorders>
              <w:top w:val="single" w:color="auto" w:sz="4" w:space="0"/>
              <w:left w:val="single" w:color="auto" w:sz="4" w:space="0"/>
              <w:bottom w:val="single" w:color="auto" w:sz="4" w:space="0"/>
              <w:right w:val="single" w:color="auto" w:sz="4" w:space="0"/>
            </w:tcBorders>
            <w:vAlign w:val="center"/>
          </w:tcPr>
          <w:p>
            <w:pPr>
              <w:rPr>
                <w:rFonts w:hAnsi="宋体"/>
                <w:color w:val="000000"/>
                <w:szCs w:val="21"/>
              </w:rPr>
            </w:pPr>
            <w:r>
              <w:rPr>
                <w:rFonts w:hint="eastAsia" w:hAnsi="宋体"/>
                <w:color w:val="000000"/>
                <w:szCs w:val="21"/>
              </w:rPr>
              <w:t>结合建设内容，提供完整的售后服务及培训服务方案，包括但不仅限于以下，横向对比：售后服务响应时间、售后服务点、售后服务人员的安排；培训辅导、售后服务计划；维护承诺等。</w:t>
            </w:r>
          </w:p>
          <w:p>
            <w:pPr>
              <w:rPr>
                <w:rFonts w:hAnsi="宋体"/>
                <w:color w:val="000000"/>
                <w:szCs w:val="21"/>
              </w:rPr>
            </w:pPr>
            <w:r>
              <w:rPr>
                <w:rFonts w:hint="eastAsia" w:hAnsi="宋体"/>
                <w:color w:val="000000"/>
                <w:szCs w:val="21"/>
              </w:rPr>
              <w:t>1.方案描述完整清晰、方案符合或优于采购要求，得8分。</w:t>
            </w:r>
          </w:p>
          <w:p>
            <w:pPr>
              <w:rPr>
                <w:rFonts w:hAnsi="宋体"/>
                <w:color w:val="000000"/>
                <w:szCs w:val="21"/>
              </w:rPr>
            </w:pPr>
            <w:r>
              <w:rPr>
                <w:rFonts w:hint="eastAsia" w:hAnsi="宋体"/>
                <w:color w:val="000000"/>
                <w:szCs w:val="21"/>
              </w:rPr>
              <w:t>2.方案描述一般、方案不能完全满足采购需求，得5分。</w:t>
            </w:r>
          </w:p>
          <w:p>
            <w:pPr>
              <w:rPr>
                <w:rFonts w:hAnsi="宋体"/>
                <w:color w:val="000000"/>
                <w:szCs w:val="21"/>
              </w:rPr>
            </w:pPr>
            <w:r>
              <w:rPr>
                <w:rFonts w:hint="eastAsia" w:hAnsi="宋体"/>
                <w:color w:val="000000"/>
                <w:szCs w:val="21"/>
              </w:rPr>
              <w:t>3.无或其他不得分。</w:t>
            </w:r>
          </w:p>
        </w:tc>
        <w:tc>
          <w:tcPr>
            <w:tcW w:w="12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宋体"/>
                <w:color w:val="000000"/>
                <w:szCs w:val="21"/>
              </w:rPr>
            </w:pPr>
            <w:r>
              <w:rPr>
                <w:rFonts w:hint="eastAsia" w:hAnsi="宋体" w:cs="宋体"/>
                <w:color w:val="000000"/>
                <w:szCs w:val="21"/>
              </w:rPr>
              <w:t>11</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hAnsi="宋体" w:cs="宋体"/>
                <w:color w:val="000000"/>
                <w:szCs w:val="21"/>
              </w:rPr>
              <w:t>现场</w:t>
            </w:r>
            <w:r>
              <w:rPr>
                <w:rFonts w:hAnsi="宋体" w:cs="宋体"/>
                <w:color w:val="000000"/>
                <w:szCs w:val="21"/>
              </w:rPr>
              <w:t>演示</w:t>
            </w:r>
            <w:r>
              <w:rPr>
                <w:rFonts w:hint="eastAsia" w:hAnsi="宋体" w:cs="宋体"/>
                <w:color w:val="000000"/>
                <w:szCs w:val="21"/>
              </w:rPr>
              <w:t>系统功能</w:t>
            </w:r>
          </w:p>
        </w:tc>
        <w:tc>
          <w:tcPr>
            <w:tcW w:w="7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20</w:t>
            </w:r>
          </w:p>
        </w:tc>
        <w:tc>
          <w:tcPr>
            <w:tcW w:w="974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lang w:val="zh-CN"/>
              </w:rPr>
            </w:pPr>
            <w:r>
              <w:rPr>
                <w:rFonts w:hint="eastAsia" w:ascii="宋体" w:hAnsi="宋体" w:cs="宋体"/>
                <w:szCs w:val="22"/>
              </w:rPr>
              <w:t>系统</w:t>
            </w:r>
            <w:r>
              <w:rPr>
                <w:rFonts w:hint="eastAsia" w:ascii="宋体" w:hAnsi="宋体" w:cs="宋体"/>
                <w:szCs w:val="22"/>
                <w:lang w:val="zh-CN"/>
              </w:rPr>
              <w:t>整体演示，</w:t>
            </w:r>
            <w:r>
              <w:rPr>
                <w:rFonts w:hint="eastAsia" w:ascii="宋体" w:hAnsi="宋体" w:cs="宋体"/>
                <w:szCs w:val="22"/>
              </w:rPr>
              <w:t>包含各</w:t>
            </w:r>
            <w:r>
              <w:rPr>
                <w:rFonts w:hint="eastAsia" w:ascii="宋体" w:hAnsi="宋体" w:cs="宋体"/>
                <w:szCs w:val="22"/>
                <w:lang w:val="zh-CN"/>
              </w:rPr>
              <w:t>功能模块，</w:t>
            </w:r>
            <w:r>
              <w:rPr>
                <w:rFonts w:hint="eastAsia" w:hAnsi="宋体"/>
                <w:color w:val="000000"/>
                <w:szCs w:val="21"/>
              </w:rPr>
              <w:t>根据供应商提供的系统演示功能进行评审：</w:t>
            </w:r>
          </w:p>
          <w:p>
            <w:pPr>
              <w:rPr>
                <w:rFonts w:hAnsi="宋体"/>
                <w:color w:val="000000"/>
                <w:szCs w:val="21"/>
              </w:rPr>
            </w:pPr>
            <w:r>
              <w:rPr>
                <w:rFonts w:hint="eastAsia" w:hAnsi="宋体"/>
                <w:color w:val="000000"/>
                <w:szCs w:val="21"/>
              </w:rPr>
              <w:t>1.功能齐全、界面清晰，操作简便、系统维保方案完善，优于项目技术要求的，得20分。</w:t>
            </w:r>
          </w:p>
          <w:p>
            <w:pPr>
              <w:rPr>
                <w:rFonts w:hAnsi="宋体"/>
                <w:color w:val="000000"/>
                <w:szCs w:val="21"/>
              </w:rPr>
            </w:pPr>
            <w:r>
              <w:rPr>
                <w:rFonts w:hint="eastAsia" w:hAnsi="宋体"/>
                <w:color w:val="000000"/>
                <w:szCs w:val="21"/>
              </w:rPr>
              <w:t>2.功能较齐全，界面易操作，系统维保方案较完善，满足项目技术要求的，得10分。</w:t>
            </w:r>
          </w:p>
          <w:p>
            <w:pPr>
              <w:rPr>
                <w:rFonts w:hAnsi="宋体"/>
                <w:color w:val="000000"/>
                <w:szCs w:val="21"/>
              </w:rPr>
            </w:pPr>
            <w:r>
              <w:rPr>
                <w:rFonts w:hint="eastAsia" w:hAnsi="宋体"/>
                <w:color w:val="000000"/>
                <w:szCs w:val="21"/>
              </w:rPr>
              <w:t>3.功能基本涵盖，界面简陋，系统维保方案不够完善，部分偏离项目技术要求的，得5分。</w:t>
            </w:r>
          </w:p>
          <w:p>
            <w:pPr>
              <w:rPr>
                <w:rFonts w:hAnsi="宋体"/>
                <w:color w:val="000000"/>
                <w:szCs w:val="21"/>
              </w:rPr>
            </w:pPr>
            <w:r>
              <w:rPr>
                <w:rFonts w:hint="eastAsia" w:hAnsi="宋体"/>
                <w:color w:val="000000"/>
                <w:szCs w:val="21"/>
              </w:rPr>
              <w:t>4.</w:t>
            </w:r>
            <w:r>
              <w:rPr>
                <w:rFonts w:hint="eastAsia" w:ascii="宋体" w:hAnsi="宋体" w:cs="宋体"/>
                <w:szCs w:val="21"/>
              </w:rPr>
              <w:t>不演示或演示的产品或原型非自主开发的，不得分。</w:t>
            </w:r>
          </w:p>
          <w:p>
            <w:r>
              <w:rPr>
                <w:rFonts w:hint="eastAsia" w:hAnsi="宋体" w:cs="宋体"/>
                <w:color w:val="000000"/>
                <w:spacing w:val="-4"/>
                <w:szCs w:val="21"/>
                <w:lang w:bidi="zh-CN"/>
              </w:rPr>
              <w:t>注：</w:t>
            </w:r>
            <w:r>
              <w:rPr>
                <w:rFonts w:hint="eastAsia" w:hAnsi="宋体" w:cs="宋体"/>
                <w:color w:val="000000"/>
                <w:spacing w:val="-8"/>
                <w:szCs w:val="21"/>
                <w:lang w:bidi="zh-CN"/>
              </w:rPr>
              <w:t>根据现场</w:t>
            </w:r>
            <w:r>
              <w:rPr>
                <w:rFonts w:hAnsi="宋体" w:cs="宋体"/>
                <w:color w:val="000000"/>
                <w:spacing w:val="-8"/>
                <w:szCs w:val="21"/>
                <w:lang w:bidi="zh-CN"/>
              </w:rPr>
              <w:t>演示的情况</w:t>
            </w:r>
            <w:r>
              <w:rPr>
                <w:rFonts w:hAnsi="宋体" w:cs="宋体"/>
                <w:color w:val="000000"/>
                <w:spacing w:val="-8"/>
                <w:szCs w:val="21"/>
                <w:lang w:val="zh-CN" w:bidi="zh-CN"/>
              </w:rPr>
              <w:t>作为评审依据</w:t>
            </w:r>
            <w:r>
              <w:rPr>
                <w:rFonts w:hint="eastAsia" w:hAnsi="宋体" w:cs="宋体"/>
                <w:color w:val="000000"/>
                <w:spacing w:val="-8"/>
                <w:szCs w:val="21"/>
                <w:lang w:val="zh-CN" w:bidi="zh-CN"/>
              </w:rPr>
              <w:t>。</w:t>
            </w:r>
          </w:p>
        </w:tc>
        <w:tc>
          <w:tcPr>
            <w:tcW w:w="12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p>
        </w:tc>
      </w:tr>
    </w:tbl>
    <w:p>
      <w:pPr>
        <w:rPr>
          <w:rFonts w:ascii="仿宋" w:hAnsi="仿宋" w:eastAsia="仿宋" w:cs="仿宋"/>
          <w:sz w:val="32"/>
          <w:szCs w:val="32"/>
        </w:rPr>
      </w:pPr>
    </w:p>
    <w:sectPr>
      <w:headerReference r:id="rId4"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3E9B2C"/>
    <w:multiLevelType w:val="multilevel"/>
    <w:tmpl w:val="AD3E9B2C"/>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pStyle w:val="5"/>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1">
    <w:nsid w:val="3C9916BC"/>
    <w:multiLevelType w:val="singleLevel"/>
    <w:tmpl w:val="3C9916B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127A83"/>
    <w:rsid w:val="00167C7A"/>
    <w:rsid w:val="007054C9"/>
    <w:rsid w:val="00715506"/>
    <w:rsid w:val="00753945"/>
    <w:rsid w:val="00757887"/>
    <w:rsid w:val="00C81DFB"/>
    <w:rsid w:val="00DC30AC"/>
    <w:rsid w:val="0DCC2F5B"/>
    <w:rsid w:val="10482C76"/>
    <w:rsid w:val="145C714F"/>
    <w:rsid w:val="2A863912"/>
    <w:rsid w:val="3C0B5E67"/>
    <w:rsid w:val="3F127A83"/>
    <w:rsid w:val="5760758C"/>
    <w:rsid w:val="64DE2344"/>
    <w:rsid w:val="72F023D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cs="宋体"/>
      <w:b/>
      <w:bCs/>
      <w:kern w:val="44"/>
      <w:sz w:val="48"/>
      <w:szCs w:val="48"/>
    </w:rPr>
  </w:style>
  <w:style w:type="paragraph" w:styleId="4">
    <w:name w:val="heading 2"/>
    <w:basedOn w:val="1"/>
    <w:next w:val="1"/>
    <w:qFormat/>
    <w:uiPriority w:val="1"/>
    <w:pPr>
      <w:ind w:left="20"/>
      <w:outlineLvl w:val="1"/>
    </w:pPr>
    <w:rPr>
      <w:rFonts w:ascii="宋体" w:hAnsi="宋体" w:cs="宋体"/>
      <w:b/>
      <w:bCs/>
      <w:sz w:val="36"/>
      <w:szCs w:val="36"/>
      <w:lang w:val="zh-CN" w:bidi="zh-CN"/>
    </w:rPr>
  </w:style>
  <w:style w:type="paragraph" w:styleId="5">
    <w:name w:val="heading 4"/>
    <w:basedOn w:val="1"/>
    <w:next w:val="1"/>
    <w:unhideWhenUsed/>
    <w:qFormat/>
    <w:uiPriority w:val="0"/>
    <w:pPr>
      <w:keepNext/>
      <w:keepLines/>
      <w:numPr>
        <w:ilvl w:val="3"/>
        <w:numId w:val="1"/>
      </w:numPr>
      <w:spacing w:line="372" w:lineRule="auto"/>
      <w:outlineLvl w:val="3"/>
    </w:pPr>
    <w:rPr>
      <w:rFonts w:ascii="Arial" w:hAnsi="Arial" w:eastAsia="黑体"/>
      <w:b/>
      <w:sz w:val="28"/>
    </w:rPr>
  </w:style>
  <w:style w:type="character" w:default="1" w:styleId="12">
    <w:name w:val="Default Paragraph Font"/>
    <w:unhideWhenUsed/>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Body Text"/>
    <w:basedOn w:val="1"/>
    <w:next w:val="1"/>
    <w:qFormat/>
    <w:uiPriority w:val="1"/>
    <w:rPr>
      <w:rFonts w:ascii="仿宋" w:hAnsi="仿宋" w:eastAsia="仿宋" w:cs="仿宋"/>
      <w:sz w:val="32"/>
      <w:szCs w:val="32"/>
      <w:lang w:val="zh-CN" w:bidi="zh-CN"/>
    </w:rPr>
  </w:style>
  <w:style w:type="paragraph" w:styleId="7">
    <w:name w:val="toc 5"/>
    <w:basedOn w:val="1"/>
    <w:next w:val="1"/>
    <w:qFormat/>
    <w:uiPriority w:val="0"/>
    <w:pPr>
      <w:ind w:left="1680" w:leftChars="800"/>
    </w:p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kern w:val="0"/>
      <w:sz w:val="24"/>
    </w:rPr>
  </w:style>
  <w:style w:type="paragraph" w:styleId="11">
    <w:name w:val="index 1"/>
    <w:basedOn w:val="1"/>
    <w:next w:val="1"/>
    <w:uiPriority w:val="0"/>
  </w:style>
  <w:style w:type="character" w:styleId="13">
    <w:name w:val="Strong"/>
    <w:basedOn w:val="12"/>
    <w:qFormat/>
    <w:uiPriority w:val="0"/>
    <w:rPr>
      <w:b/>
    </w:rPr>
  </w:style>
  <w:style w:type="paragraph" w:customStyle="1" w:styleId="15">
    <w:name w:val="正文 New New"/>
    <w:basedOn w:val="1"/>
    <w:qFormat/>
    <w:uiPriority w:val="0"/>
    <w:rPr>
      <w:rFonts w:eastAsia="仿宋_GB2312"/>
      <w:sz w:val="32"/>
      <w:szCs w:val="32"/>
    </w:rPr>
  </w:style>
  <w:style w:type="paragraph" w:customStyle="1" w:styleId="16">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979</Words>
  <Characters>5584</Characters>
  <Lines>46</Lines>
  <Paragraphs>13</Paragraphs>
  <TotalTime>0</TotalTime>
  <ScaleCrop>false</ScaleCrop>
  <LinksUpToDate>false</LinksUpToDate>
  <CharactersWithSpaces>6550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2022-01-06T01:38:00Z</dcterms:created>
  <dc:creator>绿色心情</dc:creator>
  <cp:lastModifiedBy>霍庆儒</cp:lastModifiedBy>
  <cp:lastPrinted>2022-01-06T06:56:00Z</cp:lastPrinted>
  <dcterms:modified xsi:type="dcterms:W3CDTF">2022-01-11T10:18:02Z</dcterms:modified>
  <dc:title>沙溪镇中小学课后服务管理平台公开遴选方案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55C2981803814BF88A69C2037B7EAD3E</vt:lpwstr>
  </property>
</Properties>
</file>