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仿宋_GB2312" w:hAnsi="微软雅黑" w:eastAsia="仿宋_GB2312" w:cs="宋体"/>
          <w:color w:val="000000"/>
          <w:spacing w:val="30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line="368" w:lineRule="atLeast"/>
        <w:jc w:val="center"/>
        <w:rPr>
          <w:rFonts w:ascii="创艺简标宋" w:hAnsi="微软雅黑" w:eastAsia="创艺简标宋" w:cs="宋体"/>
          <w:color w:val="000000"/>
          <w:kern w:val="0"/>
          <w:sz w:val="36"/>
          <w:szCs w:val="36"/>
        </w:rPr>
      </w:pPr>
      <w:r>
        <w:rPr>
          <w:rFonts w:hint="eastAsia" w:ascii="创艺简标宋" w:hAnsi="微软雅黑" w:eastAsia="创艺简标宋" w:cs="宋体"/>
          <w:color w:val="000000"/>
          <w:kern w:val="0"/>
          <w:sz w:val="36"/>
          <w:szCs w:val="36"/>
        </w:rPr>
        <w:t>神湾镇</w:t>
      </w:r>
      <w:r>
        <w:rPr>
          <w:rFonts w:hint="eastAsia" w:ascii="创艺简标宋" w:hAnsi="Times New Roman" w:eastAsia="创艺简标宋" w:cs="Times New Roman"/>
          <w:color w:val="000000"/>
          <w:kern w:val="0"/>
          <w:sz w:val="36"/>
          <w:szCs w:val="36"/>
        </w:rPr>
        <w:t>义务教育阶段</w:t>
      </w:r>
      <w:r>
        <w:rPr>
          <w:rFonts w:hint="eastAsia" w:ascii="创艺简标宋" w:hAnsi="微软雅黑" w:eastAsia="创艺简标宋" w:cs="宋体"/>
          <w:color w:val="000000"/>
          <w:kern w:val="0"/>
          <w:sz w:val="36"/>
          <w:szCs w:val="36"/>
        </w:rPr>
        <w:t>课后服务管理平台资格要求</w:t>
      </w:r>
    </w:p>
    <w:p>
      <w:pPr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为实现对服务平台、培训机构、实施课程、资金、教师等多方面进行有效的动态监管，对接入“中山市义务教育课后校内服务监管平台”的各服务管理平台，需满足以下要求：</w:t>
      </w:r>
    </w:p>
    <w:p>
      <w:pPr>
        <w:ind w:firstLine="560" w:firstLineChars="200"/>
        <w:rPr>
          <w:rFonts w:ascii="黑体" w:hAnsi="黑体" w:eastAsia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(一)商务要求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1.服务平台运营公司业务范围应包含软件技术开发、技术服务。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2.服务平台网站具有 ICP 备案。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3.服务平台运营公司未被列入“信用中国”网站中“记录失信 被执行人或重大税收违法案件当事人名单或政府采购严重违法失 信行为”的记录名单。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 xml:space="preserve">4.服务平台需具有中山市区域内服务团队，并有中山市内设分 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支机构。</w:t>
      </w:r>
    </w:p>
    <w:p>
      <w:pPr>
        <w:widowControl/>
        <w:spacing w:line="360" w:lineRule="auto"/>
        <w:ind w:firstLine="664" w:firstLineChars="200"/>
        <w:jc w:val="left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5.平台必须为入库《教育移动互联网应用程序备案管理办法》白名单的APP，或按《广东省面向中小学生校园学习类APP管理暂行办法》要求，通过教育部或广东省教育厅审查并列入备案名单的学习类APP。（并提供相关证明材料）</w:t>
      </w:r>
    </w:p>
    <w:p>
      <w:pPr>
        <w:ind w:firstLine="560" w:firstLineChars="200"/>
        <w:rPr>
          <w:rFonts w:ascii="黑体" w:hAnsi="黑体" w:eastAsia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(二)技术要求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1.服务平台应部署于中山市政务云平台，或选用具有计算机信息系统安全保护等级（以下简称“等保”）三级及以上的云服务平台，能提供稳定和安全的网络服务。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2.服务平台接入市监管平台后，应尽快通过（6 个月内）等保二级或以上（注册用户数达 30 万以上的服务平台需具有等保三级 以上），云服务器数量 10 台以上。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3.服务平台能根据教育体育局监管平台所需的数据字段要求，提供API接口实时同步向市教育体育局监管平台推送相应数据。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4.服务平台使用国资银行开设的存管账户，对家长在平台上的缴费资金进行穿透订单管理，并在技术上可协助提供银行 API 接口向市教育体育局监管平台推送存管账户资金的往来数据。</w:t>
      </w:r>
    </w:p>
    <w:p>
      <w:pPr>
        <w:spacing w:line="360" w:lineRule="auto"/>
        <w:ind w:firstLine="664" w:firstLineChars="200"/>
        <w:rPr>
          <w:rFonts w:ascii="Times New Roman" w:hAnsi="Times New Roman" w:eastAsia="仿宋_GB2312" w:cs="Times New Roman"/>
          <w:spacing w:val="6"/>
          <w:sz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</w:rPr>
        <w:t>5.服务平台能提供PC端和手机端等多种方式，实现家长为学生进行选课、报读、缴费、请假、调班、退课、退费、评价等多种操作，提供教师请假、出勤考核、对学生评价等功能，为进驻服务平台的培训机构提供课表安排、课时考勤等教务管理功能，为培训机构和学校提供课程安排、学生报名、学生动态和收费、支出情况等服务功能。</w:t>
      </w:r>
    </w:p>
    <w:p>
      <w:pPr>
        <w:ind w:firstLine="560" w:firstLineChars="200"/>
        <w:rPr>
          <w:rFonts w:ascii="黑体" w:hAnsi="黑体" w:eastAsia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(三)保密要求</w:t>
      </w:r>
    </w:p>
    <w:p>
      <w:pPr>
        <w:spacing w:line="360" w:lineRule="auto"/>
        <w:ind w:firstLine="664" w:firstLineChars="200"/>
      </w:pPr>
      <w:r>
        <w:rPr>
          <w:rFonts w:hint="eastAsia" w:ascii="Times New Roman" w:hAnsi="Times New Roman" w:eastAsia="仿宋_GB2312" w:cs="Times New Roman"/>
          <w:spacing w:val="6"/>
          <w:sz w:val="32"/>
        </w:rPr>
        <w:t>服务平台收集的所有数据资料，必须严格保密。合同期间和合同结束后均不能外泄，不能用作其他商业用途。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2D52"/>
    <w:rsid w:val="27C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2021-11-09T10:12:00Z</dcterms:created>
  <dc:creator>黄嘉乐</dc:creator>
  <cp:lastModifiedBy>黄嘉乐</cp:lastModifiedBy>
  <dcterms:modified xsi:type="dcterms:W3CDTF">2021-11-09T10:17:48Z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