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a="http://schemas.openxmlformats.org/drawingml/2006/main" xmlns:pic="http://schemas.openxmlformats.org/drawingml/2006/picture" mc:Ignorable="w14 wp14">
  <w:body>
    <w:p>
      <w:pPr>
        <w:pStyle w:val="style1"/>
        <w:jc w:val="center"/>
        <w:spacing w:before="340" w:beforeAutospacing="0" w:after="330" w:afterAutospacing="0" w:line="400" w:lineRule="exact"/>
        <w:rPr>
          <w:lang w:eastAsia="zh-CN"/>
          <w:b w:val="1"/>
          <w:i w:val="0"/>
          <w:sz w:val="44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hint="eastAsia"/>
          <w:caps w:val="0"/>
        </w:rPr>
        <w:t>港口镇</w:t>
      </w:r>
      <w:r>
        <w:rPr>
          <w:lang w:val="en-US" w:eastAsia="zh-CN"/>
          <w:b w:val="1"/>
          <w:i w:val="0"/>
          <w:sz w:val="44"/>
          <w:spacing w:val="0"/>
          <w:w w:val="100"/>
          <w:rFonts w:hint="eastAsia"/>
          <w:caps w:val="0"/>
        </w:rPr>
        <w:t>202</w:t>
      </w:r>
      <w:r>
        <w:rPr>
          <w:lang w:val="en-US" w:eastAsia="zh-CN"/>
          <w:b w:val="1"/>
          <w:i w:val="0"/>
          <w:sz w:val="44"/>
          <w:spacing w:val="0"/>
          <w:w w:val="100"/>
          <w:rFonts w:hint="default"/>
          <w:caps w:val="0"/>
        </w:rPr>
        <w:t>1</w:t>
      </w:r>
      <w:r>
        <w:rPr>
          <w:b w:val="1"/>
          <w:i w:val="0"/>
          <w:sz w:val="44"/>
          <w:spacing w:val="0"/>
          <w:w w:val="100"/>
          <w:rFonts w:hint="eastAsia"/>
          <w:caps w:val="0"/>
        </w:rPr>
        <w:t>年10</w:t>
      </w:r>
      <w:r>
        <w:rPr>
          <w:b w:val="1"/>
          <w:i w:val="0"/>
          <w:sz w:val="44"/>
          <w:spacing w:val="0"/>
          <w:w w:val="100"/>
          <w:rFonts w:hint="eastAsia"/>
          <w:caps w:val="0"/>
        </w:rPr>
        <w:t>月住房保障工作情况公示</w:t>
      </w:r>
    </w:p>
    <w:p>
      <w:pPr>
        <w:pStyle w:val="style0"/>
        <w:jc w:val="both"/>
        <w:spacing w:before="0" w:beforeAutospacing="0" w:after="0" w:afterAutospacing="0" w:line="500" w:lineRule="exact"/>
        <w:rPr>
          <w:lang w:eastAsia="zh-CN"/>
          <w:b w:val="1"/>
          <w:i w:val="0"/>
          <w:sz w:val="30"/>
          <w:spacing w:val="0"/>
          <w:w w:val="100"/>
          <w:rFonts w:eastAsia="仿宋_GB2312" w:hint="eastAsia"/>
          <w:caps w:val="0"/>
        </w:rPr>
        <w:snapToGrid/>
        <w:ind w:firstLine="602" w:firstLineChars="200"/>
        <w:textAlignment w:val="baseline"/>
      </w:pPr>
      <w:r>
        <w:rPr>
          <w:b w:val="1"/>
          <w:i w:val="0"/>
          <w:sz w:val="30"/>
          <w:spacing w:val="0"/>
          <w:w w:val="100"/>
          <w:rFonts w:eastAsia="仿宋_GB2312" w:hint="eastAsia"/>
          <w:caps w:val="0"/>
        </w:rPr>
        <w:t>一、</w:t>
      </w:r>
      <w:r>
        <w:rPr>
          <w:lang w:val="en-US" w:eastAsia="zh-CN"/>
          <w:b w:val="1"/>
          <w:i w:val="0"/>
          <w:sz w:val="30"/>
          <w:spacing w:val="0"/>
          <w:w w:val="100"/>
          <w:rFonts w:eastAsia="仿宋_GB2312" w:hint="eastAsia"/>
          <w:caps w:val="0"/>
        </w:rPr>
        <w:t>202</w:t>
      </w:r>
      <w:r>
        <w:rPr>
          <w:lang w:val="en-US" w:eastAsia="zh-CN"/>
          <w:b w:val="1"/>
          <w:i w:val="0"/>
          <w:sz w:val="30"/>
          <w:spacing w:val="0"/>
          <w:w w:val="100"/>
          <w:rFonts w:eastAsia="仿宋_GB2312" w:hint="default"/>
          <w:caps w:val="0"/>
        </w:rPr>
        <w:t>1</w:t>
      </w:r>
      <w:r>
        <w:rPr>
          <w:b w:val="1"/>
          <w:i w:val="0"/>
          <w:sz w:val="30"/>
          <w:spacing w:val="0"/>
          <w:w w:val="100"/>
          <w:rFonts w:eastAsia="仿宋_GB2312" w:hint="eastAsia"/>
          <w:caps w:val="0"/>
        </w:rPr>
        <w:t>年工作目标责任</w:t>
      </w:r>
      <w:r>
        <w:rPr>
          <w:lang w:eastAsia="zh-CN"/>
          <w:b w:val="1"/>
          <w:i w:val="0"/>
          <w:sz w:val="30"/>
          <w:spacing w:val="0"/>
          <w:w w:val="100"/>
          <w:rFonts w:eastAsia="仿宋_GB2312" w:hint="eastAsia"/>
          <w:caps w:val="0"/>
        </w:rPr>
        <w:t>：</w:t>
      </w:r>
    </w:p>
    <w:p>
      <w:pPr>
        <w:pStyle w:val="style0"/>
        <w:jc w:val="both"/>
        <w:spacing w:before="0" w:beforeAutospacing="0" w:after="0" w:afterAutospacing="0" w:line="500" w:lineRule="exact"/>
        <w:rPr>
          <w:bCs/>
          <w:lang w:val="en-US" w:eastAsia="zh-CN"/>
          <w:b w:val="0"/>
          <w:i w:val="0"/>
          <w:sz w:val="30"/>
          <w:spacing w:val="0"/>
          <w:w w:val="100"/>
          <w:rFonts w:eastAsia="仿宋_GB2312" w:hint="eastAsia"/>
          <w:caps w:val="0"/>
        </w:rPr>
        <w:snapToGrid/>
        <w:ind w:firstLine="600" w:firstLineChars="200"/>
        <w:textAlignment w:val="baseline"/>
      </w:pPr>
      <w:r>
        <w:rPr>
          <w:bCs/>
          <w:lang w:eastAsia="zh-CN"/>
          <w:b w:val="0"/>
          <w:i w:val="0"/>
          <w:sz w:val="30"/>
          <w:spacing w:val="0"/>
          <w:w w:val="100"/>
          <w:rFonts w:eastAsia="仿宋_GB2312" w:hint="eastAsia"/>
          <w:caps w:val="0"/>
        </w:rPr>
        <w:t>暂未下达</w:t>
      </w:r>
      <w:r>
        <w:rPr>
          <w:bCs/>
          <w:lang w:val="en-US" w:eastAsia="zh-CN"/>
          <w:b w:val="0"/>
          <w:i w:val="0"/>
          <w:sz w:val="30"/>
          <w:spacing w:val="0"/>
          <w:w w:val="100"/>
          <w:rFonts w:eastAsia="仿宋_GB2312" w:hint="eastAsia"/>
          <w:caps w:val="0"/>
        </w:rPr>
        <w:t>202</w:t>
      </w:r>
      <w:r>
        <w:rPr>
          <w:bCs/>
          <w:lang w:val="en-US" w:eastAsia="zh-CN"/>
          <w:b w:val="0"/>
          <w:i w:val="0"/>
          <w:sz w:val="30"/>
          <w:spacing w:val="0"/>
          <w:w w:val="100"/>
          <w:rFonts w:eastAsia="仿宋_GB2312" w:hint="default"/>
          <w:caps w:val="0"/>
        </w:rPr>
        <w:t>1</w:t>
      </w:r>
      <w:r>
        <w:rPr>
          <w:bCs/>
          <w:lang w:val="en-US" w:eastAsia="zh-CN"/>
          <w:b w:val="0"/>
          <w:i w:val="0"/>
          <w:sz w:val="30"/>
          <w:spacing w:val="0"/>
          <w:w w:val="100"/>
          <w:rFonts w:eastAsia="仿宋_GB2312" w:hint="eastAsia"/>
          <w:caps w:val="0"/>
        </w:rPr>
        <w:t>年工作目标责任。</w:t>
      </w:r>
    </w:p>
    <w:p>
      <w:pPr>
        <w:pStyle w:val="style0"/>
        <w:jc w:val="both"/>
        <w:spacing w:before="0" w:beforeAutospacing="0" w:after="0" w:afterAutospacing="0" w:line="500" w:lineRule="exact"/>
        <w:rPr>
          <w:lang w:eastAsia="zh-CN"/>
          <w:b w:val="1"/>
          <w:i w:val="0"/>
          <w:sz w:val="30"/>
          <w:spacing w:val="0"/>
          <w:w w:val="100"/>
          <w:rFonts w:eastAsia="仿宋_GB2312" w:hint="eastAsia"/>
          <w:caps w:val="0"/>
        </w:rPr>
        <w:snapToGrid/>
        <w:ind w:firstLine="602" w:firstLineChars="200"/>
        <w:textAlignment w:val="baseline"/>
      </w:pPr>
      <w:r>
        <w:rPr>
          <w:lang w:eastAsia="zh-CN"/>
          <w:b w:val="1"/>
          <w:i w:val="0"/>
          <w:sz w:val="30"/>
          <w:spacing w:val="0"/>
          <w:w w:val="100"/>
          <w:rFonts w:eastAsia="仿宋_GB2312" w:hint="eastAsia"/>
          <w:caps w:val="0"/>
        </w:rPr>
        <w:t>二、</w:t>
      </w:r>
      <w:r>
        <w:rPr>
          <w:b w:val="1"/>
          <w:i w:val="0"/>
          <w:sz w:val="30"/>
          <w:spacing w:val="0"/>
          <w:w w:val="100"/>
          <w:rFonts w:eastAsia="仿宋_GB2312" w:hint="eastAsia"/>
          <w:caps w:val="0"/>
        </w:rPr>
        <w:t>棚户区改造项目信息</w:t>
      </w:r>
      <w:r>
        <w:rPr>
          <w:lang w:eastAsia="zh-CN"/>
          <w:b w:val="1"/>
          <w:i w:val="0"/>
          <w:sz w:val="30"/>
          <w:spacing w:val="0"/>
          <w:w w:val="100"/>
          <w:rFonts w:eastAsia="仿宋_GB2312" w:hint="eastAsia"/>
          <w:caps w:val="0"/>
        </w:rPr>
        <w:t>：</w:t>
      </w:r>
    </w:p>
    <w:p>
      <w:pPr>
        <w:pStyle w:val="style0"/>
        <w:jc w:val="both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我镇没有棚户区改造工程项目。</w:t>
      </w:r>
    </w:p>
    <w:p>
      <w:pPr>
        <w:pStyle w:val="style0"/>
        <w:jc w:val="both"/>
        <w:spacing w:before="0" w:beforeAutospacing="0" w:after="0" w:afterAutospacing="0" w:line="500" w:lineRule="exact"/>
        <w:rPr>
          <w:b w:val="1"/>
          <w:i w:val="0"/>
          <w:sz w:val="30"/>
          <w:spacing w:val="0"/>
          <w:w w:val="100"/>
          <w:rFonts w:eastAsia="仿宋_GB2312" w:hint="eastAsia"/>
          <w:caps w:val="0"/>
        </w:rPr>
        <w:snapToGrid/>
        <w:textAlignment w:val="baseline"/>
      </w:pPr>
      <w:r>
        <w:rPr>
          <w:lang w:val="en-US" w:eastAsia="zh-CN"/>
          <w:b w:val="1"/>
          <w:i w:val="0"/>
          <w:sz w:val="30"/>
          <w:spacing w:val="0"/>
          <w:w w:val="100"/>
          <w:rFonts w:eastAsia="仿宋_GB2312" w:hint="eastAsia"/>
          <w:caps w:val="0"/>
        </w:rPr>
        <w:t xml:space="preserve">    三、</w:t>
      </w:r>
      <w:r>
        <w:rPr>
          <w:b w:val="1"/>
          <w:i w:val="0"/>
          <w:sz w:val="30"/>
          <w:spacing w:val="0"/>
          <w:w w:val="100"/>
          <w:rFonts w:eastAsia="仿宋_GB2312" w:hint="eastAsia"/>
          <w:caps w:val="0"/>
        </w:rPr>
        <w:t>保障性住房申请、审批、</w:t>
      </w:r>
      <w:r>
        <w:rPr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>分配、</w:t>
      </w:r>
      <w:r>
        <w:rPr>
          <w:b w:val="1"/>
          <w:i w:val="0"/>
          <w:sz w:val="30"/>
          <w:spacing w:val="0"/>
          <w:w w:val="100"/>
          <w:rFonts w:eastAsia="仿宋_GB2312" w:hint="eastAsia"/>
          <w:caps w:val="0"/>
        </w:rPr>
        <w:t>退出及</w:t>
      </w:r>
      <w:r>
        <w:rPr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>住房租赁补贴发放</w:t>
      </w:r>
      <w:r>
        <w:rPr>
          <w:b w:val="1"/>
          <w:i w:val="0"/>
          <w:sz w:val="30"/>
          <w:spacing w:val="0"/>
          <w:w w:val="100"/>
          <w:rFonts w:eastAsia="仿宋_GB2312" w:hint="eastAsia"/>
          <w:caps w:val="0"/>
        </w:rPr>
        <w:t>情况</w:t>
      </w:r>
      <w:r>
        <w:rPr>
          <w:lang w:eastAsia="zh-CN"/>
          <w:b w:val="1"/>
          <w:i w:val="0"/>
          <w:sz w:val="30"/>
          <w:spacing w:val="0"/>
          <w:w w:val="100"/>
          <w:rFonts w:eastAsia="仿宋_GB2312" w:hint="eastAsia"/>
          <w:caps w:val="0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Cs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Cs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Cs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Cs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类</w:t>
            </w:r>
            <w:r>
              <w:rPr>
                <w:szCs w:val="24"/>
                <w:bCs/>
                <w:lang w:val="en-US" w:eastAsia="zh-CN"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 xml:space="preserve">    </w:t>
            </w:r>
            <w:r>
              <w:rPr>
                <w:szCs w:val="24"/>
                <w:bCs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Cs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Cs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数量</w:t>
            </w:r>
            <w:r>
              <w:rPr>
                <w:szCs w:val="24"/>
                <w:bCs/>
                <w:lang w:eastAsia="zh-CN"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60" w:lineRule="exact"/>
              <w:rPr>
                <w:szCs w:val="24"/>
                <w:bCs/>
                <w:lang w:eastAsia="zh-CN"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-29" w:firstLine="0" w:firstLineChars="0" w:leftChars="0"/>
              <w:textAlignment w:val="baseline"/>
            </w:pPr>
            <w:r>
              <w:rPr>
                <w:szCs w:val="24"/>
                <w:bCs/>
                <w:lang w:eastAsia="zh-CN"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姓</w:t>
            </w:r>
            <w:r>
              <w:rPr>
                <w:szCs w:val="24"/>
                <w:bCs/>
                <w:lang w:val="en-US" w:eastAsia="zh-CN"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 xml:space="preserve">  </w:t>
            </w:r>
            <w:r>
              <w:rPr>
                <w:szCs w:val="24"/>
                <w:bCs/>
                <w:lang w:eastAsia="zh-CN"/>
                <w:b w:val="1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名</w:t>
            </w:r>
          </w:p>
        </w:tc>
      </w:tr>
      <w:tr>
        <w:trPr>
          <w:jc w:val="center"/>
        </w:trPr>
        <w:tblPrEx/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jc w:val="left"/>
              <w:spacing w:before="156" w:beforeAutospacing="0" w:after="156" w:afterAutospacing="0" w:line="26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/>
            </w:r>
          </w:p>
        </w:tc>
      </w:tr>
      <w:tr>
        <w:trPr>
          <w:jc w:val="center"/>
        </w:trPr>
        <w:tblPrEx/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jc w:val="left"/>
              <w:spacing w:before="156" w:beforeAutospacing="0" w:after="156" w:afterAutospacing="0" w:line="26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/>
            </w:r>
          </w:p>
        </w:tc>
      </w:tr>
      <w:tr>
        <w:trPr>
          <w:jc w:val="center"/>
        </w:trPr>
        <w:tblPrEx/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jc w:val="left"/>
              <w:spacing w:before="156" w:beforeAutospacing="0" w:after="156" w:afterAutospacing="0" w:line="26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/>
            </w:r>
          </w:p>
        </w:tc>
      </w:tr>
      <w:tr>
        <w:trPr>
          <w:jc w:val="center"/>
        </w:trPr>
        <w:tblPrEx/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当月</w:t>
            </w: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退出公租房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156" w:beforeAutospacing="0" w:after="156" w:afterAutospacing="0" w:line="24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jc w:val="left"/>
              <w:spacing w:before="0" w:beforeAutospacing="0" w:after="0" w:afterAutospacing="0" w:line="32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/>
            </w:r>
          </w:p>
        </w:tc>
      </w:tr>
      <w:tr>
        <w:trPr>
          <w:trHeight w:val="935" w:hRule="atLeast"/>
          <w:jc w:val="center"/>
        </w:trPr>
        <w:tblPrEx/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312" w:beforeAutospacing="0" w:after="156" w:afterAutospacing="0" w:line="22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312" w:beforeAutospacing="0" w:after="156" w:afterAutospacing="0" w:line="22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312" w:beforeAutospacing="0" w:after="156" w:afterAutospacing="0" w:line="22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default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19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jc w:val="left"/>
              <w:spacing w:before="0" w:beforeAutospacing="0" w:after="0" w:afterAutospacing="0" w:line="32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吴恩明、郭丽红、梁卫洪、梁细根、吴丽华、罗微影、李杏燕、梁植媛、梁荣森、黄善桃、梁富权、颜 叶、黄群英、吴雪影、谭青葵、汤瑞娥、谢翠珍、黄杏娇、苏 燕、</w:t>
            </w:r>
          </w:p>
        </w:tc>
      </w:tr>
      <w:tr>
        <w:trPr>
          <w:trHeight w:val="538" w:hRule="atLeast"/>
          <w:jc w:val="center"/>
        </w:trPr>
        <w:tblPrEx/>
        <w:tc>
          <w:tcPr>
            <w:tcW w:w="824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312" w:beforeAutospacing="0" w:after="156" w:afterAutospacing="0" w:line="22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312" w:beforeAutospacing="0" w:after="156" w:afterAutospacing="0" w:line="220" w:lineRule="exact"/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Lines w:val="false"/>
              <w:widowControl w:val="false"/>
              <w:jc w:val="center"/>
              <w:spacing w:before="312" w:beforeAutospacing="0" w:after="156" w:afterAutospacing="0" w:line="22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Lines w:val="false"/>
              <w:widowControl w:val="false"/>
              <w:jc w:val="left"/>
              <w:spacing w:before="156" w:beforeAutospacing="0" w:after="0" w:afterAutospacing="0" w:line="320" w:lineRule="exact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snapToGrid/>
              <w:ind w:left="0" w:right="0" w:firstLine="0" w:firstLineChars="0" w:left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int="eastAsia"/>
                <w:caps w:val="0"/>
              </w:rPr>
              <w:t/>
            </w:r>
          </w:p>
        </w:tc>
      </w:tr>
    </w:tbl>
    <w:p>
      <w:pPr>
        <w:pStyle w:val="style0"/>
        <w:jc w:val="both"/>
        <w:spacing w:before="0" w:beforeAutospacing="0" w:after="0" w:afterAutospacing="0" w:lineRule="auto" w:line="240"/>
        <w:rPr>
          <w:szCs w:val="30"/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snapToGrid/>
        <w:ind w:firstLine="596" w:firstLineChars="198"/>
        <w:textAlignment w:val="baseline"/>
      </w:pPr>
      <w:r>
        <w:rPr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30"/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snapToGrid/>
        <w:ind w:firstLine="596" w:firstLineChars="198"/>
        <w:textAlignment w:val="baseline"/>
      </w:pPr>
      <w:r>
        <w:rPr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30"/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snapToGrid/>
        <w:ind w:firstLine="596" w:firstLineChars="198"/>
        <w:textAlignment w:val="baseline"/>
      </w:pPr>
      <w:r>
        <w:rPr>
          <w:szCs w:val="30"/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>三、我镇</w:t>
      </w:r>
      <w:r>
        <w:rPr>
          <w:szCs w:val="30"/>
          <w:lang w:eastAsia="zh-CN"/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>现有</w:t>
      </w:r>
      <w:r>
        <w:rPr>
          <w:szCs w:val="30"/>
          <w:lang w:val="en-US" w:eastAsia="zh-CN"/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>8</w:t>
      </w:r>
      <w:r>
        <w:rPr>
          <w:szCs w:val="30"/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>个保障房项目，具体情况公示如下：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szCs w:val="30"/>
          <w:bCs/>
          <w:b w:val="1"/>
          <w:i w:val="0"/>
          <w:sz w:val="30"/>
          <w:spacing w:val="0"/>
          <w:w w:val="100"/>
          <w:rFonts w:ascii="仿宋_GB2312" w:eastAsia="仿宋_GB2312" w:hint="eastAsia"/>
          <w:caps w:val="0"/>
        </w:rPr>
        <w:t>1、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港口镇群乐经联社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/>
          <w:caps w:val="0"/>
        </w:rPr>
        <w:t>宿舍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楼（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/>
          <w:caps w:val="0"/>
        </w:rPr>
        <w:t>A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1、B）情况描述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path o:connecttype="custom" o:connectlocs="10800,0;0,10800;10800,21600;21600,10800;@34,@35"/>
                <v:handles>
                  <v:h position="#0,#1"/>
                </v:handles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</w:r>
      <w: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</w:r>
    </w:p>
    <w:p>
      <w:pPr>
        <w:pStyle w:val="style0"/>
        <w:widowControl/>
        <w:jc w:val="left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t/>
      </w:r>
    </w:p>
    <w:p>
      <w:pPr>
        <w:pStyle w:val="style0"/>
        <w:keepLines w:val="false"/>
        <w:widowControl w:val="false"/>
        <w:jc w:val="both"/>
        <w:spacing w:before="0" w:beforeAutospacing="0" w:after="0" w:afterAutospacing="0" w:line="50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left="0" w:right="0" w:firstLine="640" w:firstLineChars="200" w:leftChars="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cs="宋体" w:eastAsia="仿宋_GB2312" w:hAnsi="宋体" w:hint="eastAsia"/>
          <w:caps w:val="0"/>
        </w:rPr>
        <w:t>港口镇群乐经联社宿舍楼（A1、B）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该项目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本月共入住201套，入住率99%。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2</w:t>
      </w:r>
      <w:r>
        <w:rPr>
          <w:szCs w:val="32"/>
          <w:bCs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、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港口镇中南经联社宿舍楼情况描述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</w:r>
      <w: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</w:r>
    </w:p>
    <w:p>
      <w:pPr>
        <w:pStyle w:val="style0"/>
        <w:widowControl/>
        <w:jc w:val="left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t/>
      </w:r>
    </w:p>
    <w:p>
      <w:pPr>
        <w:pStyle w:val="style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cs="宋体" w:eastAsia="仿宋_GB2312" w:hAnsi="宋体" w:hint="eastAsia"/>
          <w:caps w:val="0"/>
        </w:rPr>
        <w:t>港口镇中南经联社宿舍楼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台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等设施。该项目附近还配套有中南村小学、卫生站、莲花市场及075等多路公交车。距离港口镇中心区约4.0公里。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该项目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本月共入住32套，入住率100%。</w:t>
      </w:r>
    </w:p>
    <w:p>
      <w:pPr>
        <w:pStyle w:val="style0"/>
        <w:widowControl/>
        <w:jc w:val="left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t/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/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3</w:t>
      </w:r>
      <w:r>
        <w:rPr>
          <w:szCs w:val="32"/>
          <w:bCs/>
          <w:b w:val="1"/>
          <w:i w:val="0"/>
          <w:sz w:val="32"/>
          <w:spacing w:val="0"/>
          <w:w w:val="100"/>
          <w:rFonts w:ascii="仿宋_GB2312" w:eastAsia="仿宋_GB2312" w:hint="eastAsia"/>
          <w:caps w:val="0"/>
        </w:rPr>
        <w:t>、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陈秋桂、陈琼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/>
          <w:caps w:val="0"/>
        </w:rPr>
        <w:t>宿舍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楼情况描述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</w:r>
      <w:r>
        <w:drawing>
          <wp:inline distL="0" distT="0" distB="0" distR="0">
            <wp:extent cx="5796280" cy="3369945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699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</w:r>
    </w:p>
    <w:p>
      <w:pPr>
        <w:pStyle w:val="style0"/>
        <w:widowControl/>
        <w:jc w:val="left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t/>
      </w:r>
    </w:p>
    <w:p>
      <w:pPr>
        <w:pStyle w:val="style0"/>
        <w:keepLines w:val="false"/>
        <w:widowControl w:val="false"/>
        <w:jc w:val="left"/>
        <w:spacing w:before="0" w:beforeAutospacing="0" w:after="0" w:afterAutospacing="0" w:line="50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left="0" w:right="0" w:firstLine="640" w:firstLineChars="200" w:leftChars="0"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cs="宋体" w:eastAsia="仿宋_GB2312" w:hAnsi="宋体" w:hint="eastAsia"/>
          <w:caps w:val="0"/>
        </w:rPr>
        <w:t>陈秋桂、陈琼宿舍楼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项目，于2013年5月纳入我市保障性安居工程项目。项目位于港口镇群乐社区队交通便利的沙港公路。土地面积1380.21平方米，建筑面积13078.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6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该项目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本月共入住268套，入住率99.26%。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/>
          <w:kern w:val="0"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/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/>
          <w:kern w:val="0"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szCs w:val="32"/>
          <w:bCs/>
          <w:kern w:val="0"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4、广东盛业南丰电机有限公司宿舍A情况描述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</w:r>
    </w:p>
    <w:p>
      <w:pPr>
        <w:pStyle w:val="style0"/>
        <w:keepLines w:val="false"/>
        <w:widowControl w:val="false"/>
        <w:jc w:val="both"/>
        <w:spacing w:before="0" w:beforeAutospacing="0" w:after="0" w:afterAutospacing="0" w:line="5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left="0" w:right="0" w:firstLine="640" w:firstLineChars="200" w:leftChars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该项目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本月共入住167套，入住率95.43%。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/>
          <w:kern w:val="0"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rPr>
          <w:szCs w:val="32"/>
          <w:bCs/>
          <w:kern w:val="0"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5、中山振翅五金实业有限公司工业宿舍楼情况描述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宋体" w:cs="宋体" w:hAnsi="宋体" w:hint="eastAsia"/>
          <w:caps w:val="0"/>
        </w:rPr>
        <w:snapToGrid/>
        <w:textAlignment w:val="baseline"/>
      </w:pPr>
      <w:r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  <w:rPr>
          <w:b w:val="0"/>
          <w:i w:val="0"/>
          <w:sz w:val="21"/>
          <w:spacing w:val="0"/>
          <w:w w:val="100"/>
          <w:rFonts w:ascii="Times New Roman" w:cs="Times New Roman" w:eastAsia="宋体" w:hAnsi="Times New Roman"/>
          <w:caps w:val="0"/>
        </w:rPr>
      </w:r>
    </w:p>
    <w:p>
      <w:pPr>
        <w:pStyle w:val="style0"/>
        <w:widowControl/>
        <w:jc w:val="left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中山振翅五金实业有限公司工业宿舍楼，于201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5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8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月纳入我市保障性安居工程项目。该项目位于港口镇石特社区迎富二路，紧接交通便利的沙港公路。项目的土地面积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1591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平方米，建筑面积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5953.50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平方米，共建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150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套公租房，户型为单间，每套面积2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4.46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平方米；配有单独的，阳台、厨房及卫生间，公司免费为员工提供床铺、热水、WIFI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该项目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本月共入住150套，入住率100%。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6</w:t>
      </w: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、中山市大成冷冻食品有限公司工业综合楼工程</w:t>
      </w: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(原</w:t>
      </w:r>
      <w:r>
        <w:rPr>
          <w:szCs w:val="32"/>
          <w:bCs/>
          <w:lang w:eastAsia="zh-CN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余炳洋、何建攀综合楼</w:t>
      </w:r>
      <w:r>
        <w:rPr>
          <w:szCs w:val="32"/>
          <w:bCs/>
          <w:lang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）</w:t>
      </w:r>
      <w:r>
        <w:rPr>
          <w:szCs w:val="32"/>
          <w:bCs/>
          <w:lang w:eastAsia="zh-CN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情况描述</w:t>
      </w:r>
    </w:p>
    <w:p>
      <w:pPr>
        <w:pStyle w:val="style0"/>
        <w:keepLines w:val="false"/>
        <w:widowControl/>
        <w:suppressLineNumbers w:val="false"/>
        <w:jc w:val="center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Times New Roman" w:cs="Times New Roman" w:eastAsia="宋体" w:hAnsi="Times New Roman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4"/>
          <w:spacing w:val="0"/>
          <w:w w:val="100"/>
          <w:rFonts w:ascii="Times New Roman" w:cs="Times New Roman" w:eastAsia="宋体" w:hAnsi="Times New Roman"/>
          <w:caps w:val="0"/>
        </w:rPr>
      </w:r>
      <w: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  <w:rPr>
          <w:szCs w:val="24"/>
          <w:kern w:val="0"/>
          <w:lang w:val="en-US" w:bidi="ar-SA" w:eastAsia="zh-CN"/>
          <w:b w:val="0"/>
          <w:i w:val="0"/>
          <w:sz w:val="24"/>
          <w:spacing w:val="0"/>
          <w:w w:val="100"/>
          <w:rFonts w:ascii="宋体" w:cs="宋体" w:eastAsia="宋体" w:hAnsi="宋体"/>
          <w:caps w:val="0"/>
        </w:rPr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中山市大成冷冻食品有限公司工业综合楼工程(原余炳洋、何建攀综合楼）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，于201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年纳入我市保障性安居工程项目。该项目位于港口镇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民主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社区木河迳工业区，紧接交通便利的木河迳路。项目土地面积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663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平方米，建筑面积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2975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平方米，建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77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套公租房，户型为单间，每套面积2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5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该项目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本月共入住77套，入住率100%。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/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bCs w:val="false"/>
          <w:lang w:val="en-US" w:eastAsia="zh-CN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32"/>
          <w:bCs w:val="false"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7</w:t>
      </w:r>
      <w:r>
        <w:rPr>
          <w:szCs w:val="32"/>
          <w:bCs w:val="false"/>
          <w:lang w:val="en-US" w:eastAsia="zh-CN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、中山市格兰特实业有限公司工业宿舍楼B</w:t>
      </w:r>
      <w:r>
        <w:rPr>
          <w:szCs w:val="32"/>
          <w:bCs w:val="false"/>
          <w:lang w:eastAsia="zh-CN"/>
          <w:b w:val="1"/>
          <w:i w:val="0"/>
          <w:sz w:val="32"/>
          <w:spacing w:val="0"/>
          <w:w w:val="100"/>
          <w:rFonts w:ascii="宋体" w:cs="宋体" w:eastAsia="宋体" w:hAnsi="宋体" w:hint="eastAsia"/>
          <w:caps w:val="0"/>
        </w:rPr>
        <w:t>情况描述</w:t>
      </w:r>
    </w:p>
    <w:p>
      <w:pPr>
        <w:pStyle w:val="style0"/>
        <w:keepLines w:val="false"/>
        <w:widowControl/>
        <w:suppressLineNumbers w:val="false"/>
        <w:jc w:val="center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Times New Roman" w:cs="Times New Roman" w:eastAsia="宋体" w:hAnsi="Times New Roman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25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4"/>
          <w:spacing w:val="0"/>
          <w:w w:val="100"/>
          <w:rFonts w:ascii="Times New Roman" w:cs="Times New Roman" w:eastAsia="宋体" w:hAnsi="Times New Roman"/>
          <w:caps w:val="0"/>
        </w:rPr>
      </w:r>
      <w:r>
        <w:drawing>
          <wp:inline distL="0" distT="0" distB="0" distR="0">
            <wp:extent cx="5847080" cy="3462020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0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  <w:rPr>
          <w:szCs w:val="24"/>
          <w:kern w:val="0"/>
          <w:lang w:val="en-US" w:bidi="ar-SA" w:eastAsia="zh-CN"/>
          <w:b w:val="0"/>
          <w:i w:val="0"/>
          <w:sz w:val="24"/>
          <w:spacing w:val="0"/>
          <w:w w:val="100"/>
          <w:rFonts w:ascii="宋体" w:cs="宋体" w:eastAsia="宋体" w:hAnsi="宋体"/>
          <w:caps w:val="0"/>
        </w:rPr>
      </w:r>
    </w:p>
    <w:p>
      <w:pPr>
        <w:pStyle w:val="style0"/>
        <w:widowControl/>
        <w:jc w:val="left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中山市格兰特实业有限公司工业宿舍楼B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项目，于201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年纳入我市保障性安居工程项目。项目位于港口镇沙港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中路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。项目土地面积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736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平方米，建筑面积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4164.45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平方米，建7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8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套公租房，户型为单间，每套面积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26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该项目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本月共入住78套，入住率100%。</w:t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/>
      </w:r>
    </w:p>
    <w:p>
      <w:pPr>
        <w:pStyle w:val="style0"/>
        <w:widowControl/>
        <w:jc w:val="center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textAlignment w:val="baseline"/>
      </w:pPr>
      <w:r>
        <w:rPr>
          <w:szCs w:val="32"/>
          <w:bCs/>
          <w:kern w:val="0"/>
          <w:lang w:val="en-US" w:eastAsia="zh-CN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8、中山巨峰不锈钢公司宿舍楼</w:t>
      </w:r>
      <w:r>
        <w:rPr>
          <w:szCs w:val="32"/>
          <w:bCs/>
          <w:kern w:val="0"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情况描述</w:t>
      </w:r>
    </w:p>
    <w:p>
      <w:pPr>
        <w:pStyle w:val="style0"/>
        <w:keepLines w:val="false"/>
        <w:widowControl/>
        <w:suppressLineNumbers w:val="false"/>
        <w:jc w:val="left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Times New Roman" w:cs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cs="Times New Roman" w:eastAsia="宋体" w:hAnsi="Times New Roman"/>
          <w:caps w:val="0"/>
        </w:rPr>
        <w:t/>
      </w:r>
    </w:p>
    <w:p>
      <w:pPr>
        <w:pStyle w:val="style0"/>
        <w:keepLines w:val="false"/>
        <w:widowControl/>
        <w:suppressLineNumbers w:val="false"/>
        <w:jc w:val="center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Times New Roman" w:cs="Times New Roman" w:eastAsia="宋体" w:hAnsi="Times New Roman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  <w:rPr>
          <w:b w:val="0"/>
          <w:i w:val="0"/>
          <w:sz w:val="24"/>
          <w:spacing w:val="0"/>
          <w:w w:val="100"/>
          <w:rFonts w:ascii="Times New Roman" w:cs="Times New Roman" w:eastAsia="宋体" w:hAnsi="Times New Roman"/>
          <w:caps w:val="0"/>
        </w:rPr>
      </w:r>
      <w: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  <w:rPr>
          <w:szCs w:val="24"/>
          <w:kern w:val="0"/>
          <w:lang w:val="en-US" w:bidi="ar-SA" w:eastAsia="zh-CN"/>
          <w:b w:val="0"/>
          <w:i w:val="0"/>
          <w:sz w:val="24"/>
          <w:spacing w:val="0"/>
          <w:w w:val="100"/>
          <w:rFonts w:ascii="宋体" w:cs="宋体" w:eastAsia="宋体" w:hAnsi="宋体"/>
          <w:caps w:val="0"/>
        </w:rPr>
      </w:r>
    </w:p>
    <w:p>
      <w:pPr>
        <w:pStyle w:val="style0"/>
        <w:keepLines w:val="false"/>
        <w:widowControl w:val="false"/>
        <w:jc w:val="both"/>
        <w:spacing w:before="0" w:beforeAutospacing="0" w:after="0" w:afterAutospacing="0" w:line="560" w:lineRule="exact"/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left="0" w:right="0" w:firstLine="640" w:firstLineChars="200" w:leftChars="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中山巨峰不锈钢公司宿舍楼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项目，于201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4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年纳入我市保障性安居工程项目。该项目位于港口镇石特社区，紧接交通便利的沙港公路。项目的土地面积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893.43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平方米，建筑面积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5034.26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平方米，共建1幢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105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套公租房，户型为单间，每套面积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30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平方米；配有单独的，阳台、厨房及卫生间，公司免费为员工提供床铺、WIFI；并配套有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篮球场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、乒乓球台等设施。该项目附近还配套有石特小学、石特社区卫生站、石特市场、穗安市场及205等多路公交车。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该项目本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月共入住90套，入住率85.71%。</w:t>
      </w:r>
    </w:p>
    <w:p>
      <w:pPr>
        <w:pStyle w:val="style0"/>
        <w:keepLines w:val="false"/>
        <w:widowControl w:val="false"/>
        <w:jc w:val="both"/>
        <w:spacing w:before="0" w:beforeAutospacing="0" w:after="0" w:afterAutospacing="0" w:line="50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left="0" w:right="0" w:firstLine="640" w:firstLineChars="200" w:leftChars="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/>
      </w: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footer" Target="footer2.xml" /><Relationship Id="rId10" Type="http://schemas.openxmlformats.org/officeDocument/2006/relationships/footer" Target="footer1.xml" /><Relationship Id="rId13" Type="http://schemas.openxmlformats.org/officeDocument/2006/relationships/fontTable" Target="fontTable.xml" /><Relationship Id="rId12" Type="http://schemas.openxmlformats.org/officeDocument/2006/relationships/styles" Target="styles.xml" /><Relationship Id="rId1" Type="http://schemas.openxmlformats.org/officeDocument/2006/relationships/numbering" Target="numbering.xml" /><Relationship Id="rId2" Type="http://schemas.openxmlformats.org/officeDocument/2006/relationships/image" Target="media/image1.png" /><Relationship Id="rId3" Type="http://schemas.openxmlformats.org/officeDocument/2006/relationships/image" Target="media/image2.png" /><Relationship Id="rId4" Type="http://schemas.openxmlformats.org/officeDocument/2006/relationships/image" Target="media/image3.png" /><Relationship Id="rId9" Type="http://schemas.openxmlformats.org/officeDocument/2006/relationships/image" Target="media/image8.png" /><Relationship Id="rId15" Type="http://schemas.openxmlformats.org/officeDocument/2006/relationships/theme" Target="theme/theme1.xml" /><Relationship Id="rId14" Type="http://schemas.openxmlformats.org/officeDocument/2006/relationships/settings" Target="settings.xml" /><Relationship Id="rId16" Type="http://schemas.openxmlformats.org/officeDocument/2006/relationships/customXml" Target="../customXml/item1.xml" /><Relationship Id="rId5" Type="http://schemas.openxmlformats.org/officeDocument/2006/relationships/image" Target="media/image4.png" /><Relationship Id="rId6" Type="http://schemas.openxmlformats.org/officeDocument/2006/relationships/image" Target="media/image5.png" /><Relationship Id="rId7" Type="http://schemas.openxmlformats.org/officeDocument/2006/relationships/image" Target="media/image6.png" /><Relationship Id="rId8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Words>2212</Words>
  <Pages>1</Pages>
  <Characters>2442</Characters>
  <Application>WPS Office</Application>
  <DocSecurity>0</DocSecurity>
  <Paragraphs>105</Paragraphs>
  <ScaleCrop>false</ScaleCrop>
  <Company>微软中国</Company>
  <LinksUpToDate>false</LinksUpToDate>
  <CharactersWithSpaces>2454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2021-09-28T01:11:41Z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1c79471f73c94413886d4e1094ebe520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default"/>
          <w:lang w:val="en-US"/>
        </w:rPr>
        <w:t>9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</w:t>
      </w:r>
      <w:r>
        <w:rPr>
          <w:rFonts w:eastAsia="仿宋_GB2312" w:hint="default"/>
          <w:b/>
          <w:sz w:val="30"/>
          <w:lang w:val="en-US" w:eastAsia="zh-CN"/>
        </w:rPr>
        <w:t>1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</w:t>
      </w:r>
      <w:r>
        <w:rPr>
          <w:rFonts w:eastAsia="仿宋_GB2312" w:hint="default"/>
          <w:b w:val="false"/>
          <w:bCs/>
          <w:sz w:val="30"/>
          <w:lang w:val="en-US" w:eastAsia="zh-CN"/>
        </w:rPr>
        <w:t>1</w:t>
      </w:r>
      <w:r>
        <w:rPr>
          <w:rFonts w:eastAsia="仿宋_GB2312" w:hint="eastAsia"/>
          <w:b w:val="false"/>
          <w:bCs/>
          <w:sz w:val="30"/>
          <w:lang w:val="en-US" w:eastAsia="zh-CN"/>
        </w:rPr>
        <w:t>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  <w:bookmarkStart w:id="0" w:name="_GoBack"/>
          <w:bookmarkEnd w:id="0"/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吴恩明、郭丽红、梁卫洪、梁细根、吴丽华、罗微影、李杏燕、梁植媛、梁荣森、黄善桃、梁富权、颜 叶、黄群英、吴雪影、谭青葵、汤瑞娥、谢翠珍、黄杏娇、苏 燕、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69945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6994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25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020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0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treport/opRecord.xml>p_0(0,0_4|D);
</file>