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150"/>
        <w:jc w:val="center"/>
        <w:textAlignment w:val="auto"/>
        <w:rPr>
          <w:color w:val="333333"/>
          <w:sz w:val="51"/>
          <w:szCs w:val="51"/>
          <w:vertAlign w:val="subscript"/>
        </w:rPr>
      </w:pPr>
      <w:r>
        <w:rPr>
          <w:i w:val="0"/>
          <w:iCs w:val="0"/>
          <w:caps w:val="0"/>
          <w:color w:val="333333"/>
          <w:spacing w:val="0"/>
          <w:sz w:val="51"/>
          <w:szCs w:val="51"/>
          <w:bdr w:val="none" w:color="auto" w:sz="0" w:space="0"/>
          <w:shd w:val="clear" w:fill="FFFFFF"/>
          <w:vertAlign w:val="subscript"/>
        </w:rPr>
        <w:t>建筑工程施工许可管理办法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bookmarkStart w:id="0" w:name="1"/>
      <w:bookmarkEnd w:id="0"/>
      <w:bookmarkStart w:id="1" w:name="sub2534235_1"/>
      <w:bookmarkEnd w:id="1"/>
      <w:bookmarkStart w:id="2" w:name="文件内容"/>
      <w:bookmarkEnd w:id="2"/>
      <w:r>
        <w:rPr>
          <w:rFonts w:hint="default" w:ascii="Helvetica" w:hAnsi="Helvetica" w:eastAsia="Helvetica" w:cs="Helvetica"/>
          <w:i w:val="0"/>
          <w:iCs w:val="0"/>
          <w:caps w:val="0"/>
          <w:color w:val="333333"/>
          <w:spacing w:val="0"/>
          <w:kern w:val="0"/>
          <w:sz w:val="21"/>
          <w:szCs w:val="21"/>
          <w:shd w:val="clear" w:fill="FFFFFF"/>
          <w:lang w:val="en-US" w:eastAsia="zh-CN" w:bidi="ar"/>
        </w:rPr>
        <w:t>第一条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为了加强对建筑活动的监督管理，维护建筑市场秩序，保证建筑工程的质量和安全，根据《中华人民共和国建筑法》，制定本办法。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按照国务院规定的权限和程序批准开工报告的建筑工程，不再领取施工许可证。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本办法规定应当申请领取施工许可证的建筑工程未取得施工许可证的，一律不得开工。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任何单位和个人不得将应当申请领取施工许可证的工程项目分解为若干限额以下的工程项目，规避申请领取施工许可证。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第四条建设单位申请领取施工许可证，应当具备下列条件，并提交相应的证明文件：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（一）依法应当办理用地批准手续的，已经办理该建筑工程用地批准手续。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（二）依法应当办理建设工程规划许可证的，已经取得建设工程规划许可证。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（三）施工场地已经基本具备施工条件，需要征收房屋的，其进度符合施工要求。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（四）已经确定施工企业。按照规定应当招标的工程没有招标，应当公开招标的工程没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有公开招标，或者肢解发包工程，以及将工程发包给不具备相应资质条件的企业的，所确定的施工企业无效。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（五）有满足施工需要的资金安排、施工图纸及技术资料，建设单位应当提供建设资金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已经落实承诺书，施工图设计文件已按规定审查合格。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（六）有保证工程质量和安全的具体措施。施工企业编制的施工组织设计中有根据建筑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工程特点制定的相应质量、安全技术措施建立工程质量安全责任制并落实到人。专业性较强的工程项目编制了专项质量、安全施工组织设计，并按照规定办理了工程质量、安全监督手续。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县级以上地方人民政府住房城乡建设主管部门不得违反法律法规规定，增设办理施工许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可证的其他条件。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第五条申请办理施工许可证，应当按照下列程序进行：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（一）建设单位向发证机关领取《建筑工程施工许可证申请表》。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（二）建设单位持加盖单位及法定代表人印鉴的《建筑工程施工许可证申请表》，并附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本办法第四条规定的证明文件，向发证机关提出申请。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（三）发证机关在收到建设单位报送的《建筑工程施工许可证申请表》和所附证明文件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建筑工程在施工过程中，建设单位或者施工单位发生变更的，应当重新申请领取施工许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jc w:val="left"/>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可证。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建设单位申请领取施工许可证的工程名称、地点、规模，应当符合依法签订的施工承包合同。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施工许可证应当放置在施工现场备查，并按规定在施工现场公开。</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施工许可证不得伪造和涂改。</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在建的建筑工程因故中止施工的，建设单位应当自中止施工之日起一个月内向发证机关报告，报告内容包括中止施工的时间、原因、在施部位、维修管理措施等，并按照规定做好建筑工程的维护管理工作。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建筑工程恢复施工时，应当向发证机关报告；中止施工满一年的工程恢复施工前，建设单位应当报发证机关核验施工许可证。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发证机关应当将办理施工许可证的依据、条件、程序、期限以及需要提交的全部材料和申请表示范文本等，在办公场所和有关网站予以公示。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发证机关作出的施工许可决定，应当予以公开，公众有权查阅。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发证机关应当建立颁发施工许可证后的监督检查制度，对取得施工许可证后条件发生变化、延期开工、中止施工等行为进行监督检查，发现违法违规行为及时处理。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对于未取得施工许可证或者为规避办理施工许可证将工程项目分解后擅自施工的，由有管辖权的发证机关责令停止施工，限期改正，对建设单位处工程合同价款1%以上2%以下罚款；对施工单位处3万元以下罚款。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建设单位采用欺骗、贿赂等不正当手段取得施工许可证的，由原发证机关撤销施工许可证，责令停止施工，并处1万元以上3万元以下罚款；构成犯罪的，依法追究刑事责任。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建设单位隐瞒有关情况或者提供虚假材料申请施工许可证的，发证机关不予受理或者不予许可，并处1万元以上3万元以下罚款；构成犯罪的，依法追究刑事责任。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建设单位伪造或者涂改施工许可证的，由发证机关责令停止施工，并处1万元以上3万元以下罚款；构成犯罪的，依法追究刑事责任。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依照本办法规定，给予单位罚款处罚的，对单位直接负责的主管人员和其他直接责任人员处单位罚款数额5%以上10%以下罚款。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单位及相关责任人受到处罚的，作为不良行为记录予以通报。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发证机关及其工作人员，违反本办法，有下列情形之一的，由其上级行政机关或者监察机关责令改正；情节严重的，对直接负责的主管人员和其他直接责任人员，依法给予行政处分：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（一）对不符合条件的申请人准予施工许可的；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（二）对符合条件的申请人不予施工许可或者未在法定期限内作出准予许可决定的；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（三）对符合条件的申请不予受理的；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（四）利用职务上的便利，收受他人财物或者谋取其他利益的；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（五）不依法履行监督职责或者监督不力，造成严重后果的。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建筑工程施工许可证由国务院住房城乡建设主管部门制定格式，由各省、自治区、直辖市人民政府住房城乡建设主管部门统一印制。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施工许可证分为正本和副本，正本和副本具有同等法律效力。复印的施工许可证无效。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本办法关于施工许可管理的规定适用于其他专业建筑工程。有关法律、行政法规有明确规定的，从其规定。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《建筑法》第八十三条第三款规定的建筑活动，不适用本办法。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军事房屋建筑工程施工许可的管理，按国务院、中央军事委员会制定的办法执行。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省、自治区、直辖市人民政府住房城乡建设主管部门可以根据本办法制定实施细则。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225" w:afterAutospacing="0" w:line="288"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本办法自2014年10月25日起施行。1999年10月15日建设部令第71号发布、2001年7月4日建设部令第91号修正的《建筑工程施工许可管理办法》同时废止。</w:t>
      </w:r>
    </w:p>
    <w:p>
      <w:pPr>
        <w:keepNext w:val="0"/>
        <w:keepLines w:val="0"/>
        <w:pageBreakBefore w:val="0"/>
        <w:kinsoku/>
        <w:wordWrap/>
        <w:overflowPunct/>
        <w:topLinePunct w:val="0"/>
        <w:autoSpaceDE/>
        <w:autoSpaceDN/>
        <w:bidi w:val="0"/>
        <w:adjustRightInd w:val="0"/>
        <w:snapToGrid w:val="0"/>
        <w:spacing w:line="288" w:lineRule="auto"/>
        <w:textAlignment w:val="auto"/>
      </w:pPr>
      <w:bookmarkStart w:id="6" w:name="_GoBack"/>
      <w:bookmarkEnd w:id="6"/>
      <w:bookmarkStart w:id="3" w:name="2"/>
      <w:bookmarkEnd w:id="3"/>
      <w:bookmarkStart w:id="4" w:name="sub2534235_2"/>
      <w:bookmarkEnd w:id="4"/>
      <w:bookmarkStart w:id="5" w:name="修订信息"/>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F4B44"/>
    <w:rsid w:val="168F4B44"/>
    <w:rsid w:val="77B91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中山市人民政府东区街道办事处</Company>
  <Pages>1</Pages>
  <Words>0</Words>
  <Characters>0</Characters>
  <Lines>0</Lines>
  <Paragraphs>0</Paragraphs>
  <TotalTime>15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2021-10-13T06:59:00Z</dcterms:created>
  <dc:creator>梁沛儒</dc:creator>
  <cp:lastModifiedBy>梁沛儒</cp:lastModifiedBy>
  <dcterms:modified xsi:type="dcterms:W3CDTF">2021-10-13T07:17:03Z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