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Times New Roman"/>
          <w:snapToGrid/>
          <w:spacing w:val="0"/>
          <w:kern w:val="0"/>
          <w:szCs w:val="32"/>
        </w:rPr>
      </w:pPr>
    </w:p>
    <w:p>
      <w:pPr>
        <w:suppressLineNumbers w:val="0"/>
        <w:spacing w:line="560" w:lineRule="exact"/>
        <w:jc w:val="center"/>
        <w:rPr>
          <w:rFonts w:ascii="Times New Roman" w:eastAsia="方正小标宋简体"/>
          <w:spacing w:val="-2"/>
          <w:kern w:val="0"/>
          <w:sz w:val="44"/>
          <w:szCs w:val="44"/>
        </w:rPr>
      </w:pPr>
      <w:r>
        <w:rPr>
          <w:rFonts w:ascii="Times New Roman" w:eastAsia="方正小标宋简体"/>
          <w:snapToGrid/>
          <w:kern w:val="0"/>
          <w:sz w:val="44"/>
          <w:szCs w:val="44"/>
        </w:rPr>
        <w:t>关于南区街道办事处2020年预算执行情况的报告</w:t>
      </w:r>
    </w:p>
    <w:p>
      <w:pPr>
        <w:spacing w:line="560" w:lineRule="exact"/>
        <w:jc w:val="center"/>
        <w:rPr>
          <w:rFonts w:ascii="Times New Roman" w:eastAsia="楷体_GB2312"/>
          <w:kern w:val="0"/>
          <w:szCs w:val="32"/>
        </w:rPr>
      </w:pPr>
    </w:p>
    <w:p>
      <w:pPr>
        <w:spacing w:line="560" w:lineRule="exact"/>
        <w:jc w:val="center"/>
        <w:rPr>
          <w:rFonts w:ascii="Times New Roman" w:eastAsia="楷体_GB2312"/>
          <w:kern w:val="0"/>
          <w:szCs w:val="32"/>
        </w:rPr>
      </w:pPr>
      <w:r>
        <w:rPr>
          <w:rFonts w:ascii="Times New Roman" w:eastAsia="楷体_GB2312"/>
          <w:kern w:val="0"/>
          <w:szCs w:val="32"/>
        </w:rPr>
        <w:t>（南区街道办事处）</w:t>
      </w:r>
    </w:p>
    <w:p>
      <w:pPr>
        <w:spacing w:line="560" w:lineRule="exact"/>
        <w:rPr>
          <w:rFonts w:ascii="Times New Roman" w:eastAsia="创艺简标宋"/>
          <w:kern w:val="0"/>
          <w:sz w:val="44"/>
          <w:szCs w:val="44"/>
        </w:rPr>
      </w:pPr>
    </w:p>
    <w:p>
      <w:pPr>
        <w:spacing w:line="560" w:lineRule="exact"/>
        <w:rPr>
          <w:rFonts w:ascii="Times New Roman" w:eastAsia="楷体_GB2312"/>
          <w:kern w:val="0"/>
          <w:szCs w:val="32"/>
        </w:rPr>
      </w:pPr>
      <w:r>
        <w:rPr>
          <w:rFonts w:ascii="Times New Roman"/>
          <w:kern w:val="0"/>
          <w:szCs w:val="32"/>
        </w:rPr>
        <w:t>市人大常委会：</w:t>
      </w:r>
    </w:p>
    <w:p>
      <w:pPr>
        <w:spacing w:line="560" w:lineRule="exact"/>
        <w:ind w:firstLine="616" w:firstLineChars="200"/>
        <w:textAlignment w:val="baseline"/>
        <w:rPr>
          <w:rFonts w:ascii="Times New Roman" w:eastAsia="仿宋"/>
          <w:kern w:val="0"/>
          <w:szCs w:val="32"/>
        </w:rPr>
      </w:pPr>
      <w:r>
        <w:rPr>
          <w:rFonts w:ascii="Times New Roman" w:eastAsia="仿宋"/>
          <w:kern w:val="0"/>
          <w:szCs w:val="32"/>
        </w:rPr>
        <w:t>2020年，新冠肺炎疫情的发生对我国经济社会发展造成前所未有的冲击。南区街道勇于直面挑战，坚持以习近平新时代中国特色社会主义思想为指导，全面贯彻</w:t>
      </w:r>
      <w:r>
        <w:rPr>
          <w:rFonts w:ascii="Times New Roman"/>
          <w:kern w:val="0"/>
          <w:szCs w:val="32"/>
        </w:rPr>
        <w:t>党的十九大和十九届二中、三中、四中、五中全会精神</w:t>
      </w:r>
      <w:r>
        <w:rPr>
          <w:rFonts w:ascii="Times New Roman" w:eastAsia="仿宋"/>
          <w:kern w:val="0"/>
          <w:szCs w:val="32"/>
        </w:rPr>
        <w:t>会议精神，深入学习贯彻习近平总书记对广东重要讲话和批示指示精神，在市委、市政府的正确领导下，把握“双区驱动”重大机遇，坚持高质量发展目标，用汗水浇灌收获，以实干笃定前行。现将南区街道办事处2020年预算执行情况报告如下：</w:t>
      </w:r>
    </w:p>
    <w:p>
      <w:pPr>
        <w:spacing w:line="560" w:lineRule="exact"/>
        <w:ind w:firstLine="616" w:firstLineChars="200"/>
        <w:outlineLvl w:val="0"/>
        <w:rPr>
          <w:rFonts w:ascii="Times New Roman" w:eastAsia="黑体"/>
          <w:kern w:val="0"/>
          <w:szCs w:val="32"/>
        </w:rPr>
      </w:pPr>
      <w:r>
        <w:rPr>
          <w:rFonts w:ascii="Times New Roman" w:eastAsia="黑体"/>
          <w:kern w:val="0"/>
          <w:szCs w:val="32"/>
        </w:rPr>
        <w:t>一、</w:t>
      </w:r>
      <w:r>
        <w:rPr>
          <w:rFonts w:hint="eastAsia" w:ascii="Times New Roman" w:eastAsia="黑体"/>
          <w:kern w:val="0"/>
          <w:szCs w:val="32"/>
          <w:lang w:eastAsia="zh-CN"/>
        </w:rPr>
        <w:t>南区</w:t>
      </w:r>
      <w:r>
        <w:rPr>
          <w:rFonts w:ascii="Times New Roman" w:eastAsia="黑体"/>
          <w:kern w:val="0"/>
          <w:szCs w:val="32"/>
        </w:rPr>
        <w:t>街道财政收支完成情况</w:t>
      </w:r>
    </w:p>
    <w:p>
      <w:pPr>
        <w:spacing w:line="560" w:lineRule="exact"/>
        <w:ind w:firstLine="616" w:firstLineChars="200"/>
        <w:rPr>
          <w:rFonts w:ascii="Times New Roman"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（一）财政收入执行情况。</w:t>
      </w:r>
      <w:r>
        <w:rPr>
          <w:rFonts w:ascii="Times New Roman" w:eastAsia="楷体_GB2312"/>
          <w:kern w:val="0"/>
          <w:szCs w:val="32"/>
        </w:rPr>
        <w:t>2020</w:t>
      </w:r>
      <w:r>
        <w:rPr>
          <w:rFonts w:ascii="Times New Roman"/>
          <w:kern w:val="0"/>
          <w:szCs w:val="32"/>
        </w:rPr>
        <w:t>年，</w:t>
      </w:r>
      <w:r>
        <w:rPr>
          <w:rFonts w:hint="eastAsia" w:ascii="Times New Roman"/>
          <w:kern w:val="0"/>
          <w:szCs w:val="32"/>
          <w:lang w:eastAsia="zh-CN"/>
        </w:rPr>
        <w:t>南区</w:t>
      </w:r>
      <w:r>
        <w:rPr>
          <w:rFonts w:ascii="Times New Roman"/>
          <w:kern w:val="0"/>
          <w:szCs w:val="32"/>
        </w:rPr>
        <w:t>街道总收入65,938万元，具体情况如下：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1</w:t>
      </w:r>
      <w:r>
        <w:rPr>
          <w:rFonts w:ascii="Times New Roman"/>
          <w:kern w:val="2"/>
          <w:szCs w:val="32"/>
        </w:rPr>
        <w:t>．</w:t>
      </w:r>
      <w:r>
        <w:rPr>
          <w:rFonts w:ascii="Times New Roman"/>
          <w:kern w:val="0"/>
          <w:szCs w:val="32"/>
        </w:rPr>
        <w:t>一般</w:t>
      </w:r>
      <w:r>
        <w:rPr>
          <w:rFonts w:ascii="Times New Roman"/>
          <w:spacing w:val="-2"/>
          <w:kern w:val="0"/>
          <w:szCs w:val="32"/>
        </w:rPr>
        <w:t>公共</w:t>
      </w:r>
      <w:r>
        <w:rPr>
          <w:rFonts w:ascii="Times New Roman"/>
          <w:kern w:val="0"/>
          <w:szCs w:val="32"/>
        </w:rPr>
        <w:t>预算收入31,390万元，完成预算103.7%，同比增加1,327万元，增幅4.4%。其中：税收</w:t>
      </w:r>
      <w:r>
        <w:rPr>
          <w:rFonts w:ascii="Times New Roman"/>
          <w:spacing w:val="-2"/>
          <w:kern w:val="0"/>
          <w:szCs w:val="32"/>
        </w:rPr>
        <w:t>分成</w:t>
      </w:r>
      <w:r>
        <w:rPr>
          <w:rFonts w:ascii="Times New Roman"/>
          <w:kern w:val="0"/>
          <w:szCs w:val="32"/>
        </w:rPr>
        <w:t>收入25,121万元，非税收入6,269万元。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2</w:t>
      </w:r>
      <w:r>
        <w:rPr>
          <w:rFonts w:ascii="Times New Roman"/>
          <w:kern w:val="2"/>
          <w:szCs w:val="32"/>
        </w:rPr>
        <w:t>．</w:t>
      </w:r>
      <w:r>
        <w:rPr>
          <w:rFonts w:ascii="Times New Roman"/>
          <w:kern w:val="0"/>
          <w:szCs w:val="32"/>
        </w:rPr>
        <w:t>上级部门补助收入7,951万元，完成预算106.5%，同比增加212万元，增幅2.7%。</w:t>
      </w:r>
    </w:p>
    <w:p>
      <w:pPr>
        <w:autoSpaceDE w:val="0"/>
        <w:autoSpaceDN w:val="0"/>
        <w:spacing w:line="560" w:lineRule="exact"/>
        <w:ind w:left="154" w:leftChars="50" w:firstLine="462" w:firstLineChars="15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3</w:t>
      </w:r>
      <w:r>
        <w:rPr>
          <w:rFonts w:ascii="Times New Roman"/>
          <w:kern w:val="2"/>
          <w:szCs w:val="32"/>
        </w:rPr>
        <w:t>．</w:t>
      </w:r>
      <w:r>
        <w:rPr>
          <w:rFonts w:ascii="Times New Roman"/>
          <w:spacing w:val="-2"/>
          <w:kern w:val="0"/>
          <w:szCs w:val="32"/>
        </w:rPr>
        <w:t>政府性</w:t>
      </w:r>
      <w:r>
        <w:rPr>
          <w:rFonts w:ascii="Times New Roman"/>
          <w:kern w:val="0"/>
          <w:szCs w:val="32"/>
        </w:rPr>
        <w:t>基金预算收入</w:t>
      </w:r>
      <w:r>
        <w:rPr>
          <w:rFonts w:ascii="Times New Roman"/>
          <w:spacing w:val="-2"/>
          <w:kern w:val="0"/>
          <w:szCs w:val="32"/>
        </w:rPr>
        <w:t>（含上级补助基金收入）</w:t>
      </w:r>
      <w:r>
        <w:rPr>
          <w:rFonts w:ascii="Times New Roman"/>
          <w:kern w:val="0"/>
          <w:szCs w:val="32"/>
        </w:rPr>
        <w:t>6,096万元，完成预算80.9%，同比减少2,495万元，降幅29.0%。</w:t>
      </w:r>
    </w:p>
    <w:p>
      <w:pPr>
        <w:autoSpaceDE w:val="0"/>
        <w:autoSpaceDN w:val="0"/>
        <w:spacing w:line="560" w:lineRule="exact"/>
        <w:ind w:left="154" w:leftChars="50" w:firstLine="462" w:firstLineChars="15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4</w:t>
      </w:r>
      <w:r>
        <w:rPr>
          <w:rFonts w:ascii="Times New Roman"/>
          <w:kern w:val="2"/>
          <w:szCs w:val="32"/>
        </w:rPr>
        <w:t>．</w:t>
      </w:r>
      <w:r>
        <w:rPr>
          <w:rFonts w:ascii="Times New Roman"/>
          <w:kern w:val="0"/>
          <w:szCs w:val="32"/>
        </w:rPr>
        <w:t>调入预算稳定调节基金19,887万元，弥补当年度一般公共预算收支缺口，动用后预算稳定调节基金余额为13,323万元。</w:t>
      </w:r>
    </w:p>
    <w:p>
      <w:pPr>
        <w:autoSpaceDE w:val="0"/>
        <w:autoSpaceDN w:val="0"/>
        <w:spacing w:line="560" w:lineRule="exact"/>
        <w:ind w:left="154" w:leftChars="50" w:firstLine="462" w:firstLineChars="150"/>
        <w:rPr>
          <w:rFonts w:ascii="Times New Roman"/>
          <w:kern w:val="0"/>
          <w:szCs w:val="32"/>
          <w:highlight w:val="yellow"/>
        </w:rPr>
      </w:pPr>
      <w:r>
        <w:rPr>
          <w:rFonts w:ascii="Times New Roman"/>
          <w:kern w:val="0"/>
          <w:szCs w:val="32"/>
        </w:rPr>
        <w:t>5</w:t>
      </w:r>
      <w:r>
        <w:rPr>
          <w:rFonts w:ascii="Times New Roman"/>
          <w:kern w:val="2"/>
          <w:szCs w:val="32"/>
        </w:rPr>
        <w:t>．</w:t>
      </w:r>
      <w:r>
        <w:rPr>
          <w:rFonts w:ascii="Times New Roman"/>
          <w:kern w:val="0"/>
          <w:szCs w:val="32"/>
        </w:rPr>
        <w:t>调入资金614万元，</w:t>
      </w:r>
      <w:r>
        <w:rPr>
          <w:rFonts w:ascii="Times New Roman"/>
          <w:spacing w:val="-2"/>
          <w:kern w:val="0"/>
          <w:szCs w:val="32"/>
        </w:rPr>
        <w:t>将国有土地使用权出让收入510万元、城市基础设施配套费收入100万元、专户资金收入4万元调入一般公共预算统筹使用。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（二）财政支出完成情况。</w:t>
      </w:r>
      <w:r>
        <w:rPr>
          <w:rFonts w:ascii="Times New Roman"/>
          <w:bCs/>
          <w:kern w:val="0"/>
          <w:szCs w:val="32"/>
        </w:rPr>
        <w:t>2020年，</w:t>
      </w:r>
      <w:r>
        <w:rPr>
          <w:rFonts w:hint="eastAsia" w:ascii="Times New Roman"/>
          <w:bCs/>
          <w:kern w:val="0"/>
          <w:szCs w:val="32"/>
          <w:lang w:eastAsia="zh-CN"/>
        </w:rPr>
        <w:t>南区</w:t>
      </w:r>
      <w:r>
        <w:rPr>
          <w:rFonts w:ascii="Times New Roman"/>
          <w:bCs/>
          <w:kern w:val="0"/>
          <w:szCs w:val="32"/>
        </w:rPr>
        <w:t>街道总支出68,606万元，其中：一般公共预算支出60,394万元，完成预算90.6%，同比增加6,709万元，增幅12.5%；基金预算支出7,602万元，完成预算87.2%，同比减少2,146万元，降幅22%，降幅是根据基金收入情况将支出调整至一般公共预算列支；调出资金610万元。一般公共预算支出具体情况如下：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1.一般公共服务支出9,026万元，完成预算97%，同比增加94万元，增幅1.1%。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2.公共安全支出6,502万元，完成预算90.5%，同比增加547万元，增幅9.2%。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3.教育支出14,156万元，完成预算85.5%，同比增加3,507万元，增幅32.9%；主要是安排竹秀园小学扩建支出。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4.科学技术支出657万元，完成预算103%，同比减少575万元，降幅46.7%；降幅较大是</w:t>
      </w:r>
      <w:r>
        <w:rPr>
          <w:rFonts w:hint="eastAsia" w:ascii="Times New Roman"/>
          <w:bCs/>
          <w:kern w:val="0"/>
          <w:szCs w:val="32"/>
        </w:rPr>
        <w:t>去年</w:t>
      </w:r>
      <w:r>
        <w:rPr>
          <w:rFonts w:ascii="Times New Roman"/>
          <w:bCs/>
          <w:kern w:val="0"/>
          <w:szCs w:val="32"/>
        </w:rPr>
        <w:t>上级产业扶持支出</w:t>
      </w:r>
      <w:r>
        <w:rPr>
          <w:rFonts w:hint="eastAsia" w:ascii="Times New Roman"/>
          <w:bCs/>
          <w:kern w:val="0"/>
          <w:szCs w:val="32"/>
        </w:rPr>
        <w:t>较大抬高基数</w:t>
      </w:r>
      <w:r>
        <w:rPr>
          <w:rFonts w:ascii="Times New Roman"/>
          <w:bCs/>
          <w:kern w:val="0"/>
          <w:szCs w:val="32"/>
        </w:rPr>
        <w:t>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5.文化体育与传媒支出1,286万元，完成预算100%，同比减少203万元，降幅13.6%；主要是安排南区</w:t>
      </w:r>
      <w:r>
        <w:rPr>
          <w:rFonts w:hint="eastAsia" w:ascii="Times New Roman"/>
          <w:bCs/>
          <w:kern w:val="0"/>
          <w:szCs w:val="32"/>
          <w:lang w:eastAsia="zh-CN"/>
        </w:rPr>
        <w:t>街道</w:t>
      </w:r>
      <w:r>
        <w:rPr>
          <w:rFonts w:ascii="Times New Roman"/>
          <w:bCs/>
          <w:kern w:val="0"/>
          <w:szCs w:val="32"/>
        </w:rPr>
        <w:t>方志馆支出比去年减少。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6.社会保障和就业支出8,532万元，完成预算107.1%，同比增加1,138万元，增幅15.4%；主要是增加职业年金补缴支出。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7.医疗卫生与计划生育支出4,028万元，完成预算102.9%，同比减少1,802万元，降幅30.9%；主要是</w:t>
      </w:r>
      <w:r>
        <w:rPr>
          <w:rFonts w:hint="eastAsia" w:ascii="Times New Roman"/>
          <w:bCs/>
          <w:kern w:val="0"/>
          <w:szCs w:val="32"/>
        </w:rPr>
        <w:t>去年</w:t>
      </w:r>
      <w:r>
        <w:rPr>
          <w:rFonts w:ascii="Times New Roman"/>
          <w:bCs/>
          <w:kern w:val="0"/>
          <w:szCs w:val="32"/>
        </w:rPr>
        <w:t>安排积水潭医院建设支出</w:t>
      </w:r>
      <w:r>
        <w:rPr>
          <w:rFonts w:hint="eastAsia" w:ascii="Times New Roman"/>
          <w:bCs/>
          <w:kern w:val="0"/>
          <w:szCs w:val="32"/>
        </w:rPr>
        <w:t>抬高基数</w:t>
      </w:r>
      <w:r>
        <w:rPr>
          <w:rFonts w:ascii="Times New Roman"/>
          <w:bCs/>
          <w:kern w:val="0"/>
          <w:szCs w:val="32"/>
        </w:rPr>
        <w:t>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8.节能环保支出2,044万元，完成预算76.4%，同比增加1,017万元，增幅98.9%；主要是</w:t>
      </w:r>
      <w:r>
        <w:rPr>
          <w:rFonts w:hint="eastAsia" w:ascii="Times New Roman"/>
          <w:bCs/>
          <w:kern w:val="0"/>
          <w:szCs w:val="32"/>
        </w:rPr>
        <w:t>增加</w:t>
      </w:r>
      <w:r>
        <w:rPr>
          <w:rFonts w:ascii="Times New Roman"/>
          <w:bCs/>
          <w:kern w:val="0"/>
          <w:szCs w:val="32"/>
        </w:rPr>
        <w:t>乡村振兴资金由本</w:t>
      </w:r>
      <w:r>
        <w:rPr>
          <w:rFonts w:hint="eastAsia" w:ascii="Times New Roman"/>
          <w:bCs/>
          <w:kern w:val="0"/>
          <w:szCs w:val="32"/>
        </w:rPr>
        <w:t>科目</w:t>
      </w:r>
      <w:r>
        <w:rPr>
          <w:rFonts w:ascii="Times New Roman"/>
          <w:bCs/>
          <w:kern w:val="0"/>
          <w:szCs w:val="32"/>
        </w:rPr>
        <w:t>支出。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9.城乡社区支出2,367万元，完成预算22.8%，同比减少204万元，降幅8%；主要是原安排社区道路征地支出实际为公路建设支出，及部分乡村振兴资金由节能环保支出科目安排；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10. 农林水支出1,714万元，完成预算97.6%，同比减少418万元，降幅19.6%；主要是2019年新增创建新农村示范村建设配套资金带来</w:t>
      </w:r>
      <w:r>
        <w:rPr>
          <w:rFonts w:hint="eastAsia" w:ascii="Times New Roman"/>
          <w:bCs/>
          <w:kern w:val="0"/>
          <w:szCs w:val="32"/>
        </w:rPr>
        <w:t>一次性</w:t>
      </w:r>
      <w:r>
        <w:rPr>
          <w:rFonts w:ascii="Times New Roman"/>
          <w:bCs/>
          <w:kern w:val="0"/>
          <w:szCs w:val="32"/>
        </w:rPr>
        <w:t>支出</w:t>
      </w:r>
      <w:r>
        <w:rPr>
          <w:rFonts w:hint="eastAsia" w:ascii="Times New Roman"/>
          <w:bCs/>
          <w:kern w:val="0"/>
          <w:szCs w:val="32"/>
        </w:rPr>
        <w:t>抬高基数</w:t>
      </w:r>
      <w:r>
        <w:rPr>
          <w:rFonts w:ascii="Times New Roman"/>
          <w:bCs/>
          <w:kern w:val="0"/>
          <w:szCs w:val="32"/>
        </w:rPr>
        <w:t>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11.交通运输支出5,979万元，完成预算1</w:t>
      </w:r>
      <w:r>
        <w:rPr>
          <w:rFonts w:hint="eastAsia" w:ascii="Times New Roman"/>
          <w:bCs/>
          <w:kern w:val="0"/>
          <w:szCs w:val="32"/>
        </w:rPr>
        <w:t>,</w:t>
      </w:r>
      <w:r>
        <w:rPr>
          <w:rFonts w:ascii="Times New Roman"/>
          <w:bCs/>
          <w:kern w:val="0"/>
          <w:szCs w:val="32"/>
        </w:rPr>
        <w:t>167.8%，同比增加5,295万元，增幅773.9%；主要是安排公路建设征地补偿支出。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12.资源勘探信息等支出767万元，完成预算87.2%，同比减少1,670万元，降幅68.5%；主要是支持中小企业发展支出规模比去年减少。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13.商业服务业等支出4万元，完成预算80%，同比持平。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14.住房保障支出1,752万元，完成预算95.3%，同比增加230万元，增幅15.1%。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15.粮油物资储备支出149万元，完成预算100%，同比增加1万元，增幅0.5%。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16.灾害防治及应急管理支出767万元，完成预算84.1%，同比减少196万元，降幅20.3%；是由于</w:t>
      </w:r>
      <w:r>
        <w:rPr>
          <w:rFonts w:hint="eastAsia" w:ascii="Times New Roman"/>
          <w:bCs/>
          <w:kern w:val="0"/>
          <w:szCs w:val="32"/>
        </w:rPr>
        <w:t>去年</w:t>
      </w:r>
      <w:r>
        <w:rPr>
          <w:rFonts w:ascii="Times New Roman"/>
          <w:bCs/>
          <w:kern w:val="0"/>
          <w:szCs w:val="32"/>
        </w:rPr>
        <w:t>购置消防车支出</w:t>
      </w:r>
      <w:r>
        <w:rPr>
          <w:rFonts w:hint="eastAsia" w:ascii="Times New Roman"/>
          <w:bCs/>
          <w:kern w:val="0"/>
          <w:szCs w:val="32"/>
        </w:rPr>
        <w:t>抬高基数</w:t>
      </w:r>
      <w:r>
        <w:rPr>
          <w:rFonts w:ascii="Times New Roman"/>
          <w:bCs/>
          <w:kern w:val="0"/>
          <w:szCs w:val="32"/>
        </w:rPr>
        <w:t>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17.债务付息支出621万元，完成预算100%，同比增加3万元，增幅0.4%。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bCs/>
          <w:kern w:val="0"/>
          <w:szCs w:val="32"/>
        </w:rPr>
      </w:pPr>
      <w:r>
        <w:rPr>
          <w:rFonts w:ascii="Times New Roman"/>
          <w:bCs/>
          <w:kern w:val="0"/>
          <w:szCs w:val="32"/>
        </w:rPr>
        <w:t>18.其他支出43万元，完成预算86%，同比减少11万元，降幅19.7%。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szCs w:val="32"/>
        </w:rPr>
      </w:pPr>
      <w:r>
        <w:rPr>
          <w:rFonts w:ascii="Times New Roman"/>
          <w:kern w:val="0"/>
          <w:szCs w:val="32"/>
        </w:rPr>
        <w:t>2020年</w:t>
      </w:r>
      <w:r>
        <w:rPr>
          <w:rFonts w:ascii="Times New Roman"/>
          <w:szCs w:val="32"/>
        </w:rPr>
        <w:t>汇总</w:t>
      </w:r>
      <w:r>
        <w:rPr>
          <w:rFonts w:ascii="Times New Roman"/>
          <w:kern w:val="0"/>
          <w:szCs w:val="32"/>
        </w:rPr>
        <w:t>全街道各预算单位</w:t>
      </w:r>
      <w:r>
        <w:rPr>
          <w:rFonts w:ascii="Times New Roman"/>
          <w:szCs w:val="32"/>
        </w:rPr>
        <w:t>“三公”经费财政拨款总额148</w:t>
      </w:r>
      <w:r>
        <w:rPr>
          <w:rFonts w:ascii="Times New Roman"/>
          <w:kern w:val="0"/>
          <w:szCs w:val="32"/>
        </w:rPr>
        <w:t>万元</w:t>
      </w:r>
      <w:r>
        <w:rPr>
          <w:rFonts w:ascii="Times New Roman"/>
          <w:szCs w:val="32"/>
        </w:rPr>
        <w:t>，同比减少30万元，降幅16.9%，其中</w:t>
      </w:r>
      <w:r>
        <w:rPr>
          <w:rFonts w:ascii="Times New Roman"/>
          <w:kern w:val="0"/>
          <w:szCs w:val="32"/>
        </w:rPr>
        <w:t>因公出国（境）费用0.2万元，</w:t>
      </w:r>
      <w:r>
        <w:rPr>
          <w:rFonts w:ascii="Times New Roman"/>
          <w:szCs w:val="32"/>
        </w:rPr>
        <w:t>同比减少5万元，降幅95.7%</w:t>
      </w:r>
      <w:r>
        <w:rPr>
          <w:rFonts w:ascii="Times New Roman"/>
          <w:kern w:val="0"/>
          <w:szCs w:val="32"/>
        </w:rPr>
        <w:t>；公务接待费7万元，同比减少1万元，降幅12.5%；公务用车费141万元，同比减少24万元，降幅14.5%，包括：公务用车运行维护费96万元，同比减少11万元，降幅10.3%，公务用车购置费45万元，</w:t>
      </w:r>
      <w:r>
        <w:rPr>
          <w:rFonts w:ascii="Times New Roman"/>
          <w:szCs w:val="32"/>
        </w:rPr>
        <w:t>同比减少13万元，降幅22.4%。</w:t>
      </w:r>
    </w:p>
    <w:p>
      <w:pPr>
        <w:autoSpaceDE w:val="0"/>
        <w:autoSpaceDN w:val="0"/>
        <w:spacing w:line="560" w:lineRule="exact"/>
        <w:ind w:firstLine="616" w:firstLineChars="200"/>
        <w:rPr>
          <w:rFonts w:ascii="Times New Roman"/>
          <w:szCs w:val="32"/>
        </w:rPr>
      </w:pPr>
      <w:r>
        <w:rPr>
          <w:rFonts w:ascii="Times New Roman"/>
          <w:szCs w:val="32"/>
        </w:rPr>
        <w:t>2020年南区街道继续严格执行厉行节约的各项纪律要求，强化“三公”经费预算执行管理，切实将“三公”经费管理政策要求内化为单位内部的管理制度，实现对经费支出的全过程管理。</w:t>
      </w:r>
    </w:p>
    <w:p>
      <w:pPr>
        <w:spacing w:line="560" w:lineRule="exact"/>
        <w:ind w:firstLine="616" w:firstLineChars="200"/>
        <w:rPr>
          <w:rFonts w:ascii="Times New Roman" w:eastAsia="楷体_GB2312"/>
          <w:bCs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（三）政府债务情况</w:t>
      </w:r>
      <w:r>
        <w:rPr>
          <w:rFonts w:hint="eastAsia" w:ascii="Times New Roman" w:eastAsia="楷体_GB2312"/>
          <w:bCs/>
          <w:kern w:val="0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/>
          <w:spacing w:val="0"/>
          <w:kern w:val="0"/>
          <w:szCs w:val="32"/>
        </w:rPr>
      </w:pPr>
      <w:r>
        <w:rPr>
          <w:rFonts w:ascii="Times New Roman"/>
          <w:spacing w:val="0"/>
          <w:kern w:val="0"/>
          <w:szCs w:val="32"/>
        </w:rPr>
        <w:t>2020年末南区街道地方政府债务余额为27,000万元，其中2016年度地方政府债券转贷资金24,932万元，</w:t>
      </w:r>
      <w:r>
        <w:rPr>
          <w:rFonts w:ascii="Times New Roman"/>
        </w:rPr>
        <w:t>2019年度地方政府债券</w:t>
      </w:r>
      <w:r>
        <w:rPr>
          <w:rFonts w:ascii="Times New Roman"/>
          <w:spacing w:val="0"/>
          <w:kern w:val="0"/>
          <w:szCs w:val="32"/>
        </w:rPr>
        <w:t>转贷资金</w:t>
      </w:r>
      <w:r>
        <w:rPr>
          <w:rFonts w:ascii="Times New Roman"/>
        </w:rPr>
        <w:t>2,068万元。</w:t>
      </w:r>
    </w:p>
    <w:p>
      <w:pPr>
        <w:spacing w:line="560" w:lineRule="exact"/>
        <w:ind w:firstLine="616" w:firstLineChars="200"/>
        <w:outlineLvl w:val="0"/>
        <w:rPr>
          <w:rFonts w:ascii="Times New Roman" w:eastAsia="黑体"/>
          <w:kern w:val="0"/>
          <w:szCs w:val="32"/>
        </w:rPr>
      </w:pPr>
      <w:r>
        <w:rPr>
          <w:rFonts w:ascii="Times New Roman" w:eastAsia="黑体"/>
          <w:kern w:val="0"/>
          <w:szCs w:val="32"/>
        </w:rPr>
        <w:t>二、预算平衡和结余情况</w:t>
      </w:r>
    </w:p>
    <w:p>
      <w:pPr>
        <w:spacing w:line="560" w:lineRule="exact"/>
        <w:ind w:firstLine="616" w:firstLineChars="2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2020年</w:t>
      </w:r>
      <w:r>
        <w:rPr>
          <w:rFonts w:hint="eastAsia" w:ascii="Times New Roman"/>
          <w:kern w:val="0"/>
          <w:szCs w:val="32"/>
          <w:lang w:eastAsia="zh-CN"/>
        </w:rPr>
        <w:t>南区</w:t>
      </w:r>
      <w:r>
        <w:rPr>
          <w:rFonts w:ascii="Times New Roman"/>
          <w:kern w:val="0"/>
          <w:szCs w:val="32"/>
        </w:rPr>
        <w:t>街道一般公共预算收入31,390万元，加上级补助收入、调入预算稳定调节基金及调入资金等28,452万元，再加上年结</w:t>
      </w:r>
      <w:r>
        <w:rPr>
          <w:rFonts w:hint="eastAsia" w:ascii="Times New Roman"/>
          <w:kern w:val="0"/>
          <w:szCs w:val="32"/>
        </w:rPr>
        <w:t>转</w:t>
      </w:r>
      <w:r>
        <w:rPr>
          <w:rFonts w:ascii="Times New Roman"/>
          <w:kern w:val="0"/>
          <w:szCs w:val="32"/>
        </w:rPr>
        <w:t>2,225万元，合计62,067万元；减一般公共预算支出 60,394万元，结</w:t>
      </w:r>
      <w:r>
        <w:rPr>
          <w:rFonts w:hint="eastAsia" w:ascii="Times New Roman"/>
          <w:kern w:val="0"/>
          <w:szCs w:val="32"/>
        </w:rPr>
        <w:t>转下年</w:t>
      </w:r>
      <w:r>
        <w:rPr>
          <w:rFonts w:ascii="Times New Roman"/>
          <w:kern w:val="0"/>
          <w:szCs w:val="32"/>
        </w:rPr>
        <w:t>1,673万元。</w:t>
      </w:r>
    </w:p>
    <w:p>
      <w:pPr>
        <w:spacing w:line="560" w:lineRule="exact"/>
        <w:ind w:firstLine="616" w:firstLineChars="2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2020年</w:t>
      </w:r>
      <w:r>
        <w:rPr>
          <w:rFonts w:hint="eastAsia" w:ascii="Times New Roman"/>
          <w:kern w:val="0"/>
          <w:szCs w:val="32"/>
          <w:lang w:eastAsia="zh-CN"/>
        </w:rPr>
        <w:t>南区</w:t>
      </w:r>
      <w:r>
        <w:rPr>
          <w:rFonts w:ascii="Times New Roman"/>
          <w:kern w:val="0"/>
          <w:szCs w:val="32"/>
        </w:rPr>
        <w:t>街道政府性基金预算收入（含上级补助收入）6,096万元，加上年结余2,391万元，减政府性基金预算支出7,602万元、调出资金610万元后，年终结余275万元。</w:t>
      </w:r>
    </w:p>
    <w:p>
      <w:pPr>
        <w:spacing w:line="560" w:lineRule="exact"/>
        <w:ind w:firstLine="616" w:firstLineChars="200"/>
        <w:outlineLvl w:val="0"/>
        <w:rPr>
          <w:rFonts w:ascii="Times New Roman" w:eastAsia="黑体"/>
          <w:kern w:val="0"/>
          <w:szCs w:val="32"/>
        </w:rPr>
      </w:pPr>
      <w:r>
        <w:rPr>
          <w:rFonts w:ascii="Times New Roman" w:eastAsia="黑体"/>
          <w:kern w:val="0"/>
          <w:szCs w:val="32"/>
        </w:rPr>
        <w:t>三、预备费使用及预算调整情况</w:t>
      </w:r>
    </w:p>
    <w:p>
      <w:pPr>
        <w:spacing w:line="560" w:lineRule="exact"/>
        <w:ind w:firstLine="616" w:firstLineChars="200"/>
        <w:rPr>
          <w:rFonts w:ascii="Times New Roman" w:eastAsia="楷体_GB2312"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（一）预备费使用情况</w:t>
      </w:r>
      <w:r>
        <w:rPr>
          <w:rFonts w:hint="eastAsia" w:ascii="Times New Roman" w:eastAsia="楷体_GB2312"/>
          <w:bCs/>
          <w:kern w:val="0"/>
          <w:szCs w:val="32"/>
        </w:rPr>
        <w:t>。</w:t>
      </w:r>
    </w:p>
    <w:p>
      <w:pPr>
        <w:spacing w:line="560" w:lineRule="exact"/>
        <w:ind w:firstLine="616" w:firstLineChars="200"/>
        <w:outlineLvl w:val="0"/>
        <w:rPr>
          <w:rFonts w:ascii="Times New Roman"/>
          <w:kern w:val="0"/>
          <w:szCs w:val="32"/>
        </w:rPr>
      </w:pPr>
      <w:r>
        <w:rPr>
          <w:rFonts w:ascii="Times New Roman"/>
        </w:rPr>
        <w:t>2020年，南区街道本级安排预备费800万元，由于在全年预算执行中未出现自然灾害救灾及其他特殊支出，将预备费563万元调剂用于预算执行中发生的临时急需项目，安排用于以下项目支出：新型冠状病毒疫情防控保障专项经费500万元、马岭梅坪填埋垃圾事件处置费63万元。</w:t>
      </w:r>
    </w:p>
    <w:p>
      <w:pPr>
        <w:spacing w:line="560" w:lineRule="exact"/>
        <w:ind w:firstLine="616" w:firstLineChars="200"/>
        <w:rPr>
          <w:rFonts w:ascii="Times New Roman" w:eastAsia="楷体_GB2312"/>
          <w:bCs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（二）预算调整情况</w:t>
      </w:r>
      <w:r>
        <w:rPr>
          <w:rFonts w:hint="eastAsia" w:ascii="Times New Roman" w:eastAsia="楷体_GB2312"/>
          <w:bCs/>
          <w:kern w:val="0"/>
          <w:szCs w:val="32"/>
        </w:rPr>
        <w:t>。</w:t>
      </w:r>
    </w:p>
    <w:p>
      <w:pPr>
        <w:spacing w:line="560" w:lineRule="exact"/>
        <w:ind w:firstLine="616" w:firstLineChars="200"/>
        <w:outlineLvl w:val="0"/>
        <w:rPr>
          <w:rFonts w:ascii="Times New Roman"/>
          <w:szCs w:val="32"/>
        </w:rPr>
      </w:pPr>
      <w:r>
        <w:rPr>
          <w:rFonts w:ascii="Times New Roman"/>
          <w:bCs/>
          <w:kern w:val="0"/>
          <w:szCs w:val="32"/>
        </w:rPr>
        <w:t>根据预算法关于预算调整有关规定，南区街道2020年</w:t>
      </w:r>
      <w:r>
        <w:rPr>
          <w:rFonts w:ascii="Times New Roman"/>
          <w:szCs w:val="32"/>
        </w:rPr>
        <w:t>一般公共预算总支出由年初59,574万元调整为69,711万元，调增10,137万元，剔除不属于预算调整事项的新增上级专项转移支付支出191万元后，预算支出调增9,946万元。受土地出让政策调整等影响，政府性基金总</w:t>
      </w:r>
      <w:r>
        <w:rPr>
          <w:rFonts w:hint="eastAsia" w:ascii="Times New Roman"/>
          <w:szCs w:val="32"/>
        </w:rPr>
        <w:t>支出</w:t>
      </w:r>
      <w:r>
        <w:rPr>
          <w:rFonts w:ascii="Times New Roman"/>
          <w:szCs w:val="32"/>
        </w:rPr>
        <w:t>由年初的73,044万元调整为9,929万元，调减63,115万元。剔除不属于预算调整事项的新增上级转移支付45万元及调减结转资金20,830万元，</w:t>
      </w:r>
      <w:r>
        <w:rPr>
          <w:rFonts w:ascii="Times New Roman"/>
          <w:kern w:val="0"/>
          <w:szCs w:val="32"/>
        </w:rPr>
        <w:t>政府性基金预算支出调减42,330万元</w:t>
      </w:r>
      <w:r>
        <w:rPr>
          <w:rFonts w:ascii="Times New Roman"/>
          <w:szCs w:val="32"/>
        </w:rPr>
        <w:t>。</w:t>
      </w:r>
    </w:p>
    <w:p>
      <w:pPr>
        <w:spacing w:line="560" w:lineRule="exact"/>
        <w:ind w:firstLine="616" w:firstLineChars="200"/>
        <w:outlineLvl w:val="0"/>
        <w:rPr>
          <w:rFonts w:ascii="Times New Roman" w:eastAsia="黑体"/>
          <w:kern w:val="0"/>
          <w:szCs w:val="32"/>
        </w:rPr>
      </w:pPr>
      <w:r>
        <w:rPr>
          <w:rFonts w:ascii="Times New Roman" w:eastAsia="黑体"/>
          <w:kern w:val="0"/>
          <w:szCs w:val="32"/>
        </w:rPr>
        <w:t>四、重点收支完成情况及效益</w:t>
      </w:r>
    </w:p>
    <w:p>
      <w:pPr>
        <w:spacing w:line="560" w:lineRule="exact"/>
        <w:ind w:firstLine="6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2020年，南区街道以习近平总书记系列重要讲话精神为指导，结合粤港澳大湾区建设的战略发展机遇，认真贯彻落实市委、市政府的决策部署，紧密结合</w:t>
      </w:r>
      <w:r>
        <w:rPr>
          <w:rFonts w:hint="eastAsia" w:ascii="Times New Roman"/>
          <w:kern w:val="0"/>
          <w:szCs w:val="32"/>
          <w:lang w:eastAsia="zh-CN"/>
        </w:rPr>
        <w:t>南区</w:t>
      </w:r>
      <w:r>
        <w:rPr>
          <w:rFonts w:ascii="Times New Roman"/>
          <w:kern w:val="0"/>
          <w:szCs w:val="32"/>
        </w:rPr>
        <w:t>街道发展规划和重点工作目标，积极推动经济转型升级和社会管理创新，努力开创南区经济社会发展新局面。具体情况如下：</w:t>
      </w:r>
    </w:p>
    <w:p>
      <w:pPr>
        <w:spacing w:line="560" w:lineRule="exact"/>
        <w:ind w:firstLine="616" w:firstLineChars="200"/>
        <w:rPr>
          <w:rFonts w:ascii="Times New Roman" w:eastAsia="楷体_GB2312"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（一）完善制度建设，加强财政管理</w:t>
      </w:r>
      <w:r>
        <w:rPr>
          <w:rFonts w:hint="eastAsia" w:ascii="Times New Roman" w:eastAsia="楷体_GB2312"/>
          <w:bCs/>
          <w:kern w:val="0"/>
          <w:szCs w:val="32"/>
        </w:rPr>
        <w:t>。</w:t>
      </w:r>
    </w:p>
    <w:p>
      <w:pPr>
        <w:spacing w:line="560" w:lineRule="exact"/>
        <w:ind w:firstLine="6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1</w:t>
      </w:r>
      <w:r>
        <w:rPr>
          <w:rFonts w:ascii="Times New Roman"/>
          <w:kern w:val="2"/>
          <w:szCs w:val="32"/>
        </w:rPr>
        <w:t>．</w:t>
      </w:r>
      <w:r>
        <w:rPr>
          <w:rFonts w:ascii="Times New Roman"/>
          <w:kern w:val="0"/>
          <w:szCs w:val="32"/>
        </w:rPr>
        <w:t>为进一步加强财政资金的监管，规范财务行为，深化预算执行，完善支出管理，提高资金运行效率和使用效益，制定了《南区预算经费审批权限管理规定》，从预算经费审批流程、报销审批权限、预算追加及调整审批权限设置进行明确。</w:t>
      </w:r>
    </w:p>
    <w:p>
      <w:pPr>
        <w:spacing w:line="560" w:lineRule="exact"/>
        <w:ind w:firstLine="6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2</w:t>
      </w:r>
      <w:r>
        <w:rPr>
          <w:rFonts w:ascii="Times New Roman"/>
          <w:kern w:val="2"/>
          <w:szCs w:val="32"/>
        </w:rPr>
        <w:t>．</w:t>
      </w:r>
      <w:r>
        <w:rPr>
          <w:rFonts w:ascii="Times New Roman"/>
          <w:kern w:val="0"/>
          <w:szCs w:val="32"/>
        </w:rPr>
        <w:t>为推广和规范政府购买服务，创新财政支出方式，推动政府职能转变，发挥市场在资源配置中的决定性作用，根据《政府购买服务管理办法》（财政部令第102号）等有关要求和规定，制定了《南区政府购买服务实施方案》，并围绕政府购买服务涉及领域、政府购买服务实施步骤、政府购买服务的能力评估方面撰写南区</w:t>
      </w:r>
      <w:r>
        <w:rPr>
          <w:rFonts w:hint="eastAsia" w:ascii="Times New Roman"/>
          <w:kern w:val="0"/>
          <w:szCs w:val="32"/>
          <w:lang w:eastAsia="zh-CN"/>
        </w:rPr>
        <w:t>街道</w:t>
      </w:r>
      <w:r>
        <w:rPr>
          <w:rFonts w:ascii="Times New Roman"/>
          <w:kern w:val="0"/>
          <w:szCs w:val="32"/>
        </w:rPr>
        <w:t>在推进政府采购服务平台建设方面的相关材料。</w:t>
      </w:r>
    </w:p>
    <w:p>
      <w:pPr>
        <w:spacing w:line="560" w:lineRule="exact"/>
        <w:ind w:firstLine="6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3</w:t>
      </w:r>
      <w:r>
        <w:rPr>
          <w:rFonts w:ascii="Times New Roman"/>
          <w:kern w:val="2"/>
          <w:szCs w:val="32"/>
        </w:rPr>
        <w:t>．</w:t>
      </w:r>
      <w:r>
        <w:rPr>
          <w:rFonts w:ascii="Times New Roman"/>
          <w:kern w:val="0"/>
          <w:szCs w:val="32"/>
        </w:rPr>
        <w:t>开展中山市南区</w:t>
      </w:r>
      <w:r>
        <w:rPr>
          <w:rFonts w:hint="eastAsia" w:ascii="Times New Roman"/>
          <w:kern w:val="0"/>
          <w:szCs w:val="32"/>
          <w:lang w:eastAsia="zh-CN"/>
        </w:rPr>
        <w:t>街道</w:t>
      </w:r>
      <w:r>
        <w:rPr>
          <w:rFonts w:ascii="Times New Roman"/>
          <w:kern w:val="0"/>
          <w:szCs w:val="32"/>
        </w:rPr>
        <w:t>四个社区2019年财政监督重点检查发现问题整改布置工作。1月2日，市财政局南区分局组织南区</w:t>
      </w:r>
      <w:r>
        <w:rPr>
          <w:rFonts w:hint="eastAsia" w:ascii="Times New Roman"/>
          <w:kern w:val="0"/>
          <w:szCs w:val="32"/>
          <w:lang w:eastAsia="zh-CN"/>
        </w:rPr>
        <w:t>街道</w:t>
      </w:r>
      <w:r>
        <w:rPr>
          <w:rFonts w:ascii="Times New Roman"/>
          <w:kern w:val="0"/>
          <w:szCs w:val="32"/>
        </w:rPr>
        <w:t>各社区、经联（济）社共19个单位召开整改工作布置会议。要求各社区、经联（济）社要提高政治站位，积极贯彻落实整改要求，完善财务管理，提高内控风险防范意识。</w:t>
      </w:r>
    </w:p>
    <w:p>
      <w:pPr>
        <w:spacing w:line="560" w:lineRule="exact"/>
        <w:ind w:firstLine="600"/>
        <w:rPr>
          <w:rFonts w:ascii="Times New Roman" w:eastAsia="楷体_GB2312"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（二）众志成城，坚决打赢疫情防控阻击战</w:t>
      </w:r>
      <w:r>
        <w:rPr>
          <w:rFonts w:hint="eastAsia" w:ascii="Times New Roman" w:eastAsia="楷体_GB2312"/>
          <w:bCs/>
          <w:kern w:val="0"/>
          <w:szCs w:val="32"/>
        </w:rPr>
        <w:t>。</w:t>
      </w:r>
    </w:p>
    <w:p>
      <w:pPr>
        <w:spacing w:line="560" w:lineRule="exact"/>
        <w:ind w:firstLine="6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迅速成立疫情防控指挥部，全方位压实疫情防控责任。实行“每日研判”机制，年内共召开65场疫情防控研判会议。党政班子全体成员，深入一线督导疫情防控工作。建立三级网格的“全网式”排查防控机制，设立卡口、健康管理监测点，开展三轮“地毯式”排查，为保障疫情防控工作顺利开展，</w:t>
      </w:r>
      <w:r>
        <w:rPr>
          <w:rFonts w:hint="eastAsia" w:ascii="Times New Roman"/>
          <w:kern w:val="0"/>
          <w:szCs w:val="32"/>
          <w:lang w:eastAsia="zh-CN"/>
        </w:rPr>
        <w:t>南区</w:t>
      </w:r>
      <w:r>
        <w:rPr>
          <w:rFonts w:ascii="Times New Roman"/>
          <w:kern w:val="0"/>
          <w:szCs w:val="32"/>
        </w:rPr>
        <w:t>街道共安排防疫专项资金及复工复产专项资金2,500万元，2020年累计投入新型冠状病毒疫情防控保障专项经费660万元；支持复工复产专项资金687万元。</w:t>
      </w:r>
    </w:p>
    <w:p>
      <w:pPr>
        <w:spacing w:line="560" w:lineRule="exact"/>
        <w:ind w:firstLine="600"/>
        <w:rPr>
          <w:rFonts w:ascii="Times New Roman" w:eastAsia="楷体_GB2312"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（三）财政补贴企业，经济运行企稳回升</w:t>
      </w:r>
      <w:r>
        <w:rPr>
          <w:rFonts w:hint="eastAsia" w:ascii="Times New Roman" w:eastAsia="楷体_GB2312"/>
          <w:bCs/>
          <w:kern w:val="0"/>
          <w:szCs w:val="32"/>
        </w:rPr>
        <w:t>。</w:t>
      </w:r>
    </w:p>
    <w:p>
      <w:pPr>
        <w:spacing w:line="560" w:lineRule="exact"/>
        <w:ind w:firstLine="6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重大创新平台建设步伐加快，光子科学中心、低温技术研究中心等两大科学装置签约落地，规划建设中山科技创新资源集聚区，一体申报省级工业园区。以南区</w:t>
      </w:r>
      <w:r>
        <w:rPr>
          <w:rFonts w:hint="eastAsia" w:ascii="Times New Roman"/>
          <w:kern w:val="0"/>
          <w:szCs w:val="32"/>
          <w:lang w:eastAsia="zh-CN"/>
        </w:rPr>
        <w:t>街道</w:t>
      </w:r>
      <w:r>
        <w:rPr>
          <w:rFonts w:ascii="Times New Roman"/>
          <w:kern w:val="0"/>
          <w:szCs w:val="32"/>
        </w:rPr>
        <w:t>为主阵地的中山科学城纳入市级重大产业平台。先进制造业增加值占规上工业增加值比重提升至15.6%。高新技术企业总数增加至43家。95家企业纳入上规上限培育库。2020年共安排经济发展、产业扶持、中小微企业发展高成长项目等专项资金491万元。</w:t>
      </w:r>
    </w:p>
    <w:p>
      <w:pPr>
        <w:spacing w:line="560" w:lineRule="exact"/>
        <w:ind w:firstLine="600"/>
        <w:rPr>
          <w:rFonts w:ascii="Times New Roman" w:eastAsia="楷体_GB2312"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（四）推动平台建设，狠抓招商选资</w:t>
      </w:r>
      <w:r>
        <w:rPr>
          <w:rFonts w:hint="eastAsia" w:ascii="Times New Roman" w:eastAsia="楷体_GB2312"/>
          <w:bCs/>
          <w:kern w:val="0"/>
          <w:szCs w:val="32"/>
        </w:rPr>
        <w:t>。</w:t>
      </w:r>
    </w:p>
    <w:p>
      <w:pPr>
        <w:spacing w:line="560" w:lineRule="exact"/>
        <w:ind w:firstLine="6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引进项目14个，总投资额约5.4亿元。3个市重点项目完成投资1.94亿元，完成率88.18%。正式引进首个落户科技创新资源集聚区的项目——中大创新谷</w:t>
      </w:r>
      <w:r>
        <w:rPr>
          <w:rFonts w:ascii="Times New Roman" w:eastAsia="微软雅黑"/>
          <w:kern w:val="0"/>
          <w:szCs w:val="32"/>
        </w:rPr>
        <w:t>•</w:t>
      </w:r>
      <w:r>
        <w:rPr>
          <w:rFonts w:ascii="Times New Roman"/>
          <w:kern w:val="0"/>
          <w:szCs w:val="32"/>
        </w:rPr>
        <w:t>中山产业城项目。英众科技、美科冷链、大数据中心等项目正积极接洽中。与中国平安达成初步合作意向，共同打造中山</w:t>
      </w:r>
      <w:r>
        <w:rPr>
          <w:rFonts w:ascii="Times New Roman" w:eastAsia="微软雅黑"/>
          <w:kern w:val="0"/>
          <w:szCs w:val="32"/>
        </w:rPr>
        <w:t>•</w:t>
      </w:r>
      <w:r>
        <w:rPr>
          <w:rFonts w:ascii="Times New Roman"/>
          <w:kern w:val="0"/>
          <w:szCs w:val="32"/>
        </w:rPr>
        <w:t>平安科技园，2020年安排发展规划编制预算30万元。</w:t>
      </w:r>
    </w:p>
    <w:p>
      <w:pPr>
        <w:spacing w:line="560" w:lineRule="exact"/>
        <w:ind w:firstLine="600"/>
        <w:rPr>
          <w:rFonts w:ascii="Times New Roman" w:eastAsia="楷体_GB2312"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（五）扎实推进乡村振兴，大力发展赛事经济</w:t>
      </w:r>
      <w:r>
        <w:rPr>
          <w:rFonts w:hint="eastAsia" w:ascii="Times New Roman" w:eastAsia="楷体_GB2312"/>
          <w:bCs/>
          <w:kern w:val="0"/>
          <w:szCs w:val="32"/>
        </w:rPr>
        <w:t>。</w:t>
      </w:r>
    </w:p>
    <w:p>
      <w:pPr>
        <w:spacing w:line="560" w:lineRule="exact"/>
        <w:ind w:firstLine="600"/>
        <w:rPr>
          <w:rFonts w:ascii="Times New Roman"/>
          <w:kern w:val="0"/>
          <w:szCs w:val="32"/>
        </w:rPr>
      </w:pPr>
      <w:r>
        <w:rPr>
          <w:rFonts w:hint="eastAsia" w:ascii="Times New Roman"/>
          <w:kern w:val="0"/>
          <w:szCs w:val="32"/>
        </w:rPr>
        <w:t>拨付</w:t>
      </w:r>
      <w:r>
        <w:rPr>
          <w:rFonts w:ascii="Times New Roman"/>
          <w:kern w:val="0"/>
          <w:szCs w:val="32"/>
        </w:rPr>
        <w:t>乡村振兴</w:t>
      </w:r>
      <w:r>
        <w:rPr>
          <w:rFonts w:hint="eastAsia" w:ascii="Times New Roman"/>
          <w:kern w:val="0"/>
          <w:szCs w:val="32"/>
        </w:rPr>
        <w:t>相关资金</w:t>
      </w:r>
      <w:r>
        <w:rPr>
          <w:rFonts w:ascii="Times New Roman"/>
          <w:kern w:val="0"/>
          <w:szCs w:val="32"/>
        </w:rPr>
        <w:t>约2,000万元，清拆田间窝棚82间，新建61间农用棚舍，100%完成市下达任务。“中山华侨商业历史文化游径”成功入选全省首批历史文化游径，沙涌历史文化街区入选全省首批历史文化街区。9个经联社美丽宜居村和特色精品示范村项目建设稳步推进。大力发展赛事经济，整合8个乡村，建设总面积超6平方公里的古村落定向越野小镇，承办“寻找美丽中华、走进中山南区”全国旅游城市定向赛、全省首届原创民谣大赛、2020年“创青春”全省青年文化和旅游创新创业大赛等国家和省、市级文旅赛事。</w:t>
      </w:r>
    </w:p>
    <w:p>
      <w:pPr>
        <w:spacing w:line="560" w:lineRule="exact"/>
        <w:ind w:firstLine="600"/>
        <w:rPr>
          <w:rFonts w:ascii="Times New Roman" w:eastAsia="楷体_GB2312"/>
          <w:bCs/>
          <w:kern w:val="0"/>
          <w:szCs w:val="32"/>
        </w:rPr>
      </w:pPr>
      <w:r>
        <w:rPr>
          <w:rFonts w:ascii="Times New Roman" w:eastAsia="楷体_GB2312"/>
          <w:bCs/>
          <w:kern w:val="0"/>
          <w:szCs w:val="32"/>
        </w:rPr>
        <w:t>（六）动态监控民生实事进度，持续改善民生</w:t>
      </w:r>
      <w:r>
        <w:rPr>
          <w:rFonts w:hint="eastAsia" w:ascii="Times New Roman" w:eastAsia="楷体_GB2312"/>
          <w:bCs/>
          <w:kern w:val="0"/>
          <w:szCs w:val="32"/>
        </w:rPr>
        <w:t>。</w:t>
      </w:r>
    </w:p>
    <w:p>
      <w:pPr>
        <w:spacing w:line="560" w:lineRule="exact"/>
        <w:ind w:firstLine="60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推进教育优质发展，投入经费4,550万元，建成竹秀园中心小学新校区并投入使用，推动南区</w:t>
      </w:r>
      <w:r>
        <w:rPr>
          <w:rFonts w:hint="eastAsia" w:ascii="Times New Roman"/>
          <w:kern w:val="0"/>
          <w:szCs w:val="32"/>
          <w:lang w:eastAsia="zh-CN"/>
        </w:rPr>
        <w:t>街道</w:t>
      </w:r>
      <w:r>
        <w:rPr>
          <w:rFonts w:ascii="Times New Roman"/>
          <w:kern w:val="0"/>
          <w:szCs w:val="32"/>
        </w:rPr>
        <w:t>第一、第二幼儿园正式开园，加快实施良都小学、北台小学扩建工程。切实保障和改善民生，安排民生实事资金5,266万元，包括“增加学前教育公办学位供给”1,300万元、“健全学前至普通高中各学段生均经费保障制度” 3,594万元、“深入实施‘粤菜师傅’和‘南粤家政’工程” 2万元、“提高低保、特困人员、孤儿基本生活补贴和残疾人两项补贴保障水平” 200万元、“新建和提升改造一批农村厕所、中小学厕所和城市厕所”60万元、“进一步推进‘四好农村路’建设” 110万元。新社区卫生服务中心正式投入使用。积极探索推进医联体工作新形式，联合中山市人民医院试点推广“南区名医工作室”。开展健康惠民工程，医疗费用减免金额达22万元，惠及群众23,000多人次。</w:t>
      </w:r>
    </w:p>
    <w:p>
      <w:pPr>
        <w:spacing w:line="560" w:lineRule="exact"/>
        <w:ind w:firstLine="616" w:firstLineChars="200"/>
        <w:outlineLvl w:val="0"/>
        <w:rPr>
          <w:rFonts w:ascii="Times New Roman" w:eastAsia="黑体"/>
          <w:kern w:val="0"/>
          <w:szCs w:val="32"/>
        </w:rPr>
      </w:pPr>
      <w:r>
        <w:rPr>
          <w:rFonts w:ascii="Times New Roman" w:eastAsia="黑体"/>
          <w:kern w:val="0"/>
          <w:szCs w:val="32"/>
        </w:rPr>
        <w:t>五、</w:t>
      </w:r>
      <w:r>
        <w:rPr>
          <w:rFonts w:hint="eastAsia" w:ascii="Times New Roman" w:eastAsia="黑体"/>
          <w:kern w:val="0"/>
          <w:szCs w:val="32"/>
          <w:lang w:eastAsia="zh-CN"/>
        </w:rPr>
        <w:t>南区</w:t>
      </w:r>
      <w:r>
        <w:rPr>
          <w:rFonts w:ascii="Times New Roman" w:eastAsia="黑体"/>
          <w:kern w:val="0"/>
          <w:szCs w:val="32"/>
        </w:rPr>
        <w:t>街道预算超收安排支出情况</w:t>
      </w:r>
    </w:p>
    <w:p>
      <w:pPr>
        <w:pStyle w:val="2"/>
        <w:spacing w:line="560" w:lineRule="exact"/>
        <w:ind w:firstLine="616" w:firstLineChars="200"/>
        <w:jc w:val="both"/>
        <w:rPr>
          <w:rFonts w:ascii="Times New Roman"/>
        </w:rPr>
      </w:pPr>
      <w:r>
        <w:rPr>
          <w:rFonts w:ascii="Times New Roman"/>
          <w:kern w:val="0"/>
          <w:szCs w:val="32"/>
        </w:rPr>
        <w:t>2020年，</w:t>
      </w:r>
      <w:r>
        <w:rPr>
          <w:rFonts w:hint="eastAsia" w:ascii="Times New Roman"/>
          <w:kern w:val="0"/>
          <w:szCs w:val="32"/>
          <w:lang w:eastAsia="zh-CN"/>
        </w:rPr>
        <w:t>南区</w:t>
      </w:r>
      <w:r>
        <w:rPr>
          <w:rFonts w:ascii="Times New Roman"/>
          <w:spacing w:val="0"/>
          <w:kern w:val="0"/>
          <w:szCs w:val="32"/>
        </w:rPr>
        <w:t>街道一般</w:t>
      </w:r>
      <w:r>
        <w:rPr>
          <w:rFonts w:ascii="Times New Roman"/>
          <w:spacing w:val="-2"/>
          <w:kern w:val="0"/>
          <w:szCs w:val="32"/>
        </w:rPr>
        <w:t>公共预算收入和上级补助收入</w:t>
      </w:r>
      <w:r>
        <w:rPr>
          <w:rFonts w:ascii="Times New Roman"/>
          <w:spacing w:val="0"/>
          <w:kern w:val="0"/>
          <w:szCs w:val="32"/>
        </w:rPr>
        <w:t>预算</w:t>
      </w:r>
      <w:r>
        <w:rPr>
          <w:rFonts w:ascii="Times New Roman"/>
          <w:spacing w:val="-2"/>
          <w:kern w:val="0"/>
          <w:szCs w:val="32"/>
        </w:rPr>
        <w:t>安排</w:t>
      </w:r>
      <w:r>
        <w:rPr>
          <w:rFonts w:ascii="Times New Roman"/>
          <w:spacing w:val="0"/>
          <w:kern w:val="0"/>
          <w:szCs w:val="32"/>
        </w:rPr>
        <w:t>37,748万元，实际完成39,341万元，超收收入1,593万元，</w:t>
      </w:r>
      <w:r>
        <w:rPr>
          <w:rFonts w:ascii="Times New Roman"/>
          <w:spacing w:val="-2"/>
          <w:kern w:val="0"/>
          <w:szCs w:val="32"/>
        </w:rPr>
        <w:t>主要用于</w:t>
      </w:r>
      <w:r>
        <w:rPr>
          <w:rFonts w:ascii="Times New Roman"/>
          <w:spacing w:val="0"/>
          <w:kern w:val="0"/>
          <w:szCs w:val="32"/>
        </w:rPr>
        <w:t>补充预算稳定调节基金。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/>
          <w:kern w:val="0"/>
          <w:szCs w:val="32"/>
        </w:rPr>
      </w:pPr>
      <w:r>
        <w:rPr>
          <w:rFonts w:ascii="Times New Roman"/>
          <w:spacing w:val="0"/>
          <w:kern w:val="0"/>
          <w:szCs w:val="32"/>
        </w:rPr>
        <w:t>2021年，</w:t>
      </w:r>
      <w:r>
        <w:rPr>
          <w:rFonts w:hint="eastAsia" w:ascii="Times New Roman"/>
          <w:spacing w:val="0"/>
          <w:kern w:val="0"/>
          <w:szCs w:val="32"/>
          <w:lang w:eastAsia="zh-CN"/>
        </w:rPr>
        <w:t>南区</w:t>
      </w:r>
      <w:r>
        <w:rPr>
          <w:rFonts w:ascii="Times New Roman"/>
          <w:spacing w:val="0"/>
          <w:kern w:val="0"/>
          <w:szCs w:val="32"/>
        </w:rPr>
        <w:t>街道必将配合省、市工作要求，继续深入财政改革，深化预算收支管理，完善政府采购体系，加强基层财政管理，加强财政队伍建设，提高资金使用效率，保障重点项目落实，为推进“十四五”规划打下坚实的基础。</w:t>
      </w:r>
    </w:p>
    <w:p>
      <w:pPr>
        <w:spacing w:line="560" w:lineRule="exact"/>
        <w:ind w:firstLine="616" w:firstLineChars="200"/>
        <w:rPr>
          <w:rFonts w:ascii="Times New Roman"/>
          <w:snapToGrid/>
          <w:spacing w:val="0"/>
          <w:kern w:val="0"/>
          <w:szCs w:val="32"/>
        </w:rPr>
      </w:pPr>
      <w:r>
        <w:rPr>
          <w:rFonts w:ascii="Times New Roman"/>
          <w:kern w:val="0"/>
          <w:szCs w:val="32"/>
        </w:rPr>
        <w:t>专此报告，请</w:t>
      </w:r>
      <w:r>
        <w:rPr>
          <w:rFonts w:ascii="Times New Roman"/>
          <w:spacing w:val="-2"/>
          <w:kern w:val="0"/>
          <w:szCs w:val="32"/>
        </w:rPr>
        <w:t>予</w:t>
      </w:r>
      <w:r>
        <w:rPr>
          <w:rFonts w:ascii="Times New Roman"/>
          <w:kern w:val="0"/>
          <w:szCs w:val="32"/>
        </w:rPr>
        <w:t>审议</w:t>
      </w:r>
      <w:r>
        <w:rPr>
          <w:rFonts w:ascii="Times New Roman"/>
          <w:snapToGrid/>
          <w:spacing w:val="0"/>
          <w:kern w:val="0"/>
          <w:szCs w:val="32"/>
        </w:rPr>
        <w:t>。</w:t>
      </w:r>
    </w:p>
    <w:p>
      <w:pPr>
        <w:spacing w:line="560" w:lineRule="exact"/>
        <w:rPr>
          <w:rFonts w:ascii="Times New Roman"/>
          <w:kern w:val="0"/>
        </w:rPr>
      </w:pPr>
      <w:r>
        <w:rPr>
          <w:rFonts w:ascii="Times New Roman"/>
          <w:snapToGrid/>
          <w:spacing w:val="0"/>
          <w:kern w:val="0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2A1A35"/>
    <w:rsid w:val="001358DE"/>
    <w:rsid w:val="001C2D48"/>
    <w:rsid w:val="005512FD"/>
    <w:rsid w:val="00815E63"/>
    <w:rsid w:val="00C42783"/>
    <w:rsid w:val="00D10ABA"/>
    <w:rsid w:val="00E27141"/>
    <w:rsid w:val="00F96C1D"/>
    <w:rsid w:val="2E2A1A35"/>
    <w:rsid w:val="FF7700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仿宋_GB2312" w:hAnsi="Times New Roman" w:eastAsia="仿宋_GB2312" w:cs="Times New Roman"/>
      <w:snapToGrid w:val="0"/>
      <w:spacing w:val="-6"/>
      <w:kern w:val="3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仿宋_GB2312" w:hAnsi="Times New Roman" w:eastAsia="仿宋_GB2312" w:cs="Times New Roman"/>
      <w:snapToGrid w:val="0"/>
      <w:spacing w:val="-6"/>
      <w:kern w:val="3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仿宋_GB2312" w:hAnsi="Times New Roman" w:eastAsia="仿宋_GB2312" w:cs="Times New Roman"/>
      <w:snapToGrid w:val="0"/>
      <w:spacing w:val="-6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中山市信访局</Company>
  <Pages>10</Pages>
  <Words>728</Words>
  <Characters>4151</Characters>
  <Lines>34</Lines>
  <Paragraphs>9</Paragraphs>
  <TotalTime>7</TotalTime>
  <ScaleCrop>false</ScaleCrop>
  <LinksUpToDate>false</LinksUpToDate>
  <CharactersWithSpaces>4870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2021-08-13T16:42:00Z</dcterms:created>
  <dc:creator>CZ</dc:creator>
  <cp:lastModifiedBy>greatwall</cp:lastModifiedBy>
  <cp:lastPrinted>2021-08-17T16:04:00Z</cp:lastPrinted>
  <dcterms:modified xsi:type="dcterms:W3CDTF">2021-10-14T15:07:11Z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