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14"/>
      <w:r>
        <w:rPr>
          <w:rFonts w:hint="eastAsia" w:ascii="方正小标宋_GBK" w:hAnsi="方正小标宋_GBK" w:eastAsia="方正小标宋_GBK"/>
          <w:b w:val="0"/>
          <w:bCs w:val="0"/>
          <w:sz w:val="30"/>
        </w:rPr>
        <w:t>（十一）</w:t>
      </w:r>
      <w:bookmarkEnd w:id="0"/>
      <w:bookmarkStart w:id="1" w:name="_GoBack"/>
      <w:r>
        <w:rPr>
          <w:rFonts w:hint="eastAsia" w:ascii="方正小标宋_GBK" w:hAnsi="方正小标宋_GBK" w:eastAsia="方正小标宋_GBK"/>
          <w:b w:val="0"/>
          <w:bCs w:val="0"/>
          <w:sz w:val="30"/>
        </w:rPr>
        <w:t>农村集体土地征收基层政务公开标准目录</w:t>
      </w:r>
    </w:p>
    <w:bookmarkEnd w:id="1"/>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40" w:type="dxa"/>
            <w:vMerge w:val="restart"/>
            <w:noWrap w:val="0"/>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786" w:type="dxa"/>
            <w:vMerge w:val="continue"/>
            <w:noWrap w:val="0"/>
            <w:vAlign w:val="center"/>
          </w:tcPr>
          <w:p>
            <w:pPr>
              <w:widowControl/>
              <w:jc w:val="left"/>
              <w:rPr>
                <w:rFonts w:ascii="黑体" w:hAnsi="宋体" w:eastAsia="黑体" w:cs="宋体"/>
                <w:kern w:val="0"/>
                <w:sz w:val="22"/>
              </w:rPr>
            </w:pPr>
          </w:p>
        </w:tc>
        <w:tc>
          <w:tcPr>
            <w:tcW w:w="55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noWrap w:val="0"/>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noWrap w:val="0"/>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征地管理法律法规政策</w:t>
            </w:r>
          </w:p>
        </w:tc>
        <w:tc>
          <w:tcPr>
            <w:tcW w:w="2714" w:type="dxa"/>
            <w:noWrap w:val="0"/>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1、《中华人民共和国土地管理法》；</w:t>
            </w:r>
          </w:p>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2、《中华人民共和国土地管理法实施条例》；</w:t>
            </w:r>
          </w:p>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3、广东省实施《中华人民共和国土地管理法》办法；</w:t>
            </w:r>
          </w:p>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4、中山市人民政府关于印发《中山市集体土地征收实施办法》的通知；</w:t>
            </w:r>
          </w:p>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5、中山市人民政府办公室关于印发《中山市征收农村集体土地留用地管理办法》的通知。</w:t>
            </w:r>
          </w:p>
        </w:tc>
        <w:tc>
          <w:tcPr>
            <w:tcW w:w="1260" w:type="dxa"/>
            <w:noWrap w:val="0"/>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noWrap w:val="0"/>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noWrap w:val="0"/>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中山市自然资源局</w:t>
            </w:r>
          </w:p>
        </w:tc>
        <w:tc>
          <w:tcPr>
            <w:tcW w:w="1786" w:type="dxa"/>
            <w:noWrap w:val="0"/>
            <w:vAlign w:val="center"/>
          </w:tcPr>
          <w:p>
            <w:pPr>
              <w:widowControl/>
              <w:spacing w:line="240" w:lineRule="exact"/>
              <w:rPr>
                <w:rFonts w:ascii="仿宋_GB2312" w:eastAsia="仿宋_GB2312"/>
                <w:color w:val="000000"/>
                <w:sz w:val="18"/>
                <w:szCs w:val="18"/>
              </w:rPr>
            </w:pPr>
            <w:r>
              <w:rPr>
                <w:rFonts w:hint="eastAsia" w:ascii="仿宋_GB2312" w:hAnsi="宋体" w:eastAsia="仿宋_GB2312"/>
                <w:color w:val="000000"/>
                <w:sz w:val="18"/>
                <w:szCs w:val="18"/>
                <w:lang w:eastAsia="zh-CN"/>
              </w:rPr>
              <w:t>中山市自然资源局</w:t>
            </w:r>
            <w:r>
              <w:rPr>
                <w:rFonts w:ascii="仿宋_GB2312" w:hAnsi="宋体" w:eastAsia="仿宋_GB2312"/>
                <w:color w:val="000000"/>
                <w:sz w:val="18"/>
                <w:szCs w:val="18"/>
              </w:rPr>
              <w:t>网站</w:t>
            </w:r>
            <w:r>
              <w:rPr>
                <w:rFonts w:hint="eastAsia" w:ascii="仿宋_GB2312" w:eastAsia="仿宋_GB2312"/>
                <w:color w:val="000000"/>
                <w:sz w:val="18"/>
                <w:szCs w:val="18"/>
              </w:rPr>
              <w:t xml:space="preserve">   </w:t>
            </w:r>
          </w:p>
          <w:p>
            <w:pPr>
              <w:widowControl/>
              <w:spacing w:line="240" w:lineRule="exact"/>
              <w:rPr>
                <w:rFonts w:ascii="仿宋_GB2312" w:eastAsia="仿宋_GB2312"/>
                <w:color w:val="000000"/>
                <w:sz w:val="18"/>
                <w:szCs w:val="18"/>
              </w:rPr>
            </w:pPr>
          </w:p>
        </w:tc>
        <w:tc>
          <w:tcPr>
            <w:tcW w:w="554" w:type="dxa"/>
            <w:noWrap w:val="0"/>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240" w:lineRule="exact"/>
              <w:jc w:val="center"/>
              <w:rPr>
                <w:rFonts w:ascii="仿宋_GB2312" w:eastAsia="仿宋_GB2312"/>
                <w:color w:val="000000"/>
                <w:sz w:val="18"/>
                <w:szCs w:val="18"/>
              </w:rPr>
            </w:pPr>
          </w:p>
        </w:tc>
        <w:tc>
          <w:tcPr>
            <w:tcW w:w="551" w:type="dxa"/>
            <w:noWrap w:val="0"/>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240" w:lineRule="exact"/>
              <w:jc w:val="center"/>
              <w:rPr>
                <w:rFonts w:ascii="仿宋_GB2312" w:eastAsia="仿宋_GB2312"/>
                <w:color w:val="000000"/>
                <w:sz w:val="18"/>
                <w:szCs w:val="18"/>
              </w:rPr>
            </w:pPr>
          </w:p>
        </w:tc>
        <w:tc>
          <w:tcPr>
            <w:tcW w:w="720" w:type="dxa"/>
            <w:noWrap w:val="0"/>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24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spacing w:line="240" w:lineRule="exact"/>
              <w:jc w:val="center"/>
              <w:rPr>
                <w:rFonts w:ascii="仿宋_GB2312" w:eastAsia="仿宋_GB2312"/>
                <w:color w:val="000000"/>
                <w:sz w:val="18"/>
                <w:szCs w:val="18"/>
              </w:rPr>
            </w:pPr>
          </w:p>
        </w:tc>
        <w:tc>
          <w:tcPr>
            <w:tcW w:w="720" w:type="dxa"/>
            <w:noWrap w:val="0"/>
            <w:vAlign w:val="center"/>
          </w:tcPr>
          <w:p>
            <w:pPr>
              <w:widowControl/>
              <w:tabs>
                <w:tab w:val="left" w:pos="220"/>
              </w:tabs>
              <w:spacing w:line="240" w:lineRule="exact"/>
              <w:jc w:val="left"/>
              <w:rPr>
                <w:rFonts w:ascii="仿宋_GB2312" w:eastAsia="仿宋_GB2312"/>
                <w:color w:val="000000"/>
                <w:sz w:val="18"/>
                <w:szCs w:val="18"/>
              </w:rPr>
            </w:pPr>
            <w:r>
              <w:rPr>
                <w:rFonts w:hint="eastAsia" w:ascii="仿宋_GB2312" w:eastAsia="仿宋_GB2312"/>
                <w:color w:val="000000"/>
                <w:sz w:val="18"/>
                <w:szCs w:val="18"/>
              </w:rPr>
              <w:t>土地补偿安置及附着物标准</w:t>
            </w:r>
          </w:p>
        </w:tc>
        <w:tc>
          <w:tcPr>
            <w:tcW w:w="2714" w:type="dxa"/>
            <w:noWrap w:val="0"/>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1、中山市征地区片综合地价；</w:t>
            </w:r>
          </w:p>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2、中山市人民政府关于《中山市公益性项目用地征收补偿的实施意见》</w:t>
            </w:r>
          </w:p>
        </w:tc>
        <w:tc>
          <w:tcPr>
            <w:tcW w:w="1260" w:type="dxa"/>
            <w:noWrap w:val="0"/>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noWrap w:val="0"/>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noWrap w:val="0"/>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中山市自然资源局</w:t>
            </w:r>
          </w:p>
        </w:tc>
        <w:tc>
          <w:tcPr>
            <w:tcW w:w="1786" w:type="dxa"/>
            <w:noWrap w:val="0"/>
            <w:vAlign w:val="center"/>
          </w:tcPr>
          <w:p>
            <w:pPr>
              <w:widowControl/>
              <w:spacing w:line="240" w:lineRule="exact"/>
              <w:rPr>
                <w:rFonts w:ascii="仿宋_GB2312" w:eastAsia="仿宋_GB2312"/>
                <w:color w:val="000000"/>
                <w:sz w:val="18"/>
                <w:szCs w:val="18"/>
              </w:rPr>
            </w:pPr>
            <w:r>
              <w:rPr>
                <w:rFonts w:hint="eastAsia" w:ascii="仿宋_GB2312" w:hAnsi="宋体" w:eastAsia="仿宋_GB2312"/>
                <w:color w:val="000000"/>
                <w:sz w:val="18"/>
                <w:szCs w:val="18"/>
                <w:lang w:eastAsia="zh-CN"/>
              </w:rPr>
              <w:t>中山市自然资源局</w:t>
            </w:r>
            <w:r>
              <w:rPr>
                <w:rFonts w:ascii="仿宋_GB2312" w:hAnsi="宋体" w:eastAsia="仿宋_GB2312"/>
                <w:color w:val="000000"/>
                <w:sz w:val="18"/>
                <w:szCs w:val="18"/>
              </w:rPr>
              <w:t>网站</w:t>
            </w:r>
          </w:p>
          <w:p>
            <w:pPr>
              <w:widowControl/>
              <w:spacing w:line="240" w:lineRule="exact"/>
              <w:rPr>
                <w:rFonts w:ascii="仿宋_GB2312" w:eastAsia="仿宋_GB2312"/>
                <w:color w:val="000000"/>
                <w:sz w:val="18"/>
                <w:szCs w:val="18"/>
              </w:rPr>
            </w:pPr>
          </w:p>
        </w:tc>
        <w:tc>
          <w:tcPr>
            <w:tcW w:w="554" w:type="dxa"/>
            <w:noWrap w:val="0"/>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spacing w:line="240" w:lineRule="exact"/>
              <w:jc w:val="center"/>
              <w:rPr>
                <w:rFonts w:ascii="仿宋_GB2312" w:eastAsia="仿宋_GB2312"/>
                <w:color w:val="000000"/>
                <w:sz w:val="18"/>
                <w:szCs w:val="18"/>
              </w:rPr>
            </w:pPr>
          </w:p>
        </w:tc>
        <w:tc>
          <w:tcPr>
            <w:tcW w:w="551" w:type="dxa"/>
            <w:noWrap w:val="0"/>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240" w:lineRule="exact"/>
              <w:jc w:val="center"/>
              <w:rPr>
                <w:rFonts w:ascii="仿宋_GB2312" w:eastAsia="仿宋_GB2312"/>
                <w:color w:val="000000"/>
                <w:sz w:val="18"/>
                <w:szCs w:val="18"/>
              </w:rPr>
            </w:pPr>
          </w:p>
        </w:tc>
        <w:tc>
          <w:tcPr>
            <w:tcW w:w="720" w:type="dxa"/>
            <w:noWrap w:val="0"/>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24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noWrap w:val="0"/>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noWrap w:val="0"/>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拟征收土地启动公告</w:t>
            </w:r>
          </w:p>
        </w:tc>
        <w:tc>
          <w:tcPr>
            <w:tcW w:w="2714" w:type="dxa"/>
            <w:noWrap w:val="0"/>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1、土地征收启动公告。</w:t>
            </w:r>
          </w:p>
        </w:tc>
        <w:tc>
          <w:tcPr>
            <w:tcW w:w="1260" w:type="dxa"/>
            <w:noWrap w:val="0"/>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noWrap w:val="0"/>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启动拟征收土地工作时实时公开</w:t>
            </w:r>
          </w:p>
          <w:p>
            <w:pPr>
              <w:spacing w:line="240" w:lineRule="exact"/>
              <w:rPr>
                <w:rFonts w:ascii="仿宋_GB2312" w:eastAsia="仿宋_GB2312"/>
                <w:color w:val="000000"/>
                <w:sz w:val="18"/>
                <w:szCs w:val="18"/>
              </w:rPr>
            </w:pPr>
          </w:p>
        </w:tc>
        <w:tc>
          <w:tcPr>
            <w:tcW w:w="1620" w:type="dxa"/>
            <w:noWrap w:val="0"/>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中山市自然资源局</w:t>
            </w:r>
          </w:p>
        </w:tc>
        <w:tc>
          <w:tcPr>
            <w:tcW w:w="1786" w:type="dxa"/>
            <w:noWrap w:val="0"/>
            <w:vAlign w:val="center"/>
          </w:tcPr>
          <w:p>
            <w:pPr>
              <w:widowControl/>
              <w:spacing w:line="240" w:lineRule="exact"/>
              <w:rPr>
                <w:rFonts w:ascii="仿宋_GB2312" w:eastAsia="仿宋_GB2312"/>
                <w:color w:val="000000"/>
                <w:sz w:val="18"/>
                <w:szCs w:val="18"/>
              </w:rPr>
            </w:pPr>
            <w:r>
              <w:rPr>
                <w:rFonts w:hint="eastAsia" w:ascii="仿宋_GB2312" w:hAnsi="宋体" w:eastAsia="仿宋_GB2312"/>
                <w:color w:val="000000"/>
                <w:sz w:val="18"/>
                <w:szCs w:val="18"/>
                <w:lang w:eastAsia="zh-CN"/>
              </w:rPr>
              <w:t>中山市自然资源局</w:t>
            </w:r>
            <w:r>
              <w:rPr>
                <w:rFonts w:ascii="仿宋_GB2312" w:hAnsi="宋体" w:eastAsia="仿宋_GB2312"/>
                <w:color w:val="000000"/>
                <w:sz w:val="18"/>
                <w:szCs w:val="18"/>
              </w:rPr>
              <w:t>网站</w:t>
            </w:r>
            <w:r>
              <w:rPr>
                <w:rFonts w:hint="eastAsia" w:ascii="仿宋_GB2312" w:eastAsia="仿宋_GB2312"/>
                <w:color w:val="000000"/>
                <w:sz w:val="18"/>
                <w:szCs w:val="18"/>
              </w:rPr>
              <w:t xml:space="preserve"> </w:t>
            </w:r>
            <w:r>
              <w:rPr>
                <w:rFonts w:hint="eastAsia" w:ascii="仿宋_GB2312" w:eastAsia="仿宋_GB2312"/>
                <w:color w:val="000000"/>
                <w:sz w:val="18"/>
                <w:szCs w:val="18"/>
                <w:lang w:val="en-US" w:eastAsia="zh-CN"/>
              </w:rPr>
              <w:t>/村委会（</w:t>
            </w:r>
            <w:r>
              <w:rPr>
                <w:rFonts w:hint="eastAsia" w:ascii="仿宋_GB2312" w:eastAsia="仿宋_GB2312"/>
                <w:color w:val="000000"/>
                <w:sz w:val="18"/>
                <w:szCs w:val="18"/>
              </w:rPr>
              <w:t>社区</w:t>
            </w:r>
            <w:r>
              <w:rPr>
                <w:rFonts w:hint="eastAsia" w:ascii="仿宋_GB2312" w:eastAsia="仿宋_GB2312"/>
                <w:color w:val="000000"/>
                <w:sz w:val="18"/>
                <w:szCs w:val="18"/>
                <w:lang w:eastAsia="zh-CN"/>
              </w:rPr>
              <w:t>）</w:t>
            </w:r>
            <w:r>
              <w:rPr>
                <w:rFonts w:hint="eastAsia" w:ascii="仿宋_GB2312" w:eastAsia="仿宋_GB2312"/>
                <w:color w:val="000000"/>
                <w:sz w:val="18"/>
                <w:szCs w:val="18"/>
              </w:rPr>
              <w:t>公示栏</w:t>
            </w:r>
          </w:p>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 xml:space="preserve">  </w:t>
            </w:r>
          </w:p>
          <w:p>
            <w:pPr>
              <w:widowControl/>
              <w:spacing w:line="240" w:lineRule="exact"/>
              <w:rPr>
                <w:rFonts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spacing w:line="240" w:lineRule="exact"/>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noWrap w:val="0"/>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240" w:lineRule="exact"/>
              <w:jc w:val="center"/>
              <w:rPr>
                <w:rFonts w:ascii="仿宋_GB2312" w:eastAsia="仿宋_GB2312"/>
                <w:color w:val="000000"/>
                <w:sz w:val="18"/>
                <w:szCs w:val="18"/>
              </w:rPr>
            </w:pPr>
          </w:p>
        </w:tc>
        <w:tc>
          <w:tcPr>
            <w:tcW w:w="720" w:type="dxa"/>
            <w:noWrap w:val="0"/>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noWrap w:val="0"/>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1、征地调查结果确认表；</w:t>
            </w:r>
          </w:p>
          <w:p>
            <w:pPr>
              <w:widowControl/>
              <w:rPr>
                <w:rFonts w:ascii="仿宋_GB2312" w:eastAsia="仿宋_GB2312"/>
                <w:color w:val="000000"/>
                <w:sz w:val="18"/>
                <w:szCs w:val="18"/>
              </w:rPr>
            </w:pPr>
            <w:r>
              <w:rPr>
                <w:rFonts w:hint="eastAsia" w:ascii="仿宋_GB2312" w:eastAsia="仿宋_GB2312"/>
                <w:color w:val="000000"/>
                <w:sz w:val="18"/>
                <w:szCs w:val="18"/>
              </w:rPr>
              <w:t>2、地上附着物和青苗调查登记表。</w:t>
            </w:r>
          </w:p>
        </w:tc>
        <w:tc>
          <w:tcPr>
            <w:tcW w:w="126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noWrap w:val="0"/>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拟征收土地现状调查结束后5个工作日内</w:t>
            </w:r>
          </w:p>
        </w:tc>
        <w:tc>
          <w:tcPr>
            <w:tcW w:w="1620" w:type="dxa"/>
            <w:noWrap w:val="0"/>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中山市自然资源局</w:t>
            </w:r>
          </w:p>
        </w:tc>
        <w:tc>
          <w:tcPr>
            <w:tcW w:w="1786" w:type="dxa"/>
            <w:noWrap w:val="0"/>
            <w:vAlign w:val="center"/>
          </w:tcPr>
          <w:p>
            <w:pPr>
              <w:widowControl/>
              <w:spacing w:line="240" w:lineRule="exact"/>
              <w:rPr>
                <w:rFonts w:hint="eastAsia" w:ascii="仿宋_GB2312" w:hAnsi="宋体" w:eastAsia="仿宋_GB2312"/>
                <w:color w:val="000000"/>
                <w:sz w:val="18"/>
                <w:szCs w:val="18"/>
                <w:lang w:eastAsia="zh-CN"/>
              </w:rPr>
            </w:pPr>
          </w:p>
          <w:p>
            <w:pPr>
              <w:widowControl/>
              <w:spacing w:line="240" w:lineRule="exact"/>
              <w:rPr>
                <w:rFonts w:hint="eastAsia" w:ascii="仿宋_GB2312" w:hAnsi="宋体" w:eastAsia="仿宋_GB2312"/>
                <w:color w:val="000000"/>
                <w:sz w:val="18"/>
                <w:szCs w:val="18"/>
                <w:lang w:eastAsia="zh-CN"/>
              </w:rPr>
            </w:pPr>
          </w:p>
          <w:p>
            <w:pPr>
              <w:widowControl/>
              <w:spacing w:line="240" w:lineRule="exact"/>
              <w:rPr>
                <w:rFonts w:hint="eastAsia" w:ascii="仿宋_GB2312" w:hAnsi="宋体" w:eastAsia="仿宋_GB2312"/>
                <w:color w:val="000000"/>
                <w:sz w:val="18"/>
                <w:szCs w:val="18"/>
                <w:lang w:eastAsia="zh-CN"/>
              </w:rPr>
            </w:pPr>
          </w:p>
          <w:p>
            <w:pPr>
              <w:widowControl/>
              <w:spacing w:line="240" w:lineRule="exact"/>
              <w:rPr>
                <w:rFonts w:ascii="仿宋_GB2312" w:eastAsia="仿宋_GB2312"/>
                <w:color w:val="000000"/>
                <w:sz w:val="18"/>
                <w:szCs w:val="18"/>
              </w:rPr>
            </w:pPr>
            <w:r>
              <w:rPr>
                <w:rFonts w:hint="eastAsia" w:ascii="仿宋_GB2312" w:hAnsi="宋体" w:eastAsia="仿宋_GB2312"/>
                <w:color w:val="000000"/>
                <w:sz w:val="18"/>
                <w:szCs w:val="18"/>
                <w:lang w:eastAsia="zh-CN"/>
              </w:rPr>
              <w:t>中山市自然资源局</w:t>
            </w:r>
            <w:r>
              <w:rPr>
                <w:rFonts w:ascii="仿宋_GB2312" w:hAnsi="宋体" w:eastAsia="仿宋_GB2312"/>
                <w:color w:val="000000"/>
                <w:sz w:val="18"/>
                <w:szCs w:val="18"/>
              </w:rPr>
              <w:t>网站</w:t>
            </w:r>
            <w:r>
              <w:rPr>
                <w:rFonts w:hint="eastAsia" w:ascii="仿宋_GB2312" w:eastAsia="仿宋_GB2312"/>
                <w:color w:val="000000"/>
                <w:sz w:val="18"/>
                <w:szCs w:val="18"/>
                <w:lang w:val="en-US" w:eastAsia="zh-CN"/>
              </w:rPr>
              <w:t>/村委会（</w:t>
            </w:r>
            <w:r>
              <w:rPr>
                <w:rFonts w:hint="eastAsia" w:ascii="仿宋_GB2312" w:eastAsia="仿宋_GB2312"/>
                <w:color w:val="000000"/>
                <w:sz w:val="18"/>
                <w:szCs w:val="18"/>
              </w:rPr>
              <w:t>社区</w:t>
            </w:r>
            <w:r>
              <w:rPr>
                <w:rFonts w:hint="eastAsia" w:ascii="仿宋_GB2312" w:eastAsia="仿宋_GB2312"/>
                <w:color w:val="000000"/>
                <w:sz w:val="18"/>
                <w:szCs w:val="18"/>
                <w:lang w:eastAsia="zh-CN"/>
              </w:rPr>
              <w:t>）</w:t>
            </w:r>
            <w:r>
              <w:rPr>
                <w:rFonts w:hint="eastAsia" w:ascii="仿宋_GB2312" w:eastAsia="仿宋_GB2312"/>
                <w:color w:val="000000"/>
                <w:sz w:val="18"/>
                <w:szCs w:val="18"/>
              </w:rPr>
              <w:t>公示栏</w:t>
            </w:r>
          </w:p>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 xml:space="preserve">  </w:t>
            </w:r>
            <w:r>
              <w:rPr>
                <w:rFonts w:hint="eastAsia" w:ascii="仿宋_GB2312" w:eastAsia="仿宋_GB2312"/>
                <w:color w:val="000000"/>
                <w:sz w:val="18"/>
                <w:szCs w:val="18"/>
              </w:rPr>
              <w:br w:type="textWrapping"/>
            </w: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1" w:hRule="atLeas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xml:space="preserve">征收土地补偿安置公告 </w:t>
            </w:r>
          </w:p>
        </w:tc>
        <w:tc>
          <w:tcPr>
            <w:tcW w:w="2714" w:type="dxa"/>
            <w:noWrap w:val="0"/>
            <w:vAlign w:val="center"/>
          </w:tcPr>
          <w:p>
            <w:pPr>
              <w:rPr>
                <w:rFonts w:ascii="仿宋_GB2312" w:eastAsia="仿宋_GB2312"/>
                <w:color w:val="000000"/>
                <w:sz w:val="18"/>
                <w:szCs w:val="18"/>
              </w:rPr>
            </w:pPr>
            <w:r>
              <w:rPr>
                <w:rFonts w:hint="eastAsia" w:ascii="仿宋_GB2312" w:eastAsia="仿宋_GB2312"/>
                <w:color w:val="000000"/>
                <w:sz w:val="18"/>
                <w:szCs w:val="18"/>
              </w:rPr>
              <w:t>1、征收土地补偿安置公告 ；</w:t>
            </w:r>
          </w:p>
          <w:p>
            <w:pPr>
              <w:rPr>
                <w:rFonts w:ascii="仿宋_GB2312" w:eastAsia="仿宋_GB2312"/>
                <w:color w:val="000000"/>
                <w:sz w:val="18"/>
                <w:szCs w:val="18"/>
              </w:rPr>
            </w:pPr>
            <w:r>
              <w:rPr>
                <w:rFonts w:hint="eastAsia" w:ascii="仿宋_GB2312" w:eastAsia="仿宋_GB2312"/>
                <w:color w:val="000000"/>
                <w:sz w:val="18"/>
                <w:szCs w:val="18"/>
              </w:rPr>
              <w:t>2、听证通知书。</w:t>
            </w:r>
          </w:p>
        </w:tc>
        <w:tc>
          <w:tcPr>
            <w:tcW w:w="126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rPr>
                <w:rFonts w:ascii="仿宋_GB2312" w:eastAsia="仿宋_GB2312"/>
                <w:color w:val="000000"/>
                <w:sz w:val="18"/>
                <w:szCs w:val="18"/>
              </w:rPr>
            </w:pPr>
            <w:r>
              <w:rPr>
                <w:rFonts w:hint="eastAsia" w:ascii="仿宋_GB2312" w:eastAsia="仿宋_GB2312"/>
                <w:color w:val="000000"/>
                <w:sz w:val="18"/>
                <w:szCs w:val="18"/>
              </w:rPr>
              <w:t>①《听证通知书》在组织听证7个工作日前予以公开；②其他听证公开内容为依申请公开。</w:t>
            </w:r>
          </w:p>
        </w:tc>
        <w:tc>
          <w:tcPr>
            <w:tcW w:w="162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中山市自然资源局</w:t>
            </w:r>
          </w:p>
        </w:tc>
        <w:tc>
          <w:tcPr>
            <w:tcW w:w="1786" w:type="dxa"/>
            <w:noWrap w:val="0"/>
            <w:vAlign w:val="center"/>
          </w:tcPr>
          <w:p>
            <w:pPr>
              <w:widowControl/>
              <w:spacing w:line="240" w:lineRule="exact"/>
              <w:rPr>
                <w:rFonts w:ascii="仿宋_GB2312" w:eastAsia="仿宋_GB2312"/>
                <w:color w:val="000000"/>
                <w:sz w:val="18"/>
                <w:szCs w:val="18"/>
              </w:rPr>
            </w:pPr>
            <w:r>
              <w:rPr>
                <w:rFonts w:hint="eastAsia" w:ascii="仿宋_GB2312" w:hAnsi="宋体" w:eastAsia="仿宋_GB2312"/>
                <w:color w:val="000000"/>
                <w:sz w:val="18"/>
                <w:szCs w:val="18"/>
                <w:lang w:eastAsia="zh-CN"/>
              </w:rPr>
              <w:t>中山市自然资源局</w:t>
            </w:r>
            <w:r>
              <w:rPr>
                <w:rFonts w:ascii="仿宋_GB2312" w:hAnsi="宋体" w:eastAsia="仿宋_GB2312"/>
                <w:color w:val="000000"/>
                <w:sz w:val="18"/>
                <w:szCs w:val="18"/>
              </w:rPr>
              <w:t>网站</w:t>
            </w:r>
            <w:r>
              <w:rPr>
                <w:rFonts w:hint="eastAsia" w:ascii="仿宋_GB2312" w:eastAsia="仿宋_GB2312"/>
                <w:color w:val="000000"/>
                <w:sz w:val="18"/>
                <w:szCs w:val="18"/>
                <w:lang w:val="en-US" w:eastAsia="zh-CN"/>
              </w:rPr>
              <w:t>/村委会（</w:t>
            </w:r>
            <w:r>
              <w:rPr>
                <w:rFonts w:hint="eastAsia" w:ascii="仿宋_GB2312" w:eastAsia="仿宋_GB2312"/>
                <w:color w:val="000000"/>
                <w:sz w:val="18"/>
                <w:szCs w:val="18"/>
              </w:rPr>
              <w:t>社区</w:t>
            </w:r>
            <w:r>
              <w:rPr>
                <w:rFonts w:hint="eastAsia" w:ascii="仿宋_GB2312" w:eastAsia="仿宋_GB2312"/>
                <w:color w:val="000000"/>
                <w:sz w:val="18"/>
                <w:szCs w:val="18"/>
                <w:lang w:eastAsia="zh-CN"/>
              </w:rPr>
              <w:t>）</w:t>
            </w:r>
            <w:r>
              <w:rPr>
                <w:rFonts w:hint="eastAsia" w:ascii="仿宋_GB2312" w:eastAsia="仿宋_GB2312"/>
                <w:color w:val="000000"/>
                <w:sz w:val="18"/>
                <w:szCs w:val="18"/>
              </w:rPr>
              <w:t>公示栏</w:t>
            </w:r>
          </w:p>
          <w:p>
            <w:pPr>
              <w:widowControl/>
              <w:rPr>
                <w:rFonts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noWrap w:val="0"/>
            <w:vAlign w:val="center"/>
          </w:tcPr>
          <w:p>
            <w:pPr>
              <w:widowControl/>
              <w:ind w:firstLine="90" w:firstLineChars="50"/>
              <w:rPr>
                <w:rFonts w:ascii="仿宋_GB2312" w:eastAsia="仿宋_GB2312"/>
                <w:color w:val="000000"/>
                <w:sz w:val="18"/>
                <w:szCs w:val="18"/>
              </w:rPr>
            </w:pPr>
            <w:r>
              <w:rPr>
                <w:rFonts w:ascii="仿宋_GB2312" w:eastAsia="仿宋_GB2312"/>
                <w:color w:val="000000"/>
                <w:sz w:val="18"/>
                <w:szCs w:val="18"/>
              </w:rPr>
              <w:t>5</w:t>
            </w:r>
          </w:p>
        </w:tc>
        <w:tc>
          <w:tcPr>
            <w:tcW w:w="720" w:type="dxa"/>
            <w:vMerge w:val="restart"/>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1、建设用地呈报说明书、农用地转用方案、补充耕地方案、征收土地方案、供地方案；2、宗地范围等图件材料。</w:t>
            </w:r>
          </w:p>
        </w:tc>
        <w:tc>
          <w:tcPr>
            <w:tcW w:w="126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980" w:type="dxa"/>
            <w:noWrap w:val="0"/>
            <w:vAlign w:val="center"/>
          </w:tcPr>
          <w:p>
            <w:pPr>
              <w:widowControl/>
              <w:spacing w:before="159" w:beforeLines="50" w:after="159"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62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中山市自然资源局</w:t>
            </w:r>
          </w:p>
        </w:tc>
        <w:tc>
          <w:tcPr>
            <w:tcW w:w="1786" w:type="dxa"/>
            <w:noWrap w:val="0"/>
            <w:vAlign w:val="center"/>
          </w:tcPr>
          <w:p>
            <w:pPr>
              <w:widowControl/>
              <w:spacing w:line="260" w:lineRule="exact"/>
              <w:rPr>
                <w:rFonts w:ascii="仿宋_GB2312" w:eastAsia="仿宋_GB2312"/>
                <w:color w:val="000000"/>
                <w:sz w:val="18"/>
                <w:szCs w:val="18"/>
              </w:rPr>
            </w:pPr>
            <w:r>
              <w:rPr>
                <w:rFonts w:hint="eastAsia" w:ascii="仿宋_GB2312" w:hAnsi="宋体" w:eastAsia="仿宋_GB2312"/>
                <w:color w:val="000000"/>
                <w:sz w:val="18"/>
                <w:szCs w:val="18"/>
                <w:lang w:eastAsia="zh-CN"/>
              </w:rPr>
              <w:t>中山市自然资源局</w:t>
            </w:r>
            <w:r>
              <w:rPr>
                <w:rFonts w:ascii="仿宋_GB2312" w:hAnsi="宋体" w:eastAsia="仿宋_GB2312"/>
                <w:color w:val="000000"/>
                <w:sz w:val="18"/>
                <w:szCs w:val="18"/>
              </w:rPr>
              <w:t>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ascii="仿宋_GB2312" w:eastAsia="仿宋_GB2312"/>
                <w:color w:val="000000"/>
                <w:sz w:val="18"/>
                <w:szCs w:val="18"/>
              </w:rPr>
            </w:pP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批准用地批复文件</w:t>
            </w:r>
          </w:p>
        </w:tc>
        <w:tc>
          <w:tcPr>
            <w:tcW w:w="1260" w:type="dxa"/>
            <w:noWrap w:val="0"/>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noWrap w:val="0"/>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中山市自然资源局</w:t>
            </w:r>
          </w:p>
        </w:tc>
        <w:tc>
          <w:tcPr>
            <w:tcW w:w="1786" w:type="dxa"/>
            <w:noWrap w:val="0"/>
            <w:vAlign w:val="center"/>
          </w:tcPr>
          <w:p>
            <w:pPr>
              <w:widowControl/>
              <w:spacing w:line="260" w:lineRule="exact"/>
              <w:rPr>
                <w:rFonts w:ascii="仿宋_GB2312" w:eastAsia="仿宋_GB2312"/>
                <w:color w:val="000000"/>
                <w:sz w:val="18"/>
                <w:szCs w:val="18"/>
              </w:rPr>
            </w:pPr>
            <w:r>
              <w:rPr>
                <w:rFonts w:hint="eastAsia" w:ascii="仿宋_GB2312" w:hAnsi="宋体" w:eastAsia="仿宋_GB2312"/>
                <w:color w:val="000000"/>
                <w:sz w:val="18"/>
                <w:szCs w:val="18"/>
                <w:lang w:eastAsia="zh-CN"/>
              </w:rPr>
              <w:t>中山市自然资源局</w:t>
            </w:r>
            <w:r>
              <w:rPr>
                <w:rFonts w:ascii="仿宋_GB2312" w:hAnsi="宋体" w:eastAsia="仿宋_GB2312"/>
                <w:color w:val="000000"/>
                <w:sz w:val="18"/>
                <w:szCs w:val="18"/>
              </w:rPr>
              <w:t>网站</w:t>
            </w:r>
            <w:r>
              <w:rPr>
                <w:rFonts w:ascii="仿宋_GB2312" w:eastAsia="仿宋_GB2312"/>
                <w:color w:val="000000"/>
                <w:sz w:val="18"/>
                <w:szCs w:val="18"/>
              </w:rPr>
              <w:t xml:space="preserve"> </w:t>
            </w:r>
            <w:r>
              <w:rPr>
                <w:rFonts w:hint="eastAsia" w:ascii="仿宋_GB2312" w:eastAsia="仿宋_GB2312"/>
                <w:color w:val="000000"/>
                <w:sz w:val="18"/>
                <w:szCs w:val="18"/>
                <w:lang w:val="en-US" w:eastAsia="zh-CN"/>
              </w:rPr>
              <w:t>/村委会（</w:t>
            </w:r>
            <w:r>
              <w:rPr>
                <w:rFonts w:hint="eastAsia" w:ascii="仿宋_GB2312" w:eastAsia="仿宋_GB2312"/>
                <w:color w:val="000000"/>
                <w:sz w:val="18"/>
                <w:szCs w:val="18"/>
              </w:rPr>
              <w:t>社区</w:t>
            </w:r>
            <w:r>
              <w:rPr>
                <w:rFonts w:hint="eastAsia" w:ascii="仿宋_GB2312" w:eastAsia="仿宋_GB2312"/>
                <w:color w:val="000000"/>
                <w:sz w:val="18"/>
                <w:szCs w:val="18"/>
                <w:lang w:eastAsia="zh-CN"/>
              </w:rPr>
              <w:t>）</w:t>
            </w:r>
            <w:r>
              <w:rPr>
                <w:rFonts w:hint="eastAsia" w:ascii="仿宋_GB2312" w:eastAsia="仿宋_GB2312"/>
                <w:color w:val="000000"/>
                <w:sz w:val="18"/>
                <w:szCs w:val="18"/>
              </w:rPr>
              <w:t>公示栏</w:t>
            </w:r>
          </w:p>
          <w:p>
            <w:pPr>
              <w:widowControl/>
              <w:spacing w:line="260" w:lineRule="exact"/>
              <w:rPr>
                <w:rFonts w:ascii="仿宋_GB2312" w:eastAsia="仿宋_GB2312"/>
                <w:color w:val="000000"/>
                <w:sz w:val="18"/>
                <w:szCs w:val="18"/>
              </w:rPr>
            </w:pP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noWrap w:val="0"/>
            <w:vAlign w:val="center"/>
          </w:tcPr>
          <w:p>
            <w:pPr>
              <w:spacing w:line="260" w:lineRule="exact"/>
              <w:rPr>
                <w:rFonts w:ascii="仿宋_GB2312" w:eastAsia="仿宋_GB2312"/>
                <w:color w:val="000000"/>
                <w:sz w:val="18"/>
                <w:szCs w:val="18"/>
              </w:rPr>
            </w:pPr>
            <w:r>
              <w:rPr>
                <w:rFonts w:hint="eastAsia" w:ascii="仿宋_GB2312" w:eastAsia="仿宋_GB2312"/>
                <w:color w:val="000000"/>
                <w:sz w:val="18"/>
                <w:szCs w:val="18"/>
              </w:rPr>
              <w:t>《征收土地公告》</w:t>
            </w:r>
          </w:p>
        </w:tc>
        <w:tc>
          <w:tcPr>
            <w:tcW w:w="126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中山市自然资源局</w:t>
            </w:r>
          </w:p>
        </w:tc>
        <w:tc>
          <w:tcPr>
            <w:tcW w:w="1786" w:type="dxa"/>
            <w:noWrap w:val="0"/>
            <w:vAlign w:val="center"/>
          </w:tcPr>
          <w:p>
            <w:pPr>
              <w:widowControl/>
              <w:spacing w:line="260" w:lineRule="exact"/>
              <w:rPr>
                <w:rFonts w:ascii="仿宋_GB2312" w:eastAsia="仿宋_GB2312"/>
                <w:color w:val="000000"/>
                <w:sz w:val="18"/>
                <w:szCs w:val="18"/>
              </w:rPr>
            </w:pPr>
            <w:r>
              <w:rPr>
                <w:rFonts w:hint="eastAsia" w:ascii="仿宋_GB2312" w:hAnsi="宋体" w:eastAsia="仿宋_GB2312"/>
                <w:color w:val="000000"/>
                <w:sz w:val="18"/>
                <w:szCs w:val="18"/>
                <w:lang w:eastAsia="zh-CN"/>
              </w:rPr>
              <w:t>中山市自然资源局</w:t>
            </w:r>
            <w:r>
              <w:rPr>
                <w:rFonts w:ascii="仿宋_GB2312" w:hAnsi="宋体" w:eastAsia="仿宋_GB2312"/>
                <w:color w:val="000000"/>
                <w:sz w:val="18"/>
                <w:szCs w:val="18"/>
              </w:rPr>
              <w:t>网站</w:t>
            </w:r>
            <w:r>
              <w:rPr>
                <w:rFonts w:ascii="仿宋_GB2312" w:eastAsia="仿宋_GB2312"/>
                <w:color w:val="000000"/>
                <w:sz w:val="18"/>
                <w:szCs w:val="18"/>
              </w:rPr>
              <w:t xml:space="preserve"> </w:t>
            </w:r>
            <w:r>
              <w:rPr>
                <w:rFonts w:hint="eastAsia" w:ascii="仿宋_GB2312" w:eastAsia="仿宋_GB2312"/>
                <w:color w:val="000000"/>
                <w:sz w:val="18"/>
                <w:szCs w:val="18"/>
                <w:lang w:val="en-US" w:eastAsia="zh-CN"/>
              </w:rPr>
              <w:t>/村委会（</w:t>
            </w:r>
            <w:r>
              <w:rPr>
                <w:rFonts w:hint="eastAsia" w:ascii="仿宋_GB2312" w:eastAsia="仿宋_GB2312"/>
                <w:color w:val="000000"/>
                <w:sz w:val="18"/>
                <w:szCs w:val="18"/>
              </w:rPr>
              <w:t>社区</w:t>
            </w:r>
            <w:r>
              <w:rPr>
                <w:rFonts w:hint="eastAsia" w:ascii="仿宋_GB2312" w:eastAsia="仿宋_GB2312"/>
                <w:color w:val="000000"/>
                <w:sz w:val="18"/>
                <w:szCs w:val="18"/>
                <w:lang w:eastAsia="zh-CN"/>
              </w:rPr>
              <w:t>）</w:t>
            </w:r>
            <w:r>
              <w:rPr>
                <w:rFonts w:hint="eastAsia" w:ascii="仿宋_GB2312" w:eastAsia="仿宋_GB2312"/>
                <w:color w:val="000000"/>
                <w:sz w:val="18"/>
                <w:szCs w:val="18"/>
              </w:rPr>
              <w:t>公示栏</w:t>
            </w:r>
          </w:p>
          <w:p>
            <w:pPr>
              <w:widowControl/>
              <w:spacing w:line="260" w:lineRule="exact"/>
              <w:rPr>
                <w:rFonts w:ascii="仿宋_GB2312" w:eastAsia="仿宋_GB2312"/>
                <w:color w:val="000000"/>
                <w:sz w:val="18"/>
                <w:szCs w:val="18"/>
              </w:rPr>
            </w:pP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840FD3"/>
    <w:rsid w:val="60840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2020-11-30T07:43:00Z</dcterms:created>
  <dc:creator>HP</dc:creator>
  <cp:lastModifiedBy>HP</cp:lastModifiedBy>
  <dcterms:modified xsi:type="dcterms:W3CDTF">2020-11-30T07:43:33Z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