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附件8</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52"/>
          <w:lang w:eastAsia="zh-CN"/>
        </w:rPr>
      </w:pPr>
      <w:r>
        <w:rPr>
          <w:rFonts w:hint="eastAsia" w:ascii="方正小标宋简体" w:hAnsi="方正小标宋简体" w:eastAsia="方正小标宋简体" w:cs="方正小标宋简体"/>
          <w:b w:val="0"/>
          <w:bCs w:val="0"/>
          <w:sz w:val="44"/>
          <w:szCs w:val="52"/>
          <w:lang w:val="en-US" w:eastAsia="zh-CN"/>
        </w:rPr>
        <w:t>中山市</w:t>
      </w:r>
      <w:r>
        <w:rPr>
          <w:rFonts w:hint="eastAsia" w:ascii="方正小标宋简体" w:hAnsi="方正小标宋简体" w:eastAsia="方正小标宋简体" w:cs="方正小标宋简体"/>
          <w:b w:val="0"/>
          <w:bCs w:val="0"/>
          <w:sz w:val="44"/>
          <w:szCs w:val="52"/>
        </w:rPr>
        <w:t>残疾儿童康复救助实施</w:t>
      </w:r>
      <w:r>
        <w:rPr>
          <w:rFonts w:hint="eastAsia" w:ascii="方正小标宋简体" w:hAnsi="方正小标宋简体" w:eastAsia="方正小标宋简体" w:cs="方正小标宋简体"/>
          <w:b w:val="0"/>
          <w:bCs w:val="0"/>
          <w:sz w:val="44"/>
          <w:szCs w:val="52"/>
          <w:lang w:eastAsia="zh-CN"/>
        </w:rPr>
        <w:t>细则</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rPr>
      </w:pPr>
      <w:r>
        <w:rPr>
          <w:rFonts w:hint="eastAsia" w:ascii="黑体" w:hAnsi="黑体" w:eastAsia="黑体" w:cs="黑体"/>
          <w:b/>
          <w:bCs/>
          <w:sz w:val="32"/>
          <w:szCs w:val="32"/>
        </w:rPr>
        <w:t>第一章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总</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则</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color w:val="auto"/>
          <w:sz w:val="32"/>
          <w:szCs w:val="40"/>
        </w:rPr>
      </w:pPr>
      <w:r>
        <w:rPr>
          <w:rFonts w:hint="eastAsia" w:ascii="黑体" w:hAnsi="黑体" w:eastAsia="黑体" w:cs="黑体"/>
          <w:b/>
          <w:bCs/>
          <w:color w:val="auto"/>
          <w:sz w:val="32"/>
          <w:szCs w:val="32"/>
        </w:rPr>
        <w:t>第一条</w:t>
      </w:r>
      <w:r>
        <w:rPr>
          <w:rFonts w:hint="eastAsia"/>
          <w:color w:val="auto"/>
          <w:sz w:val="28"/>
          <w:szCs w:val="36"/>
          <w:lang w:val="en-US" w:eastAsia="zh-CN"/>
        </w:rPr>
        <w:t xml:space="preserve">  </w:t>
      </w:r>
      <w:r>
        <w:rPr>
          <w:rFonts w:hint="eastAsia" w:ascii="仿宋" w:hAnsi="仿宋" w:eastAsia="仿宋" w:cs="仿宋"/>
          <w:color w:val="auto"/>
          <w:sz w:val="32"/>
          <w:szCs w:val="40"/>
        </w:rPr>
        <w:t>根据</w:t>
      </w:r>
      <w:r>
        <w:rPr>
          <w:rFonts w:hint="eastAsia" w:ascii="仿宋" w:hAnsi="仿宋" w:eastAsia="仿宋" w:cs="仿宋"/>
          <w:color w:val="auto"/>
          <w:sz w:val="32"/>
          <w:szCs w:val="40"/>
          <w:lang w:eastAsia="zh-CN"/>
        </w:rPr>
        <w:t>《广东省人民政府办公厅关于印发广东省残疾儿童康复救助实施办法的通知》（粤府办</w:t>
      </w:r>
      <w:r>
        <w:rPr>
          <w:rFonts w:hint="eastAsia" w:ascii="仿宋_GB2312" w:hAnsi="Times New Roman" w:eastAsia="仿宋_GB2312" w:cs="Times New Roman"/>
          <w:color w:val="auto"/>
          <w:sz w:val="32"/>
          <w:szCs w:val="32"/>
          <w:highlight w:val="none"/>
        </w:rPr>
        <w:t>〔201</w:t>
      </w:r>
      <w:r>
        <w:rPr>
          <w:rFonts w:hint="eastAsia" w:ascii="仿宋_GB2312"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rPr>
        <w:t>〕</w:t>
      </w:r>
      <w:r>
        <w:rPr>
          <w:rFonts w:hint="eastAsia" w:ascii="仿宋" w:hAnsi="仿宋" w:eastAsia="仿宋" w:cs="仿宋"/>
          <w:color w:val="auto"/>
          <w:sz w:val="32"/>
          <w:szCs w:val="40"/>
          <w:lang w:eastAsia="zh-CN"/>
        </w:rPr>
        <w:t>43号）《中山市残疾保障办法</w:t>
      </w:r>
      <w:r>
        <w:rPr>
          <w:rFonts w:hint="eastAsia" w:ascii="仿宋" w:hAnsi="仿宋" w:eastAsia="仿宋" w:cs="仿宋"/>
          <w:color w:val="auto"/>
          <w:sz w:val="32"/>
          <w:szCs w:val="40"/>
          <w:lang w:val="en-US" w:eastAsia="zh-CN"/>
        </w:rPr>
        <w:t>(修订)</w:t>
      </w:r>
      <w:r>
        <w:rPr>
          <w:rFonts w:hint="eastAsia" w:ascii="仿宋" w:hAnsi="仿宋" w:eastAsia="仿宋" w:cs="仿宋"/>
          <w:color w:val="auto"/>
          <w:sz w:val="32"/>
          <w:szCs w:val="40"/>
          <w:lang w:eastAsia="zh-CN"/>
        </w:rPr>
        <w:t>》</w:t>
      </w:r>
      <w:r>
        <w:rPr>
          <w:rFonts w:hint="eastAsia" w:ascii="仿宋" w:hAnsi="仿宋" w:eastAsia="仿宋" w:cs="仿宋"/>
          <w:sz w:val="32"/>
          <w:szCs w:val="32"/>
          <w:shd w:val="clear" w:color="auto" w:fill="FFFFFF"/>
        </w:rPr>
        <w:t>(中府〔202</w:t>
      </w:r>
      <w:r>
        <w:rPr>
          <w:rFonts w:hint="eastAsia" w:ascii="华文仿宋" w:hAnsi="华文仿宋" w:eastAsia="华文仿宋"/>
          <w:color w:val="000000"/>
          <w:kern w:val="0"/>
          <w:sz w:val="32"/>
          <w:szCs w:val="32"/>
        </w:rPr>
        <w:t>*</w:t>
      </w:r>
      <w:r>
        <w:rPr>
          <w:rFonts w:hint="eastAsia" w:ascii="仿宋" w:hAnsi="仿宋" w:eastAsia="仿宋" w:cs="仿宋"/>
          <w:sz w:val="32"/>
          <w:szCs w:val="32"/>
          <w:shd w:val="clear" w:color="auto" w:fill="FFFFFF"/>
        </w:rPr>
        <w:t>〕**号)</w:t>
      </w:r>
      <w:r>
        <w:rPr>
          <w:rFonts w:hint="eastAsia" w:ascii="仿宋" w:hAnsi="仿宋" w:eastAsia="仿宋" w:cs="仿宋"/>
          <w:color w:val="auto"/>
          <w:sz w:val="32"/>
          <w:szCs w:val="40"/>
        </w:rPr>
        <w:t>等规定，</w:t>
      </w:r>
      <w:r>
        <w:rPr>
          <w:rFonts w:hint="eastAsia" w:ascii="仿宋" w:hAnsi="仿宋" w:eastAsia="仿宋" w:cs="仿宋"/>
          <w:color w:val="auto"/>
          <w:sz w:val="32"/>
          <w:szCs w:val="40"/>
          <w:lang w:val="en-US" w:eastAsia="zh-CN"/>
        </w:rPr>
        <w:t>结合我市实际，</w:t>
      </w:r>
      <w:r>
        <w:rPr>
          <w:rFonts w:hint="eastAsia" w:ascii="仿宋" w:hAnsi="仿宋" w:eastAsia="仿宋" w:cs="仿宋"/>
          <w:color w:val="auto"/>
          <w:sz w:val="32"/>
          <w:szCs w:val="40"/>
          <w:lang w:eastAsia="zh-CN"/>
        </w:rPr>
        <w:t>制订本细则。</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color w:val="auto"/>
          <w:sz w:val="32"/>
          <w:szCs w:val="40"/>
        </w:rPr>
      </w:pPr>
      <w:r>
        <w:rPr>
          <w:rFonts w:hint="eastAsia" w:ascii="黑体" w:hAnsi="黑体" w:eastAsia="黑体" w:cs="黑体"/>
          <w:b/>
          <w:bCs/>
          <w:color w:val="auto"/>
          <w:sz w:val="32"/>
          <w:szCs w:val="32"/>
        </w:rPr>
        <w:t>第二条</w:t>
      </w:r>
      <w:r>
        <w:rPr>
          <w:rFonts w:hint="eastAsia"/>
          <w:color w:val="auto"/>
          <w:sz w:val="28"/>
          <w:szCs w:val="36"/>
          <w:lang w:val="en-US" w:eastAsia="zh-CN"/>
        </w:rPr>
        <w:t xml:space="preserve">  </w:t>
      </w:r>
      <w:r>
        <w:rPr>
          <w:rFonts w:hint="eastAsia" w:ascii="仿宋" w:hAnsi="仿宋" w:eastAsia="仿宋" w:cs="仿宋"/>
          <w:color w:val="auto"/>
          <w:sz w:val="32"/>
          <w:szCs w:val="40"/>
        </w:rPr>
        <w:t>残疾儿童康复救助以0-6岁阶段为最佳康复期，要做到早预防、早筛查、早转介、早治疗、早康复，通过科学、及时、有效及个性化的抢救性康复服务，为其将来入学、就业、融入社会创造条件。</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rPr>
        <w:t>第三条</w:t>
      </w:r>
      <w:r>
        <w:rPr>
          <w:rFonts w:hint="eastAsia"/>
          <w:color w:val="auto"/>
          <w:sz w:val="28"/>
          <w:szCs w:val="36"/>
          <w:lang w:val="en-US" w:eastAsia="zh-CN"/>
        </w:rPr>
        <w:t xml:space="preserve">  </w:t>
      </w:r>
      <w:r>
        <w:rPr>
          <w:rFonts w:hint="eastAsia" w:ascii="仿宋" w:hAnsi="仿宋" w:eastAsia="仿宋" w:cs="仿宋"/>
          <w:color w:val="auto"/>
          <w:sz w:val="32"/>
          <w:szCs w:val="40"/>
        </w:rPr>
        <w:t>建立与全面建成小康社会目标相适应的残疾儿童康复救助制度体系，形成党委领导、政府主导、</w:t>
      </w:r>
      <w:r>
        <w:rPr>
          <w:rFonts w:hint="eastAsia" w:ascii="仿宋" w:hAnsi="仿宋" w:eastAsia="仿宋" w:cs="仿宋"/>
          <w:color w:val="auto"/>
          <w:sz w:val="32"/>
          <w:szCs w:val="40"/>
          <w:highlight w:val="none"/>
        </w:rPr>
        <w:t>残联组织牵</w:t>
      </w:r>
      <w:r>
        <w:rPr>
          <w:rFonts w:hint="eastAsia" w:ascii="仿宋" w:hAnsi="仿宋" w:eastAsia="仿宋" w:cs="仿宋"/>
          <w:color w:val="auto"/>
          <w:sz w:val="32"/>
          <w:szCs w:val="40"/>
        </w:rPr>
        <w:t>头、部门配合、社会参与的残疾儿童康复救助工作格局，残疾儿童康复救助体系更加健全完善，残疾儿童康复服务供给能力显著增强，服务质量和保障水平明显提高，基本实现残疾儿童应救尽救，残疾儿童普遍享有基本康复</w:t>
      </w:r>
      <w:r>
        <w:rPr>
          <w:rFonts w:hint="eastAsia" w:ascii="仿宋" w:hAnsi="仿宋" w:eastAsia="仿宋" w:cs="仿宋"/>
          <w:color w:val="auto"/>
          <w:sz w:val="32"/>
          <w:szCs w:val="40"/>
          <w:lang w:eastAsia="zh-CN"/>
        </w:rPr>
        <w:t>服务，健康成长、全面发展权益得到有效保障。</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lang w:eastAsia="zh-CN"/>
        </w:rPr>
        <w:t>第四条</w:t>
      </w:r>
      <w:r>
        <w:rPr>
          <w:rFonts w:hint="eastAsia"/>
          <w:color w:val="auto"/>
          <w:sz w:val="28"/>
          <w:szCs w:val="36"/>
          <w:lang w:val="en-US" w:eastAsia="zh-CN"/>
        </w:rPr>
        <w:t xml:space="preserve">  </w:t>
      </w:r>
      <w:r>
        <w:rPr>
          <w:rFonts w:hint="eastAsia" w:ascii="仿宋" w:hAnsi="仿宋" w:eastAsia="仿宋" w:cs="仿宋"/>
          <w:color w:val="auto"/>
          <w:sz w:val="32"/>
          <w:szCs w:val="40"/>
          <w:lang w:eastAsia="zh-CN"/>
        </w:rPr>
        <w:t>残疾儿童康复救助工</w:t>
      </w:r>
      <w:r>
        <w:rPr>
          <w:rFonts w:hint="eastAsia" w:ascii="仿宋" w:hAnsi="仿宋" w:eastAsia="仿宋" w:cs="仿宋"/>
          <w:color w:val="auto"/>
          <w:sz w:val="32"/>
          <w:szCs w:val="40"/>
          <w:highlight w:val="none"/>
          <w:lang w:eastAsia="zh-CN"/>
        </w:rPr>
        <w:t>作实行政府负责制，</w:t>
      </w:r>
      <w:r>
        <w:rPr>
          <w:rFonts w:hint="eastAsia" w:ascii="仿宋" w:hAnsi="仿宋" w:eastAsia="仿宋" w:cs="仿宋"/>
          <w:color w:val="auto"/>
          <w:sz w:val="32"/>
          <w:szCs w:val="40"/>
          <w:highlight w:val="none"/>
          <w:lang w:val="en-US" w:eastAsia="zh-CN"/>
        </w:rPr>
        <w:t>中山市</w:t>
      </w:r>
      <w:r>
        <w:rPr>
          <w:rFonts w:hint="eastAsia" w:ascii="仿宋" w:hAnsi="仿宋" w:eastAsia="仿宋" w:cs="仿宋"/>
          <w:color w:val="auto"/>
          <w:sz w:val="32"/>
          <w:szCs w:val="40"/>
          <w:highlight w:val="none"/>
          <w:lang w:eastAsia="zh-CN"/>
        </w:rPr>
        <w:t>人民政府要将残</w:t>
      </w:r>
      <w:r>
        <w:rPr>
          <w:rFonts w:hint="eastAsia" w:ascii="仿宋" w:hAnsi="仿宋" w:eastAsia="仿宋" w:cs="仿宋"/>
          <w:color w:val="auto"/>
          <w:sz w:val="32"/>
          <w:szCs w:val="40"/>
          <w:lang w:eastAsia="zh-CN"/>
        </w:rPr>
        <w:t>疾儿童康复救助工作列入重要议事日程，作为政府目标管理和绩效考核重要内容，对不作为、慢作为、乱作为的单位和个人加大行政问责力度，对违纪违法的严肃追究责任。</w:t>
      </w:r>
    </w:p>
    <w:p>
      <w:pPr>
        <w:jc w:val="both"/>
        <w:rPr>
          <w:rFonts w:hint="eastAsia"/>
          <w:color w:val="auto"/>
          <w:sz w:val="24"/>
          <w:szCs w:val="32"/>
          <w:lang w:eastAsia="zh-CN"/>
        </w:rPr>
      </w:pPr>
    </w:p>
    <w:p>
      <w:pPr>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第二章</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康复救助对象</w:t>
      </w:r>
    </w:p>
    <w:p>
      <w:pPr>
        <w:jc w:val="both"/>
        <w:rPr>
          <w:rFonts w:hint="eastAsia"/>
          <w:color w:val="auto"/>
          <w:sz w:val="24"/>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lang w:eastAsia="zh-CN"/>
        </w:rPr>
        <w:t>第五条</w:t>
      </w:r>
      <w:r>
        <w:rPr>
          <w:rFonts w:hint="eastAsia"/>
          <w:color w:val="auto"/>
          <w:sz w:val="28"/>
          <w:szCs w:val="36"/>
          <w:lang w:val="en-US" w:eastAsia="zh-CN"/>
        </w:rPr>
        <w:t xml:space="preserve">  </w:t>
      </w:r>
      <w:r>
        <w:rPr>
          <w:rFonts w:hint="eastAsia" w:ascii="仿宋" w:hAnsi="仿宋" w:eastAsia="仿宋" w:cs="仿宋"/>
          <w:color w:val="auto"/>
          <w:sz w:val="32"/>
          <w:szCs w:val="40"/>
          <w:lang w:eastAsia="zh-CN"/>
        </w:rPr>
        <w:t>康复救助对象主要为</w:t>
      </w:r>
      <w:r>
        <w:rPr>
          <w:rFonts w:hint="eastAsia" w:ascii="仿宋" w:hAnsi="仿宋" w:eastAsia="仿宋" w:cs="仿宋"/>
          <w:color w:val="auto"/>
          <w:sz w:val="32"/>
          <w:szCs w:val="40"/>
          <w:lang w:val="en-US" w:eastAsia="zh-CN"/>
        </w:rPr>
        <w:t>中山市</w:t>
      </w:r>
      <w:r>
        <w:rPr>
          <w:rFonts w:hint="eastAsia" w:ascii="仿宋" w:hAnsi="仿宋" w:eastAsia="仿宋" w:cs="仿宋"/>
          <w:color w:val="auto"/>
          <w:sz w:val="32"/>
          <w:szCs w:val="40"/>
          <w:lang w:eastAsia="zh-CN"/>
        </w:rPr>
        <w:t>户籍0-</w:t>
      </w:r>
      <w:r>
        <w:rPr>
          <w:rFonts w:hint="eastAsia" w:ascii="仿宋" w:hAnsi="仿宋" w:eastAsia="仿宋" w:cs="仿宋"/>
          <w:color w:val="auto"/>
          <w:sz w:val="32"/>
          <w:szCs w:val="40"/>
          <w:lang w:val="en-US" w:eastAsia="zh-CN"/>
        </w:rPr>
        <w:t>17</w:t>
      </w:r>
      <w:r>
        <w:rPr>
          <w:rFonts w:hint="eastAsia" w:ascii="仿宋" w:hAnsi="仿宋" w:eastAsia="仿宋" w:cs="仿宋"/>
          <w:color w:val="auto"/>
          <w:sz w:val="32"/>
          <w:szCs w:val="40"/>
          <w:lang w:eastAsia="zh-CN"/>
        </w:rPr>
        <w:t>岁，同时符合以下救助条件的视力、听力、言语、智力、肢体等残疾儿童和孤独症儿童: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auto"/>
          <w:sz w:val="32"/>
          <w:szCs w:val="40"/>
          <w:lang w:val="en-US" w:eastAsia="zh-CN"/>
        </w:rPr>
      </w:pPr>
      <w:r>
        <w:rPr>
          <w:rFonts w:hint="eastAsia" w:ascii="仿宋" w:hAnsi="仿宋" w:eastAsia="仿宋" w:cs="仿宋"/>
          <w:color w:val="auto"/>
          <w:sz w:val="32"/>
          <w:szCs w:val="40"/>
          <w:lang w:val="en-US" w:eastAsia="zh-CN"/>
        </w:rPr>
        <w:t>1.</w:t>
      </w:r>
      <w:r>
        <w:rPr>
          <w:rFonts w:hint="eastAsia" w:ascii="仿宋" w:hAnsi="仿宋" w:eastAsia="仿宋" w:cs="仿宋"/>
          <w:color w:val="auto"/>
          <w:sz w:val="32"/>
          <w:szCs w:val="40"/>
          <w:lang w:eastAsia="zh-CN"/>
        </w:rPr>
        <w:t>持有效《中华人民共和国残疾人证》或</w:t>
      </w:r>
      <w:r>
        <w:rPr>
          <w:rFonts w:hint="eastAsia" w:ascii="仿宋" w:hAnsi="仿宋" w:eastAsia="仿宋" w:cs="仿宋"/>
          <w:color w:val="auto"/>
          <w:sz w:val="32"/>
          <w:szCs w:val="40"/>
          <w:highlight w:val="none"/>
          <w:lang w:val="en-US" w:eastAsia="zh-CN"/>
        </w:rPr>
        <w:t>经市级定点评残机构评定符合国家残疾标准但未办理残疾</w:t>
      </w:r>
      <w:r>
        <w:rPr>
          <w:rFonts w:hint="eastAsia" w:ascii="仿宋" w:hAnsi="仿宋" w:eastAsia="仿宋" w:cs="仿宋"/>
          <w:color w:val="auto"/>
          <w:sz w:val="32"/>
          <w:szCs w:val="40"/>
          <w:lang w:val="en-US" w:eastAsia="zh-CN"/>
        </w:rPr>
        <w:t>人</w:t>
      </w:r>
      <w:r>
        <w:rPr>
          <w:rFonts w:hint="eastAsia" w:ascii="仿宋" w:hAnsi="仿宋" w:eastAsia="仿宋" w:cs="仿宋"/>
          <w:color w:val="auto"/>
          <w:sz w:val="32"/>
          <w:szCs w:val="40"/>
          <w:highlight w:val="none"/>
          <w:lang w:val="en-US" w:eastAsia="zh-CN"/>
        </w:rPr>
        <w:t>证的残疾儿童。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val="en-US" w:eastAsia="zh-CN"/>
        </w:rPr>
        <w:t>2.</w:t>
      </w:r>
      <w:r>
        <w:rPr>
          <w:rFonts w:hint="eastAsia" w:ascii="仿宋" w:hAnsi="仿宋" w:eastAsia="仿宋" w:cs="仿宋"/>
          <w:color w:val="auto"/>
          <w:sz w:val="32"/>
          <w:szCs w:val="40"/>
          <w:highlight w:val="none"/>
          <w:lang w:eastAsia="zh-CN"/>
        </w:rPr>
        <w:t>具有康复服务适应指征，通过康复服务可能达到功能重建或改善。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lang w:eastAsia="zh-CN"/>
        </w:rPr>
        <w:t>第六条</w:t>
      </w:r>
      <w:r>
        <w:rPr>
          <w:rFonts w:hint="eastAsia"/>
          <w:color w:val="auto"/>
          <w:sz w:val="28"/>
          <w:szCs w:val="36"/>
          <w:lang w:val="en-US" w:eastAsia="zh-CN"/>
        </w:rPr>
        <w:t xml:space="preserve">  </w:t>
      </w:r>
      <w:r>
        <w:rPr>
          <w:rFonts w:hint="eastAsia" w:ascii="仿宋" w:hAnsi="仿宋" w:eastAsia="仿宋" w:cs="仿宋"/>
          <w:color w:val="auto"/>
          <w:sz w:val="32"/>
          <w:szCs w:val="40"/>
          <w:lang w:eastAsia="zh-CN"/>
        </w:rPr>
        <w:t>不断完善非</w:t>
      </w:r>
      <w:r>
        <w:rPr>
          <w:rFonts w:hint="eastAsia" w:ascii="仿宋" w:hAnsi="仿宋" w:eastAsia="仿宋" w:cs="仿宋"/>
          <w:color w:val="auto"/>
          <w:sz w:val="32"/>
          <w:szCs w:val="40"/>
          <w:highlight w:val="none"/>
          <w:lang w:eastAsia="zh-CN"/>
        </w:rPr>
        <w:t>本</w:t>
      </w:r>
      <w:r>
        <w:rPr>
          <w:rFonts w:hint="eastAsia" w:ascii="仿宋" w:hAnsi="仿宋" w:eastAsia="仿宋" w:cs="仿宋"/>
          <w:color w:val="auto"/>
          <w:sz w:val="32"/>
          <w:szCs w:val="40"/>
          <w:highlight w:val="none"/>
          <w:lang w:val="en-US" w:eastAsia="zh-CN"/>
        </w:rPr>
        <w:t>市</w:t>
      </w:r>
      <w:r>
        <w:rPr>
          <w:rFonts w:hint="eastAsia" w:ascii="仿宋" w:hAnsi="仿宋" w:eastAsia="仿宋" w:cs="仿宋"/>
          <w:color w:val="auto"/>
          <w:sz w:val="32"/>
          <w:szCs w:val="40"/>
          <w:highlight w:val="none"/>
          <w:lang w:eastAsia="zh-CN"/>
        </w:rPr>
        <w:t>户籍残疾儿童康复救助保障机制，逐步</w:t>
      </w:r>
      <w:r>
        <w:rPr>
          <w:rFonts w:hint="eastAsia" w:ascii="仿宋" w:hAnsi="仿宋" w:eastAsia="仿宋" w:cs="仿宋"/>
          <w:color w:val="auto"/>
          <w:sz w:val="32"/>
          <w:szCs w:val="40"/>
          <w:lang w:val="en-US" w:eastAsia="zh-CN"/>
        </w:rPr>
        <w:t>开展</w:t>
      </w:r>
      <w:r>
        <w:rPr>
          <w:rFonts w:hint="eastAsia" w:ascii="仿宋" w:hAnsi="仿宋" w:eastAsia="仿宋" w:cs="仿宋"/>
          <w:color w:val="auto"/>
          <w:sz w:val="32"/>
          <w:szCs w:val="40"/>
          <w:lang w:eastAsia="zh-CN"/>
        </w:rPr>
        <w:t>持有</w:t>
      </w:r>
      <w:r>
        <w:rPr>
          <w:rFonts w:hint="eastAsia" w:ascii="仿宋" w:hAnsi="仿宋" w:eastAsia="仿宋" w:cs="仿宋"/>
          <w:color w:val="auto"/>
          <w:sz w:val="32"/>
          <w:szCs w:val="40"/>
          <w:lang w:val="en-US" w:eastAsia="zh-CN"/>
        </w:rPr>
        <w:t>中山市</w:t>
      </w:r>
      <w:r>
        <w:rPr>
          <w:rFonts w:hint="eastAsia" w:ascii="仿宋" w:hAnsi="仿宋" w:eastAsia="仿宋" w:cs="仿宋"/>
          <w:color w:val="auto"/>
          <w:sz w:val="32"/>
          <w:szCs w:val="40"/>
          <w:lang w:eastAsia="zh-CN"/>
        </w:rPr>
        <w:t>居住证的残疾儿童康复救助</w:t>
      </w:r>
      <w:r>
        <w:rPr>
          <w:rFonts w:hint="eastAsia" w:ascii="仿宋" w:hAnsi="仿宋" w:eastAsia="仿宋" w:cs="仿宋"/>
          <w:color w:val="auto"/>
          <w:sz w:val="32"/>
          <w:szCs w:val="40"/>
          <w:lang w:val="en-US" w:eastAsia="zh-CN"/>
        </w:rPr>
        <w:t>工作</w:t>
      </w:r>
      <w:r>
        <w:rPr>
          <w:rFonts w:hint="eastAsia" w:ascii="仿宋" w:hAnsi="仿宋" w:eastAsia="仿宋" w:cs="仿宋"/>
          <w:color w:val="auto"/>
          <w:sz w:val="32"/>
          <w:szCs w:val="40"/>
          <w:lang w:eastAsia="zh-CN"/>
        </w:rPr>
        <w:t>。</w:t>
      </w:r>
    </w:p>
    <w:p>
      <w:pPr>
        <w:jc w:val="both"/>
        <w:rPr>
          <w:rFonts w:hint="eastAsia"/>
          <w:color w:val="auto"/>
          <w:sz w:val="24"/>
          <w:szCs w:val="32"/>
          <w:lang w:eastAsia="zh-CN"/>
        </w:rPr>
      </w:pPr>
    </w:p>
    <w:p>
      <w:pPr>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第三章</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康复救助内容和标准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color w:val="auto"/>
          <w:sz w:val="24"/>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highlight w:val="none"/>
          <w:lang w:eastAsia="zh-CN"/>
        </w:rPr>
      </w:pPr>
      <w:r>
        <w:rPr>
          <w:rFonts w:hint="eastAsia" w:ascii="黑体" w:hAnsi="黑体" w:eastAsia="黑体" w:cs="黑体"/>
          <w:b/>
          <w:bCs/>
          <w:color w:val="auto"/>
          <w:sz w:val="32"/>
          <w:szCs w:val="32"/>
          <w:lang w:val="en-US" w:eastAsia="zh-CN"/>
        </w:rPr>
        <w:t>第七条</w:t>
      </w:r>
      <w:r>
        <w:rPr>
          <w:rFonts w:hint="eastAsia"/>
          <w:color w:val="auto"/>
          <w:sz w:val="28"/>
          <w:szCs w:val="36"/>
          <w:lang w:val="en-US" w:eastAsia="zh-CN"/>
        </w:rPr>
        <w:t xml:space="preserve">  </w:t>
      </w:r>
      <w:r>
        <w:rPr>
          <w:rFonts w:hint="eastAsia" w:ascii="仿宋" w:hAnsi="仿宋" w:eastAsia="仿宋" w:cs="仿宋"/>
          <w:color w:val="auto"/>
          <w:sz w:val="32"/>
          <w:szCs w:val="40"/>
          <w:highlight w:val="none"/>
          <w:lang w:val="en-US" w:eastAsia="zh-CN"/>
        </w:rPr>
        <w:t>市</w:t>
      </w:r>
      <w:r>
        <w:rPr>
          <w:rFonts w:hint="eastAsia" w:ascii="仿宋" w:hAnsi="仿宋" w:eastAsia="仿宋" w:cs="仿宋"/>
          <w:color w:val="auto"/>
          <w:sz w:val="32"/>
          <w:szCs w:val="40"/>
          <w:highlight w:val="none"/>
          <w:lang w:eastAsia="zh-CN"/>
        </w:rPr>
        <w:t>人</w:t>
      </w:r>
      <w:r>
        <w:rPr>
          <w:rFonts w:hint="eastAsia" w:ascii="仿宋" w:hAnsi="仿宋" w:eastAsia="仿宋" w:cs="仿宋"/>
          <w:color w:val="auto"/>
          <w:sz w:val="32"/>
          <w:szCs w:val="40"/>
          <w:lang w:eastAsia="zh-CN"/>
        </w:rPr>
        <w:t>民政府根据实际，在省级救助标准基础上，依据本地财</w:t>
      </w:r>
      <w:r>
        <w:rPr>
          <w:rFonts w:hint="eastAsia" w:ascii="仿宋" w:hAnsi="仿宋" w:eastAsia="仿宋" w:cs="仿宋"/>
          <w:color w:val="auto"/>
          <w:sz w:val="32"/>
          <w:szCs w:val="40"/>
          <w:highlight w:val="none"/>
          <w:lang w:eastAsia="zh-CN"/>
        </w:rPr>
        <w:t>力状况、保障对象数量、残疾类别等</w:t>
      </w:r>
      <w:r>
        <w:rPr>
          <w:rFonts w:hint="eastAsia" w:ascii="仿宋" w:hAnsi="仿宋" w:eastAsia="仿宋" w:cs="仿宋"/>
          <w:color w:val="auto"/>
          <w:sz w:val="32"/>
          <w:szCs w:val="40"/>
          <w:highlight w:val="none"/>
          <w:lang w:val="en-US" w:eastAsia="zh-CN"/>
        </w:rPr>
        <w:t>制定中山市</w:t>
      </w:r>
      <w:r>
        <w:rPr>
          <w:rFonts w:hint="eastAsia" w:ascii="仿宋" w:hAnsi="仿宋" w:eastAsia="仿宋" w:cs="仿宋"/>
          <w:color w:val="auto"/>
          <w:sz w:val="32"/>
          <w:szCs w:val="40"/>
          <w:highlight w:val="none"/>
          <w:lang w:eastAsia="zh-CN"/>
        </w:rPr>
        <w:t>残疾儿童康复救助基本服务项目、内容和经费补助标准，但不少于、低于省级救助内容和标准,并</w:t>
      </w:r>
      <w:r>
        <w:rPr>
          <w:rFonts w:hint="eastAsia" w:ascii="仿宋" w:hAnsi="仿宋" w:eastAsia="仿宋" w:cs="仿宋"/>
          <w:color w:val="auto"/>
          <w:sz w:val="32"/>
          <w:szCs w:val="40"/>
          <w:highlight w:val="none"/>
          <w:lang w:val="en-US" w:eastAsia="zh-CN"/>
        </w:rPr>
        <w:t>根据经济状况相应动态调整</w:t>
      </w:r>
      <w:r>
        <w:rPr>
          <w:rFonts w:hint="eastAsia" w:ascii="仿宋" w:hAnsi="仿宋" w:eastAsia="仿宋" w:cs="仿宋"/>
          <w:color w:val="auto"/>
          <w:sz w:val="32"/>
          <w:szCs w:val="4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highlight w:val="none"/>
          <w:lang w:eastAsia="zh-CN"/>
        </w:rPr>
      </w:pPr>
      <w:r>
        <w:rPr>
          <w:rFonts w:hint="eastAsia" w:ascii="黑体" w:hAnsi="黑体" w:eastAsia="黑体" w:cs="黑体"/>
          <w:b/>
          <w:bCs/>
          <w:color w:val="auto"/>
          <w:sz w:val="32"/>
          <w:szCs w:val="32"/>
          <w:highlight w:val="none"/>
          <w:lang w:val="en-US" w:eastAsia="zh-CN"/>
        </w:rPr>
        <w:t>第八条</w:t>
      </w:r>
      <w:r>
        <w:rPr>
          <w:rFonts w:hint="eastAsia"/>
          <w:color w:val="auto"/>
          <w:sz w:val="28"/>
          <w:szCs w:val="36"/>
          <w:highlight w:val="none"/>
          <w:lang w:val="en-US" w:eastAsia="zh-CN"/>
        </w:rPr>
        <w:t xml:space="preserve">  </w:t>
      </w:r>
      <w:r>
        <w:rPr>
          <w:rFonts w:hint="eastAsia" w:ascii="仿宋" w:hAnsi="仿宋" w:eastAsia="仿宋" w:cs="仿宋"/>
          <w:color w:val="auto"/>
          <w:sz w:val="32"/>
          <w:szCs w:val="40"/>
          <w:highlight w:val="none"/>
          <w:lang w:eastAsia="zh-CN"/>
        </w:rPr>
        <w:t>残疾儿童康复救助基本服务内容包括以减轻功能障碍、改善功能状况、增强生活自理和社会参与能力为主要目的</w:t>
      </w:r>
      <w:r>
        <w:rPr>
          <w:rFonts w:hint="eastAsia" w:ascii="仿宋" w:hAnsi="仿宋" w:eastAsia="仿宋" w:cs="仿宋"/>
          <w:color w:val="auto"/>
          <w:sz w:val="32"/>
          <w:szCs w:val="40"/>
          <w:highlight w:val="none"/>
          <w:lang w:val="en-US" w:eastAsia="zh-CN"/>
        </w:rPr>
        <w:t>的</w:t>
      </w:r>
      <w:r>
        <w:rPr>
          <w:rFonts w:hint="eastAsia" w:ascii="仿宋" w:hAnsi="仿宋" w:eastAsia="仿宋" w:cs="仿宋"/>
          <w:color w:val="auto"/>
          <w:sz w:val="32"/>
          <w:szCs w:val="40"/>
          <w:highlight w:val="none"/>
          <w:lang w:eastAsia="zh-CN"/>
        </w:rPr>
        <w:t>手术、辅助器具配置、康复训练及支持性服务等。各类残疾儿童康复救助基本服务项目、内容、补助标准及经费使用范围如下: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40"/>
          <w:highlight w:val="none"/>
          <w:lang w:eastAsia="zh-CN"/>
        </w:rPr>
      </w:pPr>
      <w:r>
        <w:rPr>
          <w:rFonts w:hint="eastAsia" w:ascii="仿宋" w:hAnsi="仿宋" w:eastAsia="仿宋" w:cs="仿宋"/>
          <w:b w:val="0"/>
          <w:bCs w:val="0"/>
          <w:color w:val="auto"/>
          <w:sz w:val="32"/>
          <w:szCs w:val="40"/>
          <w:highlight w:val="none"/>
          <w:lang w:eastAsia="zh-CN"/>
        </w:rPr>
        <w:t>（</w:t>
      </w:r>
      <w:r>
        <w:rPr>
          <w:rFonts w:hint="eastAsia" w:ascii="仿宋" w:hAnsi="仿宋" w:eastAsia="仿宋" w:cs="仿宋"/>
          <w:b w:val="0"/>
          <w:bCs w:val="0"/>
          <w:color w:val="auto"/>
          <w:sz w:val="32"/>
          <w:szCs w:val="40"/>
          <w:highlight w:val="none"/>
          <w:lang w:val="en-US" w:eastAsia="zh-CN"/>
        </w:rPr>
        <w:t>一</w:t>
      </w:r>
      <w:r>
        <w:rPr>
          <w:rFonts w:hint="eastAsia" w:ascii="仿宋" w:hAnsi="仿宋" w:eastAsia="仿宋" w:cs="仿宋"/>
          <w:b w:val="0"/>
          <w:bCs w:val="0"/>
          <w:color w:val="auto"/>
          <w:sz w:val="32"/>
          <w:szCs w:val="40"/>
          <w:highlight w:val="none"/>
          <w:lang w:eastAsia="zh-CN"/>
        </w:rPr>
        <w:t>）手术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u w:val="none"/>
          <w:lang w:val="en-US" w:eastAsia="zh-CN"/>
        </w:rPr>
      </w:pPr>
      <w:r>
        <w:rPr>
          <w:rFonts w:hint="eastAsia" w:ascii="仿宋" w:hAnsi="仿宋" w:eastAsia="仿宋" w:cs="仿宋"/>
          <w:color w:val="auto"/>
          <w:sz w:val="32"/>
          <w:szCs w:val="40"/>
          <w:highlight w:val="none"/>
          <w:u w:val="none"/>
          <w:lang w:eastAsia="zh-CN"/>
        </w:rPr>
        <w:t>1.人工耳蜗植入:为1-</w:t>
      </w:r>
      <w:r>
        <w:rPr>
          <w:rFonts w:hint="eastAsia" w:ascii="仿宋" w:hAnsi="仿宋" w:eastAsia="仿宋" w:cs="仿宋"/>
          <w:color w:val="auto"/>
          <w:sz w:val="32"/>
          <w:szCs w:val="40"/>
          <w:highlight w:val="none"/>
          <w:u w:val="none"/>
          <w:lang w:val="en-US" w:eastAsia="zh-CN"/>
        </w:rPr>
        <w:t>17</w:t>
      </w:r>
      <w:r>
        <w:rPr>
          <w:rFonts w:hint="eastAsia" w:ascii="仿宋" w:hAnsi="仿宋" w:eastAsia="仿宋" w:cs="仿宋"/>
          <w:color w:val="auto"/>
          <w:sz w:val="32"/>
          <w:szCs w:val="40"/>
          <w:highlight w:val="none"/>
          <w:u w:val="none"/>
          <w:lang w:eastAsia="zh-CN"/>
        </w:rPr>
        <w:t>岁重度听力残疾儿童，经评估符合植入电子耳蜗条件并符合我省基本医疗保险规定，经基本医疗保险报销后仍</w:t>
      </w:r>
      <w:r>
        <w:rPr>
          <w:rFonts w:hint="eastAsia" w:ascii="仿宋" w:hAnsi="仿宋" w:eastAsia="仿宋" w:cs="仿宋"/>
          <w:color w:val="auto"/>
          <w:sz w:val="32"/>
          <w:szCs w:val="40"/>
          <w:highlight w:val="none"/>
          <w:u w:val="none"/>
          <w:lang w:val="en-US" w:eastAsia="zh-CN"/>
        </w:rPr>
        <w:t>需</w:t>
      </w:r>
      <w:r>
        <w:rPr>
          <w:rFonts w:hint="eastAsia" w:ascii="仿宋" w:hAnsi="仿宋" w:eastAsia="仿宋" w:cs="仿宋"/>
          <w:color w:val="auto"/>
          <w:sz w:val="32"/>
          <w:szCs w:val="40"/>
          <w:highlight w:val="none"/>
          <w:u w:val="none"/>
          <w:lang w:eastAsia="zh-CN"/>
        </w:rPr>
        <w:t>个人自付部分费用的，</w:t>
      </w:r>
      <w:r>
        <w:rPr>
          <w:rFonts w:hint="eastAsia" w:ascii="仿宋" w:hAnsi="仿宋" w:eastAsia="仿宋" w:cs="仿宋"/>
          <w:color w:val="auto"/>
          <w:sz w:val="32"/>
          <w:szCs w:val="40"/>
          <w:highlight w:val="none"/>
          <w:lang w:eastAsia="zh-CN"/>
        </w:rPr>
        <w:t>凭医院开具的有效票据提供一次性补助，</w:t>
      </w:r>
      <w:r>
        <w:rPr>
          <w:rFonts w:hint="eastAsia" w:ascii="仿宋" w:hAnsi="仿宋" w:eastAsia="仿宋" w:cs="仿宋"/>
          <w:color w:val="auto"/>
          <w:sz w:val="32"/>
          <w:szCs w:val="40"/>
          <w:highlight w:val="none"/>
          <w:lang w:val="en-US" w:eastAsia="zh-CN"/>
        </w:rPr>
        <w:t>1</w:t>
      </w:r>
      <w:r>
        <w:rPr>
          <w:rFonts w:hint="eastAsia" w:ascii="仿宋" w:hAnsi="仿宋" w:eastAsia="仿宋" w:cs="仿宋"/>
          <w:color w:val="auto"/>
          <w:sz w:val="32"/>
          <w:szCs w:val="40"/>
          <w:highlight w:val="none"/>
          <w:u w:val="none"/>
          <w:lang w:eastAsia="zh-CN"/>
        </w:rPr>
        <w:t>-</w:t>
      </w:r>
      <w:r>
        <w:rPr>
          <w:rFonts w:hint="eastAsia" w:ascii="仿宋" w:hAnsi="仿宋" w:eastAsia="仿宋" w:cs="仿宋"/>
          <w:color w:val="auto"/>
          <w:sz w:val="32"/>
          <w:szCs w:val="40"/>
          <w:highlight w:val="none"/>
          <w:lang w:val="en-US" w:eastAsia="zh-CN"/>
        </w:rPr>
        <w:t>6岁</w:t>
      </w:r>
      <w:r>
        <w:rPr>
          <w:rFonts w:hint="eastAsia" w:ascii="仿宋" w:hAnsi="仿宋" w:eastAsia="仿宋" w:cs="仿宋"/>
          <w:color w:val="auto"/>
          <w:sz w:val="32"/>
          <w:szCs w:val="40"/>
          <w:highlight w:val="none"/>
          <w:u w:val="none"/>
          <w:lang w:eastAsia="zh-CN"/>
        </w:rPr>
        <w:t>重度听力</w:t>
      </w:r>
      <w:r>
        <w:rPr>
          <w:rFonts w:hint="eastAsia" w:ascii="仿宋" w:hAnsi="仿宋" w:eastAsia="仿宋" w:cs="仿宋"/>
          <w:color w:val="auto"/>
          <w:sz w:val="32"/>
          <w:szCs w:val="40"/>
          <w:highlight w:val="none"/>
          <w:lang w:val="en-US" w:eastAsia="zh-CN"/>
        </w:rPr>
        <w:t>残疾儿童最高</w:t>
      </w:r>
      <w:r>
        <w:rPr>
          <w:rFonts w:hint="eastAsia" w:ascii="仿宋" w:hAnsi="仿宋" w:eastAsia="仿宋" w:cs="仿宋"/>
          <w:color w:val="auto"/>
          <w:sz w:val="32"/>
          <w:szCs w:val="40"/>
          <w:highlight w:val="none"/>
          <w:lang w:eastAsia="zh-CN"/>
        </w:rPr>
        <w:t>补助标准为</w:t>
      </w:r>
      <w:r>
        <w:rPr>
          <w:rFonts w:hint="eastAsia" w:ascii="仿宋" w:hAnsi="仿宋" w:eastAsia="仿宋" w:cs="仿宋"/>
          <w:color w:val="auto"/>
          <w:sz w:val="32"/>
          <w:szCs w:val="40"/>
          <w:highlight w:val="none"/>
          <w:lang w:val="en-US" w:eastAsia="zh-CN"/>
        </w:rPr>
        <w:t>50</w:t>
      </w:r>
      <w:r>
        <w:rPr>
          <w:rFonts w:hint="eastAsia" w:ascii="仿宋" w:hAnsi="仿宋" w:eastAsia="仿宋" w:cs="仿宋"/>
          <w:color w:val="auto"/>
          <w:sz w:val="32"/>
          <w:szCs w:val="40"/>
          <w:highlight w:val="none"/>
          <w:lang w:eastAsia="zh-CN"/>
        </w:rPr>
        <w:t>000元/人，</w:t>
      </w:r>
      <w:r>
        <w:rPr>
          <w:rFonts w:hint="eastAsia" w:ascii="仿宋" w:hAnsi="仿宋" w:eastAsia="仿宋" w:cs="仿宋"/>
          <w:color w:val="auto"/>
          <w:sz w:val="32"/>
          <w:szCs w:val="40"/>
          <w:highlight w:val="none"/>
          <w:lang w:val="en-US" w:eastAsia="zh-CN"/>
        </w:rPr>
        <w:t>7-17岁</w:t>
      </w:r>
      <w:r>
        <w:rPr>
          <w:rFonts w:hint="eastAsia" w:ascii="仿宋" w:hAnsi="仿宋" w:eastAsia="仿宋" w:cs="仿宋"/>
          <w:color w:val="auto"/>
          <w:sz w:val="32"/>
          <w:szCs w:val="40"/>
          <w:highlight w:val="none"/>
          <w:u w:val="none"/>
          <w:lang w:eastAsia="zh-CN"/>
        </w:rPr>
        <w:t>重度</w:t>
      </w:r>
      <w:r>
        <w:rPr>
          <w:rFonts w:hint="eastAsia" w:ascii="仿宋" w:hAnsi="仿宋" w:eastAsia="仿宋" w:cs="仿宋"/>
          <w:color w:val="auto"/>
          <w:sz w:val="32"/>
          <w:szCs w:val="40"/>
          <w:highlight w:val="none"/>
          <w:lang w:val="en-US" w:eastAsia="zh-CN"/>
        </w:rPr>
        <w:t>听力残疾儿童最高</w:t>
      </w:r>
      <w:r>
        <w:rPr>
          <w:rFonts w:hint="eastAsia" w:ascii="仿宋" w:hAnsi="仿宋" w:eastAsia="仿宋" w:cs="仿宋"/>
          <w:color w:val="auto"/>
          <w:sz w:val="32"/>
          <w:szCs w:val="40"/>
          <w:highlight w:val="none"/>
          <w:lang w:eastAsia="zh-CN"/>
        </w:rPr>
        <w:t>补助标准为</w:t>
      </w:r>
      <w:r>
        <w:rPr>
          <w:rFonts w:hint="eastAsia" w:ascii="仿宋" w:hAnsi="仿宋" w:eastAsia="仿宋" w:cs="仿宋"/>
          <w:color w:val="auto"/>
          <w:sz w:val="32"/>
          <w:szCs w:val="40"/>
          <w:highlight w:val="none"/>
          <w:lang w:val="en-US" w:eastAsia="zh-CN"/>
        </w:rPr>
        <w:t>30000元</w:t>
      </w:r>
      <w:r>
        <w:rPr>
          <w:rFonts w:hint="eastAsia" w:ascii="仿宋" w:hAnsi="仿宋" w:eastAsia="仿宋" w:cs="仿宋"/>
          <w:color w:val="auto"/>
          <w:sz w:val="32"/>
          <w:szCs w:val="40"/>
          <w:highlight w:val="none"/>
          <w:lang w:eastAsia="zh-CN"/>
        </w:rPr>
        <w:t>/人</w:t>
      </w:r>
      <w:r>
        <w:rPr>
          <w:rFonts w:hint="eastAsia" w:ascii="仿宋" w:hAnsi="仿宋" w:eastAsia="仿宋" w:cs="仿宋"/>
          <w:color w:val="auto"/>
          <w:sz w:val="32"/>
          <w:szCs w:val="40"/>
          <w:highlight w:val="none"/>
          <w:lang w:val="en-US" w:eastAsia="zh-CN"/>
        </w:rPr>
        <w:t>,</w:t>
      </w:r>
      <w:r>
        <w:rPr>
          <w:rFonts w:hint="eastAsia" w:ascii="仿宋" w:hAnsi="仿宋" w:eastAsia="仿宋" w:cs="仿宋"/>
          <w:color w:val="auto"/>
          <w:sz w:val="32"/>
          <w:szCs w:val="40"/>
          <w:highlight w:val="none"/>
          <w:u w:val="none"/>
          <w:lang w:eastAsia="zh-CN"/>
        </w:rPr>
        <w:t>医保报销后个人支付部分低于补助标准的，按个人实际支付费用给予补助。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申请人工耳蜗植入手术补助时，若一年内已申请助听器补助的，则在人工耳蜗植入手术的补助中扣除相应费用。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2.肢体残疾矫治:为</w:t>
      </w:r>
      <w:r>
        <w:rPr>
          <w:rFonts w:hint="eastAsia" w:ascii="仿宋" w:hAnsi="仿宋" w:eastAsia="仿宋" w:cs="仿宋"/>
          <w:color w:val="auto"/>
          <w:sz w:val="32"/>
          <w:szCs w:val="40"/>
          <w:highlight w:val="none"/>
          <w:u w:val="none"/>
          <w:lang w:val="en-US" w:eastAsia="zh-CN"/>
        </w:rPr>
        <w:t>0-6岁残疾儿童</w:t>
      </w:r>
      <w:r>
        <w:rPr>
          <w:rFonts w:hint="eastAsia" w:ascii="仿宋" w:hAnsi="仿宋" w:eastAsia="仿宋" w:cs="仿宋"/>
          <w:color w:val="auto"/>
          <w:sz w:val="32"/>
          <w:szCs w:val="40"/>
          <w:highlight w:val="none"/>
          <w:lang w:eastAsia="zh-CN"/>
        </w:rPr>
        <w:t>先天性马蹄内翻足等足畸形、小儿麻痹后遗症、脑瘫导致严重痉挛、肌腱挛缩、关节畸形及脱位、脊柱裂导致下肢畸形等矫治手术提供一次性补助，补助标准为</w:t>
      </w:r>
      <w:r>
        <w:rPr>
          <w:rFonts w:hint="eastAsia" w:ascii="仿宋" w:hAnsi="仿宋" w:eastAsia="仿宋" w:cs="仿宋"/>
          <w:color w:val="auto"/>
          <w:sz w:val="32"/>
          <w:szCs w:val="40"/>
          <w:highlight w:val="none"/>
          <w:lang w:val="en-US" w:eastAsia="zh-CN"/>
        </w:rPr>
        <w:t>16000</w:t>
      </w:r>
      <w:r>
        <w:rPr>
          <w:rFonts w:hint="eastAsia" w:ascii="仿宋" w:hAnsi="仿宋" w:eastAsia="仿宋" w:cs="仿宋"/>
          <w:color w:val="auto"/>
          <w:sz w:val="32"/>
          <w:szCs w:val="40"/>
          <w:highlight w:val="none"/>
          <w:lang w:eastAsia="zh-CN"/>
        </w:rPr>
        <w:t>元</w:t>
      </w:r>
      <w:r>
        <w:rPr>
          <w:rFonts w:hint="eastAsia" w:ascii="仿宋" w:hAnsi="仿宋" w:eastAsia="仿宋" w:cs="仿宋"/>
          <w:color w:val="auto"/>
          <w:sz w:val="32"/>
          <w:szCs w:val="40"/>
          <w:highlight w:val="none"/>
          <w:lang w:val="en-US" w:eastAsia="zh-CN"/>
        </w:rPr>
        <w:t>/</w:t>
      </w:r>
      <w:r>
        <w:rPr>
          <w:rFonts w:hint="eastAsia" w:ascii="仿宋" w:hAnsi="仿宋" w:eastAsia="仿宋" w:cs="仿宋"/>
          <w:color w:val="auto"/>
          <w:sz w:val="32"/>
          <w:szCs w:val="40"/>
          <w:highlight w:val="none"/>
          <w:lang w:eastAsia="zh-CN"/>
        </w:rPr>
        <w:t>人（其中</w:t>
      </w:r>
      <w:r>
        <w:rPr>
          <w:rFonts w:hint="eastAsia" w:ascii="仿宋" w:hAnsi="仿宋" w:eastAsia="仿宋" w:cs="仿宋"/>
          <w:color w:val="auto"/>
          <w:sz w:val="32"/>
          <w:szCs w:val="40"/>
          <w:highlight w:val="none"/>
          <w:lang w:val="en-US" w:eastAsia="zh-CN"/>
        </w:rPr>
        <w:t>含</w:t>
      </w:r>
      <w:r>
        <w:rPr>
          <w:rFonts w:hint="eastAsia" w:ascii="仿宋" w:hAnsi="仿宋" w:eastAsia="仿宋" w:cs="仿宋"/>
          <w:color w:val="auto"/>
          <w:sz w:val="32"/>
          <w:szCs w:val="40"/>
          <w:highlight w:val="none"/>
          <w:lang w:eastAsia="zh-CN"/>
        </w:rPr>
        <w:t>矫治手术补助、辅助器具适配及康复训练等补助），经基本医疗保险按规定报销后个人支付部分低于补助标准的，按个人实际支付费用给予补助。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b w:val="0"/>
          <w:bCs w:val="0"/>
          <w:color w:val="auto"/>
          <w:sz w:val="32"/>
          <w:szCs w:val="40"/>
          <w:highlight w:val="none"/>
          <w:lang w:eastAsia="zh-CN"/>
        </w:rPr>
        <w:t>（</w:t>
      </w:r>
      <w:r>
        <w:rPr>
          <w:rFonts w:hint="eastAsia" w:ascii="仿宋" w:hAnsi="仿宋" w:eastAsia="仿宋" w:cs="仿宋"/>
          <w:b w:val="0"/>
          <w:bCs w:val="0"/>
          <w:color w:val="auto"/>
          <w:sz w:val="32"/>
          <w:szCs w:val="40"/>
          <w:highlight w:val="none"/>
          <w:lang w:val="en-US" w:eastAsia="zh-CN"/>
        </w:rPr>
        <w:t>二</w:t>
      </w:r>
      <w:r>
        <w:rPr>
          <w:rFonts w:hint="eastAsia" w:ascii="仿宋" w:hAnsi="仿宋" w:eastAsia="仿宋" w:cs="仿宋"/>
          <w:b w:val="0"/>
          <w:bCs w:val="0"/>
          <w:color w:val="auto"/>
          <w:sz w:val="32"/>
          <w:szCs w:val="40"/>
          <w:highlight w:val="none"/>
          <w:lang w:eastAsia="zh-CN"/>
        </w:rPr>
        <w:t>）辅助器具适配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按照《</w:t>
      </w:r>
      <w:r>
        <w:rPr>
          <w:rFonts w:hint="eastAsia" w:ascii="仿宋" w:hAnsi="仿宋" w:eastAsia="仿宋" w:cs="仿宋"/>
          <w:color w:val="auto"/>
          <w:sz w:val="32"/>
          <w:szCs w:val="40"/>
          <w:highlight w:val="none"/>
          <w:lang w:val="en-US" w:eastAsia="zh-CN"/>
        </w:rPr>
        <w:t>中山市</w:t>
      </w:r>
      <w:r>
        <w:rPr>
          <w:rFonts w:hint="eastAsia" w:ascii="仿宋" w:hAnsi="仿宋" w:eastAsia="仿宋" w:cs="仿宋"/>
          <w:color w:val="auto"/>
          <w:sz w:val="32"/>
          <w:szCs w:val="40"/>
          <w:highlight w:val="none"/>
          <w:lang w:eastAsia="zh-CN"/>
        </w:rPr>
        <w:t>残疾人基本型辅助器具适配补助实施细则》有关规定和标准，为各类残疾儿童适配基本型辅助器具提供补贴。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sz w:val="28"/>
          <w:szCs w:val="36"/>
          <w:highlight w:val="none"/>
          <w:lang w:eastAsia="zh-CN"/>
        </w:rPr>
      </w:pPr>
      <w:r>
        <w:rPr>
          <w:rFonts w:hint="eastAsia" w:ascii="仿宋" w:hAnsi="仿宋" w:eastAsia="仿宋" w:cs="仿宋"/>
          <w:color w:val="auto"/>
          <w:sz w:val="32"/>
          <w:szCs w:val="40"/>
          <w:highlight w:val="none"/>
          <w:lang w:eastAsia="zh-CN"/>
        </w:rPr>
        <w:t>（</w:t>
      </w:r>
      <w:r>
        <w:rPr>
          <w:rFonts w:hint="eastAsia" w:ascii="仿宋" w:hAnsi="仿宋" w:eastAsia="仿宋" w:cs="仿宋"/>
          <w:color w:val="auto"/>
          <w:sz w:val="32"/>
          <w:szCs w:val="40"/>
          <w:highlight w:val="none"/>
          <w:lang w:val="en-US" w:eastAsia="zh-CN"/>
        </w:rPr>
        <w:t>三</w:t>
      </w:r>
      <w:r>
        <w:rPr>
          <w:rFonts w:hint="eastAsia" w:ascii="仿宋" w:hAnsi="仿宋" w:eastAsia="仿宋" w:cs="仿宋"/>
          <w:color w:val="auto"/>
          <w:sz w:val="32"/>
          <w:szCs w:val="40"/>
          <w:highlight w:val="none"/>
          <w:lang w:eastAsia="zh-CN"/>
        </w:rPr>
        <w:t>）康复训练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1.</w:t>
      </w:r>
      <w:r>
        <w:rPr>
          <w:rFonts w:hint="eastAsia" w:ascii="仿宋" w:hAnsi="仿宋" w:eastAsia="仿宋" w:cs="仿宋"/>
          <w:color w:val="auto"/>
          <w:sz w:val="32"/>
          <w:szCs w:val="40"/>
          <w:highlight w:val="none"/>
          <w:lang w:val="en-US" w:eastAsia="zh-CN"/>
        </w:rPr>
        <w:t>0-6岁</w:t>
      </w:r>
      <w:r>
        <w:rPr>
          <w:rFonts w:hint="eastAsia" w:ascii="仿宋" w:hAnsi="仿宋" w:eastAsia="仿宋" w:cs="仿宋"/>
          <w:color w:val="auto"/>
          <w:sz w:val="32"/>
          <w:szCs w:val="40"/>
          <w:highlight w:val="none"/>
          <w:lang w:eastAsia="zh-CN"/>
        </w:rPr>
        <w:t>视力残疾儿童: (1)为低视力儿童提供功能评估和视觉基本技能训练，时间不少于1个月，折算持续训练时间不少于72小时，补助标准为1500元/人/次(限3年1次)。(2)为低视力儿童提供功能评估及助视器等使用培训、认知学习、社会适应以及生活技能等训练，一、二级视力残疾儿童补助标准为</w:t>
      </w:r>
      <w:r>
        <w:rPr>
          <w:rFonts w:hint="eastAsia" w:ascii="仿宋" w:hAnsi="仿宋" w:eastAsia="仿宋" w:cs="仿宋"/>
          <w:color w:val="auto"/>
          <w:sz w:val="32"/>
          <w:szCs w:val="40"/>
          <w:highlight w:val="none"/>
          <w:lang w:val="en-US" w:eastAsia="zh-CN"/>
        </w:rPr>
        <w:t>30</w:t>
      </w:r>
      <w:r>
        <w:rPr>
          <w:rFonts w:hint="eastAsia" w:ascii="仿宋" w:hAnsi="仿宋" w:eastAsia="仿宋" w:cs="仿宋"/>
          <w:color w:val="auto"/>
          <w:sz w:val="32"/>
          <w:szCs w:val="40"/>
          <w:highlight w:val="none"/>
          <w:lang w:eastAsia="zh-CN"/>
        </w:rPr>
        <w:t>00元/人/月，三、四级视力残疾儿童补助标准为</w:t>
      </w:r>
      <w:r>
        <w:rPr>
          <w:rFonts w:hint="eastAsia" w:ascii="仿宋" w:hAnsi="仿宋" w:eastAsia="仿宋" w:cs="仿宋"/>
          <w:color w:val="auto"/>
          <w:sz w:val="32"/>
          <w:szCs w:val="40"/>
          <w:highlight w:val="none"/>
          <w:lang w:val="en-US" w:eastAsia="zh-CN"/>
        </w:rPr>
        <w:t>2400</w:t>
      </w:r>
      <w:r>
        <w:rPr>
          <w:rFonts w:hint="eastAsia" w:ascii="仿宋" w:hAnsi="仿宋" w:eastAsia="仿宋" w:cs="仿宋"/>
          <w:color w:val="auto"/>
          <w:sz w:val="32"/>
          <w:szCs w:val="40"/>
          <w:highlight w:val="none"/>
          <w:lang w:eastAsia="zh-CN"/>
        </w:rPr>
        <w:t>元/人/月，</w:t>
      </w:r>
      <w:r>
        <w:rPr>
          <w:rFonts w:hint="eastAsia" w:ascii="仿宋" w:hAnsi="仿宋" w:eastAsia="仿宋" w:cs="仿宋"/>
          <w:color w:val="auto"/>
          <w:sz w:val="32"/>
          <w:szCs w:val="40"/>
          <w:highlight w:val="none"/>
          <w:u w:val="none"/>
          <w:lang w:eastAsia="zh-CN"/>
        </w:rPr>
        <w:t>每人每年</w:t>
      </w:r>
      <w:r>
        <w:rPr>
          <w:rFonts w:hint="eastAsia" w:ascii="仿宋" w:hAnsi="仿宋" w:eastAsia="仿宋" w:cs="仿宋"/>
          <w:color w:val="auto"/>
          <w:sz w:val="32"/>
          <w:szCs w:val="40"/>
          <w:highlight w:val="none"/>
          <w:u w:val="none"/>
          <w:lang w:val="en-US" w:eastAsia="zh-CN"/>
        </w:rPr>
        <w:t>最多</w:t>
      </w:r>
      <w:r>
        <w:rPr>
          <w:rFonts w:hint="eastAsia" w:ascii="仿宋" w:hAnsi="仿宋" w:eastAsia="仿宋" w:cs="仿宋"/>
          <w:color w:val="auto"/>
          <w:sz w:val="32"/>
          <w:szCs w:val="40"/>
          <w:highlight w:val="none"/>
          <w:u w:val="none"/>
          <w:lang w:eastAsia="zh-CN"/>
        </w:rPr>
        <w:t>补助10个月</w:t>
      </w:r>
      <w:r>
        <w:rPr>
          <w:rFonts w:hint="eastAsia" w:ascii="仿宋" w:hAnsi="仿宋" w:eastAsia="仿宋" w:cs="仿宋"/>
          <w:color w:val="auto"/>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2.</w:t>
      </w:r>
      <w:r>
        <w:rPr>
          <w:rFonts w:hint="eastAsia" w:ascii="仿宋" w:hAnsi="仿宋" w:eastAsia="仿宋" w:cs="仿宋"/>
          <w:color w:val="auto"/>
          <w:sz w:val="32"/>
          <w:szCs w:val="40"/>
          <w:highlight w:val="none"/>
          <w:lang w:val="en-US" w:eastAsia="zh-CN"/>
        </w:rPr>
        <w:t>0-6岁</w:t>
      </w:r>
      <w:r>
        <w:rPr>
          <w:rFonts w:hint="eastAsia" w:ascii="仿宋" w:hAnsi="仿宋" w:eastAsia="仿宋" w:cs="仿宋"/>
          <w:color w:val="auto"/>
          <w:sz w:val="32"/>
          <w:szCs w:val="40"/>
          <w:highlight w:val="none"/>
          <w:lang w:eastAsia="zh-CN"/>
        </w:rPr>
        <w:t>听力、言语、智力、肢体残疾和孤独症儿童：为接受全日制和非全日制康复训练的残疾儿童提供康复补助</w:t>
      </w:r>
      <w:r>
        <w:rPr>
          <w:rFonts w:hint="eastAsia" w:ascii="仿宋" w:hAnsi="仿宋" w:eastAsia="仿宋" w:cs="仿宋"/>
          <w:color w:val="auto"/>
          <w:sz w:val="32"/>
          <w:szCs w:val="40"/>
          <w:highlight w:val="none"/>
          <w:u w:val="none"/>
          <w:lang w:eastAsia="zh-CN"/>
        </w:rPr>
        <w:t>，每人每年</w:t>
      </w:r>
      <w:r>
        <w:rPr>
          <w:rFonts w:hint="eastAsia" w:ascii="仿宋" w:hAnsi="仿宋" w:eastAsia="仿宋" w:cs="仿宋"/>
          <w:color w:val="auto"/>
          <w:sz w:val="32"/>
          <w:szCs w:val="40"/>
          <w:highlight w:val="none"/>
          <w:u w:val="none"/>
          <w:lang w:val="en-US" w:eastAsia="zh-CN"/>
        </w:rPr>
        <w:t>最多</w:t>
      </w:r>
      <w:r>
        <w:rPr>
          <w:rFonts w:hint="eastAsia" w:ascii="仿宋" w:hAnsi="仿宋" w:eastAsia="仿宋" w:cs="仿宋"/>
          <w:color w:val="auto"/>
          <w:sz w:val="32"/>
          <w:szCs w:val="40"/>
          <w:highlight w:val="none"/>
          <w:u w:val="none"/>
          <w:lang w:eastAsia="zh-CN"/>
        </w:rPr>
        <w:t>补助10个月，</w:t>
      </w:r>
      <w:r>
        <w:rPr>
          <w:rFonts w:hint="eastAsia" w:ascii="仿宋" w:hAnsi="仿宋" w:eastAsia="仿宋" w:cs="仿宋"/>
          <w:color w:val="auto"/>
          <w:sz w:val="32"/>
          <w:szCs w:val="40"/>
          <w:highlight w:val="none"/>
          <w:lang w:eastAsia="zh-CN"/>
        </w:rPr>
        <w:t>具体康复服务内容及规范按照国家残疾儿童康复救助“七彩梦行动计划”和贫困智力残疾儿童抢救性康复项目的有关要求执行，国家相关部门出台新的服务规范后按新规范执行。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(1)全日制康复训练：每个训练日在康复机构的康复训练时间不少于5小时，每周单训不少于1小时，补助标准为：一、二级残疾儿童补助标准为</w:t>
      </w:r>
      <w:r>
        <w:rPr>
          <w:rFonts w:hint="eastAsia" w:ascii="仿宋" w:hAnsi="仿宋" w:eastAsia="仿宋" w:cs="仿宋"/>
          <w:color w:val="auto"/>
          <w:sz w:val="32"/>
          <w:szCs w:val="40"/>
          <w:highlight w:val="none"/>
          <w:lang w:val="en-US" w:eastAsia="zh-CN"/>
        </w:rPr>
        <w:t>30</w:t>
      </w:r>
      <w:r>
        <w:rPr>
          <w:rFonts w:hint="eastAsia" w:ascii="仿宋" w:hAnsi="仿宋" w:eastAsia="仿宋" w:cs="仿宋"/>
          <w:color w:val="auto"/>
          <w:sz w:val="32"/>
          <w:szCs w:val="40"/>
          <w:highlight w:val="none"/>
          <w:lang w:eastAsia="zh-CN"/>
        </w:rPr>
        <w:t>00元/人/月，三、四级残疾儿童补助标准为</w:t>
      </w:r>
      <w:r>
        <w:rPr>
          <w:rFonts w:hint="eastAsia" w:ascii="仿宋" w:hAnsi="仿宋" w:eastAsia="仿宋" w:cs="仿宋"/>
          <w:color w:val="auto"/>
          <w:sz w:val="32"/>
          <w:szCs w:val="40"/>
          <w:highlight w:val="none"/>
          <w:lang w:val="en-US" w:eastAsia="zh-CN"/>
        </w:rPr>
        <w:t>2400</w:t>
      </w:r>
      <w:r>
        <w:rPr>
          <w:rFonts w:hint="eastAsia" w:ascii="仿宋" w:hAnsi="仿宋" w:eastAsia="仿宋" w:cs="仿宋"/>
          <w:color w:val="auto"/>
          <w:sz w:val="32"/>
          <w:szCs w:val="40"/>
          <w:highlight w:val="none"/>
          <w:lang w:eastAsia="zh-CN"/>
        </w:rPr>
        <w:t>元/人/月。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w:t>
      </w:r>
      <w:r>
        <w:rPr>
          <w:rFonts w:hint="eastAsia" w:ascii="仿宋" w:hAnsi="仿宋" w:eastAsia="仿宋" w:cs="仿宋"/>
          <w:color w:val="auto"/>
          <w:sz w:val="32"/>
          <w:szCs w:val="40"/>
          <w:lang w:eastAsia="zh-CN"/>
        </w:rPr>
        <w:t>2)非全日制康复训练：每个训练日在康复机构的康复训练时间不少于3小时，每周单训不少于1小时；</w:t>
      </w:r>
      <w:r>
        <w:rPr>
          <w:rFonts w:hint="eastAsia" w:ascii="仿宋" w:hAnsi="仿宋" w:eastAsia="仿宋" w:cs="仿宋"/>
          <w:color w:val="auto"/>
          <w:sz w:val="32"/>
          <w:szCs w:val="40"/>
          <w:highlight w:val="none"/>
          <w:lang w:eastAsia="zh-CN"/>
        </w:rPr>
        <w:t>或每周单训不少于3次，每次不少于1小时；或每周开展不少于3小时且康复效果与上述模式相当的集体教学。补助标准为：一、二级残疾儿童补助标准为</w:t>
      </w:r>
      <w:r>
        <w:rPr>
          <w:rFonts w:hint="eastAsia" w:ascii="仿宋" w:hAnsi="仿宋" w:eastAsia="仿宋" w:cs="仿宋"/>
          <w:color w:val="auto"/>
          <w:sz w:val="32"/>
          <w:szCs w:val="40"/>
          <w:highlight w:val="none"/>
          <w:lang w:val="en-US" w:eastAsia="zh-CN"/>
        </w:rPr>
        <w:t>1500</w:t>
      </w:r>
      <w:r>
        <w:rPr>
          <w:rFonts w:hint="eastAsia" w:ascii="仿宋" w:hAnsi="仿宋" w:eastAsia="仿宋" w:cs="仿宋"/>
          <w:color w:val="auto"/>
          <w:sz w:val="32"/>
          <w:szCs w:val="40"/>
          <w:highlight w:val="none"/>
          <w:lang w:eastAsia="zh-CN"/>
        </w:rPr>
        <w:t>元/人/月，三、四级残疾儿童补助标准为</w:t>
      </w:r>
      <w:r>
        <w:rPr>
          <w:rFonts w:hint="eastAsia" w:ascii="仿宋" w:hAnsi="仿宋" w:eastAsia="仿宋" w:cs="仿宋"/>
          <w:color w:val="auto"/>
          <w:sz w:val="32"/>
          <w:szCs w:val="40"/>
          <w:highlight w:val="none"/>
          <w:lang w:val="en-US" w:eastAsia="zh-CN"/>
        </w:rPr>
        <w:t>800</w:t>
      </w:r>
      <w:r>
        <w:rPr>
          <w:rFonts w:hint="eastAsia" w:ascii="仿宋" w:hAnsi="仿宋" w:eastAsia="仿宋" w:cs="仿宋"/>
          <w:color w:val="auto"/>
          <w:sz w:val="32"/>
          <w:szCs w:val="40"/>
          <w:highlight w:val="none"/>
          <w:lang w:eastAsia="zh-CN"/>
        </w:rPr>
        <w:t>元/人/月。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auto"/>
          <w:sz w:val="32"/>
          <w:szCs w:val="40"/>
          <w:highlight w:val="none"/>
          <w:u w:val="none"/>
          <w:lang w:val="en-US" w:eastAsia="zh-CN"/>
        </w:rPr>
      </w:pPr>
      <w:r>
        <w:rPr>
          <w:rFonts w:hint="eastAsia" w:ascii="仿宋" w:hAnsi="仿宋" w:eastAsia="仿宋" w:cs="仿宋"/>
          <w:color w:val="auto"/>
          <w:sz w:val="32"/>
          <w:szCs w:val="40"/>
          <w:highlight w:val="none"/>
          <w:u w:val="none"/>
          <w:lang w:eastAsia="zh-CN"/>
        </w:rPr>
        <w:t>（</w:t>
      </w:r>
      <w:r>
        <w:rPr>
          <w:rFonts w:hint="eastAsia" w:ascii="仿宋" w:hAnsi="仿宋" w:eastAsia="仿宋" w:cs="仿宋"/>
          <w:color w:val="auto"/>
          <w:sz w:val="32"/>
          <w:szCs w:val="40"/>
          <w:highlight w:val="none"/>
          <w:u w:val="none"/>
          <w:lang w:val="en-US" w:eastAsia="zh-CN"/>
        </w:rPr>
        <w:t>3）残疾儿童到定点医疗康复机构门诊进行康复训练，</w:t>
      </w:r>
      <w:r>
        <w:rPr>
          <w:rStyle w:val="7"/>
          <w:rFonts w:hint="eastAsia" w:ascii="Times New Roman" w:hAnsi="Times New Roman" w:eastAsia="仿宋_GB2312" w:cs="仿宋_GB2312"/>
          <w:strike w:val="0"/>
          <w:dstrike w:val="0"/>
          <w:color w:val="auto"/>
          <w:spacing w:val="-6"/>
          <w:w w:val="100"/>
          <w:kern w:val="0"/>
          <w:sz w:val="32"/>
          <w:szCs w:val="32"/>
          <w:u w:val="none"/>
          <w:lang w:eastAsia="zh-CN"/>
        </w:rPr>
        <w:t>纳入</w:t>
      </w:r>
      <w:r>
        <w:rPr>
          <w:rFonts w:hint="eastAsia" w:ascii="仿宋" w:hAnsi="仿宋" w:eastAsia="仿宋" w:cs="仿宋"/>
          <w:strike w:val="0"/>
          <w:dstrike w:val="0"/>
          <w:color w:val="auto"/>
          <w:sz w:val="32"/>
          <w:szCs w:val="40"/>
          <w:highlight w:val="none"/>
          <w:u w:val="none"/>
          <w:lang w:val="en-US" w:eastAsia="zh-CN"/>
        </w:rPr>
        <w:t>重点医疗救助对象</w:t>
      </w:r>
      <w:r>
        <w:rPr>
          <w:rStyle w:val="7"/>
          <w:rFonts w:hint="eastAsia" w:ascii="Times New Roman" w:hAnsi="Times New Roman" w:eastAsia="仿宋_GB2312" w:cs="仿宋_GB2312"/>
          <w:strike w:val="0"/>
          <w:dstrike w:val="0"/>
          <w:color w:val="auto"/>
          <w:spacing w:val="-6"/>
          <w:w w:val="100"/>
          <w:kern w:val="0"/>
          <w:sz w:val="32"/>
          <w:szCs w:val="32"/>
          <w:u w:val="none"/>
          <w:lang w:eastAsia="zh-CN"/>
        </w:rPr>
        <w:t>的，</w:t>
      </w:r>
      <w:r>
        <w:rPr>
          <w:rFonts w:hint="eastAsia" w:ascii="仿宋" w:hAnsi="仿宋" w:eastAsia="仿宋" w:cs="仿宋"/>
          <w:color w:val="auto"/>
          <w:sz w:val="32"/>
          <w:szCs w:val="40"/>
          <w:highlight w:val="none"/>
          <w:u w:val="none"/>
          <w:lang w:val="en-US" w:eastAsia="zh-CN"/>
        </w:rPr>
        <w:t>按照</w:t>
      </w:r>
      <w:r>
        <w:rPr>
          <w:rStyle w:val="7"/>
          <w:rFonts w:hint="eastAsia" w:ascii="Times New Roman" w:hAnsi="Times New Roman" w:eastAsia="仿宋_GB2312" w:cs="仿宋_GB2312"/>
          <w:color w:val="auto"/>
          <w:spacing w:val="-6"/>
          <w:w w:val="100"/>
          <w:kern w:val="0"/>
          <w:sz w:val="32"/>
          <w:szCs w:val="32"/>
        </w:rPr>
        <w:t>《</w:t>
      </w:r>
      <w:r>
        <w:rPr>
          <w:rStyle w:val="7"/>
          <w:rFonts w:hint="eastAsia" w:ascii="Times New Roman" w:hAnsi="Times New Roman" w:eastAsia="仿宋_GB2312"/>
          <w:color w:val="auto"/>
          <w:spacing w:val="-6"/>
          <w:w w:val="100"/>
          <w:kern w:val="0"/>
          <w:sz w:val="32"/>
          <w:lang w:eastAsia="zh-CN"/>
        </w:rPr>
        <w:t>中山市医疗救助办法</w:t>
      </w:r>
      <w:r>
        <w:rPr>
          <w:rStyle w:val="7"/>
          <w:rFonts w:hint="eastAsia" w:ascii="Times New Roman" w:hAnsi="Times New Roman" w:eastAsia="仿宋_GB2312" w:cs="仿宋_GB2312"/>
          <w:color w:val="auto"/>
          <w:spacing w:val="-6"/>
          <w:w w:val="100"/>
          <w:kern w:val="0"/>
          <w:sz w:val="32"/>
          <w:szCs w:val="32"/>
        </w:rPr>
        <w:t>》</w:t>
      </w:r>
      <w:r>
        <w:rPr>
          <w:rStyle w:val="7"/>
          <w:rFonts w:hint="eastAsia" w:ascii="Times New Roman" w:hAnsi="Times New Roman" w:eastAsia="仿宋_GB2312" w:cs="仿宋_GB2312"/>
          <w:color w:val="auto"/>
          <w:spacing w:val="-6"/>
          <w:w w:val="100"/>
          <w:kern w:val="0"/>
          <w:sz w:val="32"/>
          <w:szCs w:val="32"/>
          <w:lang w:eastAsia="zh-CN"/>
        </w:rPr>
        <w:t>执行；</w:t>
      </w:r>
      <w:r>
        <w:rPr>
          <w:rStyle w:val="7"/>
          <w:rFonts w:hint="eastAsia" w:ascii="Times New Roman" w:hAnsi="Times New Roman" w:eastAsia="仿宋_GB2312" w:cs="仿宋_GB2312"/>
          <w:strike w:val="0"/>
          <w:dstrike w:val="0"/>
          <w:color w:val="auto"/>
          <w:spacing w:val="-6"/>
          <w:w w:val="100"/>
          <w:kern w:val="0"/>
          <w:sz w:val="32"/>
          <w:szCs w:val="32"/>
          <w:u w:val="none"/>
          <w:lang w:eastAsia="zh-CN"/>
        </w:rPr>
        <w:t>未纳入</w:t>
      </w:r>
      <w:r>
        <w:rPr>
          <w:rFonts w:hint="eastAsia" w:ascii="仿宋" w:hAnsi="仿宋" w:eastAsia="仿宋" w:cs="仿宋"/>
          <w:strike w:val="0"/>
          <w:dstrike w:val="0"/>
          <w:color w:val="auto"/>
          <w:sz w:val="32"/>
          <w:szCs w:val="40"/>
          <w:highlight w:val="none"/>
          <w:u w:val="none"/>
          <w:lang w:val="en-US" w:eastAsia="zh-CN"/>
        </w:rPr>
        <w:t>重点医疗救助对象</w:t>
      </w:r>
      <w:r>
        <w:rPr>
          <w:rStyle w:val="7"/>
          <w:rFonts w:hint="eastAsia" w:ascii="Times New Roman" w:hAnsi="Times New Roman" w:eastAsia="仿宋_GB2312" w:cs="仿宋_GB2312"/>
          <w:strike w:val="0"/>
          <w:dstrike w:val="0"/>
          <w:color w:val="auto"/>
          <w:spacing w:val="-6"/>
          <w:w w:val="100"/>
          <w:kern w:val="0"/>
          <w:sz w:val="32"/>
          <w:szCs w:val="32"/>
          <w:u w:val="none"/>
          <w:lang w:eastAsia="zh-CN"/>
        </w:rPr>
        <w:t>的，按规定</w:t>
      </w:r>
      <w:r>
        <w:rPr>
          <w:rFonts w:hint="eastAsia" w:ascii="仿宋" w:hAnsi="仿宋" w:eastAsia="仿宋" w:cs="仿宋"/>
          <w:strike w:val="0"/>
          <w:dstrike w:val="0"/>
          <w:color w:val="auto"/>
          <w:sz w:val="32"/>
          <w:szCs w:val="40"/>
          <w:highlight w:val="none"/>
          <w:u w:val="none"/>
          <w:lang w:val="en-US" w:eastAsia="zh-CN"/>
        </w:rPr>
        <w:t>享受我市社会</w:t>
      </w:r>
      <w:r>
        <w:rPr>
          <w:rFonts w:hint="eastAsia" w:ascii="仿宋" w:hAnsi="仿宋" w:eastAsia="仿宋" w:cs="仿宋"/>
          <w:strike w:val="0"/>
          <w:dstrike w:val="0"/>
          <w:color w:val="auto"/>
          <w:sz w:val="32"/>
          <w:szCs w:val="40"/>
          <w:highlight w:val="none"/>
          <w:u w:val="none"/>
          <w:lang w:eastAsia="zh-CN"/>
        </w:rPr>
        <w:t>医疗保险待遇和医疗救助后个人</w:t>
      </w:r>
      <w:r>
        <w:rPr>
          <w:rStyle w:val="8"/>
          <w:rFonts w:hint="eastAsia" w:ascii="Times New Roman" w:hAnsi="Times New Roman" w:eastAsia="仿宋_GB2312"/>
          <w:color w:val="auto"/>
          <w:spacing w:val="-6"/>
          <w:kern w:val="0"/>
        </w:rPr>
        <w:t>负担</w:t>
      </w:r>
      <w:r>
        <w:rPr>
          <w:rFonts w:hint="eastAsia" w:ascii="仿宋" w:hAnsi="仿宋" w:eastAsia="仿宋" w:cs="仿宋"/>
          <w:strike w:val="0"/>
          <w:dstrike w:val="0"/>
          <w:color w:val="auto"/>
          <w:sz w:val="32"/>
          <w:szCs w:val="40"/>
          <w:highlight w:val="none"/>
          <w:u w:val="none"/>
          <w:lang w:val="en-US" w:eastAsia="zh-CN"/>
        </w:rPr>
        <w:t>部分</w:t>
      </w:r>
      <w:r>
        <w:rPr>
          <w:rFonts w:hint="eastAsia" w:ascii="仿宋" w:hAnsi="仿宋" w:eastAsia="仿宋" w:cs="仿宋"/>
          <w:color w:val="auto"/>
          <w:sz w:val="32"/>
          <w:szCs w:val="40"/>
          <w:highlight w:val="none"/>
          <w:u w:val="none"/>
          <w:lang w:val="en-US" w:eastAsia="zh-CN"/>
        </w:rPr>
        <w:t>参照非全日制康复训练标准给予补助。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3.残疾儿童同一救助年度内原则上不得重复享受政府同类救助项目补助。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4.康复训练补助主要用于康复训练、康复评估、家长培训、康复教材、康复档案、康复设备、环境布置、人员培训及购买康复专业人员服务等。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val="en-US" w:eastAsia="zh-CN"/>
        </w:rPr>
        <w:t>5.</w:t>
      </w:r>
      <w:r>
        <w:rPr>
          <w:rFonts w:hint="eastAsia" w:ascii="仿宋" w:hAnsi="仿宋" w:eastAsia="仿宋" w:cs="仿宋"/>
          <w:color w:val="auto"/>
          <w:sz w:val="32"/>
          <w:szCs w:val="40"/>
          <w:highlight w:val="none"/>
          <w:lang w:eastAsia="zh-CN"/>
        </w:rPr>
        <w:t>根据本</w:t>
      </w:r>
      <w:r>
        <w:rPr>
          <w:rFonts w:hint="eastAsia" w:ascii="仿宋" w:hAnsi="仿宋" w:eastAsia="仿宋" w:cs="仿宋"/>
          <w:color w:val="auto"/>
          <w:sz w:val="32"/>
          <w:szCs w:val="40"/>
          <w:highlight w:val="none"/>
          <w:lang w:val="en-US" w:eastAsia="zh-CN"/>
        </w:rPr>
        <w:t>市经济状况</w:t>
      </w:r>
      <w:r>
        <w:rPr>
          <w:rFonts w:hint="eastAsia" w:ascii="仿宋" w:hAnsi="仿宋" w:eastAsia="仿宋" w:cs="仿宋"/>
          <w:color w:val="auto"/>
          <w:sz w:val="32"/>
          <w:szCs w:val="40"/>
          <w:highlight w:val="none"/>
          <w:lang w:eastAsia="zh-CN"/>
        </w:rPr>
        <w:t>，逐步提高康复救助补助标准和保障水平。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p>
    <w:p>
      <w:pPr>
        <w:jc w:val="center"/>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lang w:eastAsia="zh-CN"/>
        </w:rPr>
        <w:t>第四章</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lang w:eastAsia="zh-CN"/>
        </w:rPr>
        <w:t>康复救助工作流程</w:t>
      </w:r>
    </w:p>
    <w:p>
      <w:pPr>
        <w:jc w:val="both"/>
        <w:rPr>
          <w:rFonts w:hint="eastAsia"/>
          <w:color w:val="auto"/>
          <w:sz w:val="24"/>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highlight w:val="none"/>
          <w:lang w:eastAsia="zh-CN"/>
        </w:rPr>
      </w:pPr>
      <w:r>
        <w:rPr>
          <w:rFonts w:hint="eastAsia" w:ascii="黑体" w:hAnsi="黑体" w:eastAsia="黑体" w:cs="黑体"/>
          <w:b/>
          <w:bCs/>
          <w:color w:val="auto"/>
          <w:sz w:val="32"/>
          <w:szCs w:val="32"/>
          <w:highlight w:val="none"/>
          <w:lang w:eastAsia="zh-CN"/>
        </w:rPr>
        <w:t>第九条</w:t>
      </w:r>
      <w:r>
        <w:rPr>
          <w:rFonts w:hint="eastAsia"/>
          <w:color w:val="auto"/>
          <w:sz w:val="28"/>
          <w:szCs w:val="36"/>
          <w:highlight w:val="none"/>
          <w:lang w:val="en-US" w:eastAsia="zh-CN"/>
        </w:rPr>
        <w:t xml:space="preserve">  </w:t>
      </w:r>
      <w:r>
        <w:rPr>
          <w:rFonts w:hint="eastAsia" w:ascii="仿宋" w:hAnsi="仿宋" w:eastAsia="仿宋" w:cs="仿宋"/>
          <w:color w:val="auto"/>
          <w:sz w:val="32"/>
          <w:szCs w:val="40"/>
          <w:highlight w:val="none"/>
          <w:lang w:eastAsia="zh-CN"/>
        </w:rPr>
        <w:t>残联组织要积极协调</w:t>
      </w:r>
      <w:r>
        <w:rPr>
          <w:rFonts w:hint="eastAsia" w:ascii="仿宋" w:hAnsi="仿宋" w:eastAsia="仿宋" w:cs="仿宋"/>
          <w:color w:val="auto"/>
          <w:sz w:val="32"/>
          <w:szCs w:val="40"/>
          <w:highlight w:val="none"/>
          <w:lang w:val="en-US" w:eastAsia="zh-CN"/>
        </w:rPr>
        <w:t>卫生健康</w:t>
      </w:r>
      <w:r>
        <w:rPr>
          <w:rFonts w:hint="eastAsia" w:ascii="仿宋" w:hAnsi="仿宋" w:eastAsia="仿宋" w:cs="仿宋"/>
          <w:color w:val="auto"/>
          <w:sz w:val="32"/>
          <w:szCs w:val="40"/>
          <w:highlight w:val="none"/>
          <w:lang w:eastAsia="zh-CN"/>
        </w:rPr>
        <w:t>部门定期开展残疾儿童筛查和发现工作，建立筛查档案，准确掌握本地残疾儿童底数及康复需求，及时提供康复救助服务。</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highlight w:val="none"/>
          <w:lang w:eastAsia="zh-CN"/>
        </w:rPr>
      </w:pPr>
      <w:r>
        <w:rPr>
          <w:rFonts w:hint="eastAsia" w:ascii="黑体" w:hAnsi="黑体" w:eastAsia="黑体" w:cs="黑体"/>
          <w:b/>
          <w:bCs/>
          <w:color w:val="auto"/>
          <w:sz w:val="32"/>
          <w:szCs w:val="32"/>
          <w:highlight w:val="none"/>
          <w:lang w:eastAsia="zh-CN"/>
        </w:rPr>
        <w:t>第十条</w:t>
      </w:r>
      <w:r>
        <w:rPr>
          <w:rFonts w:hint="eastAsia" w:ascii="仿宋" w:hAnsi="仿宋" w:eastAsia="仿宋" w:cs="仿宋"/>
          <w:color w:val="auto"/>
          <w:sz w:val="32"/>
          <w:szCs w:val="40"/>
          <w:highlight w:val="none"/>
          <w:lang w:val="en-US" w:eastAsia="zh-CN"/>
        </w:rPr>
        <w:t xml:space="preserve">  </w:t>
      </w:r>
      <w:r>
        <w:rPr>
          <w:rFonts w:hint="eastAsia" w:ascii="仿宋" w:hAnsi="仿宋" w:eastAsia="仿宋" w:cs="仿宋"/>
          <w:color w:val="auto"/>
          <w:sz w:val="32"/>
          <w:szCs w:val="40"/>
          <w:highlight w:val="none"/>
          <w:lang w:eastAsia="zh-CN"/>
        </w:rPr>
        <w:t>残疾儿童康复救助工作应按以下流程办理:</w:t>
      </w:r>
    </w:p>
    <w:p>
      <w:pPr>
        <w:keepNext w:val="0"/>
        <w:keepLines w:val="0"/>
        <w:pageBreakBefore w:val="0"/>
        <w:widowControl w:val="0"/>
        <w:shd w:val="clear" w:fill="FFFFFF" w:themeFill="background1"/>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shd w:val="clear" w:color="FFFFFF" w:fill="D9D9D9"/>
          <w:lang w:eastAsia="zh-CN"/>
        </w:rPr>
      </w:pPr>
      <w:r>
        <w:rPr>
          <w:rFonts w:hint="eastAsia" w:ascii="楷体" w:hAnsi="楷体" w:eastAsia="楷体" w:cs="楷体"/>
          <w:color w:val="auto"/>
          <w:sz w:val="32"/>
          <w:szCs w:val="40"/>
          <w:highlight w:val="none"/>
          <w:u w:val="none"/>
          <w:lang w:val="en-US" w:eastAsia="zh-CN"/>
        </w:rPr>
        <w:t>（一）申请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1.残疾儿童监护人根据定点评估机构出具的康复需求评估意见向残疾儿童户籍所在镇街残联提出申请。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2.申请残疾儿童康复救助，需填写《中山市残疾儿童康复服务补助申请审批表》(附后)，并提供家庭户口簿或身份证、残疾人证或</w:t>
      </w:r>
      <w:r>
        <w:rPr>
          <w:rFonts w:hint="eastAsia" w:ascii="仿宋_GB2312" w:eastAsia="仿宋_GB2312"/>
          <w:color w:val="auto"/>
          <w:sz w:val="32"/>
          <w:szCs w:val="32"/>
          <w:highlight w:val="none"/>
          <w:u w:val="none"/>
          <w:lang w:val="en-US" w:eastAsia="zh-CN"/>
        </w:rPr>
        <w:t>由镇街残联提供其</w:t>
      </w:r>
      <w:r>
        <w:rPr>
          <w:rFonts w:hint="eastAsia" w:ascii="仿宋_GB2312" w:hAnsi="Times New Roman" w:eastAsia="仿宋_GB2312" w:cs="Times New Roman"/>
          <w:color w:val="auto"/>
          <w:sz w:val="32"/>
          <w:szCs w:val="32"/>
          <w:highlight w:val="none"/>
          <w:u w:val="none"/>
          <w:lang w:val="en-US" w:eastAsia="zh-CN"/>
        </w:rPr>
        <w:t>有效的</w:t>
      </w:r>
      <w:r>
        <w:rPr>
          <w:rFonts w:hint="eastAsia" w:ascii="仿宋_GB2312" w:eastAsia="仿宋_GB2312"/>
          <w:color w:val="auto"/>
          <w:sz w:val="32"/>
          <w:szCs w:val="32"/>
          <w:highlight w:val="none"/>
          <w:u w:val="none"/>
          <w:lang w:val="en-US" w:eastAsia="zh-CN"/>
        </w:rPr>
        <w:t>残疾评定表</w:t>
      </w:r>
      <w:r>
        <w:rPr>
          <w:rFonts w:hint="eastAsia" w:ascii="仿宋" w:hAnsi="仿宋" w:eastAsia="仿宋" w:cs="仿宋"/>
          <w:color w:val="auto"/>
          <w:sz w:val="32"/>
          <w:szCs w:val="40"/>
          <w:highlight w:val="none"/>
          <w:lang w:val="en-US" w:eastAsia="zh-CN"/>
        </w:rPr>
        <w:t>复印件，前往异地康复的须提供康复机构所在地居住证。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color w:val="auto"/>
          <w:sz w:val="32"/>
          <w:szCs w:val="40"/>
          <w:highlight w:val="none"/>
          <w:u w:val="none"/>
          <w:lang w:val="en-US" w:eastAsia="zh-CN"/>
        </w:rPr>
      </w:pPr>
      <w:r>
        <w:rPr>
          <w:rFonts w:hint="eastAsia" w:ascii="楷体" w:hAnsi="楷体" w:eastAsia="楷体" w:cs="楷体"/>
          <w:color w:val="auto"/>
          <w:sz w:val="32"/>
          <w:szCs w:val="40"/>
          <w:highlight w:val="none"/>
          <w:u w:val="none"/>
          <w:lang w:val="en-US" w:eastAsia="zh-CN"/>
        </w:rPr>
        <w:t>（二）审核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镇街残联收到申请后，对申请资料进行审核，提出审核意见并实时录入儿童康复救助系统，并将所有申请资料纸质版报市残联。</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color w:val="auto"/>
          <w:sz w:val="32"/>
          <w:szCs w:val="40"/>
          <w:highlight w:val="none"/>
          <w:u w:val="none"/>
          <w:lang w:val="en-US" w:eastAsia="zh-CN"/>
        </w:rPr>
      </w:pPr>
      <w:r>
        <w:rPr>
          <w:rFonts w:hint="eastAsia" w:ascii="楷体" w:hAnsi="楷体" w:eastAsia="楷体" w:cs="楷体"/>
          <w:color w:val="auto"/>
          <w:sz w:val="32"/>
          <w:szCs w:val="40"/>
          <w:highlight w:val="none"/>
          <w:u w:val="none"/>
          <w:lang w:val="en-US" w:eastAsia="zh-CN"/>
        </w:rPr>
        <w:t>(三)审批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1.市残联根据镇街残联提交的资料进行比对审批，将审批结果反馈各镇街残联，由各镇街残联通知申请人。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u w:val="none"/>
          <w:lang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color w:val="auto"/>
          <w:sz w:val="32"/>
          <w:szCs w:val="40"/>
          <w:highlight w:val="none"/>
          <w:lang w:eastAsia="zh-CN"/>
        </w:rPr>
        <w:t>符合康复救助条件的，纳入残疾人康复服务管理，并及时安排康复服务；</w:t>
      </w:r>
      <w:r>
        <w:rPr>
          <w:rFonts w:hint="eastAsia" w:ascii="仿宋" w:hAnsi="仿宋" w:eastAsia="仿宋" w:cs="仿宋"/>
          <w:color w:val="auto"/>
          <w:sz w:val="32"/>
          <w:szCs w:val="40"/>
          <w:highlight w:val="none"/>
          <w:u w:val="none"/>
          <w:lang w:eastAsia="zh-CN"/>
        </w:rPr>
        <w:t>如对申请康复服务的残疾儿童康复服务适应指征存在疑问的，可安排到由</w:t>
      </w:r>
      <w:r>
        <w:rPr>
          <w:rFonts w:hint="eastAsia" w:ascii="仿宋" w:hAnsi="仿宋" w:eastAsia="仿宋" w:cs="仿宋"/>
          <w:color w:val="auto"/>
          <w:sz w:val="32"/>
          <w:szCs w:val="40"/>
          <w:highlight w:val="none"/>
          <w:u w:val="none"/>
          <w:lang w:val="en-US" w:eastAsia="zh-CN"/>
        </w:rPr>
        <w:t>市</w:t>
      </w:r>
      <w:r>
        <w:rPr>
          <w:rFonts w:hint="eastAsia" w:ascii="仿宋" w:hAnsi="仿宋" w:eastAsia="仿宋" w:cs="仿宋"/>
          <w:color w:val="auto"/>
          <w:sz w:val="32"/>
          <w:szCs w:val="40"/>
          <w:highlight w:val="none"/>
          <w:u w:val="none"/>
          <w:lang w:eastAsia="zh-CN"/>
        </w:rPr>
        <w:t>残联和</w:t>
      </w:r>
      <w:r>
        <w:rPr>
          <w:rFonts w:hint="eastAsia" w:ascii="仿宋" w:hAnsi="仿宋" w:eastAsia="仿宋" w:cs="仿宋"/>
          <w:color w:val="auto"/>
          <w:sz w:val="32"/>
          <w:szCs w:val="40"/>
          <w:highlight w:val="none"/>
          <w:u w:val="none"/>
          <w:lang w:val="en-US" w:eastAsia="zh-CN"/>
        </w:rPr>
        <w:t>卫生健康</w:t>
      </w:r>
      <w:r>
        <w:rPr>
          <w:rFonts w:hint="eastAsia" w:ascii="仿宋" w:hAnsi="仿宋" w:eastAsia="仿宋" w:cs="仿宋"/>
          <w:color w:val="auto"/>
          <w:sz w:val="32"/>
          <w:szCs w:val="40"/>
          <w:highlight w:val="none"/>
          <w:u w:val="none"/>
          <w:lang w:eastAsia="zh-CN"/>
        </w:rPr>
        <w:t>部门指定的医疗、康复机构做进一步诊断和康复需求评估。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u w:val="none"/>
          <w:lang w:val="en-US" w:eastAsia="zh-CN"/>
        </w:rPr>
        <w:t>3.</w:t>
      </w:r>
      <w:r>
        <w:rPr>
          <w:rFonts w:hint="eastAsia" w:ascii="仿宋" w:hAnsi="仿宋" w:eastAsia="仿宋" w:cs="仿宋"/>
          <w:color w:val="auto"/>
          <w:sz w:val="32"/>
          <w:szCs w:val="40"/>
          <w:highlight w:val="none"/>
          <w:lang w:eastAsia="zh-CN"/>
        </w:rPr>
        <w:t>审核未通过的，由市残联出</w:t>
      </w:r>
      <w:r>
        <w:rPr>
          <w:rFonts w:hint="eastAsia" w:ascii="仿宋" w:hAnsi="仿宋" w:eastAsia="仿宋" w:cs="仿宋"/>
          <w:color w:val="auto"/>
          <w:sz w:val="32"/>
          <w:szCs w:val="40"/>
          <w:highlight w:val="none"/>
          <w:u w:val="none"/>
          <w:lang w:eastAsia="zh-CN"/>
        </w:rPr>
        <w:t>具</w:t>
      </w:r>
      <w:r>
        <w:rPr>
          <w:rFonts w:hint="eastAsia" w:ascii="仿宋" w:hAnsi="仿宋" w:eastAsia="仿宋" w:cs="仿宋"/>
          <w:color w:val="auto"/>
          <w:sz w:val="32"/>
          <w:szCs w:val="40"/>
          <w:highlight w:val="none"/>
          <w:u w:val="none"/>
          <w:lang w:val="en-US" w:eastAsia="zh-CN"/>
        </w:rPr>
        <w:t>书面</w:t>
      </w:r>
      <w:r>
        <w:rPr>
          <w:rFonts w:hint="eastAsia" w:ascii="仿宋" w:hAnsi="仿宋" w:eastAsia="仿宋" w:cs="仿宋"/>
          <w:color w:val="auto"/>
          <w:sz w:val="32"/>
          <w:szCs w:val="40"/>
          <w:highlight w:val="none"/>
          <w:u w:val="none"/>
          <w:lang w:eastAsia="zh-CN"/>
        </w:rPr>
        <w:t>说</w:t>
      </w:r>
      <w:r>
        <w:rPr>
          <w:rFonts w:hint="eastAsia" w:ascii="仿宋" w:hAnsi="仿宋" w:eastAsia="仿宋" w:cs="仿宋"/>
          <w:color w:val="auto"/>
          <w:sz w:val="32"/>
          <w:szCs w:val="40"/>
          <w:highlight w:val="none"/>
          <w:lang w:eastAsia="zh-CN"/>
        </w:rPr>
        <w:t>明。监护人对未通过审核有异议的，可向</w:t>
      </w:r>
      <w:r>
        <w:rPr>
          <w:rFonts w:hint="eastAsia" w:ascii="仿宋" w:hAnsi="仿宋" w:eastAsia="仿宋" w:cs="仿宋"/>
          <w:color w:val="auto"/>
          <w:sz w:val="32"/>
          <w:szCs w:val="40"/>
          <w:highlight w:val="none"/>
          <w:lang w:val="en-US" w:eastAsia="zh-CN"/>
        </w:rPr>
        <w:t>市残联</w:t>
      </w:r>
      <w:r>
        <w:rPr>
          <w:rFonts w:hint="eastAsia" w:ascii="仿宋" w:hAnsi="仿宋" w:eastAsia="仿宋" w:cs="仿宋"/>
          <w:color w:val="auto"/>
          <w:sz w:val="32"/>
          <w:szCs w:val="40"/>
          <w:highlight w:val="none"/>
          <w:lang w:eastAsia="zh-CN"/>
        </w:rPr>
        <w:t>提出申诉，收到申诉</w:t>
      </w:r>
      <w:r>
        <w:rPr>
          <w:rFonts w:hint="eastAsia" w:ascii="仿宋" w:hAnsi="仿宋" w:eastAsia="仿宋" w:cs="仿宋"/>
          <w:color w:val="auto"/>
          <w:sz w:val="32"/>
          <w:szCs w:val="40"/>
          <w:highlight w:val="none"/>
          <w:lang w:val="en-US" w:eastAsia="zh-CN"/>
        </w:rPr>
        <w:t>后，市残联</w:t>
      </w:r>
      <w:r>
        <w:rPr>
          <w:rFonts w:hint="eastAsia" w:ascii="仿宋" w:hAnsi="仿宋" w:eastAsia="仿宋" w:cs="仿宋"/>
          <w:color w:val="auto"/>
          <w:sz w:val="32"/>
          <w:szCs w:val="40"/>
          <w:highlight w:val="none"/>
          <w:lang w:eastAsia="zh-CN"/>
        </w:rPr>
        <w:t>在10个工作日内</w:t>
      </w:r>
      <w:r>
        <w:rPr>
          <w:rFonts w:hint="eastAsia" w:ascii="仿宋" w:hAnsi="仿宋" w:eastAsia="仿宋" w:cs="仿宋"/>
          <w:color w:val="auto"/>
          <w:sz w:val="32"/>
          <w:szCs w:val="40"/>
          <w:highlight w:val="none"/>
          <w:lang w:val="en-US" w:eastAsia="zh-CN"/>
        </w:rPr>
        <w:t>作</w:t>
      </w:r>
      <w:r>
        <w:rPr>
          <w:rFonts w:hint="eastAsia" w:ascii="仿宋" w:hAnsi="仿宋" w:eastAsia="仿宋" w:cs="仿宋"/>
          <w:color w:val="auto"/>
          <w:sz w:val="32"/>
          <w:szCs w:val="40"/>
          <w:highlight w:val="none"/>
          <w:lang w:eastAsia="zh-CN"/>
        </w:rPr>
        <w:t>出答复。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color w:val="auto"/>
          <w:sz w:val="32"/>
          <w:szCs w:val="40"/>
          <w:highlight w:val="none"/>
          <w:lang w:eastAsia="zh-CN"/>
        </w:rPr>
      </w:pPr>
      <w:r>
        <w:rPr>
          <w:rFonts w:hint="eastAsia" w:ascii="楷体" w:hAnsi="楷体" w:eastAsia="楷体" w:cs="楷体"/>
          <w:color w:val="auto"/>
          <w:sz w:val="32"/>
          <w:szCs w:val="40"/>
          <w:highlight w:val="none"/>
          <w:lang w:eastAsia="zh-CN"/>
        </w:rPr>
        <w:t>（</w:t>
      </w:r>
      <w:r>
        <w:rPr>
          <w:rFonts w:hint="eastAsia" w:ascii="楷体" w:hAnsi="楷体" w:eastAsia="楷体" w:cs="楷体"/>
          <w:color w:val="auto"/>
          <w:sz w:val="32"/>
          <w:szCs w:val="40"/>
          <w:highlight w:val="none"/>
          <w:lang w:val="en-US" w:eastAsia="zh-CN"/>
        </w:rPr>
        <w:t>四</w:t>
      </w:r>
      <w:r>
        <w:rPr>
          <w:rFonts w:hint="eastAsia" w:ascii="楷体" w:hAnsi="楷体" w:eastAsia="楷体" w:cs="楷体"/>
          <w:color w:val="auto"/>
          <w:sz w:val="32"/>
          <w:szCs w:val="40"/>
          <w:highlight w:val="none"/>
          <w:lang w:eastAsia="zh-CN"/>
        </w:rPr>
        <w:t>）救助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1.经审核符合救助条件的，由残疾儿童监护人到自主选择的定点康复机构办理注册登记，建立康复档案，接受康复服务。原则上应安排残疾儿童在本地定点康复机构接受康复服务，对于确实需要申请异地康复的</w:t>
      </w:r>
      <w:r>
        <w:rPr>
          <w:rFonts w:hint="eastAsia" w:ascii="仿宋" w:hAnsi="仿宋" w:eastAsia="仿宋" w:cs="仿宋"/>
          <w:color w:val="auto"/>
          <w:sz w:val="32"/>
          <w:szCs w:val="40"/>
          <w:highlight w:val="none"/>
          <w:lang w:val="en-US" w:eastAsia="zh-CN"/>
        </w:rPr>
        <w:t>,</w:t>
      </w:r>
      <w:r>
        <w:rPr>
          <w:rFonts w:hint="eastAsia" w:ascii="仿宋" w:hAnsi="仿宋" w:eastAsia="仿宋" w:cs="仿宋"/>
          <w:color w:val="auto"/>
          <w:sz w:val="32"/>
          <w:szCs w:val="40"/>
          <w:highlight w:val="none"/>
          <w:lang w:eastAsia="zh-CN"/>
        </w:rPr>
        <w:t>经拟接受康复机构所在地市残联审核同意，可转介异地康复机构接受康复,并由</w:t>
      </w:r>
      <w:r>
        <w:rPr>
          <w:rFonts w:hint="eastAsia" w:ascii="仿宋" w:hAnsi="仿宋" w:eastAsia="仿宋" w:cs="仿宋"/>
          <w:color w:val="auto"/>
          <w:sz w:val="32"/>
          <w:szCs w:val="40"/>
          <w:highlight w:val="none"/>
          <w:lang w:val="en-US" w:eastAsia="zh-CN"/>
        </w:rPr>
        <w:t>市残联</w:t>
      </w:r>
      <w:r>
        <w:rPr>
          <w:rFonts w:hint="eastAsia" w:ascii="仿宋" w:hAnsi="仿宋" w:eastAsia="仿宋" w:cs="仿宋"/>
          <w:color w:val="auto"/>
          <w:sz w:val="32"/>
          <w:szCs w:val="40"/>
          <w:highlight w:val="none"/>
          <w:lang w:eastAsia="zh-CN"/>
        </w:rPr>
        <w:t>为其办理转介手续。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2.定点康复机构须与残疾儿童监护人或其代理人签定服务协议，并将服务协议复印件提交</w:t>
      </w:r>
      <w:r>
        <w:rPr>
          <w:rFonts w:hint="eastAsia" w:ascii="仿宋" w:hAnsi="仿宋" w:eastAsia="仿宋" w:cs="仿宋"/>
          <w:color w:val="auto"/>
          <w:sz w:val="32"/>
          <w:szCs w:val="40"/>
          <w:highlight w:val="none"/>
          <w:lang w:val="en-US" w:eastAsia="zh-CN"/>
        </w:rPr>
        <w:t>市残联</w:t>
      </w:r>
      <w:r>
        <w:rPr>
          <w:rFonts w:hint="eastAsia" w:ascii="仿宋" w:hAnsi="仿宋" w:eastAsia="仿宋" w:cs="仿宋"/>
          <w:color w:val="auto"/>
          <w:sz w:val="32"/>
          <w:szCs w:val="40"/>
          <w:highlight w:val="none"/>
          <w:lang w:eastAsia="zh-CN"/>
        </w:rPr>
        <w:t>备案。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3.康复服务满1年经评估确无康复效果的、超龄或自行放弃康复救助的残疾儿童，定点康复机构应终止其康复服务并及时书面报告</w:t>
      </w:r>
      <w:r>
        <w:rPr>
          <w:rFonts w:hint="eastAsia" w:ascii="仿宋" w:hAnsi="仿宋" w:eastAsia="仿宋" w:cs="仿宋"/>
          <w:color w:val="auto"/>
          <w:sz w:val="32"/>
          <w:szCs w:val="40"/>
          <w:highlight w:val="none"/>
          <w:lang w:val="en-US" w:eastAsia="zh-CN"/>
        </w:rPr>
        <w:t>市残联，市残联</w:t>
      </w:r>
      <w:r>
        <w:rPr>
          <w:rFonts w:hint="eastAsia" w:ascii="仿宋" w:hAnsi="仿宋" w:eastAsia="仿宋" w:cs="仿宋"/>
          <w:color w:val="auto"/>
          <w:sz w:val="32"/>
          <w:szCs w:val="40"/>
          <w:highlight w:val="none"/>
          <w:lang w:eastAsia="zh-CN"/>
        </w:rPr>
        <w:t>及时做好救助对象调整及服务信息的对接工作。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color w:val="auto"/>
          <w:sz w:val="32"/>
          <w:szCs w:val="40"/>
          <w:highlight w:val="none"/>
          <w:lang w:val="en-US" w:eastAsia="zh-CN"/>
        </w:rPr>
      </w:pPr>
      <w:r>
        <w:rPr>
          <w:rFonts w:hint="eastAsia" w:ascii="楷体" w:hAnsi="楷体" w:eastAsia="楷体" w:cs="楷体"/>
          <w:color w:val="auto"/>
          <w:sz w:val="32"/>
          <w:szCs w:val="40"/>
          <w:highlight w:val="none"/>
          <w:lang w:val="en-US" w:eastAsia="zh-CN"/>
        </w:rPr>
        <w:t>（五）结算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1.市内康复结算方式。救助对象在定点康复服务机构康复所享受的政策补助统一由市残联与定点康复服务机构进行结算，超出政策补助的金额由救助对象个人自付给定点康复机构。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auto"/>
          <w:sz w:val="32"/>
          <w:szCs w:val="40"/>
          <w:highlight w:val="yellow"/>
          <w:lang w:val="en-US" w:eastAsia="zh-CN"/>
        </w:rPr>
      </w:pPr>
      <w:r>
        <w:rPr>
          <w:rFonts w:hint="eastAsia" w:ascii="仿宋" w:hAnsi="仿宋" w:eastAsia="仿宋" w:cs="仿宋"/>
          <w:color w:val="auto"/>
          <w:sz w:val="32"/>
          <w:szCs w:val="40"/>
          <w:highlight w:val="none"/>
          <w:lang w:val="en-US" w:eastAsia="zh-CN"/>
        </w:rPr>
        <w:t>2.异地康复结算方式。获准接受异地康复救助的残疾儿童，如户籍所在地救助标准高于康复机构所在地的，按康复机构所在地标准执行；低于康复机构所在地标准的，差额部分由残疾儿童家庭自行承担。由残疾儿童监护人凭有效票据按标准向市残联申请给予补助，具体结算方式和周期由市残联会同市财政局根据实际情况确定。</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highlight w:val="none"/>
          <w:lang w:val="en-US" w:eastAsia="zh-CN"/>
        </w:rPr>
      </w:pPr>
      <w:r>
        <w:rPr>
          <w:rFonts w:hint="eastAsia" w:ascii="黑体" w:hAnsi="黑体" w:eastAsia="黑体" w:cs="黑体"/>
          <w:b/>
          <w:bCs/>
          <w:color w:val="auto"/>
          <w:sz w:val="32"/>
          <w:szCs w:val="32"/>
          <w:highlight w:val="none"/>
          <w:lang w:val="en-US" w:eastAsia="zh-CN"/>
        </w:rPr>
        <w:t>第十一条</w:t>
      </w:r>
      <w:r>
        <w:rPr>
          <w:rFonts w:hint="eastAsia" w:ascii="仿宋" w:hAnsi="仿宋" w:eastAsia="仿宋" w:cs="仿宋"/>
          <w:color w:val="auto"/>
          <w:sz w:val="32"/>
          <w:szCs w:val="40"/>
          <w:highlight w:val="none"/>
          <w:lang w:val="en-US" w:eastAsia="zh-CN"/>
        </w:rPr>
        <w:t xml:space="preserve">  未按照残联规定的书面审核流程批准，自行到中山市残疾人康复定点服务机构进行康复的残疾儿童，不纳入本办法的救助范围，发生的费用由个人自行支付。</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 w:hAnsi="仿宋" w:eastAsia="仿宋" w:cs="仿宋"/>
          <w:color w:val="auto"/>
          <w:sz w:val="24"/>
          <w:szCs w:val="32"/>
          <w:highlight w:val="none"/>
          <w:lang w:val="en-US" w:eastAsia="zh-CN"/>
        </w:rPr>
      </w:pPr>
    </w:p>
    <w:p>
      <w:pPr>
        <w:jc w:val="both"/>
        <w:rPr>
          <w:rFonts w:hint="eastAsia"/>
          <w:color w:val="auto"/>
          <w:sz w:val="24"/>
          <w:szCs w:val="32"/>
          <w:highlight w:val="none"/>
          <w:lang w:eastAsia="zh-CN"/>
        </w:rPr>
      </w:pPr>
    </w:p>
    <w:p>
      <w:pPr>
        <w:jc w:val="center"/>
        <w:rPr>
          <w:rFonts w:hint="eastAsia" w:ascii="黑体" w:hAnsi="黑体" w:eastAsia="黑体" w:cs="黑体"/>
          <w:b/>
          <w:bCs/>
          <w:color w:val="auto"/>
          <w:sz w:val="28"/>
          <w:szCs w:val="36"/>
          <w:highlight w:val="none"/>
          <w:lang w:eastAsia="zh-CN"/>
        </w:rPr>
      </w:pPr>
      <w:r>
        <w:rPr>
          <w:rFonts w:hint="eastAsia" w:ascii="黑体" w:hAnsi="黑体" w:eastAsia="黑体" w:cs="黑体"/>
          <w:b/>
          <w:bCs/>
          <w:color w:val="auto"/>
          <w:sz w:val="32"/>
          <w:szCs w:val="32"/>
          <w:highlight w:val="none"/>
          <w:lang w:eastAsia="zh-CN"/>
        </w:rPr>
        <w:t>第五章</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lang w:eastAsia="zh-CN"/>
        </w:rPr>
        <w:t>经费保障</w:t>
      </w:r>
    </w:p>
    <w:p>
      <w:pPr>
        <w:jc w:val="both"/>
        <w:rPr>
          <w:rFonts w:hint="eastAsia"/>
          <w:color w:val="auto"/>
          <w:sz w:val="24"/>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u w:val="none"/>
          <w:lang w:eastAsia="zh-CN"/>
        </w:rPr>
      </w:pPr>
      <w:r>
        <w:rPr>
          <w:rFonts w:hint="eastAsia" w:ascii="黑体" w:hAnsi="黑体" w:eastAsia="黑体" w:cs="黑体"/>
          <w:b/>
          <w:bCs/>
          <w:color w:val="auto"/>
          <w:sz w:val="32"/>
          <w:szCs w:val="32"/>
          <w:highlight w:val="none"/>
          <w:lang w:eastAsia="zh-CN"/>
        </w:rPr>
        <w:t>第十</w:t>
      </w:r>
      <w:r>
        <w:rPr>
          <w:rFonts w:hint="eastAsia" w:ascii="黑体" w:hAnsi="黑体" w:eastAsia="黑体" w:cs="黑体"/>
          <w:b/>
          <w:bCs/>
          <w:color w:val="auto"/>
          <w:sz w:val="32"/>
          <w:szCs w:val="32"/>
          <w:highlight w:val="none"/>
          <w:lang w:val="en-US" w:eastAsia="zh-CN"/>
        </w:rPr>
        <w:t>二</w:t>
      </w:r>
      <w:r>
        <w:rPr>
          <w:rFonts w:hint="eastAsia" w:ascii="黑体" w:hAnsi="黑体" w:eastAsia="黑体" w:cs="黑体"/>
          <w:b/>
          <w:bCs/>
          <w:color w:val="auto"/>
          <w:sz w:val="32"/>
          <w:szCs w:val="32"/>
          <w:highlight w:val="none"/>
          <w:lang w:eastAsia="zh-CN"/>
        </w:rPr>
        <w:t>条</w:t>
      </w:r>
      <w:r>
        <w:rPr>
          <w:rFonts w:hint="eastAsia"/>
          <w:color w:val="auto"/>
          <w:sz w:val="28"/>
          <w:szCs w:val="36"/>
          <w:highlight w:val="none"/>
          <w:lang w:val="en-US" w:eastAsia="zh-CN"/>
        </w:rPr>
        <w:t xml:space="preserve"> </w:t>
      </w:r>
      <w:r>
        <w:rPr>
          <w:rFonts w:hint="eastAsia" w:ascii="仿宋" w:hAnsi="仿宋" w:eastAsia="仿宋" w:cs="仿宋"/>
          <w:b w:val="0"/>
          <w:bCs w:val="0"/>
          <w:color w:val="auto"/>
          <w:sz w:val="32"/>
          <w:szCs w:val="40"/>
          <w:highlight w:val="none"/>
          <w:lang w:val="en-US" w:eastAsia="zh-CN"/>
        </w:rPr>
        <w:t xml:space="preserve"> 市</w:t>
      </w:r>
      <w:r>
        <w:rPr>
          <w:rFonts w:hint="eastAsia" w:ascii="仿宋" w:hAnsi="仿宋" w:eastAsia="仿宋" w:cs="仿宋"/>
          <w:b w:val="0"/>
          <w:bCs w:val="0"/>
          <w:color w:val="auto"/>
          <w:sz w:val="32"/>
          <w:szCs w:val="40"/>
          <w:highlight w:val="none"/>
          <w:lang w:eastAsia="zh-CN"/>
        </w:rPr>
        <w:t>人民政府</w:t>
      </w:r>
      <w:r>
        <w:rPr>
          <w:rFonts w:hint="eastAsia" w:ascii="仿宋" w:hAnsi="仿宋" w:eastAsia="仿宋" w:cs="仿宋"/>
          <w:color w:val="auto"/>
          <w:sz w:val="32"/>
          <w:szCs w:val="40"/>
          <w:highlight w:val="none"/>
          <w:lang w:eastAsia="zh-CN"/>
        </w:rPr>
        <w:t>应将残疾儿童康复救助经费纳入</w:t>
      </w:r>
      <w:r>
        <w:rPr>
          <w:rFonts w:hint="eastAsia" w:ascii="仿宋" w:hAnsi="仿宋" w:eastAsia="仿宋" w:cs="仿宋"/>
          <w:color w:val="auto"/>
          <w:sz w:val="32"/>
          <w:szCs w:val="40"/>
          <w:highlight w:val="none"/>
          <w:u w:val="none"/>
          <w:lang w:eastAsia="zh-CN"/>
        </w:rPr>
        <w:t>年度预算。同时，健全多渠道筹资机制，鼓励、引导社会捐赠。残疾儿童康复救助服务补助经费由</w:t>
      </w:r>
      <w:r>
        <w:rPr>
          <w:rFonts w:hint="eastAsia" w:ascii="仿宋" w:hAnsi="仿宋" w:eastAsia="仿宋" w:cs="仿宋"/>
          <w:color w:val="auto"/>
          <w:sz w:val="32"/>
          <w:szCs w:val="40"/>
          <w:highlight w:val="none"/>
          <w:u w:val="none"/>
          <w:lang w:val="en-US" w:eastAsia="zh-CN"/>
        </w:rPr>
        <w:t>市残联部门预算</w:t>
      </w:r>
      <w:r>
        <w:rPr>
          <w:rFonts w:hint="eastAsia" w:ascii="仿宋" w:hAnsi="仿宋" w:eastAsia="仿宋" w:cs="仿宋"/>
          <w:color w:val="auto"/>
          <w:sz w:val="32"/>
          <w:szCs w:val="40"/>
          <w:highlight w:val="none"/>
          <w:u w:val="none"/>
          <w:lang w:eastAsia="zh-CN"/>
        </w:rPr>
        <w:t>负担</w:t>
      </w:r>
      <w:r>
        <w:rPr>
          <w:rFonts w:hint="eastAsia" w:ascii="仿宋" w:hAnsi="仿宋" w:eastAsia="仿宋" w:cs="仿宋"/>
          <w:color w:val="auto"/>
          <w:sz w:val="32"/>
          <w:szCs w:val="40"/>
          <w:u w:val="none"/>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lang w:eastAsia="zh-CN"/>
        </w:rPr>
        <w:t>第十</w:t>
      </w:r>
      <w:r>
        <w:rPr>
          <w:rFonts w:hint="eastAsia" w:ascii="黑体" w:hAnsi="黑体" w:eastAsia="黑体" w:cs="黑体"/>
          <w:b/>
          <w:bCs/>
          <w:color w:val="auto"/>
          <w:sz w:val="32"/>
          <w:szCs w:val="32"/>
          <w:lang w:val="en-US" w:eastAsia="zh-CN"/>
        </w:rPr>
        <w:t>三</w:t>
      </w:r>
      <w:r>
        <w:rPr>
          <w:rFonts w:hint="eastAsia" w:ascii="黑体" w:hAnsi="黑体" w:eastAsia="黑体" w:cs="黑体"/>
          <w:b/>
          <w:bCs/>
          <w:color w:val="auto"/>
          <w:sz w:val="32"/>
          <w:szCs w:val="32"/>
          <w:lang w:eastAsia="zh-CN"/>
        </w:rPr>
        <w:t>条</w:t>
      </w:r>
      <w:r>
        <w:rPr>
          <w:rFonts w:hint="eastAsia"/>
          <w:color w:val="auto"/>
          <w:sz w:val="28"/>
          <w:szCs w:val="36"/>
          <w:lang w:val="en-US" w:eastAsia="zh-CN"/>
        </w:rPr>
        <w:t xml:space="preserve">  </w:t>
      </w:r>
      <w:r>
        <w:rPr>
          <w:rFonts w:hint="eastAsia" w:ascii="仿宋" w:hAnsi="仿宋" w:eastAsia="仿宋" w:cs="仿宋"/>
          <w:color w:val="auto"/>
          <w:sz w:val="32"/>
          <w:szCs w:val="40"/>
          <w:lang w:eastAsia="zh-CN"/>
        </w:rPr>
        <w:t>康复救助服务补助经费使用按照</w:t>
      </w:r>
      <w:r>
        <w:rPr>
          <w:rFonts w:hint="eastAsia" w:ascii="仿宋" w:hAnsi="仿宋" w:eastAsia="仿宋" w:cs="仿宋"/>
          <w:color w:val="auto"/>
          <w:sz w:val="32"/>
          <w:szCs w:val="40"/>
          <w:highlight w:val="none"/>
          <w:lang w:eastAsia="zh-CN"/>
        </w:rPr>
        <w:t>经费</w:t>
      </w:r>
      <w:r>
        <w:rPr>
          <w:rFonts w:hint="eastAsia" w:ascii="仿宋" w:hAnsi="仿宋" w:eastAsia="仿宋" w:cs="仿宋"/>
          <w:color w:val="auto"/>
          <w:sz w:val="32"/>
          <w:szCs w:val="40"/>
          <w:lang w:eastAsia="zh-CN"/>
        </w:rPr>
        <w:t>使用管理有关规定执行。残疾儿童康复救助实施和</w:t>
      </w:r>
      <w:r>
        <w:rPr>
          <w:rFonts w:hint="eastAsia" w:ascii="仿宋" w:hAnsi="仿宋" w:eastAsia="仿宋" w:cs="仿宋"/>
          <w:color w:val="auto"/>
          <w:sz w:val="32"/>
          <w:szCs w:val="40"/>
          <w:highlight w:val="none"/>
          <w:lang w:eastAsia="zh-CN"/>
        </w:rPr>
        <w:t>经费</w:t>
      </w:r>
      <w:r>
        <w:rPr>
          <w:rFonts w:hint="eastAsia" w:ascii="仿宋" w:hAnsi="仿宋" w:eastAsia="仿宋" w:cs="仿宋"/>
          <w:color w:val="auto"/>
          <w:sz w:val="32"/>
          <w:szCs w:val="40"/>
          <w:lang w:eastAsia="zh-CN"/>
        </w:rPr>
        <w:t>筹集使用情况要定期向社会公开，接受社会监督。</w:t>
      </w:r>
      <w:r>
        <w:rPr>
          <w:rFonts w:hint="eastAsia" w:ascii="仿宋" w:hAnsi="仿宋" w:eastAsia="仿宋" w:cs="仿宋"/>
          <w:color w:val="auto"/>
          <w:sz w:val="32"/>
          <w:szCs w:val="40"/>
          <w:highlight w:val="none"/>
          <w:lang w:val="en-US" w:eastAsia="zh-CN"/>
        </w:rPr>
        <w:t>市</w:t>
      </w:r>
      <w:r>
        <w:rPr>
          <w:rFonts w:hint="eastAsia" w:ascii="仿宋" w:hAnsi="仿宋" w:eastAsia="仿宋" w:cs="仿宋"/>
          <w:color w:val="auto"/>
          <w:sz w:val="32"/>
          <w:szCs w:val="40"/>
          <w:highlight w:val="none"/>
          <w:lang w:eastAsia="zh-CN"/>
        </w:rPr>
        <w:t>级</w:t>
      </w:r>
      <w:r>
        <w:rPr>
          <w:rFonts w:hint="eastAsia" w:ascii="仿宋" w:hAnsi="仿宋" w:eastAsia="仿宋" w:cs="仿宋"/>
          <w:color w:val="auto"/>
          <w:sz w:val="32"/>
          <w:szCs w:val="40"/>
          <w:lang w:eastAsia="zh-CN"/>
        </w:rPr>
        <w:t>财政、审计等部门要加强对残疾儿童康复救助</w:t>
      </w:r>
      <w:r>
        <w:rPr>
          <w:rFonts w:hint="eastAsia" w:ascii="仿宋" w:hAnsi="仿宋" w:eastAsia="仿宋" w:cs="仿宋"/>
          <w:color w:val="auto"/>
          <w:sz w:val="32"/>
          <w:szCs w:val="40"/>
          <w:highlight w:val="none"/>
          <w:lang w:eastAsia="zh-CN"/>
        </w:rPr>
        <w:t>经费</w:t>
      </w:r>
      <w:r>
        <w:rPr>
          <w:rFonts w:hint="eastAsia" w:ascii="仿宋" w:hAnsi="仿宋" w:eastAsia="仿宋" w:cs="仿宋"/>
          <w:color w:val="auto"/>
          <w:sz w:val="32"/>
          <w:szCs w:val="40"/>
          <w:lang w:eastAsia="zh-CN"/>
        </w:rPr>
        <w:t>管理使用情况的监督检查,防止发生挤占、挪用、套取等违法违规行为。</w:t>
      </w:r>
    </w:p>
    <w:p>
      <w:pPr>
        <w:jc w:val="both"/>
        <w:rPr>
          <w:rFonts w:hint="eastAsia"/>
          <w:color w:val="auto"/>
          <w:sz w:val="24"/>
          <w:szCs w:val="32"/>
          <w:lang w:eastAsia="zh-CN"/>
        </w:rPr>
      </w:pPr>
    </w:p>
    <w:p>
      <w:pPr>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第六章</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定点康复机构认定及管理</w:t>
      </w:r>
    </w:p>
    <w:p>
      <w:pPr>
        <w:jc w:val="both"/>
        <w:rPr>
          <w:rFonts w:hint="eastAsia"/>
          <w:color w:val="auto"/>
          <w:sz w:val="24"/>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highlight w:val="none"/>
          <w:lang w:eastAsia="zh-CN"/>
        </w:rPr>
      </w:pPr>
      <w:r>
        <w:rPr>
          <w:rFonts w:hint="eastAsia" w:ascii="黑体" w:hAnsi="黑体" w:eastAsia="黑体" w:cs="黑体"/>
          <w:b/>
          <w:bCs/>
          <w:color w:val="auto"/>
          <w:sz w:val="32"/>
          <w:szCs w:val="32"/>
          <w:lang w:eastAsia="zh-CN"/>
        </w:rPr>
        <w:t>第十</w:t>
      </w:r>
      <w:r>
        <w:rPr>
          <w:rFonts w:hint="eastAsia" w:ascii="黑体" w:hAnsi="黑体" w:eastAsia="黑体" w:cs="黑体"/>
          <w:b/>
          <w:bCs/>
          <w:color w:val="auto"/>
          <w:sz w:val="32"/>
          <w:szCs w:val="32"/>
          <w:lang w:val="en-US" w:eastAsia="zh-CN"/>
        </w:rPr>
        <w:t>四</w:t>
      </w:r>
      <w:r>
        <w:rPr>
          <w:rFonts w:hint="eastAsia" w:ascii="黑体" w:hAnsi="黑体" w:eastAsia="黑体" w:cs="黑体"/>
          <w:b/>
          <w:bCs/>
          <w:color w:val="auto"/>
          <w:sz w:val="32"/>
          <w:szCs w:val="32"/>
          <w:lang w:eastAsia="zh-CN"/>
        </w:rPr>
        <w:t>条</w:t>
      </w:r>
      <w:r>
        <w:rPr>
          <w:rFonts w:hint="eastAsia"/>
          <w:color w:val="auto"/>
          <w:sz w:val="28"/>
          <w:szCs w:val="36"/>
          <w:lang w:val="en-US" w:eastAsia="zh-CN"/>
        </w:rPr>
        <w:t xml:space="preserve">  </w:t>
      </w:r>
      <w:r>
        <w:rPr>
          <w:rFonts w:hint="eastAsia" w:ascii="仿宋" w:hAnsi="仿宋" w:eastAsia="仿宋" w:cs="仿宋"/>
          <w:color w:val="auto"/>
          <w:sz w:val="32"/>
          <w:szCs w:val="40"/>
          <w:lang w:eastAsia="zh-CN"/>
        </w:rPr>
        <w:t>本办法所称残疾儿童定点康复机构是指国家、社会或个人举办的，依法登记、符合条件并经有关监管部门认定的残疾儿童康复</w:t>
      </w:r>
      <w:r>
        <w:rPr>
          <w:rFonts w:hint="eastAsia" w:ascii="仿宋" w:hAnsi="仿宋" w:eastAsia="仿宋" w:cs="仿宋"/>
          <w:color w:val="auto"/>
          <w:sz w:val="32"/>
          <w:szCs w:val="40"/>
          <w:highlight w:val="none"/>
          <w:lang w:eastAsia="zh-CN"/>
        </w:rPr>
        <w:t>服务机构，主要包括残疾人康复机构、医疗康复机构、妇幼保健机构、特殊教育机构（如学校、幼儿园等）、普通教育机构（如学校、幼儿</w:t>
      </w:r>
      <w:r>
        <w:rPr>
          <w:rFonts w:hint="eastAsia" w:ascii="仿宋" w:hAnsi="仿宋" w:eastAsia="仿宋" w:cs="仿宋"/>
          <w:color w:val="auto"/>
          <w:sz w:val="32"/>
          <w:szCs w:val="40"/>
          <w:highlight w:val="none"/>
          <w:lang w:val="en-US" w:eastAsia="zh-CN"/>
        </w:rPr>
        <w:t>园</w:t>
      </w:r>
      <w:r>
        <w:rPr>
          <w:rFonts w:hint="eastAsia" w:ascii="仿宋" w:hAnsi="仿宋" w:eastAsia="仿宋" w:cs="仿宋"/>
          <w:color w:val="auto"/>
          <w:sz w:val="32"/>
          <w:szCs w:val="40"/>
          <w:highlight w:val="none"/>
          <w:lang w:eastAsia="zh-CN"/>
        </w:rPr>
        <w:t>等）、儿童福利机构以及非营利性的助残社会组织等。社会力量举办的康复机构和政府举办的康复机构在准入、执业、专业技术人员职称评定、非营利组织财税扶持、政府购买服务等方面执行相同的政策。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各有关部门要加强对各类康复机构的业务指导，加大对社会力量举办康复机构的支持。</w:t>
      </w:r>
      <w:r>
        <w:rPr>
          <w:rFonts w:hint="eastAsia" w:ascii="仿宋" w:hAnsi="仿宋" w:eastAsia="仿宋" w:cs="仿宋"/>
          <w:color w:val="auto"/>
          <w:sz w:val="32"/>
          <w:szCs w:val="40"/>
          <w:highlight w:val="none"/>
          <w:lang w:val="en-US" w:eastAsia="zh-CN"/>
        </w:rPr>
        <w:t>对已认定的定点康复机构，市残联根据实际情况，采用政府购买服务的形式，对有康复需求的残疾儿童提供康复服务。</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highlight w:val="none"/>
          <w:lang w:eastAsia="zh-CN"/>
        </w:rPr>
      </w:pPr>
      <w:r>
        <w:rPr>
          <w:rFonts w:hint="eastAsia" w:ascii="黑体" w:hAnsi="黑体" w:eastAsia="黑体" w:cs="黑体"/>
          <w:b/>
          <w:bCs/>
          <w:color w:val="auto"/>
          <w:sz w:val="32"/>
          <w:szCs w:val="32"/>
          <w:highlight w:val="none"/>
          <w:lang w:eastAsia="zh-CN"/>
        </w:rPr>
        <w:t>第十</w:t>
      </w:r>
      <w:r>
        <w:rPr>
          <w:rFonts w:hint="eastAsia" w:ascii="黑体" w:hAnsi="黑体" w:eastAsia="黑体" w:cs="黑体"/>
          <w:b/>
          <w:bCs/>
          <w:color w:val="auto"/>
          <w:sz w:val="32"/>
          <w:szCs w:val="32"/>
          <w:highlight w:val="none"/>
          <w:lang w:val="en-US" w:eastAsia="zh-CN"/>
        </w:rPr>
        <w:t>五</w:t>
      </w:r>
      <w:r>
        <w:rPr>
          <w:rFonts w:hint="eastAsia" w:ascii="黑体" w:hAnsi="黑体" w:eastAsia="黑体" w:cs="黑体"/>
          <w:b/>
          <w:bCs/>
          <w:color w:val="auto"/>
          <w:sz w:val="32"/>
          <w:szCs w:val="32"/>
          <w:highlight w:val="none"/>
          <w:lang w:eastAsia="zh-CN"/>
        </w:rPr>
        <w:t>条</w:t>
      </w:r>
      <w:r>
        <w:rPr>
          <w:rFonts w:hint="eastAsia"/>
          <w:color w:val="auto"/>
          <w:sz w:val="28"/>
          <w:szCs w:val="36"/>
          <w:highlight w:val="none"/>
          <w:lang w:val="en-US" w:eastAsia="zh-CN"/>
        </w:rPr>
        <w:t xml:space="preserve">  </w:t>
      </w:r>
      <w:r>
        <w:rPr>
          <w:rFonts w:hint="eastAsia" w:ascii="仿宋" w:hAnsi="仿宋" w:eastAsia="仿宋" w:cs="仿宋"/>
          <w:color w:val="auto"/>
          <w:sz w:val="32"/>
          <w:szCs w:val="40"/>
          <w:highlight w:val="none"/>
          <w:lang w:val="en-US" w:eastAsia="zh-CN"/>
        </w:rPr>
        <w:t>市</w:t>
      </w:r>
      <w:r>
        <w:rPr>
          <w:rFonts w:hint="eastAsia" w:ascii="仿宋" w:hAnsi="仿宋" w:eastAsia="仿宋" w:cs="仿宋"/>
          <w:color w:val="auto"/>
          <w:sz w:val="32"/>
          <w:szCs w:val="40"/>
          <w:highlight w:val="none"/>
          <w:lang w:eastAsia="zh-CN"/>
        </w:rPr>
        <w:t>人民政府要根据本行政区域残疾人数量、分布状况、康复需求等情况，制定康复机构设置规划，举办公益性康复机构，并将康复机构设置纳入基本公共服务体系规划，支持社会力量投资康复机构建设，鼓励多种形式举办康复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儿童福利机构要积极创造条件为机构内的残疾儿童开展康复服务，符合定点康复机构条件的，纳入定点机构管理;暂时不具备开展康复服务条件的，可通过购买(委托)其他定点康复机构服务的方式提供康复服务。</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sz w:val="28"/>
          <w:szCs w:val="36"/>
          <w:highlight w:val="none"/>
          <w:lang w:eastAsia="zh-CN"/>
        </w:rPr>
      </w:pPr>
      <w:r>
        <w:rPr>
          <w:rFonts w:hint="eastAsia" w:ascii="黑体" w:hAnsi="黑体" w:eastAsia="黑体" w:cs="黑体"/>
          <w:b/>
          <w:bCs/>
          <w:color w:val="auto"/>
          <w:sz w:val="32"/>
          <w:szCs w:val="32"/>
          <w:highlight w:val="none"/>
          <w:lang w:eastAsia="zh-CN"/>
        </w:rPr>
        <w:t>第十</w:t>
      </w:r>
      <w:r>
        <w:rPr>
          <w:rFonts w:hint="eastAsia" w:ascii="黑体" w:hAnsi="黑体" w:eastAsia="黑体" w:cs="黑体"/>
          <w:b/>
          <w:bCs/>
          <w:color w:val="auto"/>
          <w:sz w:val="32"/>
          <w:szCs w:val="32"/>
          <w:highlight w:val="none"/>
          <w:lang w:val="en-US" w:eastAsia="zh-CN"/>
        </w:rPr>
        <w:t>六</w:t>
      </w:r>
      <w:r>
        <w:rPr>
          <w:rFonts w:hint="eastAsia" w:ascii="黑体" w:hAnsi="黑体" w:eastAsia="黑体" w:cs="黑体"/>
          <w:b/>
          <w:bCs/>
          <w:color w:val="auto"/>
          <w:sz w:val="32"/>
          <w:szCs w:val="32"/>
          <w:highlight w:val="none"/>
          <w:lang w:eastAsia="zh-CN"/>
        </w:rPr>
        <w:t>条</w:t>
      </w:r>
      <w:r>
        <w:rPr>
          <w:rFonts w:hint="eastAsia"/>
          <w:color w:val="auto"/>
          <w:sz w:val="28"/>
          <w:szCs w:val="36"/>
          <w:highlight w:val="none"/>
          <w:lang w:val="en-US" w:eastAsia="zh-CN"/>
        </w:rPr>
        <w:t xml:space="preserve">  </w:t>
      </w:r>
      <w:r>
        <w:rPr>
          <w:rFonts w:hint="eastAsia" w:ascii="仿宋" w:hAnsi="仿宋" w:eastAsia="仿宋" w:cs="仿宋"/>
          <w:color w:val="auto"/>
          <w:sz w:val="32"/>
          <w:szCs w:val="40"/>
          <w:highlight w:val="none"/>
          <w:lang w:eastAsia="zh-CN"/>
        </w:rPr>
        <w:t>残疾儿童定点康复机构的认定，由</w:t>
      </w:r>
      <w:r>
        <w:rPr>
          <w:rFonts w:hint="eastAsia" w:ascii="仿宋" w:hAnsi="仿宋" w:eastAsia="仿宋" w:cs="仿宋"/>
          <w:color w:val="auto"/>
          <w:sz w:val="32"/>
          <w:szCs w:val="40"/>
          <w:highlight w:val="none"/>
          <w:lang w:val="en-US" w:eastAsia="zh-CN"/>
        </w:rPr>
        <w:t>市残联</w:t>
      </w:r>
      <w:r>
        <w:rPr>
          <w:rFonts w:hint="eastAsia" w:ascii="仿宋" w:hAnsi="仿宋" w:eastAsia="仿宋" w:cs="仿宋"/>
          <w:color w:val="auto"/>
          <w:sz w:val="32"/>
          <w:szCs w:val="40"/>
          <w:highlight w:val="none"/>
          <w:lang w:eastAsia="zh-CN"/>
        </w:rPr>
        <w:t>会同教育、民政、</w:t>
      </w:r>
      <w:r>
        <w:rPr>
          <w:rFonts w:hint="eastAsia" w:ascii="仿宋" w:hAnsi="仿宋" w:eastAsia="仿宋" w:cs="仿宋"/>
          <w:color w:val="auto"/>
          <w:sz w:val="32"/>
          <w:szCs w:val="40"/>
          <w:highlight w:val="none"/>
          <w:lang w:val="en-US" w:eastAsia="zh-CN"/>
        </w:rPr>
        <w:t>卫生健康</w:t>
      </w:r>
      <w:r>
        <w:rPr>
          <w:rFonts w:hint="eastAsia" w:ascii="仿宋" w:hAnsi="仿宋" w:eastAsia="仿宋" w:cs="仿宋"/>
          <w:color w:val="auto"/>
          <w:sz w:val="32"/>
          <w:szCs w:val="40"/>
          <w:highlight w:val="none"/>
          <w:lang w:eastAsia="zh-CN"/>
        </w:rPr>
        <w:t>、人力资源</w:t>
      </w:r>
      <w:r>
        <w:rPr>
          <w:rFonts w:hint="eastAsia" w:ascii="仿宋" w:hAnsi="仿宋" w:eastAsia="仿宋" w:cs="仿宋"/>
          <w:color w:val="auto"/>
          <w:sz w:val="32"/>
          <w:szCs w:val="40"/>
          <w:highlight w:val="none"/>
          <w:lang w:val="en-US" w:eastAsia="zh-CN"/>
        </w:rPr>
        <w:t>和</w:t>
      </w:r>
      <w:r>
        <w:rPr>
          <w:rFonts w:hint="eastAsia" w:ascii="仿宋" w:hAnsi="仿宋" w:eastAsia="仿宋" w:cs="仿宋"/>
          <w:color w:val="auto"/>
          <w:sz w:val="32"/>
          <w:szCs w:val="40"/>
          <w:highlight w:val="none"/>
          <w:lang w:eastAsia="zh-CN"/>
        </w:rPr>
        <w:t>社会保障、</w:t>
      </w:r>
      <w:r>
        <w:rPr>
          <w:rFonts w:hint="eastAsia" w:ascii="仿宋" w:hAnsi="仿宋" w:eastAsia="仿宋" w:cs="仿宋"/>
          <w:color w:val="auto"/>
          <w:sz w:val="32"/>
          <w:szCs w:val="40"/>
          <w:highlight w:val="none"/>
          <w:lang w:val="en-US" w:eastAsia="zh-CN"/>
        </w:rPr>
        <w:t>市场监管</w:t>
      </w:r>
      <w:r>
        <w:rPr>
          <w:rFonts w:hint="eastAsia" w:ascii="仿宋" w:hAnsi="仿宋" w:eastAsia="仿宋" w:cs="仿宋"/>
          <w:color w:val="auto"/>
          <w:sz w:val="32"/>
          <w:szCs w:val="40"/>
          <w:highlight w:val="none"/>
          <w:lang w:eastAsia="zh-CN"/>
        </w:rPr>
        <w:t>等部门，组织相关领域专家按照相关准入标准公开评审择优确定。残联组织要定期向社会公布定点康复机构名单。</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highlight w:val="none"/>
          <w:lang w:eastAsia="zh-CN"/>
        </w:rPr>
      </w:pPr>
      <w:r>
        <w:rPr>
          <w:rFonts w:hint="eastAsia" w:ascii="黑体" w:hAnsi="黑体" w:eastAsia="黑体" w:cs="黑体"/>
          <w:b/>
          <w:bCs/>
          <w:color w:val="auto"/>
          <w:sz w:val="32"/>
          <w:szCs w:val="32"/>
          <w:highlight w:val="none"/>
          <w:lang w:eastAsia="zh-CN"/>
        </w:rPr>
        <w:t>第十</w:t>
      </w:r>
      <w:r>
        <w:rPr>
          <w:rFonts w:hint="eastAsia" w:ascii="黑体" w:hAnsi="黑体" w:eastAsia="黑体" w:cs="黑体"/>
          <w:b/>
          <w:bCs/>
          <w:color w:val="auto"/>
          <w:sz w:val="32"/>
          <w:szCs w:val="32"/>
          <w:highlight w:val="none"/>
          <w:lang w:val="en-US" w:eastAsia="zh-CN"/>
        </w:rPr>
        <w:t>七</w:t>
      </w:r>
      <w:r>
        <w:rPr>
          <w:rFonts w:hint="eastAsia" w:ascii="黑体" w:hAnsi="黑体" w:eastAsia="黑体" w:cs="黑体"/>
          <w:b/>
          <w:bCs/>
          <w:color w:val="auto"/>
          <w:sz w:val="32"/>
          <w:szCs w:val="32"/>
          <w:highlight w:val="none"/>
          <w:lang w:eastAsia="zh-CN"/>
        </w:rPr>
        <w:t>条</w:t>
      </w:r>
      <w:r>
        <w:rPr>
          <w:rFonts w:hint="eastAsia"/>
          <w:color w:val="auto"/>
          <w:sz w:val="28"/>
          <w:szCs w:val="36"/>
          <w:highlight w:val="none"/>
          <w:lang w:val="en-US" w:eastAsia="zh-CN"/>
        </w:rPr>
        <w:t xml:space="preserve">  </w:t>
      </w:r>
      <w:r>
        <w:rPr>
          <w:rFonts w:hint="eastAsia" w:ascii="仿宋" w:hAnsi="仿宋" w:eastAsia="仿宋" w:cs="仿宋"/>
          <w:color w:val="auto"/>
          <w:sz w:val="32"/>
          <w:szCs w:val="40"/>
          <w:highlight w:val="none"/>
          <w:lang w:eastAsia="zh-CN"/>
        </w:rPr>
        <w:t>残疾儿童定点康复机构必须符合以下基本要求: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eastAsia="zh-CN"/>
        </w:rPr>
        <w:t>（</w:t>
      </w:r>
      <w:r>
        <w:rPr>
          <w:rFonts w:hint="eastAsia" w:ascii="仿宋" w:hAnsi="仿宋" w:eastAsia="仿宋" w:cs="仿宋"/>
          <w:color w:val="auto"/>
          <w:sz w:val="32"/>
          <w:szCs w:val="40"/>
          <w:highlight w:val="none"/>
          <w:lang w:val="en-US" w:eastAsia="zh-CN"/>
        </w:rPr>
        <w:t>一</w:t>
      </w:r>
      <w:r>
        <w:rPr>
          <w:rFonts w:hint="eastAsia" w:ascii="仿宋" w:hAnsi="仿宋" w:eastAsia="仿宋" w:cs="仿宋"/>
          <w:color w:val="auto"/>
          <w:sz w:val="32"/>
          <w:szCs w:val="40"/>
          <w:highlight w:val="none"/>
          <w:lang w:eastAsia="zh-CN"/>
        </w:rPr>
        <w:t>）本</w:t>
      </w:r>
      <w:r>
        <w:rPr>
          <w:rFonts w:hint="eastAsia" w:ascii="仿宋" w:hAnsi="仿宋" w:eastAsia="仿宋" w:cs="仿宋"/>
          <w:color w:val="auto"/>
          <w:sz w:val="32"/>
          <w:szCs w:val="40"/>
          <w:highlight w:val="none"/>
          <w:lang w:val="en-US" w:eastAsia="zh-CN"/>
        </w:rPr>
        <w:t>市</w:t>
      </w:r>
      <w:r>
        <w:rPr>
          <w:rFonts w:hint="eastAsia" w:ascii="仿宋" w:hAnsi="仿宋" w:eastAsia="仿宋" w:cs="仿宋"/>
          <w:color w:val="auto"/>
          <w:sz w:val="32"/>
          <w:szCs w:val="40"/>
          <w:highlight w:val="none"/>
          <w:lang w:eastAsia="zh-CN"/>
        </w:rPr>
        <w:t>行政区域内具有法人资质，自愿申请成为</w:t>
      </w:r>
      <w:r>
        <w:rPr>
          <w:rFonts w:hint="eastAsia" w:ascii="仿宋" w:hAnsi="仿宋" w:eastAsia="仿宋" w:cs="仿宋"/>
          <w:color w:val="auto"/>
          <w:sz w:val="32"/>
          <w:szCs w:val="40"/>
          <w:highlight w:val="none"/>
          <w:lang w:val="en-US" w:eastAsia="zh-CN"/>
        </w:rPr>
        <w:t>中山市</w:t>
      </w:r>
      <w:r>
        <w:rPr>
          <w:rFonts w:hint="eastAsia" w:ascii="仿宋" w:hAnsi="仿宋" w:eastAsia="仿宋" w:cs="仿宋"/>
          <w:color w:val="auto"/>
          <w:sz w:val="32"/>
          <w:szCs w:val="40"/>
          <w:highlight w:val="none"/>
          <w:lang w:eastAsia="zh-CN"/>
        </w:rPr>
        <w:t>残疾儿童定点康复机构，并履行相应责任和义务，具备承担相关康复救助任务的服务能力。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highlight w:val="none"/>
          <w:lang w:eastAsia="zh-CN"/>
        </w:rPr>
        <w:t>（</w:t>
      </w:r>
      <w:r>
        <w:rPr>
          <w:rFonts w:hint="eastAsia" w:ascii="仿宋" w:hAnsi="仿宋" w:eastAsia="仿宋" w:cs="仿宋"/>
          <w:color w:val="auto"/>
          <w:sz w:val="32"/>
          <w:szCs w:val="40"/>
          <w:highlight w:val="none"/>
          <w:lang w:val="en-US" w:eastAsia="zh-CN"/>
        </w:rPr>
        <w:t>二</w:t>
      </w:r>
      <w:r>
        <w:rPr>
          <w:rFonts w:hint="eastAsia" w:ascii="仿宋" w:hAnsi="仿宋" w:eastAsia="仿宋" w:cs="仿宋"/>
          <w:color w:val="auto"/>
          <w:sz w:val="32"/>
          <w:szCs w:val="40"/>
          <w:highlight w:val="none"/>
          <w:lang w:eastAsia="zh-CN"/>
        </w:rPr>
        <w:t>）符合残疾儿童定点康复机构相关准入标准，按照国家和省现行的残疾儿童康复机构服务规范和服务标准规定的服务内容、服务流程、服务周期和质量要求提供服务。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三</w:t>
      </w:r>
      <w:r>
        <w:rPr>
          <w:rFonts w:hint="eastAsia" w:ascii="仿宋" w:hAnsi="仿宋" w:eastAsia="仿宋" w:cs="仿宋"/>
          <w:color w:val="auto"/>
          <w:sz w:val="32"/>
          <w:szCs w:val="40"/>
          <w:lang w:eastAsia="zh-CN"/>
        </w:rPr>
        <w:t>）遵纪守法，在“全国信用信息共享平台”、“国家企业信用信息公示系统”和其他政府监管、执法部门无违法违规等不良记录;没有发生过重大伤亡或责任事故。</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lang w:eastAsia="zh-CN"/>
        </w:rPr>
        <w:t>第十</w:t>
      </w:r>
      <w:r>
        <w:rPr>
          <w:rFonts w:hint="eastAsia" w:ascii="黑体" w:hAnsi="黑体" w:eastAsia="黑体" w:cs="黑体"/>
          <w:b/>
          <w:bCs/>
          <w:color w:val="auto"/>
          <w:sz w:val="32"/>
          <w:szCs w:val="32"/>
          <w:lang w:val="en-US" w:eastAsia="zh-CN"/>
        </w:rPr>
        <w:t>八</w:t>
      </w:r>
      <w:r>
        <w:rPr>
          <w:rFonts w:hint="eastAsia" w:ascii="黑体" w:hAnsi="黑体" w:eastAsia="黑体" w:cs="黑体"/>
          <w:b/>
          <w:bCs/>
          <w:color w:val="auto"/>
          <w:sz w:val="32"/>
          <w:szCs w:val="32"/>
          <w:lang w:eastAsia="zh-CN"/>
        </w:rPr>
        <w:t>条</w:t>
      </w:r>
      <w:r>
        <w:rPr>
          <w:rFonts w:hint="eastAsia"/>
          <w:color w:val="auto"/>
          <w:sz w:val="28"/>
          <w:szCs w:val="36"/>
          <w:lang w:val="en-US" w:eastAsia="zh-CN"/>
        </w:rPr>
        <w:t xml:space="preserve">  </w:t>
      </w:r>
      <w:r>
        <w:rPr>
          <w:rFonts w:hint="eastAsia" w:ascii="仿宋" w:hAnsi="仿宋" w:eastAsia="仿宋" w:cs="仿宋"/>
          <w:color w:val="auto"/>
          <w:sz w:val="32"/>
          <w:szCs w:val="40"/>
          <w:highlight w:val="none"/>
          <w:lang w:eastAsia="zh-CN"/>
        </w:rPr>
        <w:t>经中国残联、国家卫生健康部门认定的听力残疾儿童定点康复机构、定点医院和通过广东省残疾儿童康复机构三级(含)以上等级评审的机构，</w:t>
      </w:r>
      <w:r>
        <w:rPr>
          <w:rFonts w:hint="eastAsia" w:ascii="仿宋" w:hAnsi="仿宋" w:eastAsia="仿宋" w:cs="仿宋"/>
          <w:color w:val="auto"/>
          <w:sz w:val="32"/>
          <w:szCs w:val="40"/>
          <w:lang w:eastAsia="zh-CN"/>
        </w:rPr>
        <w:t>可直接认定为本地定点康复机构。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lang w:eastAsia="zh-CN"/>
        </w:rPr>
        <w:t>第十</w:t>
      </w:r>
      <w:r>
        <w:rPr>
          <w:rFonts w:hint="eastAsia" w:ascii="黑体" w:hAnsi="黑体" w:eastAsia="黑体" w:cs="黑体"/>
          <w:b/>
          <w:bCs/>
          <w:color w:val="auto"/>
          <w:sz w:val="32"/>
          <w:szCs w:val="32"/>
          <w:lang w:val="en-US" w:eastAsia="zh-CN"/>
        </w:rPr>
        <w:t>九</w:t>
      </w:r>
      <w:r>
        <w:rPr>
          <w:rFonts w:hint="eastAsia" w:ascii="黑体" w:hAnsi="黑体" w:eastAsia="黑体" w:cs="黑体"/>
          <w:b/>
          <w:bCs/>
          <w:color w:val="auto"/>
          <w:sz w:val="32"/>
          <w:szCs w:val="32"/>
          <w:lang w:eastAsia="zh-CN"/>
        </w:rPr>
        <w:t>条</w:t>
      </w:r>
      <w:r>
        <w:rPr>
          <w:rFonts w:hint="eastAsia"/>
          <w:color w:val="auto"/>
          <w:sz w:val="28"/>
          <w:szCs w:val="36"/>
          <w:lang w:val="en-US" w:eastAsia="zh-CN"/>
        </w:rPr>
        <w:t xml:space="preserve">  </w:t>
      </w:r>
      <w:r>
        <w:rPr>
          <w:rFonts w:hint="eastAsia" w:ascii="仿宋" w:hAnsi="仿宋" w:eastAsia="仿宋" w:cs="仿宋"/>
          <w:color w:val="auto"/>
          <w:sz w:val="32"/>
          <w:szCs w:val="40"/>
          <w:lang w:eastAsia="zh-CN"/>
        </w:rPr>
        <w:t>定点康复机构应与残疾儿童监护人或代理人签订服务协议，并须载明下列事项: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一</w:t>
      </w:r>
      <w:r>
        <w:rPr>
          <w:rFonts w:hint="eastAsia" w:ascii="仿宋" w:hAnsi="仿宋" w:eastAsia="仿宋" w:cs="仿宋"/>
          <w:color w:val="auto"/>
          <w:sz w:val="32"/>
          <w:szCs w:val="40"/>
          <w:lang w:eastAsia="zh-CN"/>
        </w:rPr>
        <w:t>）定点康复机构的名称、地址、法定代表人或重要负责人、联系方式。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二</w:t>
      </w:r>
      <w:r>
        <w:rPr>
          <w:rFonts w:hint="eastAsia" w:ascii="仿宋" w:hAnsi="仿宋" w:eastAsia="仿宋" w:cs="仿宋"/>
          <w:color w:val="auto"/>
          <w:sz w:val="32"/>
          <w:szCs w:val="40"/>
          <w:lang w:eastAsia="zh-CN"/>
        </w:rPr>
        <w:t>）残疾儿童监护人或代理人的姓名、住址、身份证明、联系方式。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三</w:t>
      </w:r>
      <w:r>
        <w:rPr>
          <w:rFonts w:hint="eastAsia" w:ascii="仿宋" w:hAnsi="仿宋" w:eastAsia="仿宋" w:cs="仿宋"/>
          <w:color w:val="auto"/>
          <w:sz w:val="32"/>
          <w:szCs w:val="40"/>
          <w:lang w:eastAsia="zh-CN"/>
        </w:rPr>
        <w:t>）服务内容和服务方式。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四</w:t>
      </w:r>
      <w:r>
        <w:rPr>
          <w:rFonts w:hint="eastAsia" w:ascii="仿宋" w:hAnsi="仿宋" w:eastAsia="仿宋" w:cs="仿宋"/>
          <w:color w:val="auto"/>
          <w:sz w:val="32"/>
          <w:szCs w:val="40"/>
          <w:lang w:eastAsia="zh-CN"/>
        </w:rPr>
        <w:t>）收费标准及费用支付方式。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五</w:t>
      </w:r>
      <w:r>
        <w:rPr>
          <w:rFonts w:hint="eastAsia" w:ascii="仿宋" w:hAnsi="仿宋" w:eastAsia="仿宋" w:cs="仿宋"/>
          <w:color w:val="auto"/>
          <w:sz w:val="32"/>
          <w:szCs w:val="40"/>
          <w:lang w:eastAsia="zh-CN"/>
        </w:rPr>
        <w:t>）服务期限和地点。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六</w:t>
      </w:r>
      <w:r>
        <w:rPr>
          <w:rFonts w:hint="eastAsia" w:ascii="仿宋" w:hAnsi="仿宋" w:eastAsia="仿宋" w:cs="仿宋"/>
          <w:color w:val="auto"/>
          <w:sz w:val="32"/>
          <w:szCs w:val="40"/>
          <w:lang w:eastAsia="zh-CN"/>
        </w:rPr>
        <w:t>）当事人的权利和义务。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七</w:t>
      </w:r>
      <w:r>
        <w:rPr>
          <w:rFonts w:hint="eastAsia" w:ascii="仿宋" w:hAnsi="仿宋" w:eastAsia="仿宋" w:cs="仿宋"/>
          <w:color w:val="auto"/>
          <w:sz w:val="32"/>
          <w:szCs w:val="40"/>
          <w:lang w:eastAsia="zh-CN"/>
        </w:rPr>
        <w:t>）协议变更、解除与终止的条件。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八</w:t>
      </w:r>
      <w:r>
        <w:rPr>
          <w:rFonts w:hint="eastAsia" w:ascii="仿宋" w:hAnsi="仿宋" w:eastAsia="仿宋" w:cs="仿宋"/>
          <w:color w:val="auto"/>
          <w:sz w:val="32"/>
          <w:szCs w:val="40"/>
          <w:lang w:eastAsia="zh-CN"/>
        </w:rPr>
        <w:t>）违约责任。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九</w:t>
      </w:r>
      <w:r>
        <w:rPr>
          <w:rFonts w:hint="eastAsia" w:ascii="仿宋" w:hAnsi="仿宋" w:eastAsia="仿宋" w:cs="仿宋"/>
          <w:color w:val="auto"/>
          <w:sz w:val="32"/>
          <w:szCs w:val="40"/>
          <w:lang w:eastAsia="zh-CN"/>
        </w:rPr>
        <w:t>）争议解决方式。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十</w:t>
      </w:r>
      <w:r>
        <w:rPr>
          <w:rFonts w:hint="eastAsia" w:ascii="仿宋" w:hAnsi="仿宋" w:eastAsia="仿宋" w:cs="仿宋"/>
          <w:color w:val="auto"/>
          <w:sz w:val="32"/>
          <w:szCs w:val="40"/>
          <w:lang w:eastAsia="zh-CN"/>
        </w:rPr>
        <w:t>）当事人协商一致的其他合法内容。</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lang w:eastAsia="zh-CN"/>
        </w:rPr>
        <w:t>第</w:t>
      </w:r>
      <w:r>
        <w:rPr>
          <w:rFonts w:hint="eastAsia" w:ascii="黑体" w:hAnsi="黑体" w:eastAsia="黑体" w:cs="黑体"/>
          <w:b/>
          <w:bCs/>
          <w:color w:val="auto"/>
          <w:sz w:val="32"/>
          <w:szCs w:val="32"/>
          <w:lang w:val="en-US" w:eastAsia="zh-CN"/>
        </w:rPr>
        <w:t>二十</w:t>
      </w:r>
      <w:r>
        <w:rPr>
          <w:rFonts w:hint="eastAsia" w:ascii="黑体" w:hAnsi="黑体" w:eastAsia="黑体" w:cs="黑体"/>
          <w:b/>
          <w:bCs/>
          <w:color w:val="auto"/>
          <w:sz w:val="32"/>
          <w:szCs w:val="32"/>
          <w:lang w:eastAsia="zh-CN"/>
        </w:rPr>
        <w:t>条</w:t>
      </w:r>
      <w:r>
        <w:rPr>
          <w:rFonts w:hint="eastAsia"/>
          <w:color w:val="auto"/>
          <w:sz w:val="28"/>
          <w:szCs w:val="36"/>
          <w:lang w:val="en-US" w:eastAsia="zh-CN"/>
        </w:rPr>
        <w:t xml:space="preserve"> </w:t>
      </w:r>
      <w:r>
        <w:rPr>
          <w:rFonts w:hint="eastAsia" w:ascii="仿宋" w:hAnsi="仿宋" w:eastAsia="仿宋" w:cs="仿宋"/>
          <w:color w:val="auto"/>
          <w:sz w:val="32"/>
          <w:szCs w:val="40"/>
          <w:lang w:val="en-US" w:eastAsia="zh-CN"/>
        </w:rPr>
        <w:t xml:space="preserve"> </w:t>
      </w:r>
      <w:r>
        <w:rPr>
          <w:rFonts w:hint="eastAsia" w:ascii="仿宋" w:hAnsi="仿宋" w:eastAsia="仿宋" w:cs="仿宋"/>
          <w:color w:val="auto"/>
          <w:sz w:val="32"/>
          <w:szCs w:val="40"/>
          <w:highlight w:val="none"/>
          <w:lang w:eastAsia="zh-CN"/>
        </w:rPr>
        <w:t>教育、公安、民政、卫生健康、发展改革、</w:t>
      </w:r>
      <w:r>
        <w:rPr>
          <w:rFonts w:hint="eastAsia" w:ascii="仿宋" w:hAnsi="仿宋" w:eastAsia="仿宋" w:cs="仿宋"/>
          <w:color w:val="auto"/>
          <w:sz w:val="32"/>
          <w:szCs w:val="40"/>
          <w:highlight w:val="none"/>
          <w:u w:val="none"/>
          <w:lang w:val="en-US" w:eastAsia="zh-CN"/>
        </w:rPr>
        <w:t>人力资源和社会保障</w:t>
      </w:r>
      <w:r>
        <w:rPr>
          <w:rFonts w:hint="eastAsia" w:ascii="仿宋" w:hAnsi="仿宋" w:eastAsia="仿宋" w:cs="仿宋"/>
          <w:color w:val="auto"/>
          <w:sz w:val="32"/>
          <w:szCs w:val="40"/>
          <w:highlight w:val="none"/>
          <w:lang w:val="en-US" w:eastAsia="zh-CN"/>
        </w:rPr>
        <w:t>、</w:t>
      </w:r>
      <w:r>
        <w:rPr>
          <w:rFonts w:hint="eastAsia" w:ascii="仿宋" w:hAnsi="仿宋" w:eastAsia="仿宋" w:cs="仿宋"/>
          <w:color w:val="auto"/>
          <w:sz w:val="32"/>
          <w:szCs w:val="40"/>
          <w:highlight w:val="none"/>
          <w:lang w:eastAsia="zh-CN"/>
        </w:rPr>
        <w:t>医保、市场监管等部门要商同</w:t>
      </w:r>
      <w:r>
        <w:rPr>
          <w:rFonts w:hint="eastAsia" w:ascii="仿宋" w:hAnsi="仿宋" w:eastAsia="仿宋" w:cs="仿宋"/>
          <w:color w:val="auto"/>
          <w:sz w:val="32"/>
          <w:szCs w:val="40"/>
          <w:highlight w:val="none"/>
          <w:lang w:val="en-US" w:eastAsia="zh-CN"/>
        </w:rPr>
        <w:t>市残联</w:t>
      </w:r>
      <w:r>
        <w:rPr>
          <w:rFonts w:hint="eastAsia" w:ascii="仿宋" w:hAnsi="仿宋" w:eastAsia="仿宋" w:cs="仿宋"/>
          <w:color w:val="auto"/>
          <w:sz w:val="32"/>
          <w:szCs w:val="40"/>
          <w:highlight w:val="none"/>
          <w:lang w:eastAsia="zh-CN"/>
        </w:rPr>
        <w:t>完善</w:t>
      </w:r>
      <w:r>
        <w:rPr>
          <w:rFonts w:hint="eastAsia" w:ascii="仿宋" w:hAnsi="仿宋" w:eastAsia="仿宋" w:cs="仿宋"/>
          <w:color w:val="auto"/>
          <w:sz w:val="32"/>
          <w:szCs w:val="40"/>
          <w:lang w:eastAsia="zh-CN"/>
        </w:rPr>
        <w:t>残疾儿童康复机构管理相关政策，共同做好康复机构监督管理，确保康复救助服务公开、公平、公正、安全、有效。</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lang w:eastAsia="zh-CN"/>
        </w:rPr>
        <w:t>第二十</w:t>
      </w:r>
      <w:r>
        <w:rPr>
          <w:rFonts w:hint="eastAsia" w:ascii="黑体" w:hAnsi="黑体" w:eastAsia="黑体" w:cs="黑体"/>
          <w:b/>
          <w:bCs/>
          <w:color w:val="auto"/>
          <w:sz w:val="32"/>
          <w:szCs w:val="32"/>
          <w:lang w:val="en-US" w:eastAsia="zh-CN"/>
        </w:rPr>
        <w:t>一</w:t>
      </w:r>
      <w:r>
        <w:rPr>
          <w:rFonts w:hint="eastAsia" w:ascii="黑体" w:hAnsi="黑体" w:eastAsia="黑体" w:cs="黑体"/>
          <w:b/>
          <w:bCs/>
          <w:color w:val="auto"/>
          <w:sz w:val="32"/>
          <w:szCs w:val="32"/>
          <w:lang w:eastAsia="zh-CN"/>
        </w:rPr>
        <w:t>条</w:t>
      </w:r>
      <w:r>
        <w:rPr>
          <w:rFonts w:hint="eastAsia"/>
          <w:color w:val="auto"/>
          <w:sz w:val="28"/>
          <w:szCs w:val="36"/>
          <w:lang w:val="en-US" w:eastAsia="zh-CN"/>
        </w:rPr>
        <w:t xml:space="preserve">  </w:t>
      </w:r>
      <w:r>
        <w:rPr>
          <w:rFonts w:hint="eastAsia" w:ascii="仿宋" w:hAnsi="仿宋" w:eastAsia="仿宋" w:cs="仿宋"/>
          <w:color w:val="auto"/>
          <w:sz w:val="32"/>
          <w:szCs w:val="40"/>
          <w:lang w:eastAsia="zh-CN"/>
        </w:rPr>
        <w:t>定点康复机构应充分利用网站、公告栏等做好康复救助项目公示工作，在机构显眼位置向社会公示接受康复服务的残疾儿童及监护人名单、期限等情况，并定期公布项目进展等情况，自觉接受残疾儿童监护人、媒体及社会公众的监督。</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auto"/>
          <w:sz w:val="32"/>
          <w:szCs w:val="40"/>
          <w:lang w:eastAsia="zh-CN"/>
        </w:rPr>
      </w:pPr>
      <w:r>
        <w:rPr>
          <w:rFonts w:hint="eastAsia"/>
          <w:color w:val="auto"/>
          <w:sz w:val="28"/>
          <w:szCs w:val="36"/>
          <w:lang w:eastAsia="zh-CN"/>
        </w:rPr>
        <w:t xml:space="preserve"> </w:t>
      </w:r>
      <w:r>
        <w:rPr>
          <w:rFonts w:hint="eastAsia" w:ascii="黑体" w:hAnsi="黑体" w:eastAsia="黑体" w:cs="黑体"/>
          <w:b/>
          <w:bCs/>
          <w:color w:val="auto"/>
          <w:sz w:val="32"/>
          <w:szCs w:val="32"/>
          <w:lang w:eastAsia="zh-CN"/>
        </w:rPr>
        <w:t>第二十</w:t>
      </w:r>
      <w:r>
        <w:rPr>
          <w:rFonts w:hint="eastAsia" w:ascii="黑体" w:hAnsi="黑体" w:eastAsia="黑体" w:cs="黑体"/>
          <w:b/>
          <w:bCs/>
          <w:color w:val="auto"/>
          <w:sz w:val="32"/>
          <w:szCs w:val="32"/>
          <w:lang w:val="en-US" w:eastAsia="zh-CN"/>
        </w:rPr>
        <w:t>二</w:t>
      </w:r>
      <w:r>
        <w:rPr>
          <w:rFonts w:hint="eastAsia" w:ascii="黑体" w:hAnsi="黑体" w:eastAsia="黑体" w:cs="黑体"/>
          <w:b/>
          <w:bCs/>
          <w:color w:val="auto"/>
          <w:sz w:val="32"/>
          <w:szCs w:val="32"/>
          <w:lang w:eastAsia="zh-CN"/>
        </w:rPr>
        <w:t>条</w:t>
      </w:r>
      <w:r>
        <w:rPr>
          <w:rFonts w:hint="eastAsia"/>
          <w:color w:val="auto"/>
          <w:sz w:val="28"/>
          <w:szCs w:val="36"/>
          <w:lang w:val="en-US" w:eastAsia="zh-CN"/>
        </w:rPr>
        <w:t xml:space="preserve">  </w:t>
      </w:r>
      <w:r>
        <w:rPr>
          <w:rFonts w:hint="eastAsia" w:ascii="仿宋" w:hAnsi="仿宋" w:eastAsia="仿宋" w:cs="仿宋"/>
          <w:color w:val="auto"/>
          <w:sz w:val="32"/>
          <w:szCs w:val="40"/>
          <w:lang w:eastAsia="zh-CN"/>
        </w:rPr>
        <w:t>定点康复机构出现以下行为，且在规定时间内整改不合格，由认定部门根据情况取消其定点资格，直至建议登记(管理)机关撤销登记或吊销营业执照。构成犯罪的，依法追究刑事责任。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一</w:t>
      </w:r>
      <w:r>
        <w:rPr>
          <w:rFonts w:hint="eastAsia" w:ascii="仿宋" w:hAnsi="仿宋" w:eastAsia="仿宋" w:cs="仿宋"/>
          <w:color w:val="auto"/>
          <w:sz w:val="32"/>
          <w:szCs w:val="40"/>
          <w:lang w:eastAsia="zh-CN"/>
        </w:rPr>
        <w:t>）未与残疾儿童监护人或其代理人签订服务协议，或协议不符合规定。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二</w:t>
      </w:r>
      <w:r>
        <w:rPr>
          <w:rFonts w:hint="eastAsia" w:ascii="仿宋" w:hAnsi="仿宋" w:eastAsia="仿宋" w:cs="仿宋"/>
          <w:color w:val="auto"/>
          <w:sz w:val="32"/>
          <w:szCs w:val="40"/>
          <w:lang w:eastAsia="zh-CN"/>
        </w:rPr>
        <w:t>）借助项目名义套取康复救助经费。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三</w:t>
      </w:r>
      <w:r>
        <w:rPr>
          <w:rFonts w:hint="eastAsia" w:ascii="仿宋" w:hAnsi="仿宋" w:eastAsia="仿宋" w:cs="仿宋"/>
          <w:color w:val="auto"/>
          <w:sz w:val="32"/>
          <w:szCs w:val="40"/>
          <w:lang w:eastAsia="zh-CN"/>
        </w:rPr>
        <w:t>）收取救助对象项目服务范围内不合理费用。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四</w:t>
      </w:r>
      <w:r>
        <w:rPr>
          <w:rFonts w:hint="eastAsia" w:ascii="仿宋" w:hAnsi="仿宋" w:eastAsia="仿宋" w:cs="仿宋"/>
          <w:color w:val="auto"/>
          <w:sz w:val="32"/>
          <w:szCs w:val="40"/>
          <w:lang w:eastAsia="zh-CN"/>
        </w:rPr>
        <w:t>）未按项目服务范围和服务规范提供康复服务。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五</w:t>
      </w:r>
      <w:r>
        <w:rPr>
          <w:rFonts w:hint="eastAsia" w:ascii="仿宋" w:hAnsi="仿宋" w:eastAsia="仿宋" w:cs="仿宋"/>
          <w:color w:val="auto"/>
          <w:sz w:val="32"/>
          <w:szCs w:val="40"/>
          <w:lang w:eastAsia="zh-CN"/>
        </w:rPr>
        <w:t>）项目康复服务效果及满意度未达标。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六</w:t>
      </w:r>
      <w:r>
        <w:rPr>
          <w:rFonts w:hint="eastAsia" w:ascii="仿宋" w:hAnsi="仿宋" w:eastAsia="仿宋" w:cs="仿宋"/>
          <w:color w:val="auto"/>
          <w:sz w:val="32"/>
          <w:szCs w:val="40"/>
          <w:lang w:eastAsia="zh-CN"/>
        </w:rPr>
        <w:t>）隐瞒康复服务有关情况，提供虚假材料或拒不提供反映真实情况材料。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七</w:t>
      </w:r>
      <w:r>
        <w:rPr>
          <w:rFonts w:hint="eastAsia" w:ascii="仿宋" w:hAnsi="仿宋" w:eastAsia="仿宋" w:cs="仿宋"/>
          <w:color w:val="auto"/>
          <w:sz w:val="32"/>
          <w:szCs w:val="40"/>
          <w:lang w:eastAsia="zh-CN"/>
        </w:rPr>
        <w:t>）擅自暂停或终止康复服务。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八</w:t>
      </w:r>
      <w:r>
        <w:rPr>
          <w:rFonts w:hint="eastAsia" w:ascii="仿宋" w:hAnsi="仿宋" w:eastAsia="仿宋" w:cs="仿宋"/>
          <w:color w:val="auto"/>
          <w:sz w:val="32"/>
          <w:szCs w:val="40"/>
          <w:lang w:eastAsia="zh-CN"/>
        </w:rPr>
        <w:t>）存在消防、食品卫生、水电煤气使用及教学环境等安全隐患。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九</w:t>
      </w:r>
      <w:r>
        <w:rPr>
          <w:rFonts w:hint="eastAsia" w:ascii="仿宋" w:hAnsi="仿宋" w:eastAsia="仿宋" w:cs="仿宋"/>
          <w:color w:val="auto"/>
          <w:sz w:val="32"/>
          <w:szCs w:val="40"/>
          <w:lang w:eastAsia="zh-CN"/>
        </w:rPr>
        <w:t>）存在歧视、侮辱、虐待或者遗弃残疾儿童及其他侵犯残疾儿童合法权益行为。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lang w:eastAsia="zh-CN"/>
        </w:rPr>
      </w:pP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十</w:t>
      </w:r>
      <w:r>
        <w:rPr>
          <w:rFonts w:hint="eastAsia" w:ascii="仿宋" w:hAnsi="仿宋" w:eastAsia="仿宋" w:cs="仿宋"/>
          <w:color w:val="auto"/>
          <w:sz w:val="32"/>
          <w:szCs w:val="40"/>
          <w:lang w:eastAsia="zh-CN"/>
        </w:rPr>
        <w:t>）</w:t>
      </w:r>
      <w:r>
        <w:rPr>
          <w:rFonts w:hint="eastAsia" w:ascii="仿宋" w:hAnsi="仿宋" w:eastAsia="仿宋" w:cs="仿宋"/>
          <w:color w:val="auto"/>
          <w:sz w:val="32"/>
          <w:szCs w:val="40"/>
          <w:lang w:val="en-US" w:eastAsia="zh-CN"/>
        </w:rPr>
        <w:t>违反</w:t>
      </w:r>
      <w:r>
        <w:rPr>
          <w:rFonts w:hint="eastAsia" w:ascii="仿宋" w:hAnsi="仿宋" w:eastAsia="仿宋" w:cs="仿宋"/>
          <w:color w:val="auto"/>
          <w:sz w:val="32"/>
          <w:szCs w:val="40"/>
          <w:lang w:eastAsia="zh-CN"/>
        </w:rPr>
        <w:t>法律、法规、规章规定的其他违法违规行为。</w:t>
      </w:r>
    </w:p>
    <w:p>
      <w:pPr>
        <w:jc w:val="both"/>
        <w:rPr>
          <w:rFonts w:hint="eastAsia"/>
          <w:color w:val="auto"/>
          <w:sz w:val="24"/>
          <w:szCs w:val="32"/>
          <w:lang w:eastAsia="zh-CN"/>
        </w:rPr>
      </w:pPr>
    </w:p>
    <w:p>
      <w:pPr>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第七章</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康复服务专业人员</w:t>
      </w:r>
    </w:p>
    <w:p>
      <w:pPr>
        <w:jc w:val="both"/>
        <w:rPr>
          <w:rFonts w:hint="eastAsia"/>
          <w:color w:val="auto"/>
          <w:sz w:val="24"/>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lang w:eastAsia="zh-CN"/>
        </w:rPr>
        <w:t>第二十</w:t>
      </w:r>
      <w:r>
        <w:rPr>
          <w:rFonts w:hint="eastAsia" w:ascii="黑体" w:hAnsi="黑体" w:eastAsia="黑体" w:cs="黑体"/>
          <w:b/>
          <w:bCs/>
          <w:color w:val="auto"/>
          <w:sz w:val="32"/>
          <w:szCs w:val="32"/>
          <w:lang w:val="en-US" w:eastAsia="zh-CN"/>
        </w:rPr>
        <w:t>三</w:t>
      </w:r>
      <w:r>
        <w:rPr>
          <w:rFonts w:hint="eastAsia" w:ascii="黑体" w:hAnsi="黑体" w:eastAsia="黑体" w:cs="黑体"/>
          <w:b/>
          <w:bCs/>
          <w:color w:val="auto"/>
          <w:sz w:val="32"/>
          <w:szCs w:val="32"/>
          <w:lang w:eastAsia="zh-CN"/>
        </w:rPr>
        <w:t>条</w:t>
      </w:r>
      <w:r>
        <w:rPr>
          <w:rFonts w:hint="eastAsia"/>
          <w:color w:val="auto"/>
          <w:sz w:val="28"/>
          <w:szCs w:val="36"/>
          <w:lang w:val="en-US" w:eastAsia="zh-CN"/>
        </w:rPr>
        <w:t xml:space="preserve">  </w:t>
      </w:r>
      <w:r>
        <w:rPr>
          <w:rFonts w:hint="eastAsia" w:ascii="仿宋" w:hAnsi="仿宋" w:eastAsia="仿宋" w:cs="仿宋"/>
          <w:color w:val="auto"/>
          <w:sz w:val="32"/>
          <w:szCs w:val="40"/>
          <w:lang w:eastAsia="zh-CN"/>
        </w:rPr>
        <w:t>残疾儿童康复服务专业人员应当依据相关法律法规持证上岗，或上岗前接受专业技能培训并通过</w:t>
      </w:r>
      <w:r>
        <w:rPr>
          <w:rFonts w:hint="eastAsia" w:ascii="仿宋" w:hAnsi="仿宋" w:eastAsia="仿宋" w:cs="仿宋"/>
          <w:color w:val="auto"/>
          <w:sz w:val="32"/>
          <w:szCs w:val="40"/>
          <w:lang w:val="en-US" w:eastAsia="zh-CN"/>
        </w:rPr>
        <w:t>合格</w:t>
      </w:r>
      <w:r>
        <w:rPr>
          <w:rFonts w:hint="eastAsia" w:ascii="仿宋" w:hAnsi="仿宋" w:eastAsia="仿宋" w:cs="仿宋"/>
          <w:color w:val="auto"/>
          <w:sz w:val="32"/>
          <w:szCs w:val="40"/>
          <w:lang w:eastAsia="zh-CN"/>
        </w:rPr>
        <w:t>测评。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lang w:eastAsia="zh-CN"/>
        </w:rPr>
        <w:t>第二十</w:t>
      </w:r>
      <w:r>
        <w:rPr>
          <w:rFonts w:hint="eastAsia" w:ascii="黑体" w:hAnsi="黑体" w:eastAsia="黑体" w:cs="黑体"/>
          <w:b/>
          <w:bCs/>
          <w:color w:val="auto"/>
          <w:sz w:val="32"/>
          <w:szCs w:val="32"/>
          <w:lang w:val="en-US" w:eastAsia="zh-CN"/>
        </w:rPr>
        <w:t>四</w:t>
      </w:r>
      <w:r>
        <w:rPr>
          <w:rFonts w:hint="eastAsia" w:ascii="黑体" w:hAnsi="黑体" w:eastAsia="黑体" w:cs="黑体"/>
          <w:b/>
          <w:bCs/>
          <w:color w:val="auto"/>
          <w:sz w:val="32"/>
          <w:szCs w:val="32"/>
          <w:lang w:eastAsia="zh-CN"/>
        </w:rPr>
        <w:t>条</w:t>
      </w:r>
      <w:r>
        <w:rPr>
          <w:rFonts w:hint="eastAsia"/>
          <w:color w:val="auto"/>
          <w:sz w:val="28"/>
          <w:szCs w:val="36"/>
          <w:lang w:val="en-US" w:eastAsia="zh-CN"/>
        </w:rPr>
        <w:t xml:space="preserve">  </w:t>
      </w:r>
      <w:r>
        <w:rPr>
          <w:rFonts w:hint="eastAsia" w:ascii="仿宋" w:hAnsi="仿宋" w:eastAsia="仿宋" w:cs="仿宋"/>
          <w:color w:val="auto"/>
          <w:sz w:val="32"/>
          <w:szCs w:val="40"/>
          <w:highlight w:val="none"/>
          <w:lang w:val="en-US" w:eastAsia="zh-CN"/>
        </w:rPr>
        <w:t>市残联</w:t>
      </w:r>
      <w:r>
        <w:rPr>
          <w:rFonts w:hint="eastAsia" w:ascii="仿宋" w:hAnsi="仿宋" w:eastAsia="仿宋" w:cs="仿宋"/>
          <w:color w:val="auto"/>
          <w:sz w:val="32"/>
          <w:szCs w:val="40"/>
          <w:highlight w:val="none"/>
          <w:lang w:eastAsia="zh-CN"/>
        </w:rPr>
        <w:t>要会同教育、卫生健康、人力资源和社会保障等部门加强残疾儿</w:t>
      </w:r>
      <w:r>
        <w:rPr>
          <w:rFonts w:hint="eastAsia" w:ascii="仿宋" w:hAnsi="仿宋" w:eastAsia="仿宋" w:cs="仿宋"/>
          <w:color w:val="auto"/>
          <w:sz w:val="32"/>
          <w:szCs w:val="40"/>
          <w:lang w:eastAsia="zh-CN"/>
        </w:rPr>
        <w:t>童康复专业人才建设，</w:t>
      </w:r>
      <w:r>
        <w:rPr>
          <w:rFonts w:hint="eastAsia" w:ascii="仿宋" w:hAnsi="仿宋" w:eastAsia="仿宋" w:cs="仿宋"/>
          <w:color w:val="auto"/>
          <w:sz w:val="32"/>
          <w:szCs w:val="40"/>
          <w:highlight w:val="none"/>
          <w:lang w:eastAsia="zh-CN"/>
        </w:rPr>
        <w:t>制定相关鼓励政策和措施，充分发挥</w:t>
      </w:r>
      <w:r>
        <w:rPr>
          <w:rFonts w:hint="eastAsia" w:ascii="仿宋" w:hAnsi="仿宋" w:eastAsia="仿宋" w:cs="仿宋"/>
          <w:color w:val="auto"/>
          <w:sz w:val="32"/>
          <w:szCs w:val="40"/>
          <w:lang w:eastAsia="zh-CN"/>
        </w:rPr>
        <w:t>各类康复专家的技术指导作用，提高各类康复专业人才培养水平。</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lang w:eastAsia="zh-CN"/>
        </w:rPr>
      </w:pPr>
      <w:r>
        <w:rPr>
          <w:rFonts w:hint="eastAsia" w:ascii="黑体" w:hAnsi="黑体" w:eastAsia="黑体" w:cs="黑体"/>
          <w:b/>
          <w:bCs/>
          <w:color w:val="auto"/>
          <w:sz w:val="32"/>
          <w:szCs w:val="32"/>
          <w:lang w:eastAsia="zh-CN"/>
        </w:rPr>
        <w:t>第二十</w:t>
      </w:r>
      <w:r>
        <w:rPr>
          <w:rFonts w:hint="eastAsia" w:ascii="黑体" w:hAnsi="黑体" w:eastAsia="黑体" w:cs="黑体"/>
          <w:b/>
          <w:bCs/>
          <w:color w:val="auto"/>
          <w:sz w:val="32"/>
          <w:szCs w:val="32"/>
          <w:lang w:val="en-US" w:eastAsia="zh-CN"/>
        </w:rPr>
        <w:t>五</w:t>
      </w:r>
      <w:r>
        <w:rPr>
          <w:rFonts w:hint="eastAsia" w:ascii="黑体" w:hAnsi="黑体" w:eastAsia="黑体" w:cs="黑体"/>
          <w:b/>
          <w:bCs/>
          <w:color w:val="auto"/>
          <w:sz w:val="32"/>
          <w:szCs w:val="32"/>
          <w:lang w:eastAsia="zh-CN"/>
        </w:rPr>
        <w:t>条</w:t>
      </w:r>
      <w:r>
        <w:rPr>
          <w:rFonts w:hint="eastAsia"/>
          <w:color w:val="auto"/>
          <w:sz w:val="28"/>
          <w:szCs w:val="36"/>
          <w:lang w:val="en-US" w:eastAsia="zh-CN"/>
        </w:rPr>
        <w:t xml:space="preserve">  </w:t>
      </w:r>
      <w:r>
        <w:rPr>
          <w:rFonts w:hint="eastAsia" w:ascii="仿宋" w:hAnsi="仿宋" w:eastAsia="仿宋" w:cs="仿宋"/>
          <w:color w:val="auto"/>
          <w:sz w:val="32"/>
          <w:szCs w:val="40"/>
          <w:lang w:eastAsia="zh-CN"/>
        </w:rPr>
        <w:t>残疾儿童康复机构应加强在岗工作人员培训，保证各类康复服务专业人员符合岗位资质要求；同时，创造条件每年度为每个专业人员提供至少一次培训机会，不断提高机构康复服务能力和水平。</w:t>
      </w:r>
    </w:p>
    <w:p>
      <w:pPr>
        <w:jc w:val="center"/>
        <w:rPr>
          <w:rFonts w:hint="eastAsia"/>
          <w:b/>
          <w:bCs/>
          <w:color w:val="auto"/>
          <w:sz w:val="24"/>
          <w:szCs w:val="32"/>
          <w:lang w:eastAsia="zh-CN"/>
        </w:rPr>
      </w:pPr>
    </w:p>
    <w:p>
      <w:pPr>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第八章</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康复救助监督与管理</w:t>
      </w:r>
    </w:p>
    <w:p>
      <w:pPr>
        <w:jc w:val="both"/>
        <w:rPr>
          <w:rFonts w:hint="eastAsia"/>
          <w:color w:val="auto"/>
          <w:sz w:val="24"/>
          <w:szCs w:val="32"/>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b/>
          <w:bCs/>
          <w:color w:val="auto"/>
          <w:sz w:val="32"/>
          <w:szCs w:val="32"/>
          <w:lang w:eastAsia="zh-CN"/>
        </w:rPr>
        <w:t>第二十</w:t>
      </w:r>
      <w:r>
        <w:rPr>
          <w:rFonts w:hint="eastAsia" w:ascii="黑体" w:hAnsi="黑体" w:eastAsia="黑体" w:cs="黑体"/>
          <w:b/>
          <w:bCs/>
          <w:color w:val="auto"/>
          <w:sz w:val="32"/>
          <w:szCs w:val="32"/>
          <w:lang w:val="en-US" w:eastAsia="zh-CN"/>
        </w:rPr>
        <w:t>六</w:t>
      </w:r>
      <w:r>
        <w:rPr>
          <w:rFonts w:hint="eastAsia" w:ascii="黑体" w:hAnsi="黑体" w:eastAsia="黑体" w:cs="黑体"/>
          <w:b/>
          <w:bCs/>
          <w:color w:val="auto"/>
          <w:sz w:val="32"/>
          <w:szCs w:val="32"/>
          <w:lang w:eastAsia="zh-CN"/>
        </w:rPr>
        <w:t>条</w:t>
      </w:r>
      <w:r>
        <w:rPr>
          <w:rFonts w:hint="eastAsia"/>
          <w:color w:val="auto"/>
          <w:sz w:val="28"/>
          <w:szCs w:val="36"/>
          <w:lang w:val="en-US" w:eastAsia="zh-CN"/>
        </w:rPr>
        <w:t xml:space="preserve">  </w:t>
      </w:r>
      <w:r>
        <w:rPr>
          <w:rFonts w:hint="eastAsia" w:ascii="仿宋" w:hAnsi="仿宋" w:eastAsia="仿宋" w:cs="仿宋"/>
          <w:color w:val="auto"/>
          <w:sz w:val="32"/>
          <w:szCs w:val="40"/>
          <w:highlight w:val="none"/>
          <w:lang w:val="en-US" w:eastAsia="zh-CN"/>
        </w:rPr>
        <w:t>全市各级残联、发展改革、教育、公安、民政、财政、医保、卫生健康、审计、市场监管等部门</w:t>
      </w:r>
      <w:r>
        <w:rPr>
          <w:rFonts w:hint="eastAsia" w:ascii="仿宋" w:hAnsi="仿宋" w:eastAsia="仿宋" w:cs="仿宋"/>
          <w:color w:val="auto"/>
          <w:sz w:val="32"/>
          <w:szCs w:val="32"/>
          <w:highlight w:val="none"/>
          <w:lang w:eastAsia="zh-CN"/>
        </w:rPr>
        <w:t>要履</w:t>
      </w:r>
      <w:r>
        <w:rPr>
          <w:rFonts w:hint="eastAsia" w:ascii="仿宋" w:hAnsi="仿宋" w:eastAsia="仿宋" w:cs="仿宋"/>
          <w:color w:val="auto"/>
          <w:sz w:val="32"/>
          <w:szCs w:val="32"/>
          <w:lang w:eastAsia="zh-CN"/>
        </w:rPr>
        <w:t>职尽责、协作配合，加强工作衔接和信息共享，深化“放管服”改革，努力实现“最多跑一次”、“一站式结算”，切实提高便民服务水平，共同做好残疾儿童康复救助工作。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残联组织</w:t>
      </w:r>
      <w:r>
        <w:rPr>
          <w:rFonts w:hint="eastAsia" w:ascii="仿宋" w:hAnsi="仿宋" w:eastAsia="仿宋" w:cs="仿宋"/>
          <w:color w:val="auto"/>
          <w:sz w:val="32"/>
          <w:szCs w:val="32"/>
          <w:highlight w:val="none"/>
          <w:lang w:eastAsia="zh-CN"/>
        </w:rPr>
        <w:t>要切</w:t>
      </w:r>
      <w:r>
        <w:rPr>
          <w:rFonts w:hint="eastAsia" w:ascii="仿宋" w:hAnsi="仿宋" w:eastAsia="仿宋" w:cs="仿宋"/>
          <w:color w:val="auto"/>
          <w:sz w:val="32"/>
          <w:szCs w:val="32"/>
          <w:lang w:eastAsia="zh-CN"/>
        </w:rPr>
        <w:t>实发挥牵头作用，加强宣传发动、组织协调</w:t>
      </w:r>
      <w:r>
        <w:rPr>
          <w:rFonts w:hint="eastAsia" w:ascii="仿宋" w:hAnsi="仿宋" w:eastAsia="仿宋" w:cs="仿宋"/>
          <w:color w:val="auto"/>
          <w:sz w:val="32"/>
          <w:szCs w:val="32"/>
          <w:highlight w:val="none"/>
          <w:lang w:eastAsia="zh-CN"/>
        </w:rPr>
        <w:t>，会同有关部门全面摸清残疾儿童康复需求，制定康复救助计划。</w:t>
      </w:r>
      <w:r>
        <w:rPr>
          <w:rFonts w:hint="eastAsia" w:ascii="仿宋" w:hAnsi="仿宋" w:eastAsia="仿宋" w:cs="仿宋"/>
          <w:color w:val="auto"/>
          <w:sz w:val="32"/>
          <w:szCs w:val="32"/>
          <w:highlight w:val="none"/>
          <w:lang w:val="en-US" w:eastAsia="zh-CN"/>
        </w:rPr>
        <w:t>提高</w:t>
      </w:r>
      <w:r>
        <w:rPr>
          <w:rFonts w:hint="eastAsia" w:ascii="仿宋" w:hAnsi="仿宋" w:eastAsia="仿宋" w:cs="仿宋"/>
          <w:color w:val="auto"/>
          <w:sz w:val="32"/>
          <w:szCs w:val="32"/>
          <w:highlight w:val="none"/>
          <w:lang w:eastAsia="zh-CN"/>
        </w:rPr>
        <w:t>残疾儿童康复救助业务经办能力，做好康复救助申请受理、审核工作，妥善安排符合条件残疾儿童接受康复服务。依托残疾人康复服务管理系统，</w:t>
      </w:r>
      <w:r>
        <w:rPr>
          <w:rFonts w:hint="eastAsia" w:ascii="仿宋" w:hAnsi="仿宋" w:eastAsia="仿宋" w:cs="仿宋"/>
          <w:color w:val="auto"/>
          <w:sz w:val="32"/>
          <w:szCs w:val="32"/>
          <w:lang w:eastAsia="zh-CN"/>
        </w:rPr>
        <w:t>加强残疾儿童康复救助服务数据信息管理与共享，及时将康复机构、从业人员和救助对象家庭的诚信评价和失</w:t>
      </w:r>
      <w:r>
        <w:rPr>
          <w:rFonts w:hint="eastAsia" w:ascii="仿宋" w:hAnsi="仿宋" w:eastAsia="仿宋" w:cs="仿宋"/>
          <w:color w:val="auto"/>
          <w:sz w:val="32"/>
          <w:szCs w:val="32"/>
          <w:highlight w:val="none"/>
          <w:lang w:eastAsia="zh-CN"/>
        </w:rPr>
        <w:t>信行为反馈发展改革、市场监管等部门；会同教育、民政、医保、卫生健康、市场监管等</w:t>
      </w:r>
      <w:r>
        <w:rPr>
          <w:rFonts w:hint="eastAsia" w:ascii="仿宋" w:hAnsi="仿宋" w:eastAsia="仿宋" w:cs="仿宋"/>
          <w:color w:val="auto"/>
          <w:sz w:val="32"/>
          <w:szCs w:val="32"/>
          <w:highlight w:val="none"/>
          <w:lang w:val="en-US" w:eastAsia="zh-CN"/>
        </w:rPr>
        <w:t>部门</w:t>
      </w:r>
      <w:r>
        <w:rPr>
          <w:rFonts w:hint="eastAsia" w:ascii="仿宋" w:hAnsi="仿宋" w:eastAsia="仿宋" w:cs="仿宋"/>
          <w:color w:val="auto"/>
          <w:sz w:val="32"/>
          <w:szCs w:val="32"/>
          <w:highlight w:val="none"/>
          <w:lang w:eastAsia="zh-CN"/>
        </w:rPr>
        <w:t>加强残疾儿童康复机</w:t>
      </w:r>
      <w:r>
        <w:rPr>
          <w:rFonts w:hint="eastAsia" w:ascii="仿宋" w:hAnsi="仿宋" w:eastAsia="仿宋" w:cs="仿宋"/>
          <w:color w:val="auto"/>
          <w:sz w:val="32"/>
          <w:szCs w:val="32"/>
          <w:lang w:eastAsia="zh-CN"/>
        </w:rPr>
        <w:t>构建设，对定点康复机构准入、退出等实施严格监管，建立定期检查、综合评估机制，及时查处违法违规行为和安全责任事故，确保残疾儿童人身安全；会同相关部门加强残疾儿童康复人才培养，积极培育和发展康复服务行业协会，充分发挥行业自律作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）教育部门要支持具备条件的特殊教育学校(幼儿园)开展残疾儿童康复服务，逐步完善随班就读保障体系，为康复后的残疾儿童进入普通小学或幼儿园就读提供支持保障。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）公安机关要会同有关部门监督指导残疾儿童定点康复机构做好消防、技防等安全工作，配合残联和民政等部门核实残疾儿童的户籍等有关信息。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）民政部门要做好残疾儿童的生活救助，优先保障低保</w:t>
      </w:r>
      <w:r>
        <w:rPr>
          <w:rFonts w:hint="eastAsia" w:ascii="仿宋" w:hAnsi="仿宋" w:eastAsia="仿宋" w:cs="仿宋"/>
          <w:color w:val="auto"/>
          <w:sz w:val="32"/>
          <w:szCs w:val="32"/>
          <w:highlight w:val="none"/>
          <w:lang w:val="en-US" w:eastAsia="zh-CN"/>
        </w:rPr>
        <w:t>低收入</w:t>
      </w:r>
      <w:r>
        <w:rPr>
          <w:rFonts w:hint="eastAsia" w:ascii="仿宋" w:hAnsi="仿宋" w:eastAsia="仿宋" w:cs="仿宋"/>
          <w:color w:val="auto"/>
          <w:sz w:val="32"/>
          <w:szCs w:val="32"/>
          <w:lang w:eastAsia="zh-CN"/>
        </w:rPr>
        <w:t>家庭、儿童福利机构和纳入特困人员供养范围的残疾儿童;组织儿童福利机构开展残疾儿童康复服务及康复救助工作;加强社会办残疾儿童康复教育服务机构的注册登记审核和监督管理;协调社会捐助支持残疾儿童康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）财政部门要按规定</w:t>
      </w:r>
      <w:r>
        <w:rPr>
          <w:rFonts w:hint="eastAsia" w:ascii="仿宋" w:hAnsi="仿宋" w:eastAsia="仿宋" w:cs="仿宋"/>
          <w:color w:val="auto"/>
          <w:sz w:val="32"/>
          <w:szCs w:val="32"/>
          <w:highlight w:val="none"/>
          <w:lang w:val="en-US" w:eastAsia="zh-CN"/>
        </w:rPr>
        <w:t>足额</w:t>
      </w:r>
      <w:r>
        <w:rPr>
          <w:rFonts w:hint="eastAsia" w:ascii="仿宋" w:hAnsi="仿宋" w:eastAsia="仿宋" w:cs="仿宋"/>
          <w:color w:val="auto"/>
          <w:sz w:val="32"/>
          <w:szCs w:val="32"/>
          <w:highlight w:val="none"/>
          <w:lang w:eastAsia="zh-CN"/>
        </w:rPr>
        <w:t>保障残疾儿童康复救助补助经费，会同审计、</w:t>
      </w:r>
      <w:r>
        <w:rPr>
          <w:rFonts w:hint="eastAsia" w:ascii="仿宋" w:hAnsi="仿宋" w:eastAsia="仿宋" w:cs="仿宋"/>
          <w:color w:val="auto"/>
          <w:sz w:val="32"/>
          <w:szCs w:val="32"/>
          <w:highlight w:val="none"/>
          <w:lang w:val="en-US" w:eastAsia="zh-CN"/>
        </w:rPr>
        <w:t>残联</w:t>
      </w:r>
      <w:r>
        <w:rPr>
          <w:rFonts w:hint="eastAsia" w:ascii="仿宋" w:hAnsi="仿宋" w:eastAsia="仿宋" w:cs="仿宋"/>
          <w:color w:val="auto"/>
          <w:sz w:val="32"/>
          <w:szCs w:val="32"/>
          <w:highlight w:val="none"/>
          <w:lang w:eastAsia="zh-CN"/>
        </w:rPr>
        <w:t>等部门加强资金使用监管。会同发展改革、</w:t>
      </w:r>
      <w:r>
        <w:rPr>
          <w:rFonts w:hint="eastAsia" w:ascii="仿宋" w:hAnsi="仿宋" w:eastAsia="仿宋" w:cs="仿宋"/>
          <w:color w:val="auto"/>
          <w:sz w:val="32"/>
          <w:szCs w:val="32"/>
          <w:highlight w:val="none"/>
          <w:lang w:val="en-US" w:eastAsia="zh-CN"/>
        </w:rPr>
        <w:t>残联</w:t>
      </w:r>
      <w:r>
        <w:rPr>
          <w:rFonts w:hint="eastAsia" w:ascii="仿宋" w:hAnsi="仿宋" w:eastAsia="仿宋" w:cs="仿宋"/>
          <w:color w:val="auto"/>
          <w:sz w:val="32"/>
          <w:szCs w:val="32"/>
          <w:highlight w:val="none"/>
          <w:lang w:eastAsia="zh-CN"/>
        </w:rPr>
        <w:t>等部门建立残疾儿童康复救助基本服务项目经费保障标准的动态调整机制。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）医保部门要</w:t>
      </w:r>
      <w:r>
        <w:rPr>
          <w:rFonts w:hint="eastAsia" w:ascii="仿宋" w:hAnsi="仿宋" w:eastAsia="仿宋" w:cs="仿宋"/>
          <w:color w:val="auto"/>
          <w:sz w:val="32"/>
          <w:szCs w:val="32"/>
          <w:highlight w:val="none"/>
          <w:lang w:val="en-US" w:eastAsia="zh-CN"/>
        </w:rPr>
        <w:t>做好残疾儿童的医疗康复救助，</w:t>
      </w:r>
      <w:r>
        <w:rPr>
          <w:rFonts w:hint="eastAsia" w:ascii="仿宋" w:hAnsi="仿宋" w:eastAsia="仿宋" w:cs="仿宋"/>
          <w:color w:val="auto"/>
          <w:sz w:val="32"/>
          <w:szCs w:val="32"/>
          <w:highlight w:val="none"/>
          <w:lang w:eastAsia="zh-CN"/>
        </w:rPr>
        <w:t>按规定落实残疾儿童医疗康复项目纳入医保支付范围政策，逐步提高报销标准。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卫</w:t>
      </w:r>
      <w:r>
        <w:rPr>
          <w:rFonts w:hint="eastAsia" w:ascii="仿宋" w:hAnsi="仿宋" w:eastAsia="仿宋" w:cs="仿宋"/>
          <w:color w:val="auto"/>
          <w:sz w:val="32"/>
          <w:szCs w:val="32"/>
          <w:highlight w:val="none"/>
          <w:lang w:eastAsia="zh-CN"/>
        </w:rPr>
        <w:t>生健康部门要加强对定点康复机构的管理和指导，组织康复专业技术人员培训，健全残疾儿童康复机构医疗康复专业人员的职称评审制度；指导妇幼保健等医疗机构开展残疾预防和残疾儿童早期筛查、诊断、</w:t>
      </w:r>
      <w:r>
        <w:rPr>
          <w:rFonts w:hint="eastAsia" w:ascii="仿宋" w:hAnsi="仿宋" w:eastAsia="仿宋" w:cs="仿宋"/>
          <w:color w:val="auto"/>
          <w:sz w:val="32"/>
          <w:szCs w:val="32"/>
          <w:highlight w:val="none"/>
          <w:lang w:val="en-US" w:eastAsia="zh-CN"/>
        </w:rPr>
        <w:t>干</w:t>
      </w:r>
      <w:r>
        <w:rPr>
          <w:rFonts w:hint="eastAsia" w:ascii="仿宋" w:hAnsi="仿宋" w:eastAsia="仿宋" w:cs="仿宋"/>
          <w:color w:val="auto"/>
          <w:sz w:val="32"/>
          <w:szCs w:val="32"/>
          <w:highlight w:val="none"/>
          <w:lang w:eastAsia="zh-CN"/>
        </w:rPr>
        <w:t>预等工作，及时将有康复需求的残疾儿童转介到康复机构接受康复训练。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lang w:eastAsia="zh-CN"/>
        </w:rPr>
        <w:t>）发展改革部门要将残疾儿童康复救助纳入国民经济和社会发展规划，纳入基本公共服务体系，探索建立科学合理的康复服务定价机制，会同有关部门加强康复服务价格监管。依托全国信用信息共享平台，建立覆盖残疾儿童康复机构、从业人员和救助对象家庭的诚信评价和失信行为联合惩戒机制，建立黑名单制度，做好公共信用信息记录和归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lang w:eastAsia="zh-CN"/>
        </w:rPr>
        <w:t>）市场监管部门要加强对商事主体类残疾儿童康复机构的注册登记审核和监督管理；依托国家企业信用信息公示系统,做好有关康复机构的信用信息记录和归集。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十</w:t>
      </w:r>
      <w:r>
        <w:rPr>
          <w:rFonts w:hint="eastAsia" w:ascii="仿宋" w:hAnsi="仿宋" w:eastAsia="仿宋" w:cs="仿宋"/>
          <w:color w:val="auto"/>
          <w:sz w:val="32"/>
          <w:szCs w:val="32"/>
          <w:highlight w:val="none"/>
          <w:lang w:eastAsia="zh-CN"/>
        </w:rPr>
        <w:t>）审计部门要加强对残疾儿童康复救助工作的审计监督。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十一</w:t>
      </w:r>
      <w:r>
        <w:rPr>
          <w:rFonts w:hint="eastAsia" w:ascii="仿宋" w:hAnsi="仿宋" w:eastAsia="仿宋" w:cs="仿宋"/>
          <w:color w:val="auto"/>
          <w:sz w:val="32"/>
          <w:szCs w:val="32"/>
          <w:highlight w:val="none"/>
          <w:lang w:eastAsia="zh-CN"/>
        </w:rPr>
        <w:t>）充分调动和发挥村(居)民委员会、基层医疗卫生机构、公益慈善组织和残疾人专职委员、社会工作者、志愿服务人员等社会力量的作用，做好发现告知、协助申请、志愿服务等工作。</w:t>
      </w:r>
    </w:p>
    <w:p>
      <w:pPr>
        <w:jc w:val="both"/>
        <w:rPr>
          <w:rFonts w:hint="eastAsia"/>
          <w:color w:val="auto"/>
          <w:sz w:val="24"/>
          <w:szCs w:val="32"/>
          <w:highlight w:val="none"/>
          <w:lang w:eastAsia="zh-CN"/>
        </w:rPr>
      </w:pPr>
    </w:p>
    <w:p>
      <w:pPr>
        <w:jc w:val="center"/>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lang w:eastAsia="zh-CN"/>
        </w:rPr>
        <w:t>第九章</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lang w:eastAsia="zh-CN"/>
        </w:rPr>
        <w:t>附</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lang w:eastAsia="zh-CN"/>
        </w:rPr>
        <w:t>则</w:t>
      </w:r>
    </w:p>
    <w:p>
      <w:pPr>
        <w:jc w:val="both"/>
        <w:rPr>
          <w:rFonts w:hint="eastAsia"/>
          <w:color w:val="auto"/>
          <w:sz w:val="24"/>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highlight w:val="none"/>
          <w:lang w:eastAsia="zh-CN"/>
        </w:rPr>
      </w:pPr>
      <w:r>
        <w:rPr>
          <w:rFonts w:hint="eastAsia" w:ascii="黑体" w:hAnsi="黑体" w:eastAsia="黑体" w:cs="黑体"/>
          <w:b/>
          <w:bCs/>
          <w:color w:val="auto"/>
          <w:sz w:val="32"/>
          <w:szCs w:val="32"/>
          <w:highlight w:val="none"/>
          <w:lang w:eastAsia="zh-CN"/>
        </w:rPr>
        <w:t>第二十七条</w:t>
      </w:r>
      <w:r>
        <w:rPr>
          <w:rFonts w:hint="eastAsia"/>
          <w:color w:val="auto"/>
          <w:sz w:val="28"/>
          <w:szCs w:val="36"/>
          <w:highlight w:val="none"/>
          <w:lang w:val="en-US" w:eastAsia="zh-CN"/>
        </w:rPr>
        <w:t xml:space="preserve">  </w:t>
      </w:r>
      <w:r>
        <w:rPr>
          <w:rFonts w:hint="eastAsia" w:ascii="仿宋" w:hAnsi="仿宋" w:eastAsia="仿宋" w:cs="仿宋"/>
          <w:color w:val="auto"/>
          <w:sz w:val="32"/>
          <w:szCs w:val="40"/>
          <w:highlight w:val="none"/>
          <w:lang w:eastAsia="zh-CN"/>
        </w:rPr>
        <w:t>本细则由</w:t>
      </w:r>
      <w:r>
        <w:rPr>
          <w:rFonts w:hint="eastAsia" w:ascii="仿宋" w:hAnsi="仿宋" w:eastAsia="仿宋" w:cs="仿宋"/>
          <w:color w:val="auto"/>
          <w:sz w:val="32"/>
          <w:szCs w:val="40"/>
          <w:highlight w:val="none"/>
          <w:lang w:val="en-US" w:eastAsia="zh-CN"/>
        </w:rPr>
        <w:t>市</w:t>
      </w:r>
      <w:r>
        <w:rPr>
          <w:rFonts w:hint="eastAsia" w:ascii="仿宋" w:hAnsi="仿宋" w:eastAsia="仿宋" w:cs="仿宋"/>
          <w:color w:val="auto"/>
          <w:sz w:val="32"/>
          <w:szCs w:val="40"/>
          <w:highlight w:val="none"/>
          <w:lang w:eastAsia="zh-CN"/>
        </w:rPr>
        <w:t>残联会同</w:t>
      </w:r>
      <w:r>
        <w:rPr>
          <w:rFonts w:hint="eastAsia" w:ascii="仿宋" w:hAnsi="仿宋" w:eastAsia="仿宋" w:cs="仿宋"/>
          <w:color w:val="auto"/>
          <w:sz w:val="32"/>
          <w:szCs w:val="40"/>
          <w:highlight w:val="none"/>
          <w:lang w:val="en-US" w:eastAsia="zh-CN"/>
        </w:rPr>
        <w:t>市</w:t>
      </w:r>
      <w:r>
        <w:rPr>
          <w:rFonts w:hint="eastAsia" w:ascii="仿宋" w:hAnsi="仿宋" w:eastAsia="仿宋" w:cs="仿宋"/>
          <w:color w:val="auto"/>
          <w:sz w:val="32"/>
          <w:szCs w:val="40"/>
          <w:highlight w:val="none"/>
          <w:lang w:eastAsia="zh-CN"/>
        </w:rPr>
        <w:t>有关部门负责解释。</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40"/>
          <w:highlight w:val="none"/>
          <w:lang w:eastAsia="zh-CN"/>
        </w:rPr>
      </w:pPr>
      <w:r>
        <w:rPr>
          <w:rFonts w:hint="eastAsia" w:ascii="黑体" w:hAnsi="黑体" w:eastAsia="黑体" w:cs="黑体"/>
          <w:b/>
          <w:bCs/>
          <w:color w:val="auto"/>
          <w:sz w:val="32"/>
          <w:szCs w:val="32"/>
          <w:highlight w:val="none"/>
          <w:lang w:eastAsia="zh-CN"/>
        </w:rPr>
        <w:t>第</w:t>
      </w:r>
      <w:r>
        <w:rPr>
          <w:rFonts w:hint="eastAsia" w:ascii="黑体" w:hAnsi="黑体" w:eastAsia="黑体" w:cs="黑体"/>
          <w:b/>
          <w:bCs/>
          <w:color w:val="auto"/>
          <w:sz w:val="32"/>
          <w:szCs w:val="32"/>
          <w:highlight w:val="none"/>
          <w:lang w:val="en-US" w:eastAsia="zh-CN"/>
        </w:rPr>
        <w:t>二十八</w:t>
      </w:r>
      <w:r>
        <w:rPr>
          <w:rFonts w:hint="eastAsia" w:ascii="黑体" w:hAnsi="黑体" w:eastAsia="黑体" w:cs="黑体"/>
          <w:b/>
          <w:bCs/>
          <w:color w:val="auto"/>
          <w:sz w:val="32"/>
          <w:szCs w:val="32"/>
          <w:highlight w:val="none"/>
          <w:lang w:eastAsia="zh-CN"/>
        </w:rPr>
        <w:t>条</w:t>
      </w:r>
      <w:r>
        <w:rPr>
          <w:rFonts w:hint="eastAsia"/>
          <w:color w:val="auto"/>
          <w:sz w:val="28"/>
          <w:szCs w:val="36"/>
          <w:highlight w:val="none"/>
          <w:lang w:eastAsia="zh-CN"/>
        </w:rPr>
        <w:t xml:space="preserve">  </w:t>
      </w:r>
      <w:r>
        <w:rPr>
          <w:rFonts w:hint="eastAsia" w:ascii="仿宋" w:hAnsi="仿宋" w:eastAsia="仿宋" w:cs="仿宋"/>
          <w:color w:val="auto"/>
          <w:sz w:val="32"/>
          <w:szCs w:val="40"/>
          <w:highlight w:val="none"/>
          <w:lang w:eastAsia="zh-CN"/>
        </w:rPr>
        <w:t>本细则自印发之日起实施。如与本细则不一致的，以本细则为准。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 w:hAnsi="仿宋" w:eastAsia="仿宋" w:cs="仿宋"/>
          <w:color w:val="auto"/>
          <w:sz w:val="32"/>
          <w:szCs w:val="40"/>
          <w:highlight w:val="none"/>
          <w:lang w:val="en-US" w:eastAsia="zh-CN"/>
        </w:rPr>
      </w:pPr>
      <w:r>
        <w:rPr>
          <w:rFonts w:hint="eastAsia" w:ascii="黑体" w:hAnsi="黑体" w:eastAsia="黑体" w:cs="黑体"/>
          <w:b/>
          <w:bCs/>
          <w:color w:val="auto"/>
          <w:sz w:val="32"/>
          <w:szCs w:val="40"/>
          <w:highlight w:val="none"/>
          <w:lang w:eastAsia="zh-CN"/>
        </w:rPr>
        <w:t>第二十九条</w:t>
      </w:r>
      <w:r>
        <w:rPr>
          <w:rFonts w:hint="eastAsia" w:ascii="仿宋" w:hAnsi="仿宋" w:eastAsia="仿宋" w:cs="仿宋"/>
          <w:color w:val="auto"/>
          <w:sz w:val="32"/>
          <w:szCs w:val="40"/>
          <w:highlight w:val="none"/>
          <w:lang w:val="en-US" w:eastAsia="zh-CN"/>
        </w:rPr>
        <w:t xml:space="preserve">  功能性镇街参照本</w:t>
      </w:r>
      <w:r>
        <w:rPr>
          <w:rFonts w:hint="eastAsia" w:ascii="仿宋" w:hAnsi="仿宋" w:eastAsia="仿宋" w:cs="仿宋"/>
          <w:color w:val="auto"/>
          <w:sz w:val="32"/>
          <w:szCs w:val="40"/>
          <w:highlight w:val="none"/>
          <w:lang w:eastAsia="zh-CN"/>
        </w:rPr>
        <w:t>细则</w:t>
      </w:r>
      <w:r>
        <w:rPr>
          <w:rFonts w:hint="eastAsia" w:ascii="仿宋" w:hAnsi="仿宋" w:eastAsia="仿宋" w:cs="仿宋"/>
          <w:color w:val="auto"/>
          <w:sz w:val="32"/>
          <w:szCs w:val="40"/>
          <w:highlight w:val="none"/>
          <w:lang w:val="en-US" w:eastAsia="zh-CN"/>
        </w:rPr>
        <w:t>执行。</w:t>
      </w:r>
    </w:p>
    <w:p>
      <w:pPr>
        <w:ind w:firstLine="640" w:firstLineChars="200"/>
        <w:rPr>
          <w:rFonts w:hint="eastAsia" w:ascii="仿宋" w:hAnsi="仿宋" w:eastAsia="仿宋" w:cs="仿宋"/>
          <w:b w:val="0"/>
          <w:bCs w:val="0"/>
          <w:color w:val="auto"/>
          <w:sz w:val="32"/>
          <w:szCs w:val="32"/>
          <w:lang w:val="en-US" w:eastAsia="zh-CN"/>
        </w:rPr>
      </w:pP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附件：中山市残疾儿童康复服务补助申请审批表</w:t>
      </w:r>
    </w:p>
    <w:p>
      <w:pPr>
        <w:rPr>
          <w:rFonts w:hint="eastAsia" w:ascii="仿宋" w:hAnsi="仿宋" w:eastAsia="仿宋" w:cs="仿宋"/>
          <w:b w:val="0"/>
          <w:bCs w:val="0"/>
          <w:color w:val="auto"/>
          <w:sz w:val="32"/>
          <w:szCs w:val="32"/>
          <w:lang w:val="en-US" w:eastAsia="zh-CN"/>
        </w:rPr>
      </w:pPr>
    </w:p>
    <w:p>
      <w:pPr>
        <w:rPr>
          <w:rFonts w:hint="eastAsia" w:ascii="仿宋" w:hAnsi="仿宋" w:eastAsia="仿宋" w:cs="仿宋"/>
          <w:b w:val="0"/>
          <w:bCs w:val="0"/>
          <w:color w:val="auto"/>
          <w:sz w:val="32"/>
          <w:szCs w:val="32"/>
          <w:lang w:val="en-US" w:eastAsia="zh-CN"/>
        </w:rPr>
      </w:pP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中山市残疾儿童康复服务补助申请审批表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color w:val="auto"/>
          <w:sz w:val="32"/>
          <w:szCs w:val="40"/>
          <w:lang w:val="en-US" w:eastAsia="zh-CN"/>
        </w:rPr>
      </w:pPr>
      <w:r>
        <w:rPr>
          <w:rFonts w:hint="eastAsia" w:ascii="仿宋" w:hAnsi="仿宋" w:eastAsia="仿宋" w:cs="仿宋"/>
          <w:b w:val="0"/>
          <w:bCs w:val="0"/>
          <w:color w:val="auto"/>
          <w:sz w:val="32"/>
          <w:szCs w:val="40"/>
          <w:lang w:val="en-US" w:eastAsia="zh-CN"/>
        </w:rPr>
        <w:t>（     年度）</w:t>
      </w:r>
    </w:p>
    <w:tbl>
      <w:tblPr>
        <w:tblStyle w:val="5"/>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772"/>
        <w:gridCol w:w="855"/>
        <w:gridCol w:w="67"/>
        <w:gridCol w:w="466"/>
        <w:gridCol w:w="585"/>
        <w:gridCol w:w="293"/>
        <w:gridCol w:w="95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32"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姓名</w:t>
            </w:r>
          </w:p>
        </w:tc>
        <w:tc>
          <w:tcPr>
            <w:tcW w:w="1772"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p>
        </w:tc>
        <w:tc>
          <w:tcPr>
            <w:tcW w:w="855"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性别</w:t>
            </w:r>
          </w:p>
        </w:tc>
        <w:tc>
          <w:tcPr>
            <w:tcW w:w="1118" w:type="dxa"/>
            <w:gridSpan w:val="3"/>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p>
        </w:tc>
        <w:tc>
          <w:tcPr>
            <w:tcW w:w="1245" w:type="dxa"/>
            <w:gridSpan w:val="2"/>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身份证号</w:t>
            </w:r>
          </w:p>
        </w:tc>
        <w:tc>
          <w:tcPr>
            <w:tcW w:w="2227" w:type="dxa"/>
            <w:vAlign w:val="center"/>
          </w:tcPr>
          <w:p>
            <w:pPr>
              <w:numPr>
                <w:ilvl w:val="0"/>
                <w:numId w:val="0"/>
              </w:numPr>
              <w:tabs>
                <w:tab w:val="left" w:pos="1273"/>
                <w:tab w:val="center" w:pos="1879"/>
              </w:tabs>
              <w:jc w:val="left"/>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残疾</w:t>
            </w:r>
            <w:r>
              <w:rPr>
                <w:rFonts w:hint="eastAsia" w:asciiTheme="minorEastAsia" w:hAnsiTheme="minorEastAsia" w:cstheme="minorEastAsia"/>
                <w:b w:val="0"/>
                <w:bCs w:val="0"/>
                <w:color w:val="auto"/>
                <w:sz w:val="21"/>
                <w:szCs w:val="21"/>
                <w:vertAlign w:val="baseline"/>
                <w:lang w:val="en-US" w:eastAsia="zh-CN"/>
              </w:rPr>
              <w:t>人</w:t>
            </w:r>
            <w:r>
              <w:rPr>
                <w:rFonts w:hint="eastAsia" w:asciiTheme="minorEastAsia" w:hAnsiTheme="minorEastAsia" w:eastAsiaTheme="minorEastAsia" w:cstheme="minorEastAsia"/>
                <w:b w:val="0"/>
                <w:bCs w:val="0"/>
                <w:color w:val="auto"/>
                <w:sz w:val="21"/>
                <w:szCs w:val="21"/>
                <w:vertAlign w:val="baseline"/>
                <w:lang w:val="en-US" w:eastAsia="zh-CN"/>
              </w:rPr>
              <w:t>证号</w:t>
            </w:r>
          </w:p>
        </w:tc>
        <w:tc>
          <w:tcPr>
            <w:tcW w:w="3745" w:type="dxa"/>
            <w:gridSpan w:val="5"/>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p>
        </w:tc>
        <w:tc>
          <w:tcPr>
            <w:tcW w:w="12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联系电话</w:t>
            </w:r>
          </w:p>
        </w:tc>
        <w:tc>
          <w:tcPr>
            <w:tcW w:w="2227"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2"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监护人</w:t>
            </w:r>
          </w:p>
        </w:tc>
        <w:tc>
          <w:tcPr>
            <w:tcW w:w="1772"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color w:val="auto"/>
                <w:sz w:val="21"/>
                <w:szCs w:val="21"/>
                <w:vertAlign w:val="baseline"/>
                <w:lang w:val="en-US" w:eastAsia="zh-CN"/>
              </w:rPr>
            </w:pPr>
          </w:p>
        </w:tc>
        <w:tc>
          <w:tcPr>
            <w:tcW w:w="922" w:type="dxa"/>
            <w:gridSpan w:val="2"/>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关系</w:t>
            </w:r>
          </w:p>
        </w:tc>
        <w:tc>
          <w:tcPr>
            <w:tcW w:w="1051" w:type="dxa"/>
            <w:gridSpan w:val="2"/>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color w:val="auto"/>
                <w:sz w:val="21"/>
                <w:szCs w:val="21"/>
                <w:vertAlign w:val="baseline"/>
                <w:lang w:val="en-US" w:eastAsia="zh-CN"/>
              </w:rPr>
            </w:pPr>
          </w:p>
        </w:tc>
        <w:tc>
          <w:tcPr>
            <w:tcW w:w="1245" w:type="dxa"/>
            <w:gridSpan w:val="2"/>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身份证号</w:t>
            </w:r>
          </w:p>
        </w:tc>
        <w:tc>
          <w:tcPr>
            <w:tcW w:w="2227"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32"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残疾类别</w:t>
            </w:r>
          </w:p>
        </w:tc>
        <w:tc>
          <w:tcPr>
            <w:tcW w:w="7217" w:type="dxa"/>
            <w:gridSpan w:val="8"/>
            <w:vAlign w:val="center"/>
          </w:tcPr>
          <w:p>
            <w:pPr>
              <w:numPr>
                <w:ilvl w:val="0"/>
                <w:numId w:val="0"/>
              </w:num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视力</w:t>
            </w:r>
            <w:r>
              <w:rPr>
                <w:rFonts w:hint="eastAsia" w:asciiTheme="minorEastAsia" w:hAnsiTheme="minorEastAsia" w:eastAsiaTheme="minorEastAsia" w:cstheme="minorEastAsia"/>
                <w:b w:val="0"/>
                <w:bCs w:val="0"/>
                <w:color w:val="auto"/>
                <w:sz w:val="21"/>
                <w:szCs w:val="21"/>
                <w:vertAlign w:val="baseline"/>
                <w:lang w:val="en-US" w:eastAsia="zh-CN"/>
              </w:rPr>
              <w:sym w:font="Wingdings" w:char="00A8"/>
            </w:r>
            <w:r>
              <w:rPr>
                <w:rFonts w:hint="eastAsia" w:asciiTheme="minorEastAsia" w:hAnsiTheme="minorEastAsia" w:eastAsiaTheme="minorEastAsia" w:cstheme="minorEastAsia"/>
                <w:b w:val="0"/>
                <w:bCs w:val="0"/>
                <w:color w:val="auto"/>
                <w:sz w:val="21"/>
                <w:szCs w:val="21"/>
                <w:vertAlign w:val="baseline"/>
                <w:lang w:val="en-US" w:eastAsia="zh-CN"/>
              </w:rPr>
              <w:t xml:space="preserve"> </w:t>
            </w:r>
            <w:r>
              <w:rPr>
                <w:rFonts w:hint="eastAsia" w:asciiTheme="minorEastAsia" w:hAnsiTheme="minorEastAsia" w:cstheme="minorEastAsia"/>
                <w:b w:val="0"/>
                <w:bCs w:val="0"/>
                <w:color w:val="auto"/>
                <w:sz w:val="21"/>
                <w:szCs w:val="21"/>
                <w:vertAlign w:val="baseline"/>
                <w:lang w:val="en-US" w:eastAsia="zh-CN"/>
              </w:rPr>
              <w:t xml:space="preserve"> </w:t>
            </w:r>
            <w:r>
              <w:rPr>
                <w:rFonts w:hint="eastAsia" w:asciiTheme="minorEastAsia" w:hAnsiTheme="minorEastAsia" w:eastAsiaTheme="minorEastAsia" w:cstheme="minorEastAsia"/>
                <w:b w:val="0"/>
                <w:bCs w:val="0"/>
                <w:color w:val="auto"/>
                <w:sz w:val="21"/>
                <w:szCs w:val="21"/>
                <w:vertAlign w:val="baseline"/>
                <w:lang w:val="en-US" w:eastAsia="zh-CN"/>
              </w:rPr>
              <w:t>听力</w:t>
            </w:r>
            <w:r>
              <w:rPr>
                <w:rFonts w:hint="eastAsia" w:asciiTheme="minorEastAsia" w:hAnsiTheme="minorEastAsia" w:eastAsiaTheme="minorEastAsia" w:cstheme="minorEastAsia"/>
                <w:b w:val="0"/>
                <w:bCs w:val="0"/>
                <w:color w:val="auto"/>
                <w:sz w:val="21"/>
                <w:szCs w:val="21"/>
                <w:vertAlign w:val="baseline"/>
                <w:lang w:val="en-US" w:eastAsia="zh-CN"/>
              </w:rPr>
              <w:sym w:font="Wingdings" w:char="00A8"/>
            </w:r>
            <w:r>
              <w:rPr>
                <w:rFonts w:hint="eastAsia" w:asciiTheme="minorEastAsia" w:hAnsiTheme="minorEastAsia" w:eastAsiaTheme="minorEastAsia" w:cstheme="minorEastAsia"/>
                <w:b w:val="0"/>
                <w:bCs w:val="0"/>
                <w:color w:val="auto"/>
                <w:sz w:val="21"/>
                <w:szCs w:val="21"/>
                <w:vertAlign w:val="baseline"/>
                <w:lang w:val="en-US" w:eastAsia="zh-CN"/>
              </w:rPr>
              <w:t xml:space="preserve">  言语</w:t>
            </w:r>
            <w:r>
              <w:rPr>
                <w:rFonts w:hint="eastAsia" w:asciiTheme="minorEastAsia" w:hAnsiTheme="minorEastAsia" w:eastAsiaTheme="minorEastAsia" w:cstheme="minorEastAsia"/>
                <w:b w:val="0"/>
                <w:bCs w:val="0"/>
                <w:color w:val="auto"/>
                <w:sz w:val="21"/>
                <w:szCs w:val="21"/>
                <w:vertAlign w:val="baseline"/>
                <w:lang w:val="en-US" w:eastAsia="zh-CN"/>
              </w:rPr>
              <w:sym w:font="Wingdings" w:char="00A8"/>
            </w:r>
            <w:r>
              <w:rPr>
                <w:rFonts w:hint="eastAsia" w:asciiTheme="minorEastAsia" w:hAnsiTheme="minorEastAsia" w:eastAsiaTheme="minorEastAsia" w:cstheme="minorEastAsia"/>
                <w:b w:val="0"/>
                <w:bCs w:val="0"/>
                <w:color w:val="auto"/>
                <w:sz w:val="21"/>
                <w:szCs w:val="21"/>
                <w:vertAlign w:val="baseline"/>
                <w:lang w:val="en-US" w:eastAsia="zh-CN"/>
              </w:rPr>
              <w:t xml:space="preserve">  肢体</w:t>
            </w:r>
            <w:r>
              <w:rPr>
                <w:rFonts w:hint="eastAsia" w:asciiTheme="minorEastAsia" w:hAnsiTheme="minorEastAsia" w:eastAsiaTheme="minorEastAsia" w:cstheme="minorEastAsia"/>
                <w:b w:val="0"/>
                <w:bCs w:val="0"/>
                <w:color w:val="auto"/>
                <w:sz w:val="21"/>
                <w:szCs w:val="21"/>
                <w:vertAlign w:val="baseline"/>
                <w:lang w:val="en-US" w:eastAsia="zh-CN"/>
              </w:rPr>
              <w:sym w:font="Wingdings" w:char="00A8"/>
            </w:r>
            <w:r>
              <w:rPr>
                <w:rFonts w:hint="eastAsia" w:asciiTheme="minorEastAsia" w:hAnsiTheme="minorEastAsia" w:eastAsiaTheme="minorEastAsia" w:cstheme="minorEastAsia"/>
                <w:b w:val="0"/>
                <w:bCs w:val="0"/>
                <w:color w:val="auto"/>
                <w:sz w:val="21"/>
                <w:szCs w:val="21"/>
                <w:vertAlign w:val="baseline"/>
                <w:lang w:val="en-US" w:eastAsia="zh-CN"/>
              </w:rPr>
              <w:t xml:space="preserve">  智力</w:t>
            </w:r>
            <w:r>
              <w:rPr>
                <w:rFonts w:hint="eastAsia" w:asciiTheme="minorEastAsia" w:hAnsiTheme="minorEastAsia" w:eastAsiaTheme="minorEastAsia" w:cstheme="minorEastAsia"/>
                <w:b w:val="0"/>
                <w:bCs w:val="0"/>
                <w:color w:val="auto"/>
                <w:sz w:val="21"/>
                <w:szCs w:val="21"/>
                <w:vertAlign w:val="baseline"/>
                <w:lang w:val="en-US" w:eastAsia="zh-CN"/>
              </w:rPr>
              <w:sym w:font="Wingdings" w:char="00A8"/>
            </w:r>
            <w:r>
              <w:rPr>
                <w:rFonts w:hint="eastAsia" w:asciiTheme="minorEastAsia" w:hAnsiTheme="minorEastAsia" w:eastAsiaTheme="minorEastAsia" w:cstheme="minorEastAsia"/>
                <w:b w:val="0"/>
                <w:bCs w:val="0"/>
                <w:color w:val="auto"/>
                <w:sz w:val="21"/>
                <w:szCs w:val="21"/>
                <w:vertAlign w:val="baseline"/>
                <w:lang w:val="en-US" w:eastAsia="zh-CN"/>
              </w:rPr>
              <w:t xml:space="preserve">  精神</w:t>
            </w:r>
            <w:r>
              <w:rPr>
                <w:rFonts w:hint="eastAsia" w:asciiTheme="minorEastAsia" w:hAnsiTheme="minorEastAsia" w:eastAsiaTheme="minorEastAsia" w:cstheme="minorEastAsia"/>
                <w:b w:val="0"/>
                <w:bCs w:val="0"/>
                <w:color w:val="auto"/>
                <w:sz w:val="21"/>
                <w:szCs w:val="21"/>
                <w:vertAlign w:val="baseline"/>
                <w:lang w:val="en-US" w:eastAsia="zh-CN"/>
              </w:rPr>
              <w:sym w:font="Wingdings" w:char="00A8"/>
            </w:r>
            <w:r>
              <w:rPr>
                <w:rFonts w:hint="eastAsia" w:asciiTheme="minorEastAsia" w:hAnsiTheme="minorEastAsia" w:eastAsiaTheme="minorEastAsia" w:cstheme="minorEastAsia"/>
                <w:b w:val="0"/>
                <w:bCs w:val="0"/>
                <w:color w:val="auto"/>
                <w:sz w:val="21"/>
                <w:szCs w:val="21"/>
                <w:vertAlign w:val="baseline"/>
                <w:lang w:val="en-US" w:eastAsia="zh-CN"/>
              </w:rPr>
              <w:t>（多重残疾可多选）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32" w:type="dxa"/>
            <w:vAlign w:val="center"/>
          </w:tcPr>
          <w:p>
            <w:pPr>
              <w:numPr>
                <w:ilvl w:val="0"/>
                <w:numId w:val="0"/>
              </w:num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残疾等级</w:t>
            </w:r>
          </w:p>
        </w:tc>
        <w:tc>
          <w:tcPr>
            <w:tcW w:w="7217" w:type="dxa"/>
            <w:gridSpan w:val="8"/>
            <w:vAlign w:val="center"/>
          </w:tcPr>
          <w:p>
            <w:pPr>
              <w:numPr>
                <w:ilvl w:val="0"/>
                <w:numId w:val="0"/>
              </w:numPr>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一级</w:t>
            </w:r>
            <w:r>
              <w:rPr>
                <w:rFonts w:hint="eastAsia" w:asciiTheme="minorEastAsia" w:hAnsiTheme="minorEastAsia" w:eastAsiaTheme="minorEastAsia" w:cstheme="minorEastAsia"/>
                <w:b w:val="0"/>
                <w:bCs w:val="0"/>
                <w:color w:val="auto"/>
                <w:sz w:val="21"/>
                <w:szCs w:val="21"/>
                <w:vertAlign w:val="baseline"/>
                <w:lang w:val="en-US" w:eastAsia="zh-CN"/>
              </w:rPr>
              <w:sym w:font="Wingdings" w:char="00A8"/>
            </w:r>
            <w:r>
              <w:rPr>
                <w:rFonts w:hint="eastAsia" w:asciiTheme="minorEastAsia" w:hAnsiTheme="minorEastAsia" w:eastAsiaTheme="minorEastAsia" w:cstheme="minorEastAsia"/>
                <w:b w:val="0"/>
                <w:bCs w:val="0"/>
                <w:color w:val="auto"/>
                <w:sz w:val="21"/>
                <w:szCs w:val="21"/>
                <w:vertAlign w:val="baseline"/>
                <w:lang w:val="en-US" w:eastAsia="zh-CN"/>
              </w:rPr>
              <w:t xml:space="preserve">  二级</w:t>
            </w:r>
            <w:r>
              <w:rPr>
                <w:rFonts w:hint="eastAsia" w:asciiTheme="minorEastAsia" w:hAnsiTheme="minorEastAsia" w:eastAsiaTheme="minorEastAsia" w:cstheme="minorEastAsia"/>
                <w:b w:val="0"/>
                <w:bCs w:val="0"/>
                <w:color w:val="auto"/>
                <w:sz w:val="21"/>
                <w:szCs w:val="21"/>
                <w:vertAlign w:val="baseline"/>
                <w:lang w:val="en-US" w:eastAsia="zh-CN"/>
              </w:rPr>
              <w:sym w:font="Wingdings" w:char="00A8"/>
            </w:r>
            <w:r>
              <w:rPr>
                <w:rFonts w:hint="eastAsia" w:asciiTheme="minorEastAsia" w:hAnsiTheme="minorEastAsia" w:eastAsiaTheme="minorEastAsia" w:cstheme="minorEastAsia"/>
                <w:b w:val="0"/>
                <w:bCs w:val="0"/>
                <w:color w:val="auto"/>
                <w:sz w:val="21"/>
                <w:szCs w:val="21"/>
                <w:vertAlign w:val="baseline"/>
                <w:lang w:val="en-US" w:eastAsia="zh-CN"/>
              </w:rPr>
              <w:t xml:space="preserve">  三级</w:t>
            </w:r>
            <w:r>
              <w:rPr>
                <w:rFonts w:hint="eastAsia" w:asciiTheme="minorEastAsia" w:hAnsiTheme="minorEastAsia" w:eastAsiaTheme="minorEastAsia" w:cstheme="minorEastAsia"/>
                <w:b w:val="0"/>
                <w:bCs w:val="0"/>
                <w:color w:val="auto"/>
                <w:sz w:val="21"/>
                <w:szCs w:val="21"/>
                <w:vertAlign w:val="baseline"/>
                <w:lang w:val="en-US" w:eastAsia="zh-CN"/>
              </w:rPr>
              <w:sym w:font="Wingdings" w:char="00A8"/>
            </w:r>
            <w:r>
              <w:rPr>
                <w:rFonts w:hint="eastAsia" w:asciiTheme="minorEastAsia" w:hAnsiTheme="minorEastAsia" w:eastAsiaTheme="minorEastAsia" w:cstheme="minorEastAsia"/>
                <w:b w:val="0"/>
                <w:bCs w:val="0"/>
                <w:color w:val="auto"/>
                <w:sz w:val="21"/>
                <w:szCs w:val="21"/>
                <w:vertAlign w:val="baseline"/>
                <w:lang w:val="en-US" w:eastAsia="zh-CN"/>
              </w:rPr>
              <w:t xml:space="preserve">  四级</w:t>
            </w:r>
            <w:r>
              <w:rPr>
                <w:rFonts w:hint="eastAsia" w:asciiTheme="minorEastAsia" w:hAnsiTheme="minorEastAsia" w:eastAsiaTheme="minorEastAsia" w:cstheme="minorEastAsia"/>
                <w:b w:val="0"/>
                <w:bCs w:val="0"/>
                <w:color w:val="auto"/>
                <w:sz w:val="21"/>
                <w:szCs w:val="21"/>
                <w:vertAlign w:val="baseline"/>
                <w:lang w:val="en-US" w:eastAsia="zh-CN"/>
              </w:rPr>
              <w:sym w:font="Wingdings" w:char="00A8"/>
            </w:r>
            <w:r>
              <w:rPr>
                <w:rFonts w:hint="eastAsia" w:asciiTheme="minorEastAsia" w:hAnsiTheme="minorEastAsia" w:eastAsiaTheme="minorEastAsia" w:cstheme="minorEastAsia"/>
                <w:b w:val="0"/>
                <w:bCs w:val="0"/>
                <w:color w:val="auto"/>
                <w:sz w:val="21"/>
                <w:szCs w:val="21"/>
                <w:vertAlign w:val="baseline"/>
                <w:lang w:val="en-US" w:eastAsia="zh-CN"/>
              </w:rPr>
              <w:t xml:space="preserve">  未定级</w:t>
            </w:r>
            <w:r>
              <w:rPr>
                <w:rFonts w:hint="eastAsia" w:asciiTheme="minorEastAsia" w:hAnsiTheme="minorEastAsia" w:eastAsiaTheme="minorEastAsia" w:cstheme="minorEastAsia"/>
                <w:b w:val="0"/>
                <w:bCs w:val="0"/>
                <w:color w:val="auto"/>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32"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b w:val="0"/>
                <w:bCs w:val="0"/>
                <w:color w:val="auto"/>
                <w:sz w:val="21"/>
                <w:szCs w:val="21"/>
                <w:vertAlign w:val="baseline"/>
                <w:lang w:val="en-US" w:eastAsia="zh-CN"/>
              </w:rPr>
              <w:t>户籍地址</w:t>
            </w:r>
          </w:p>
        </w:tc>
        <w:tc>
          <w:tcPr>
            <w:tcW w:w="3745" w:type="dxa"/>
            <w:gridSpan w:val="5"/>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color w:val="auto"/>
                <w:sz w:val="21"/>
                <w:szCs w:val="21"/>
                <w:vertAlign w:val="baseline"/>
                <w:lang w:val="en-US" w:eastAsia="zh-CN"/>
              </w:rPr>
            </w:pPr>
          </w:p>
        </w:tc>
        <w:tc>
          <w:tcPr>
            <w:tcW w:w="12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经济状况</w:t>
            </w:r>
          </w:p>
        </w:tc>
        <w:tc>
          <w:tcPr>
            <w:tcW w:w="2227"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一般</w:t>
            </w:r>
            <w:r>
              <w:rPr>
                <w:rFonts w:hint="eastAsia"/>
                <w:b w:val="0"/>
                <w:bCs w:val="0"/>
                <w:color w:val="auto"/>
                <w:sz w:val="21"/>
                <w:szCs w:val="21"/>
                <w:vertAlign w:val="baseline"/>
                <w:lang w:val="en-US" w:eastAsia="zh-CN"/>
              </w:rPr>
              <w:sym w:font="Wingdings" w:char="00A8"/>
            </w:r>
            <w:r>
              <w:rPr>
                <w:rFonts w:hint="eastAsia"/>
                <w:b w:val="0"/>
                <w:bCs w:val="0"/>
                <w:color w:val="auto"/>
                <w:sz w:val="21"/>
                <w:szCs w:val="21"/>
                <w:vertAlign w:val="baseline"/>
                <w:lang w:val="en-US" w:eastAsia="zh-CN"/>
              </w:rPr>
              <w:t xml:space="preserve">  低保</w:t>
            </w:r>
            <w:r>
              <w:rPr>
                <w:rFonts w:hint="eastAsia"/>
                <w:b w:val="0"/>
                <w:bCs w:val="0"/>
                <w:color w:val="auto"/>
                <w:sz w:val="21"/>
                <w:szCs w:val="21"/>
                <w:vertAlign w:val="baseline"/>
                <w:lang w:val="en-US" w:eastAsia="zh-CN"/>
              </w:rPr>
              <w:sym w:font="Wingdings" w:char="00A8"/>
            </w:r>
            <w:r>
              <w:rPr>
                <w:rFonts w:hint="eastAsia"/>
                <w:b w:val="0"/>
                <w:bCs w:val="0"/>
                <w:color w:val="auto"/>
                <w:sz w:val="21"/>
                <w:szCs w:val="21"/>
                <w:vertAlign w:val="baseline"/>
                <w:lang w:val="en-US" w:eastAsia="zh-CN"/>
              </w:rPr>
              <w:t xml:space="preserve">  低收入</w:t>
            </w:r>
            <w:r>
              <w:rPr>
                <w:rFonts w:hint="eastAsia"/>
                <w:b w:val="0"/>
                <w:bCs w:val="0"/>
                <w:color w:val="auto"/>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32" w:type="dxa"/>
            <w:vAlign w:val="center"/>
          </w:tcPr>
          <w:p>
            <w:pPr>
              <w:numPr>
                <w:ilvl w:val="0"/>
                <w:numId w:val="0"/>
              </w:numPr>
              <w:jc w:val="center"/>
              <w:rPr>
                <w:rFonts w:hint="eastAsia" w:asciiTheme="minorEastAsia" w:hAnsi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康复需求</w:t>
            </w:r>
          </w:p>
          <w:p>
            <w:pPr>
              <w:numPr>
                <w:ilvl w:val="0"/>
                <w:numId w:val="0"/>
              </w:numPr>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项目</w:t>
            </w:r>
          </w:p>
        </w:tc>
        <w:tc>
          <w:tcPr>
            <w:tcW w:w="7217"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right"/>
              <w:textAlignment w:val="auto"/>
              <w:rPr>
                <w:rFonts w:hint="eastAsia" w:asciiTheme="minorEastAsia" w:hAnsiTheme="minorEastAsia" w:cstheme="minorEastAsia"/>
                <w:b w:val="0"/>
                <w:bCs w:val="0"/>
                <w:color w:val="0000FF"/>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right"/>
              <w:textAlignment w:val="auto"/>
              <w:rPr>
                <w:rFonts w:hint="eastAsia" w:asciiTheme="minorEastAsia" w:hAnsiTheme="minorEastAsia" w:cstheme="minorEastAsia"/>
                <w:b w:val="0"/>
                <w:bCs w:val="0"/>
                <w:color w:val="0000FF"/>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right"/>
              <w:textAlignment w:val="auto"/>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0000FF"/>
                <w:sz w:val="21"/>
                <w:szCs w:val="21"/>
                <w:vertAlign w:val="baseline"/>
                <w:lang w:val="en-US" w:eastAsia="zh-CN"/>
              </w:rPr>
              <w:t xml:space="preserve">       </w:t>
            </w:r>
            <w:r>
              <w:rPr>
                <w:rFonts w:hint="eastAsia" w:asciiTheme="minorEastAsia" w:hAnsiTheme="minorEastAsia" w:cstheme="minorEastAsia"/>
                <w:b w:val="0"/>
                <w:bCs w:val="0"/>
                <w:color w:val="auto"/>
                <w:sz w:val="21"/>
                <w:szCs w:val="21"/>
                <w:vertAlign w:val="baseline"/>
                <w:lang w:val="en-US" w:eastAsia="zh-CN"/>
              </w:rPr>
              <w:t>（附评估机构出具的“康复需求评估意见表”）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1332" w:type="dxa"/>
            <w:vAlign w:val="center"/>
          </w:tcPr>
          <w:p>
            <w:pPr>
              <w:numPr>
                <w:ilvl w:val="0"/>
                <w:numId w:val="0"/>
              </w:numPr>
              <w:jc w:val="center"/>
              <w:rPr>
                <w:rFonts w:hint="eastAsia" w:asciiTheme="minorEastAsia" w:hAnsi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残疾儿童</w:t>
            </w:r>
          </w:p>
          <w:p>
            <w:pPr>
              <w:numPr>
                <w:ilvl w:val="0"/>
                <w:numId w:val="0"/>
              </w:numPr>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监护人申请</w:t>
            </w:r>
          </w:p>
        </w:tc>
        <w:tc>
          <w:tcPr>
            <w:tcW w:w="7217" w:type="dxa"/>
            <w:gridSpan w:val="8"/>
            <w:vAlign w:val="bottom"/>
          </w:tcPr>
          <w:p>
            <w:pPr>
              <w:numPr>
                <w:ilvl w:val="0"/>
                <w:numId w:val="0"/>
              </w:numPr>
              <w:spacing w:line="360" w:lineRule="auto"/>
              <w:jc w:val="both"/>
              <w:rPr>
                <w:rFonts w:hint="eastAsia" w:asciiTheme="minorEastAsia" w:hAnsiTheme="minorEastAsia" w:cstheme="minorEastAsia"/>
                <w:b w:val="0"/>
                <w:bCs w:val="0"/>
                <w:color w:val="auto"/>
                <w:sz w:val="21"/>
                <w:szCs w:val="21"/>
                <w:u w:val="single"/>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 xml:space="preserve">                                             申请人签名：</w:t>
            </w:r>
            <w:r>
              <w:rPr>
                <w:rFonts w:hint="eastAsia" w:asciiTheme="minorEastAsia" w:hAnsiTheme="minorEastAsia" w:cstheme="minorEastAsia"/>
                <w:b w:val="0"/>
                <w:bCs w:val="0"/>
                <w:color w:val="auto"/>
                <w:sz w:val="21"/>
                <w:szCs w:val="21"/>
                <w:u w:val="single"/>
                <w:vertAlign w:val="baseline"/>
                <w:lang w:val="en-US" w:eastAsia="zh-CN"/>
              </w:rPr>
              <w:t xml:space="preserve">                 </w:t>
            </w:r>
          </w:p>
          <w:p>
            <w:pPr>
              <w:numPr>
                <w:ilvl w:val="0"/>
                <w:numId w:val="0"/>
              </w:numPr>
              <w:spacing w:line="360" w:lineRule="auto"/>
              <w:jc w:val="right"/>
              <w:rPr>
                <w:rFonts w:hint="default" w:asciiTheme="minorEastAsia" w:hAnsiTheme="minorEastAsia" w:cstheme="minorEastAsia"/>
                <w:b w:val="0"/>
                <w:bCs w:val="0"/>
                <w:color w:val="auto"/>
                <w:sz w:val="21"/>
                <w:szCs w:val="21"/>
                <w:u w:val="single"/>
                <w:vertAlign w:val="baseline"/>
                <w:lang w:val="en-US" w:eastAsia="zh-CN"/>
              </w:rPr>
            </w:pPr>
            <w:r>
              <w:rPr>
                <w:rFonts w:hint="eastAsia" w:asciiTheme="minorEastAsia" w:hAnsiTheme="minorEastAsia" w:cstheme="minorEastAsia"/>
                <w:b w:val="0"/>
                <w:bCs w:val="0"/>
                <w:color w:val="auto"/>
                <w:sz w:val="21"/>
                <w:szCs w:val="21"/>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1332" w:type="dxa"/>
            <w:vAlign w:val="center"/>
          </w:tcPr>
          <w:p>
            <w:pPr>
              <w:numPr>
                <w:ilvl w:val="0"/>
                <w:numId w:val="0"/>
              </w:numPr>
              <w:jc w:val="center"/>
              <w:rPr>
                <w:rFonts w:hint="eastAsia" w:asciiTheme="minorEastAsia" w:hAnsi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镇街</w:t>
            </w:r>
          </w:p>
          <w:p>
            <w:pPr>
              <w:numPr>
                <w:ilvl w:val="0"/>
                <w:numId w:val="0"/>
              </w:numPr>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残联意见</w:t>
            </w:r>
          </w:p>
        </w:tc>
        <w:tc>
          <w:tcPr>
            <w:tcW w:w="3160" w:type="dxa"/>
            <w:gridSpan w:val="4"/>
            <w:vAlign w:val="top"/>
          </w:tcPr>
          <w:p>
            <w:pPr>
              <w:numPr>
                <w:ilvl w:val="0"/>
                <w:numId w:val="0"/>
              </w:numPr>
              <w:spacing w:line="240" w:lineRule="auto"/>
              <w:ind w:left="240" w:hanging="210" w:hangingChars="100"/>
              <w:jc w:val="both"/>
              <w:rPr>
                <w:rFonts w:hint="eastAsia" w:asciiTheme="minorEastAsia" w:hAnsiTheme="minorEastAsia" w:cstheme="minorEastAsia"/>
                <w:b w:val="0"/>
                <w:bCs w:val="0"/>
                <w:color w:val="auto"/>
                <w:sz w:val="21"/>
                <w:szCs w:val="21"/>
                <w:vertAlign w:val="baseline"/>
                <w:lang w:val="en-US" w:eastAsia="zh-CN"/>
              </w:rPr>
            </w:pPr>
          </w:p>
          <w:p>
            <w:pPr>
              <w:numPr>
                <w:ilvl w:val="0"/>
                <w:numId w:val="0"/>
              </w:numPr>
              <w:spacing w:line="240" w:lineRule="auto"/>
              <w:ind w:left="240" w:hanging="210" w:hangingChars="100"/>
              <w:jc w:val="both"/>
              <w:rPr>
                <w:rFonts w:hint="eastAsia" w:asciiTheme="minorEastAsia" w:hAnsiTheme="minorEastAsia" w:cstheme="minorEastAsia"/>
                <w:b w:val="0"/>
                <w:bCs w:val="0"/>
                <w:color w:val="auto"/>
                <w:sz w:val="21"/>
                <w:szCs w:val="21"/>
                <w:vertAlign w:val="baseline"/>
                <w:lang w:val="en-US" w:eastAsia="zh-CN"/>
              </w:rPr>
            </w:pPr>
          </w:p>
          <w:p>
            <w:pPr>
              <w:numPr>
                <w:ilvl w:val="0"/>
                <w:numId w:val="0"/>
              </w:numPr>
              <w:spacing w:line="240" w:lineRule="auto"/>
              <w:ind w:left="240" w:hanging="210" w:hangingChars="100"/>
              <w:jc w:val="both"/>
              <w:rPr>
                <w:rFonts w:hint="eastAsia" w:asciiTheme="minorEastAsia" w:hAnsiTheme="minorEastAsia" w:cstheme="minorEastAsia"/>
                <w:b w:val="0"/>
                <w:bCs w:val="0"/>
                <w:color w:val="auto"/>
                <w:sz w:val="21"/>
                <w:szCs w:val="21"/>
                <w:vertAlign w:val="baseline"/>
                <w:lang w:val="en-US" w:eastAsia="zh-CN"/>
              </w:rPr>
            </w:pPr>
          </w:p>
          <w:p>
            <w:pPr>
              <w:numPr>
                <w:ilvl w:val="0"/>
                <w:numId w:val="0"/>
              </w:numPr>
              <w:spacing w:line="240" w:lineRule="auto"/>
              <w:ind w:left="240" w:hanging="210" w:hangingChars="100"/>
              <w:jc w:val="both"/>
              <w:rPr>
                <w:rFonts w:hint="eastAsia" w:asciiTheme="minorEastAsia" w:hAnsi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 xml:space="preserve">                       </w:t>
            </w:r>
          </w:p>
          <w:p>
            <w:pPr>
              <w:numPr>
                <w:ilvl w:val="0"/>
                <w:numId w:val="0"/>
              </w:numPr>
              <w:spacing w:line="240" w:lineRule="auto"/>
              <w:jc w:val="both"/>
              <w:rPr>
                <w:rFonts w:hint="eastAsia" w:asciiTheme="minorEastAsia" w:hAnsiTheme="minorEastAsia" w:eastAsiaTheme="minorEastAsia" w:cstheme="minorEastAsia"/>
                <w:b w:val="0"/>
                <w:bCs w:val="0"/>
                <w:color w:val="auto"/>
                <w:sz w:val="21"/>
                <w:szCs w:val="21"/>
                <w:vertAlign w:val="baseline"/>
                <w:lang w:val="en-US" w:eastAsia="zh-CN"/>
              </w:rPr>
            </w:pPr>
          </w:p>
          <w:p>
            <w:pPr>
              <w:numPr>
                <w:ilvl w:val="0"/>
                <w:numId w:val="0"/>
              </w:numPr>
              <w:spacing w:line="240" w:lineRule="auto"/>
              <w:jc w:val="both"/>
              <w:rPr>
                <w:rFonts w:hint="eastAsia" w:asciiTheme="minorEastAsia" w:hAnsiTheme="minorEastAsia" w:eastAsiaTheme="minorEastAsia" w:cstheme="minorEastAsia"/>
                <w:b w:val="0"/>
                <w:bCs w:val="0"/>
                <w:color w:val="auto"/>
                <w:sz w:val="21"/>
                <w:szCs w:val="21"/>
                <w:vertAlign w:val="baseline"/>
                <w:lang w:val="en-US" w:eastAsia="zh-CN"/>
              </w:rPr>
            </w:pPr>
          </w:p>
          <w:p>
            <w:pPr>
              <w:numPr>
                <w:ilvl w:val="0"/>
                <w:numId w:val="0"/>
              </w:numPr>
              <w:spacing w:line="240" w:lineRule="auto"/>
              <w:jc w:val="both"/>
              <w:rPr>
                <w:rFonts w:hint="eastAsia" w:asciiTheme="minorEastAsia" w:hAnsiTheme="minorEastAsia" w:eastAsiaTheme="minorEastAsia" w:cstheme="minorEastAsia"/>
                <w:b w:val="0"/>
                <w:bCs w:val="0"/>
                <w:color w:val="auto"/>
                <w:sz w:val="21"/>
                <w:szCs w:val="21"/>
                <w:vertAlign w:val="baseline"/>
                <w:lang w:val="en-US" w:eastAsia="zh-CN"/>
              </w:rPr>
            </w:pPr>
          </w:p>
          <w:p>
            <w:pPr>
              <w:numPr>
                <w:ilvl w:val="0"/>
                <w:numId w:val="0"/>
              </w:numPr>
              <w:spacing w:line="240" w:lineRule="auto"/>
              <w:jc w:val="both"/>
              <w:rPr>
                <w:rFonts w:hint="eastAsia" w:asciiTheme="minorEastAsia" w:hAnsiTheme="minorEastAsia" w:eastAsiaTheme="minorEastAsia" w:cstheme="minorEastAsia"/>
                <w:b w:val="0"/>
                <w:bCs w:val="0"/>
                <w:color w:val="auto"/>
                <w:sz w:val="21"/>
                <w:szCs w:val="21"/>
                <w:vertAlign w:val="baseline"/>
                <w:lang w:val="en-US" w:eastAsia="zh-CN"/>
              </w:rPr>
            </w:pPr>
          </w:p>
          <w:p>
            <w:pPr>
              <w:numPr>
                <w:ilvl w:val="0"/>
                <w:numId w:val="0"/>
              </w:numPr>
              <w:spacing w:line="240" w:lineRule="auto"/>
              <w:jc w:val="both"/>
              <w:rPr>
                <w:rFonts w:hint="eastAsia" w:asciiTheme="minorEastAsia" w:hAnsiTheme="minorEastAsia" w:eastAsiaTheme="minorEastAsia" w:cstheme="minorEastAsia"/>
                <w:b w:val="0"/>
                <w:bCs w:val="0"/>
                <w:color w:val="auto"/>
                <w:sz w:val="21"/>
                <w:szCs w:val="21"/>
                <w:vertAlign w:val="baseline"/>
                <w:lang w:val="en-US" w:eastAsia="zh-CN"/>
              </w:rPr>
            </w:pPr>
          </w:p>
          <w:p>
            <w:pPr>
              <w:numPr>
                <w:ilvl w:val="0"/>
                <w:numId w:val="0"/>
              </w:numPr>
              <w:spacing w:line="240" w:lineRule="auto"/>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审核人：</w:t>
            </w:r>
          </w:p>
          <w:p>
            <w:pPr>
              <w:numPr>
                <w:ilvl w:val="0"/>
                <w:numId w:val="0"/>
              </w:numPr>
              <w:spacing w:line="240" w:lineRule="auto"/>
              <w:jc w:val="both"/>
              <w:rPr>
                <w:rFonts w:hint="default" w:asciiTheme="minorEastAsia" w:hAnsi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 xml:space="preserve">公 章 </w:t>
            </w:r>
          </w:p>
          <w:p>
            <w:pPr>
              <w:numPr>
                <w:ilvl w:val="0"/>
                <w:numId w:val="0"/>
              </w:numPr>
              <w:spacing w:line="240" w:lineRule="auto"/>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 xml:space="preserve">               </w:t>
            </w:r>
            <w:r>
              <w:rPr>
                <w:rFonts w:hint="eastAsia" w:asciiTheme="minorEastAsia" w:hAnsiTheme="minorEastAsia" w:eastAsiaTheme="minorEastAsia" w:cstheme="minorEastAsia"/>
                <w:b w:val="0"/>
                <w:bCs w:val="0"/>
                <w:color w:val="auto"/>
                <w:sz w:val="21"/>
                <w:szCs w:val="21"/>
                <w:vertAlign w:val="baseline"/>
                <w:lang w:val="en-US" w:eastAsia="zh-CN"/>
              </w:rPr>
              <w:t>年   月   日</w:t>
            </w:r>
          </w:p>
        </w:tc>
        <w:tc>
          <w:tcPr>
            <w:tcW w:w="878" w:type="dxa"/>
            <w:gridSpan w:val="2"/>
            <w:vAlign w:val="center"/>
          </w:tcPr>
          <w:p>
            <w:pPr>
              <w:numPr>
                <w:ilvl w:val="0"/>
                <w:numId w:val="0"/>
              </w:numPr>
              <w:jc w:val="center"/>
              <w:rPr>
                <w:rFonts w:hint="eastAsia" w:asciiTheme="minorEastAsia" w:hAnsiTheme="minorEastAsia" w:cstheme="minorEastAsia"/>
                <w:b w:val="0"/>
                <w:bCs w:val="0"/>
                <w:color w:val="auto"/>
                <w:sz w:val="21"/>
                <w:szCs w:val="21"/>
                <w:highlight w:val="none"/>
                <w:vertAlign w:val="baseline"/>
                <w:lang w:val="en-US" w:eastAsia="zh-CN"/>
              </w:rPr>
            </w:pPr>
            <w:r>
              <w:rPr>
                <w:rFonts w:hint="eastAsia" w:asciiTheme="minorEastAsia" w:hAnsiTheme="minorEastAsia" w:cstheme="minorEastAsia"/>
                <w:b w:val="0"/>
                <w:bCs w:val="0"/>
                <w:color w:val="auto"/>
                <w:sz w:val="21"/>
                <w:szCs w:val="21"/>
                <w:highlight w:val="none"/>
                <w:vertAlign w:val="baseline"/>
                <w:lang w:val="en-US" w:eastAsia="zh-CN"/>
              </w:rPr>
              <w:t>市残联</w:t>
            </w:r>
          </w:p>
          <w:p>
            <w:pPr>
              <w:numPr>
                <w:ilvl w:val="0"/>
                <w:numId w:val="0"/>
              </w:numPr>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审批</w:t>
            </w:r>
          </w:p>
          <w:p>
            <w:pPr>
              <w:numPr>
                <w:ilvl w:val="0"/>
                <w:numId w:val="0"/>
              </w:numPr>
              <w:jc w:val="center"/>
              <w:rPr>
                <w:rFonts w:hint="eastAsia" w:asciiTheme="minorEastAsia" w:hAnsi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意见</w:t>
            </w:r>
          </w:p>
        </w:tc>
        <w:tc>
          <w:tcPr>
            <w:tcW w:w="3179" w:type="dxa"/>
            <w:gridSpan w:val="2"/>
            <w:vAlign w:val="bottom"/>
          </w:tcPr>
          <w:p>
            <w:pPr>
              <w:numPr>
                <w:ilvl w:val="0"/>
                <w:numId w:val="0"/>
              </w:numPr>
              <w:spacing w:line="240" w:lineRule="auto"/>
              <w:ind w:firstLine="1260" w:firstLineChars="600"/>
              <w:jc w:val="both"/>
              <w:rPr>
                <w:rFonts w:hint="eastAsia" w:asciiTheme="minorEastAsia" w:hAnsiTheme="minorEastAsia" w:eastAsiaTheme="minorEastAsia" w:cstheme="minorEastAsia"/>
                <w:b w:val="0"/>
                <w:bCs w:val="0"/>
                <w:color w:val="auto"/>
                <w:sz w:val="21"/>
                <w:szCs w:val="21"/>
                <w:vertAlign w:val="baseline"/>
                <w:lang w:val="en-US" w:eastAsia="zh-CN"/>
              </w:rPr>
            </w:pPr>
          </w:p>
          <w:p>
            <w:pPr>
              <w:numPr>
                <w:ilvl w:val="0"/>
                <w:numId w:val="0"/>
              </w:numPr>
              <w:spacing w:line="240" w:lineRule="auto"/>
              <w:ind w:firstLine="1260" w:firstLineChars="600"/>
              <w:jc w:val="both"/>
              <w:rPr>
                <w:rFonts w:hint="eastAsia" w:asciiTheme="minorEastAsia" w:hAnsiTheme="minorEastAsia" w:eastAsiaTheme="minorEastAsia" w:cstheme="minorEastAsia"/>
                <w:b w:val="0"/>
                <w:bCs w:val="0"/>
                <w:color w:val="auto"/>
                <w:sz w:val="21"/>
                <w:szCs w:val="21"/>
                <w:vertAlign w:val="baseline"/>
                <w:lang w:val="en-US" w:eastAsia="zh-CN"/>
              </w:rPr>
            </w:pPr>
          </w:p>
          <w:p>
            <w:pPr>
              <w:numPr>
                <w:ilvl w:val="0"/>
                <w:numId w:val="0"/>
              </w:numPr>
              <w:spacing w:line="240" w:lineRule="auto"/>
              <w:ind w:firstLine="1260" w:firstLineChars="600"/>
              <w:jc w:val="both"/>
              <w:rPr>
                <w:rFonts w:hint="eastAsia" w:asciiTheme="minorEastAsia" w:hAnsiTheme="minorEastAsia" w:eastAsiaTheme="minorEastAsia" w:cstheme="minorEastAsia"/>
                <w:b w:val="0"/>
                <w:bCs w:val="0"/>
                <w:color w:val="auto"/>
                <w:sz w:val="21"/>
                <w:szCs w:val="21"/>
                <w:vertAlign w:val="baseline"/>
                <w:lang w:val="en-US" w:eastAsia="zh-CN"/>
              </w:rPr>
            </w:pPr>
          </w:p>
          <w:p>
            <w:pPr>
              <w:numPr>
                <w:ilvl w:val="0"/>
                <w:numId w:val="0"/>
              </w:numPr>
              <w:spacing w:line="240" w:lineRule="auto"/>
              <w:ind w:firstLine="1260" w:firstLineChars="600"/>
              <w:jc w:val="both"/>
              <w:rPr>
                <w:rFonts w:hint="eastAsia" w:asciiTheme="minorEastAsia" w:hAnsiTheme="minorEastAsia" w:eastAsiaTheme="minorEastAsia" w:cstheme="minorEastAsia"/>
                <w:b w:val="0"/>
                <w:bCs w:val="0"/>
                <w:color w:val="auto"/>
                <w:sz w:val="21"/>
                <w:szCs w:val="21"/>
                <w:vertAlign w:val="baseline"/>
                <w:lang w:val="en-US" w:eastAsia="zh-CN"/>
              </w:rPr>
            </w:pPr>
          </w:p>
          <w:p>
            <w:pPr>
              <w:numPr>
                <w:ilvl w:val="0"/>
                <w:numId w:val="0"/>
              </w:numPr>
              <w:spacing w:line="240" w:lineRule="auto"/>
              <w:ind w:firstLine="1260" w:firstLineChars="600"/>
              <w:jc w:val="both"/>
              <w:rPr>
                <w:rFonts w:hint="eastAsia" w:asciiTheme="minorEastAsia" w:hAnsiTheme="minorEastAsia" w:eastAsiaTheme="minorEastAsia" w:cstheme="minorEastAsia"/>
                <w:b w:val="0"/>
                <w:bCs w:val="0"/>
                <w:color w:val="auto"/>
                <w:sz w:val="21"/>
                <w:szCs w:val="21"/>
                <w:vertAlign w:val="baseline"/>
                <w:lang w:val="en-US" w:eastAsia="zh-CN"/>
              </w:rPr>
            </w:pPr>
          </w:p>
          <w:p>
            <w:pPr>
              <w:numPr>
                <w:ilvl w:val="0"/>
                <w:numId w:val="0"/>
              </w:numPr>
              <w:spacing w:line="240" w:lineRule="auto"/>
              <w:ind w:firstLine="1260" w:firstLineChars="600"/>
              <w:jc w:val="both"/>
              <w:rPr>
                <w:rFonts w:hint="eastAsia" w:asciiTheme="minorEastAsia" w:hAnsiTheme="minorEastAsia" w:eastAsiaTheme="minorEastAsia" w:cstheme="minorEastAsia"/>
                <w:b w:val="0"/>
                <w:bCs w:val="0"/>
                <w:color w:val="auto"/>
                <w:sz w:val="21"/>
                <w:szCs w:val="21"/>
                <w:vertAlign w:val="baseline"/>
                <w:lang w:val="en-US" w:eastAsia="zh-CN"/>
              </w:rPr>
            </w:pPr>
          </w:p>
          <w:p>
            <w:pPr>
              <w:numPr>
                <w:ilvl w:val="0"/>
                <w:numId w:val="0"/>
              </w:numPr>
              <w:spacing w:line="240" w:lineRule="auto"/>
              <w:jc w:val="both"/>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审核人：</w:t>
            </w:r>
          </w:p>
          <w:p>
            <w:pPr>
              <w:numPr>
                <w:ilvl w:val="0"/>
                <w:numId w:val="0"/>
              </w:numPr>
              <w:spacing w:line="240" w:lineRule="auto"/>
              <w:jc w:val="both"/>
              <w:rPr>
                <w:rFonts w:hint="default" w:asciiTheme="minorEastAsia" w:hAnsi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 xml:space="preserve">公 章 </w:t>
            </w:r>
          </w:p>
          <w:p>
            <w:pPr>
              <w:numPr>
                <w:ilvl w:val="0"/>
                <w:numId w:val="0"/>
              </w:numPr>
              <w:spacing w:line="240" w:lineRule="auto"/>
              <w:jc w:val="both"/>
              <w:rPr>
                <w:rFonts w:hint="eastAsia" w:asciiTheme="minorEastAsia" w:hAnsi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 xml:space="preserve">               </w:t>
            </w:r>
            <w:r>
              <w:rPr>
                <w:rFonts w:hint="eastAsia" w:asciiTheme="minorEastAsia" w:hAnsiTheme="minorEastAsia" w:eastAsiaTheme="minorEastAsia" w:cstheme="minorEastAsia"/>
                <w:b w:val="0"/>
                <w:bCs w:val="0"/>
                <w:color w:val="auto"/>
                <w:sz w:val="21"/>
                <w:szCs w:val="21"/>
                <w:vertAlign w:val="baseline"/>
                <w:lang w:val="en-US" w:eastAsia="zh-CN"/>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b/>
          <w:bCs/>
          <w:sz w:val="22"/>
          <w:szCs w:val="28"/>
          <w:lang w:val="en-US" w:eastAsia="zh-CN"/>
        </w:rPr>
      </w:pPr>
      <w:r>
        <w:rPr>
          <w:rFonts w:hint="eastAsia"/>
          <w:b/>
          <w:bCs/>
          <w:sz w:val="22"/>
          <w:szCs w:val="28"/>
          <w:lang w:val="en-US" w:eastAsia="zh-CN"/>
        </w:rPr>
        <w:t>填表说明：</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sz w:val="32"/>
          <w:szCs w:val="40"/>
          <w:highlight w:val="none"/>
          <w:lang w:val="en-US" w:eastAsia="zh-CN"/>
        </w:rPr>
      </w:pPr>
      <w:r>
        <w:rPr>
          <w:rFonts w:hint="eastAsia"/>
          <w:b w:val="0"/>
          <w:bCs w:val="0"/>
          <w:color w:val="auto"/>
          <w:sz w:val="18"/>
          <w:szCs w:val="18"/>
          <w:lang w:val="en-US" w:eastAsia="zh-CN"/>
        </w:rPr>
        <w:t>1. 此表一式叁份，由残疾儿童监护人填写，申请人、市、镇街残联各执一份。</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 附家庭户口簿或身份证、残疾人证的复印件（未办理残疾人证的0-6岁残疾儿童需提供</w:t>
      </w:r>
      <w:r>
        <w:rPr>
          <w:rFonts w:hint="eastAsia" w:ascii="宋体" w:hAnsi="宋体" w:eastAsia="宋体" w:cs="宋体"/>
          <w:b w:val="0"/>
          <w:bCs w:val="0"/>
          <w:color w:val="auto"/>
          <w:sz w:val="18"/>
          <w:szCs w:val="18"/>
          <w:highlight w:val="none"/>
          <w:lang w:val="en-US" w:eastAsia="zh-CN"/>
        </w:rPr>
        <w:t>残疾评定表</w:t>
      </w:r>
      <w:r>
        <w:rPr>
          <w:rFonts w:hint="eastAsia" w:ascii="宋体" w:hAnsi="宋体" w:eastAsia="宋体" w:cs="宋体"/>
          <w:b w:val="0"/>
          <w:bCs w:val="0"/>
          <w:color w:val="auto"/>
          <w:sz w:val="18"/>
          <w:szCs w:val="1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 家庭贫困的提供低保、低收入证复印件。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 所有复印件要加盖镇街残联公章，确认复印件与原件一致。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textAlignment w:val="auto"/>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 康复需求项目依据评估机构出具的“康复需求评估意见表”填写。</w:t>
      </w:r>
    </w:p>
    <w:sectPr>
      <w:footerReference r:id="rId3" w:type="default"/>
      <w:pgSz w:w="11906" w:h="16838"/>
      <w:pgMar w:top="1440" w:right="1701"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BSJW--GB1-0">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0EEE"/>
    <w:rsid w:val="002023B0"/>
    <w:rsid w:val="010F1FD0"/>
    <w:rsid w:val="011B39E0"/>
    <w:rsid w:val="01D455F8"/>
    <w:rsid w:val="01E03344"/>
    <w:rsid w:val="0219640C"/>
    <w:rsid w:val="03A57196"/>
    <w:rsid w:val="03D6206C"/>
    <w:rsid w:val="04CE0B7C"/>
    <w:rsid w:val="052879BD"/>
    <w:rsid w:val="061538B1"/>
    <w:rsid w:val="063018C0"/>
    <w:rsid w:val="0643124D"/>
    <w:rsid w:val="06C77C8E"/>
    <w:rsid w:val="06D102AE"/>
    <w:rsid w:val="075002DA"/>
    <w:rsid w:val="07814865"/>
    <w:rsid w:val="07EC08F4"/>
    <w:rsid w:val="08FA512A"/>
    <w:rsid w:val="0A706BF9"/>
    <w:rsid w:val="0AF34008"/>
    <w:rsid w:val="0B5336C9"/>
    <w:rsid w:val="0C4949BB"/>
    <w:rsid w:val="0C5834B1"/>
    <w:rsid w:val="0D0A064C"/>
    <w:rsid w:val="0D7C519A"/>
    <w:rsid w:val="0E81281E"/>
    <w:rsid w:val="0EEA2DA9"/>
    <w:rsid w:val="0FA40EDB"/>
    <w:rsid w:val="101515C6"/>
    <w:rsid w:val="113549C1"/>
    <w:rsid w:val="115A3FA2"/>
    <w:rsid w:val="117129BC"/>
    <w:rsid w:val="11E458A0"/>
    <w:rsid w:val="11ED6D51"/>
    <w:rsid w:val="12203E36"/>
    <w:rsid w:val="12366EA1"/>
    <w:rsid w:val="12981137"/>
    <w:rsid w:val="12CE708F"/>
    <w:rsid w:val="12D07788"/>
    <w:rsid w:val="13214226"/>
    <w:rsid w:val="13330C9F"/>
    <w:rsid w:val="13894972"/>
    <w:rsid w:val="1434425F"/>
    <w:rsid w:val="14AE4295"/>
    <w:rsid w:val="1507284A"/>
    <w:rsid w:val="15342571"/>
    <w:rsid w:val="15B72F10"/>
    <w:rsid w:val="167D0501"/>
    <w:rsid w:val="17372B55"/>
    <w:rsid w:val="18404CC1"/>
    <w:rsid w:val="18EB7687"/>
    <w:rsid w:val="1969337C"/>
    <w:rsid w:val="19CA6199"/>
    <w:rsid w:val="19F158F1"/>
    <w:rsid w:val="1A1B56E1"/>
    <w:rsid w:val="1A5B3432"/>
    <w:rsid w:val="1A807446"/>
    <w:rsid w:val="1A912231"/>
    <w:rsid w:val="1ABD358F"/>
    <w:rsid w:val="1AF16EF8"/>
    <w:rsid w:val="1B50424F"/>
    <w:rsid w:val="1B7D31B8"/>
    <w:rsid w:val="1B8E5B0E"/>
    <w:rsid w:val="1BA91321"/>
    <w:rsid w:val="1BAD12D2"/>
    <w:rsid w:val="1BDF1092"/>
    <w:rsid w:val="1C3B31FB"/>
    <w:rsid w:val="1C9313A9"/>
    <w:rsid w:val="1CED3422"/>
    <w:rsid w:val="1D216F92"/>
    <w:rsid w:val="1DAB1135"/>
    <w:rsid w:val="1DF46BD8"/>
    <w:rsid w:val="1E2869EE"/>
    <w:rsid w:val="1E632FA1"/>
    <w:rsid w:val="1EB36488"/>
    <w:rsid w:val="1EC94DB7"/>
    <w:rsid w:val="1F45394E"/>
    <w:rsid w:val="1F645A30"/>
    <w:rsid w:val="205656B9"/>
    <w:rsid w:val="20662B77"/>
    <w:rsid w:val="20744DCD"/>
    <w:rsid w:val="20C5114B"/>
    <w:rsid w:val="20CD1E65"/>
    <w:rsid w:val="20CD5FB4"/>
    <w:rsid w:val="217D3FB2"/>
    <w:rsid w:val="21C613D2"/>
    <w:rsid w:val="22555D14"/>
    <w:rsid w:val="229E38C6"/>
    <w:rsid w:val="22C559E6"/>
    <w:rsid w:val="22EA5EE8"/>
    <w:rsid w:val="23060A6C"/>
    <w:rsid w:val="23AD3890"/>
    <w:rsid w:val="23D52898"/>
    <w:rsid w:val="24590F26"/>
    <w:rsid w:val="2495110E"/>
    <w:rsid w:val="24AE3126"/>
    <w:rsid w:val="25E605F2"/>
    <w:rsid w:val="26055EA9"/>
    <w:rsid w:val="263E5C0C"/>
    <w:rsid w:val="26A80144"/>
    <w:rsid w:val="26D1042E"/>
    <w:rsid w:val="26DA4C92"/>
    <w:rsid w:val="28E431F7"/>
    <w:rsid w:val="28FA392B"/>
    <w:rsid w:val="2A59636F"/>
    <w:rsid w:val="2A9A492D"/>
    <w:rsid w:val="2B034923"/>
    <w:rsid w:val="2B372899"/>
    <w:rsid w:val="2BFA7154"/>
    <w:rsid w:val="2C2B2FC3"/>
    <w:rsid w:val="2C831DD5"/>
    <w:rsid w:val="2D042273"/>
    <w:rsid w:val="2D8E7954"/>
    <w:rsid w:val="2DA603AC"/>
    <w:rsid w:val="2DC77649"/>
    <w:rsid w:val="2E813E5E"/>
    <w:rsid w:val="2ECF79FA"/>
    <w:rsid w:val="2EFF3A6E"/>
    <w:rsid w:val="2FC670E7"/>
    <w:rsid w:val="302D695F"/>
    <w:rsid w:val="307B2DB6"/>
    <w:rsid w:val="30AF673C"/>
    <w:rsid w:val="31650022"/>
    <w:rsid w:val="320A4DA6"/>
    <w:rsid w:val="320C74B9"/>
    <w:rsid w:val="326B3FE3"/>
    <w:rsid w:val="32907852"/>
    <w:rsid w:val="333703D4"/>
    <w:rsid w:val="340D2596"/>
    <w:rsid w:val="34204395"/>
    <w:rsid w:val="3511269F"/>
    <w:rsid w:val="357661CB"/>
    <w:rsid w:val="35AE54F7"/>
    <w:rsid w:val="366423F5"/>
    <w:rsid w:val="36696110"/>
    <w:rsid w:val="376003BA"/>
    <w:rsid w:val="37994B00"/>
    <w:rsid w:val="37FF3CC4"/>
    <w:rsid w:val="38907B71"/>
    <w:rsid w:val="38C31321"/>
    <w:rsid w:val="38C74510"/>
    <w:rsid w:val="395B0EDD"/>
    <w:rsid w:val="39A53E37"/>
    <w:rsid w:val="39A82031"/>
    <w:rsid w:val="39F37A8F"/>
    <w:rsid w:val="3A6556DE"/>
    <w:rsid w:val="3A87417F"/>
    <w:rsid w:val="3A995092"/>
    <w:rsid w:val="3B1A6BA0"/>
    <w:rsid w:val="3BA17AAA"/>
    <w:rsid w:val="3BB43DEE"/>
    <w:rsid w:val="3CB36EFA"/>
    <w:rsid w:val="3D375555"/>
    <w:rsid w:val="3D9650A9"/>
    <w:rsid w:val="3E654E8E"/>
    <w:rsid w:val="3E930CB4"/>
    <w:rsid w:val="406655CC"/>
    <w:rsid w:val="40DF0C1D"/>
    <w:rsid w:val="41276D2B"/>
    <w:rsid w:val="42814DC4"/>
    <w:rsid w:val="42AB5F0A"/>
    <w:rsid w:val="430A0255"/>
    <w:rsid w:val="43BB2AE0"/>
    <w:rsid w:val="43FF174B"/>
    <w:rsid w:val="441A7182"/>
    <w:rsid w:val="44497228"/>
    <w:rsid w:val="45B303E8"/>
    <w:rsid w:val="480810DC"/>
    <w:rsid w:val="48085C7A"/>
    <w:rsid w:val="48115768"/>
    <w:rsid w:val="486D3C13"/>
    <w:rsid w:val="497B1855"/>
    <w:rsid w:val="498253BC"/>
    <w:rsid w:val="49B12E3A"/>
    <w:rsid w:val="4ABD3ACA"/>
    <w:rsid w:val="4ABD6C44"/>
    <w:rsid w:val="4ACE3442"/>
    <w:rsid w:val="4AD927D3"/>
    <w:rsid w:val="4B074EFD"/>
    <w:rsid w:val="4BAB4C2E"/>
    <w:rsid w:val="4BC03880"/>
    <w:rsid w:val="4C932625"/>
    <w:rsid w:val="4CB00178"/>
    <w:rsid w:val="4CBD3ED4"/>
    <w:rsid w:val="4D4044B1"/>
    <w:rsid w:val="4DFB70BA"/>
    <w:rsid w:val="4EBD34A9"/>
    <w:rsid w:val="4F2A16E8"/>
    <w:rsid w:val="4F5A58E0"/>
    <w:rsid w:val="4F7A1A12"/>
    <w:rsid w:val="4FE818FB"/>
    <w:rsid w:val="50021D96"/>
    <w:rsid w:val="51F44885"/>
    <w:rsid w:val="52980B7B"/>
    <w:rsid w:val="52A12536"/>
    <w:rsid w:val="539E281B"/>
    <w:rsid w:val="53B96C23"/>
    <w:rsid w:val="53ED0236"/>
    <w:rsid w:val="53F553D8"/>
    <w:rsid w:val="540A4EC4"/>
    <w:rsid w:val="5495659B"/>
    <w:rsid w:val="54D215B7"/>
    <w:rsid w:val="55804EE1"/>
    <w:rsid w:val="56141BF7"/>
    <w:rsid w:val="568B495D"/>
    <w:rsid w:val="568E7430"/>
    <w:rsid w:val="56A22D86"/>
    <w:rsid w:val="56BF593B"/>
    <w:rsid w:val="56C6075D"/>
    <w:rsid w:val="56F45EAE"/>
    <w:rsid w:val="5721312A"/>
    <w:rsid w:val="57415CC2"/>
    <w:rsid w:val="57E33B48"/>
    <w:rsid w:val="589F4BFF"/>
    <w:rsid w:val="59D33A57"/>
    <w:rsid w:val="5A143D7F"/>
    <w:rsid w:val="5B0F55C0"/>
    <w:rsid w:val="5B6174A3"/>
    <w:rsid w:val="5B6F079E"/>
    <w:rsid w:val="5B904A8A"/>
    <w:rsid w:val="5BE02DB1"/>
    <w:rsid w:val="5BF76854"/>
    <w:rsid w:val="5C176E6C"/>
    <w:rsid w:val="5CA05E90"/>
    <w:rsid w:val="5CDB08EB"/>
    <w:rsid w:val="5CEB5DE9"/>
    <w:rsid w:val="5D1D6D24"/>
    <w:rsid w:val="5DD40C13"/>
    <w:rsid w:val="5DFA0572"/>
    <w:rsid w:val="5E285E1E"/>
    <w:rsid w:val="5E335DCB"/>
    <w:rsid w:val="5E747743"/>
    <w:rsid w:val="5F21183E"/>
    <w:rsid w:val="5F7B6797"/>
    <w:rsid w:val="5F8D3CDA"/>
    <w:rsid w:val="606017DC"/>
    <w:rsid w:val="609B1B6B"/>
    <w:rsid w:val="613F1125"/>
    <w:rsid w:val="61A34618"/>
    <w:rsid w:val="61D7438D"/>
    <w:rsid w:val="6288449D"/>
    <w:rsid w:val="62CC0877"/>
    <w:rsid w:val="62E60898"/>
    <w:rsid w:val="63BF6CCA"/>
    <w:rsid w:val="64B30AEE"/>
    <w:rsid w:val="64F30379"/>
    <w:rsid w:val="6526225B"/>
    <w:rsid w:val="653E010E"/>
    <w:rsid w:val="665F23A0"/>
    <w:rsid w:val="67536CFA"/>
    <w:rsid w:val="67F9345B"/>
    <w:rsid w:val="68B038CA"/>
    <w:rsid w:val="68F401A3"/>
    <w:rsid w:val="69054606"/>
    <w:rsid w:val="693A2073"/>
    <w:rsid w:val="69453EA5"/>
    <w:rsid w:val="69751C80"/>
    <w:rsid w:val="697D74DB"/>
    <w:rsid w:val="6A2A6E20"/>
    <w:rsid w:val="6A7C67BA"/>
    <w:rsid w:val="6ABD3847"/>
    <w:rsid w:val="6BC36C0A"/>
    <w:rsid w:val="6BED6A42"/>
    <w:rsid w:val="6C2A1650"/>
    <w:rsid w:val="6C770621"/>
    <w:rsid w:val="6D5C4312"/>
    <w:rsid w:val="6DB91CA9"/>
    <w:rsid w:val="6DC07436"/>
    <w:rsid w:val="6F916519"/>
    <w:rsid w:val="6FD86D9C"/>
    <w:rsid w:val="707340F7"/>
    <w:rsid w:val="70956D46"/>
    <w:rsid w:val="70C04884"/>
    <w:rsid w:val="7170149B"/>
    <w:rsid w:val="71B74E02"/>
    <w:rsid w:val="71C44DDB"/>
    <w:rsid w:val="71F57D61"/>
    <w:rsid w:val="72392781"/>
    <w:rsid w:val="72676CCF"/>
    <w:rsid w:val="72843FBE"/>
    <w:rsid w:val="729B0B94"/>
    <w:rsid w:val="72C11B1E"/>
    <w:rsid w:val="734462FD"/>
    <w:rsid w:val="73462446"/>
    <w:rsid w:val="73797E10"/>
    <w:rsid w:val="73AF2685"/>
    <w:rsid w:val="740E2208"/>
    <w:rsid w:val="74531EB5"/>
    <w:rsid w:val="747B6AA8"/>
    <w:rsid w:val="752A5762"/>
    <w:rsid w:val="758077A0"/>
    <w:rsid w:val="759B26F9"/>
    <w:rsid w:val="76575F01"/>
    <w:rsid w:val="7665042D"/>
    <w:rsid w:val="77AF5210"/>
    <w:rsid w:val="77F97457"/>
    <w:rsid w:val="7832405B"/>
    <w:rsid w:val="78580E07"/>
    <w:rsid w:val="78A5558D"/>
    <w:rsid w:val="78C049EC"/>
    <w:rsid w:val="78ED5FC2"/>
    <w:rsid w:val="7940465F"/>
    <w:rsid w:val="799423FE"/>
    <w:rsid w:val="79B23F46"/>
    <w:rsid w:val="79D3255E"/>
    <w:rsid w:val="79E00F3A"/>
    <w:rsid w:val="79F07252"/>
    <w:rsid w:val="7A2072E2"/>
    <w:rsid w:val="7A2670F4"/>
    <w:rsid w:val="7A8B3B62"/>
    <w:rsid w:val="7A9B5D34"/>
    <w:rsid w:val="7B524822"/>
    <w:rsid w:val="7BB218DE"/>
    <w:rsid w:val="7CCE0661"/>
    <w:rsid w:val="7CEE42C3"/>
    <w:rsid w:val="7CF60BFC"/>
    <w:rsid w:val="7CFB5489"/>
    <w:rsid w:val="7D106071"/>
    <w:rsid w:val="7DE571A6"/>
    <w:rsid w:val="7DF42E25"/>
    <w:rsid w:val="7E416EE7"/>
    <w:rsid w:val="7E5D3024"/>
    <w:rsid w:val="7E772774"/>
    <w:rsid w:val="7ED2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style01"/>
    <w:basedOn w:val="6"/>
    <w:qFormat/>
    <w:uiPriority w:val="0"/>
    <w:rPr>
      <w:rFonts w:ascii="FZXBSJW--GB1-0" w:hAnsi="FZXBSJW--GB1-0" w:eastAsia="FZXBSJW--GB1-0" w:cs="FZXBSJW--GB1-0"/>
      <w:color w:val="000000"/>
      <w:sz w:val="44"/>
      <w:szCs w:val="44"/>
    </w:rPr>
  </w:style>
  <w:style w:type="character" w:customStyle="1" w:styleId="8">
    <w:name w:val="fontstyle3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袁丽苑</cp:lastModifiedBy>
  <cp:lastPrinted>2021-09-24T04:57:00Z</cp:lastPrinted>
  <dcterms:modified xsi:type="dcterms:W3CDTF">2021-09-30T10:15:24Z</dcterms:modified>
  <dc:title>中山市残疾儿童康复救助实施办法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D25578C6DD2D43E6B1A7FA6C99CA499D</vt:lpwstr>
  </property>
</Properties>
</file>