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726"/>
        <w:tblW w:w="9022" w:type="dxa"/>
        <w:tblLayout w:type="fixed"/>
        <w:tblCellMar>
          <w:left w:w="107" w:type="dxa"/>
          <w:right w:w="107" w:type="dxa"/>
        </w:tblCellMar>
        <w:tblLook w:val="04A0" w:firstRow="1" w:lastRow="0" w:firstColumn="1" w:lastColumn="0" w:noHBand="0" w:noVBand="1"/>
      </w:tblPr>
      <w:tblGrid>
        <w:gridCol w:w="7487"/>
        <w:gridCol w:w="1535"/>
      </w:tblGrid>
      <w:tr w:rsidR="00542733">
        <w:trPr>
          <w:trHeight w:val="2844"/>
        </w:trPr>
        <w:tc>
          <w:tcPr>
            <w:tcW w:w="7487" w:type="dxa"/>
            <w:vAlign w:val="center"/>
          </w:tcPr>
          <w:p w:rsidR="00542733" w:rsidRDefault="008C6336">
            <w:pPr>
              <w:snapToGrid w:val="0"/>
              <w:spacing w:line="180" w:lineRule="auto"/>
              <w:jc w:val="distribute"/>
              <w:rPr>
                <w:rFonts w:ascii="方正小标宋简体" w:eastAsia="方正小标宋简体"/>
                <w:bCs/>
                <w:color w:val="FF0000"/>
                <w:spacing w:val="-8"/>
                <w:w w:val="69"/>
                <w:kern w:val="16"/>
                <w:sz w:val="80"/>
                <w:szCs w:val="80"/>
              </w:rPr>
            </w:pPr>
            <w:r>
              <w:rPr>
                <w:rFonts w:ascii="方正小标宋简体" w:eastAsia="方正小标宋简体" w:hint="eastAsia"/>
                <w:bCs/>
                <w:color w:val="FF0000"/>
                <w:spacing w:val="-8"/>
                <w:w w:val="69"/>
                <w:kern w:val="16"/>
                <w:sz w:val="80"/>
                <w:szCs w:val="80"/>
              </w:rPr>
              <w:t>中 山 市 发 展 和 改 革 局</w:t>
            </w:r>
          </w:p>
          <w:p w:rsidR="00542733" w:rsidRDefault="008C6336">
            <w:pPr>
              <w:snapToGrid w:val="0"/>
              <w:spacing w:line="180" w:lineRule="auto"/>
              <w:jc w:val="distribute"/>
              <w:rPr>
                <w:rFonts w:ascii="方正小标宋简体" w:eastAsia="方正小标宋简体"/>
                <w:bCs/>
                <w:color w:val="FF0000"/>
                <w:spacing w:val="-8"/>
                <w:w w:val="69"/>
                <w:kern w:val="16"/>
                <w:sz w:val="80"/>
                <w:szCs w:val="80"/>
              </w:rPr>
            </w:pPr>
            <w:r>
              <w:rPr>
                <w:rFonts w:ascii="方正小标宋简体" w:eastAsia="方正小标宋简体" w:hint="eastAsia"/>
                <w:bCs/>
                <w:color w:val="FF0000"/>
                <w:spacing w:val="-8"/>
                <w:w w:val="69"/>
                <w:kern w:val="16"/>
                <w:sz w:val="80"/>
                <w:szCs w:val="80"/>
              </w:rPr>
              <w:t>中山市民政局</w:t>
            </w:r>
          </w:p>
          <w:p w:rsidR="00542733" w:rsidRDefault="008C6336">
            <w:pPr>
              <w:snapToGrid w:val="0"/>
              <w:spacing w:line="180" w:lineRule="auto"/>
              <w:jc w:val="distribute"/>
              <w:rPr>
                <w:rFonts w:ascii="方正小标宋简体" w:eastAsia="方正小标宋简体"/>
                <w:bCs/>
                <w:color w:val="FF0000"/>
                <w:spacing w:val="-8"/>
                <w:w w:val="69"/>
                <w:kern w:val="16"/>
                <w:sz w:val="80"/>
                <w:szCs w:val="80"/>
              </w:rPr>
            </w:pPr>
            <w:r>
              <w:rPr>
                <w:rFonts w:ascii="方正小标宋简体" w:eastAsia="方正小标宋简体" w:hint="eastAsia"/>
                <w:bCs/>
                <w:color w:val="FF0000"/>
                <w:spacing w:val="-8"/>
                <w:w w:val="69"/>
                <w:kern w:val="16"/>
                <w:sz w:val="80"/>
                <w:szCs w:val="80"/>
              </w:rPr>
              <w:t>中山市财政局</w:t>
            </w:r>
          </w:p>
          <w:p w:rsidR="00542733" w:rsidRDefault="008C6336" w:rsidP="00AC27D9">
            <w:pPr>
              <w:snapToGrid w:val="0"/>
              <w:spacing w:line="180" w:lineRule="auto"/>
              <w:jc w:val="distribute"/>
              <w:rPr>
                <w:rFonts w:ascii="方正小标宋简体" w:eastAsia="方正小标宋简体"/>
                <w:bCs/>
                <w:color w:val="FF0000"/>
                <w:spacing w:val="-8"/>
                <w:w w:val="69"/>
                <w:kern w:val="16"/>
                <w:sz w:val="82"/>
                <w:szCs w:val="82"/>
              </w:rPr>
            </w:pPr>
            <w:r>
              <w:rPr>
                <w:rFonts w:ascii="方正小标宋简体" w:eastAsia="方正小标宋简体" w:hint="eastAsia"/>
                <w:bCs/>
                <w:color w:val="FF0000"/>
                <w:spacing w:val="-8"/>
                <w:w w:val="69"/>
                <w:kern w:val="16"/>
                <w:sz w:val="80"/>
                <w:szCs w:val="80"/>
              </w:rPr>
              <w:t>中山市市场监督管理局</w:t>
            </w:r>
          </w:p>
        </w:tc>
        <w:tc>
          <w:tcPr>
            <w:tcW w:w="1535" w:type="dxa"/>
            <w:vAlign w:val="center"/>
          </w:tcPr>
          <w:p w:rsidR="00542733" w:rsidRDefault="00A630A5">
            <w:pPr>
              <w:rPr>
                <w:rFonts w:ascii="方正小标宋简体" w:eastAsia="方正小标宋简体"/>
                <w:bCs/>
                <w:color w:val="FF0000"/>
                <w:w w:val="70"/>
                <w:kern w:val="16"/>
                <w:sz w:val="82"/>
                <w:szCs w:val="82"/>
              </w:rPr>
            </w:pPr>
            <w:r>
              <w:rPr>
                <w:rFonts w:ascii="方正小标宋简体" w:eastAsia="方正小标宋简体"/>
                <w:bCs/>
                <w:color w:val="FF0000"/>
                <w:spacing w:val="-8"/>
                <w:kern w:val="16"/>
                <w:sz w:val="82"/>
                <w:szCs w:val="82"/>
              </w:rPr>
              <w:pict>
                <v:shapetype id="_x0000_t202" coordsize="21600,21600" o:spt="202" path="m,l,21600r21600,l21600,xe">
                  <v:stroke joinstyle="miter"/>
                  <v:path gradientshapeok="t" o:connecttype="rect"/>
                </v:shapetype>
                <v:shape id="_x0000_s1026" type="#_x0000_t202" style="position:absolute;left:0;text-align:left;margin-left:-3.1pt;margin-top:49.9pt;width:1in;height:93.6pt;z-index:251659264;mso-position-horizontal-relative:text;mso-position-vertical-relative:text;mso-width-relative:page;mso-height-relative:page" stroked="f">
                  <v:textbox>
                    <w:txbxContent>
                      <w:p w:rsidR="00542733" w:rsidRDefault="008C6336">
                        <w:pPr>
                          <w:rPr>
                            <w:color w:val="FF0000"/>
                          </w:rPr>
                        </w:pPr>
                        <w:r>
                          <w:rPr>
                            <w:rFonts w:ascii="方正小标宋简体" w:eastAsia="方正小标宋简体" w:hint="eastAsia"/>
                            <w:bCs/>
                            <w:color w:val="FF0000"/>
                            <w:w w:val="70"/>
                            <w:kern w:val="16"/>
                            <w:sz w:val="82"/>
                            <w:szCs w:val="82"/>
                          </w:rPr>
                          <w:t>文件</w:t>
                        </w:r>
                      </w:p>
                    </w:txbxContent>
                  </v:textbox>
                </v:shape>
              </w:pict>
            </w:r>
          </w:p>
        </w:tc>
      </w:tr>
    </w:tbl>
    <w:p w:rsidR="00542733" w:rsidRDefault="00542733">
      <w:pPr>
        <w:pBdr>
          <w:bottom w:val="single" w:sz="18" w:space="6" w:color="FF0000"/>
        </w:pBdr>
        <w:adjustRightInd w:val="0"/>
        <w:snapToGrid w:val="0"/>
        <w:spacing w:line="180" w:lineRule="auto"/>
        <w:rPr>
          <w:rFonts w:ascii="仿宋_GB2312" w:eastAsia="仿宋_GB2312"/>
          <w:b/>
          <w:snapToGrid w:val="0"/>
          <w:color w:val="FFFFFF"/>
          <w:w w:val="97"/>
          <w:kern w:val="0"/>
          <w:sz w:val="32"/>
          <w:szCs w:val="32"/>
        </w:rPr>
      </w:pPr>
    </w:p>
    <w:p w:rsidR="00542733" w:rsidRDefault="00542733">
      <w:pPr>
        <w:pBdr>
          <w:bottom w:val="single" w:sz="18" w:space="6" w:color="FF0000"/>
        </w:pBdr>
        <w:adjustRightInd w:val="0"/>
        <w:snapToGrid w:val="0"/>
        <w:spacing w:line="180" w:lineRule="auto"/>
        <w:rPr>
          <w:rFonts w:ascii="仿宋_GB2312" w:eastAsia="仿宋_GB2312"/>
          <w:b/>
          <w:snapToGrid w:val="0"/>
          <w:color w:val="FFFFFF"/>
          <w:w w:val="97"/>
          <w:kern w:val="0"/>
          <w:sz w:val="32"/>
          <w:szCs w:val="32"/>
        </w:rPr>
      </w:pPr>
    </w:p>
    <w:p w:rsidR="00542733" w:rsidRDefault="008C6336">
      <w:pPr>
        <w:pBdr>
          <w:bottom w:val="single" w:sz="18" w:space="6" w:color="FF0000"/>
        </w:pBdr>
        <w:adjustRightInd w:val="0"/>
        <w:snapToGrid w:val="0"/>
        <w:jc w:val="center"/>
        <w:rPr>
          <w:rFonts w:ascii="仿宋_GB2312" w:eastAsia="仿宋_GB2312"/>
          <w:b/>
          <w:snapToGrid w:val="0"/>
          <w:color w:val="FF0000"/>
          <w:w w:val="97"/>
          <w:kern w:val="0"/>
          <w:sz w:val="32"/>
          <w:szCs w:val="32"/>
        </w:rPr>
      </w:pPr>
      <w:r>
        <w:rPr>
          <w:rFonts w:ascii="仿宋_GB2312" w:eastAsia="仿宋_GB2312" w:hint="eastAsia"/>
          <w:sz w:val="32"/>
          <w:szCs w:val="30"/>
        </w:rPr>
        <w:t>中发改价费〔</w:t>
      </w:r>
      <w:r>
        <w:rPr>
          <w:rFonts w:ascii="仿宋_GB2312" w:eastAsia="仿宋_GB2312"/>
          <w:sz w:val="32"/>
          <w:szCs w:val="30"/>
        </w:rPr>
        <w:t>20</w:t>
      </w:r>
      <w:r>
        <w:rPr>
          <w:rFonts w:ascii="仿宋_GB2312" w:eastAsia="仿宋_GB2312" w:hint="eastAsia"/>
          <w:sz w:val="32"/>
          <w:szCs w:val="30"/>
        </w:rPr>
        <w:t>21〕314号</w:t>
      </w:r>
      <w:bookmarkStart w:id="0" w:name="_GoBack"/>
      <w:bookmarkEnd w:id="0"/>
    </w:p>
    <w:p w:rsidR="00542733" w:rsidRDefault="00542733">
      <w:pPr>
        <w:spacing w:line="600" w:lineRule="exact"/>
        <w:contextualSpacing/>
        <w:jc w:val="center"/>
        <w:rPr>
          <w:rFonts w:ascii="方正小标宋简体" w:eastAsia="方正小标宋简体" w:hAnsi="创艺简标宋" w:cs="创艺简标宋"/>
          <w:sz w:val="44"/>
          <w:szCs w:val="44"/>
        </w:rPr>
      </w:pPr>
    </w:p>
    <w:p w:rsidR="00542733" w:rsidRDefault="008C6336" w:rsidP="004A44E1">
      <w:pPr>
        <w:spacing w:line="580" w:lineRule="exact"/>
        <w:contextualSpacing/>
        <w:jc w:val="center"/>
        <w:rPr>
          <w:rFonts w:ascii="创艺简标宋" w:eastAsia="创艺简标宋" w:hAnsi="创艺简标宋" w:cs="创艺简标宋"/>
          <w:sz w:val="44"/>
          <w:szCs w:val="44"/>
        </w:rPr>
      </w:pPr>
      <w:r>
        <w:rPr>
          <w:rFonts w:ascii="方正小标宋简体" w:eastAsia="方正小标宋简体" w:hAnsi="创艺简标宋" w:cs="创艺简标宋" w:hint="eastAsia"/>
          <w:sz w:val="44"/>
          <w:szCs w:val="44"/>
        </w:rPr>
        <w:t>中山市发展和改革局 中山市民政局 中山市财政局 中山市</w:t>
      </w:r>
      <w:r>
        <w:rPr>
          <w:rFonts w:ascii="创艺简标宋" w:eastAsia="创艺简标宋" w:hAnsi="创艺简标宋" w:cs="创艺简标宋" w:hint="eastAsia"/>
          <w:sz w:val="44"/>
          <w:szCs w:val="44"/>
        </w:rPr>
        <w:t>市场监督管理局关于进一步</w:t>
      </w:r>
    </w:p>
    <w:p w:rsidR="00542733" w:rsidRDefault="008C6336" w:rsidP="004A44E1">
      <w:pPr>
        <w:spacing w:line="580" w:lineRule="exact"/>
        <w:contextualSpacing/>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t>清理规范涉企收费有关问题的通知</w:t>
      </w:r>
    </w:p>
    <w:p w:rsidR="00542733" w:rsidRDefault="00542733" w:rsidP="004A44E1">
      <w:pPr>
        <w:spacing w:line="580" w:lineRule="exact"/>
        <w:contextualSpacing/>
      </w:pPr>
    </w:p>
    <w:p w:rsidR="00542733" w:rsidRDefault="008C6336" w:rsidP="004A44E1">
      <w:pPr>
        <w:spacing w:line="58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各镇街发展改革和统计局（经济发展局）、市场监管分局，火炬区财政局、翠亨新区财金局，各镇街财政分局，各有关单位：</w:t>
      </w:r>
    </w:p>
    <w:p w:rsidR="00542733" w:rsidRDefault="008C6336" w:rsidP="004A44E1">
      <w:p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党中央、国务院、省委省政府和市委市政府的决策部署，在巩固前期清理规范涉企收费成果的基础上，进一步减轻企业不合理负担，激发市场活力，规范涉企收费行为，坚决遏制个别领域个别环节涉企乱收费问题，确保减税降费政策落实到实处。根据《广东省发展改革委 广东省民政厅 广东省财政厅 广东省市场监督管理局关于进一步清理规范涉企收费有关问题的通知》（粤发改价格〔2021〕227号）要求，现就</w:t>
      </w:r>
      <w:r>
        <w:rPr>
          <w:rFonts w:ascii="仿宋_GB2312" w:eastAsia="仿宋_GB2312" w:hAnsi="仿宋_GB2312" w:cs="仿宋_GB2312" w:hint="eastAsia"/>
          <w:sz w:val="32"/>
          <w:szCs w:val="32"/>
        </w:rPr>
        <w:lastRenderedPageBreak/>
        <w:t>进一步清理规范涉企收费有关问题通知如下：</w:t>
      </w:r>
    </w:p>
    <w:p w:rsidR="00542733" w:rsidRDefault="008C6336" w:rsidP="004A44E1">
      <w:pPr>
        <w:numPr>
          <w:ilvl w:val="0"/>
          <w:numId w:val="1"/>
        </w:numPr>
        <w:spacing w:line="58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清理规范涉企收费重点范围</w:t>
      </w:r>
    </w:p>
    <w:p w:rsidR="00542733" w:rsidRDefault="008C6336" w:rsidP="004A44E1">
      <w:pPr>
        <w:spacing w:line="580" w:lineRule="exact"/>
        <w:ind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清理规范涉企收费要聚焦社会和企业反映强烈的重点领域、重点环节和突出问题，重点清理规范行政审批中介服务收费、行业协会商会收费、交通物流领域收费、口岸进出口环节收费、供水供电供气等公用领域收费、商业银行收费、电子政务平台收费等领域。</w:t>
      </w:r>
    </w:p>
    <w:p w:rsidR="00542733" w:rsidRDefault="008C6336" w:rsidP="004A44E1">
      <w:pPr>
        <w:numPr>
          <w:ilvl w:val="0"/>
          <w:numId w:val="1"/>
        </w:numPr>
        <w:spacing w:line="58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清理规范涉企收费的主要内容</w:t>
      </w:r>
    </w:p>
    <w:p w:rsidR="00542733" w:rsidRDefault="008C6336" w:rsidP="004A44E1">
      <w:p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各单位要按照以下内容，对本镇街、本单位、本行业所属的收费项目进行全面清理规范：</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行政机关或具有行政职能的单位和组织不得在行使行政权力过程中强制或变相指定企业购买特定的商品或服务。已取消的行政审批事项，一律不得转为中介服务项目并收取费用。审批部门在审批过程中委托开展的技术性服务活动，不得收费，必须通过竞争方式选择服务机构，服务费一律由审批部门支付并纳入部门预算。</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中介机构严禁借助行政权力垄断经营、强制服务、强行收费。政府职责范围内委托由事业单位或中介组织承担的事项，不得向第三方收取费用。</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行业协会商会除法律法规规定外，不得强制收取费用。不得利用法定职责和行政机关委托、授权事项向市场主体</w:t>
      </w:r>
      <w:r>
        <w:rPr>
          <w:rFonts w:ascii="仿宋_GB2312" w:eastAsia="仿宋_GB2312" w:hAnsi="仿宋_GB2312" w:cs="仿宋_GB2312" w:hint="eastAsia"/>
          <w:sz w:val="32"/>
          <w:szCs w:val="32"/>
        </w:rPr>
        <w:lastRenderedPageBreak/>
        <w:t>违规收取费用。不得以促进行业发展、引导行业自律为名，变相开展职业资格认定、资质评价等，或开展国家已取消的职业资格认定。按规定开展评比达标表彰活动，不得向评选对象收取任何费用，不得在评选前后收取各种相关费用或者通过其他方式变相收费。</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交通物流领域及口岸进出口环节应严格执行相关政策，落实国家和省已出台的免征基金等惠企政策，按规定做好明码标价。</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贯彻《中国银保监会 工业和信息化部 发展改革委 财政部 人民银行 市场监管总局关于进一步规范信贷融资收费降低企业融资综合成本的通知》（银保监发〔2020〕18号）、《中国人民银行 银保监会 发展改革委 市场监管总局关于降低小微企业和个体工商户支付手续费的通知》（银发〔2021〕169号）要求，商业银行中间业务不能强制服务、只收费不服务或少服务，不能利用贷款优势地位转嫁抵押登记费、押品评估费等名目乱收费，应坚决落实国家及总行涉企优惠政策，并按要求降低小微企业和个体工商户支付手续费等。</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通过电子政务平台提供政府公开信息和办理有关业务的，不得强制或变相强制企业。</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已明确减免、停征、取消的行政事业性收费项目和政府性基金，不得转为经营服务性项目并收费。</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按照国家和省的要求，全面清理规范城镇供水供电供气行业收费，取消不合理收费，严格规范收费行为。</w:t>
      </w:r>
    </w:p>
    <w:p w:rsidR="00542733" w:rsidRDefault="008C6336" w:rsidP="004A44E1">
      <w:pPr>
        <w:numPr>
          <w:ilvl w:val="0"/>
          <w:numId w:val="2"/>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企业反映的其他违规收费。</w:t>
      </w:r>
    </w:p>
    <w:p w:rsidR="00542733" w:rsidRDefault="008C6336" w:rsidP="004A44E1">
      <w:pPr>
        <w:numPr>
          <w:ilvl w:val="0"/>
          <w:numId w:val="1"/>
        </w:numPr>
        <w:spacing w:line="580" w:lineRule="exact"/>
        <w:ind w:firstLineChars="200" w:firstLine="640"/>
        <w:contextualSpacing/>
        <w:rPr>
          <w:rFonts w:ascii="黑体" w:eastAsia="黑体" w:hAnsi="黑体" w:cs="黑体"/>
          <w:sz w:val="32"/>
          <w:szCs w:val="32"/>
        </w:rPr>
      </w:pPr>
      <w:r>
        <w:rPr>
          <w:rFonts w:ascii="黑体" w:eastAsia="黑体" w:hAnsi="黑体" w:cs="黑体" w:hint="eastAsia"/>
          <w:sz w:val="32"/>
          <w:szCs w:val="32"/>
        </w:rPr>
        <w:t>有关要求</w:t>
      </w:r>
    </w:p>
    <w:p w:rsidR="00542733" w:rsidRDefault="008C6336" w:rsidP="004A44E1">
      <w:pPr>
        <w:numPr>
          <w:ilvl w:val="0"/>
          <w:numId w:val="3"/>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提高思想认识。清理规范涉企收费是稳企业保就业、支持市场主体纾困和发展和重要举措。各镇街各相关部门要切实把思想和行动统一到党中央、国务院和省委、省政府及市委、市政府的决策部署上来，高度重视为企业清费减负工作，坚决督促所属单位行业不折不扣落实已出台各项惠企政策措施，充分发挥减税降费的红利；要加大政策宣传力度，营造良好社会氛围，帮助企业用好用足政策，切实增强企业获得感。</w:t>
      </w:r>
    </w:p>
    <w:p w:rsidR="00542733" w:rsidRDefault="008C6336" w:rsidP="004A44E1">
      <w:pPr>
        <w:numPr>
          <w:ilvl w:val="0"/>
          <w:numId w:val="3"/>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高度关注重点领域个别环节的不合理收费问题。涉企收费涉及的领域点多面广、部门多，政策情况复杂，违规收费表现形式多样，要深入实际调研，认真分析，带着问题去规范，会同有关部门提出建议，进一步健全行为规则、完善收费政策，从根本上解决涉企乱收费问题。</w:t>
      </w:r>
    </w:p>
    <w:p w:rsidR="00542733" w:rsidRDefault="008C6336" w:rsidP="004A44E1">
      <w:pPr>
        <w:numPr>
          <w:ilvl w:val="0"/>
          <w:numId w:val="3"/>
        </w:numPr>
        <w:spacing w:line="58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积极稳妥推进。从本文件印发之日到2021年12月底前，各镇街各有关单位要持续抓好清理规范涉企收费工作，指定人员专门负责所属单位行业的清理规范涉企收费工作，对每项收费进行逐一甄别，坚决取消不合法不合理乱摊派乱评比等违规收费行为。同时要更新完善收费目录清单，做到收费项</w:t>
      </w:r>
      <w:r>
        <w:rPr>
          <w:rFonts w:ascii="仿宋_GB2312" w:eastAsia="仿宋_GB2312" w:hAnsi="仿宋_GB2312" w:cs="仿宋_GB2312" w:hint="eastAsia"/>
          <w:sz w:val="32"/>
          <w:szCs w:val="32"/>
        </w:rPr>
        <w:lastRenderedPageBreak/>
        <w:t>目进清单，清单以外无收费，收费项目、收费标准公开透明。</w:t>
      </w:r>
    </w:p>
    <w:p w:rsidR="00542733" w:rsidRDefault="008C6336" w:rsidP="004A44E1">
      <w:pPr>
        <w:pStyle w:val="a6"/>
        <w:spacing w:line="580" w:lineRule="exact"/>
        <w:ind w:firstLine="640"/>
        <w:contextualSpacing/>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各镇街各部门贯彻落实工作情况于2021年11月20日前书面反馈至市发展改革局（党政外网OA“</w:t>
      </w:r>
      <w:r>
        <w:rPr>
          <w:rFonts w:ascii="仿宋_GB2312" w:eastAsia="仿宋_GB2312" w:hAnsi="仿宋_GB2312" w:cs="仿宋_GB2312" w:hint="eastAsia"/>
          <w:color w:val="auto"/>
          <w:sz w:val="32"/>
          <w:szCs w:val="32"/>
        </w:rPr>
        <w:t>黄凯荼”</w:t>
      </w:r>
      <w:r>
        <w:rPr>
          <w:rFonts w:ascii="仿宋_GB2312" w:eastAsia="仿宋_GB2312" w:hAnsi="仿宋_GB2312" w:cs="仿宋_GB2312" w:hint="eastAsia"/>
          <w:color w:val="auto"/>
          <w:kern w:val="2"/>
          <w:sz w:val="32"/>
          <w:szCs w:val="32"/>
        </w:rPr>
        <w:t>邮箱）、市民政局（zsshzzglb@163.com邮箱）、市财政局（党政外网OA“</w:t>
      </w:r>
      <w:r>
        <w:rPr>
          <w:rFonts w:ascii="仿宋_GB2312" w:eastAsia="仿宋_GB2312" w:hAnsi="仿宋_GB2312" w:cs="仿宋_GB2312" w:hint="eastAsia"/>
          <w:sz w:val="32"/>
          <w:szCs w:val="32"/>
        </w:rPr>
        <w:t>罗小翠</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kern w:val="2"/>
          <w:sz w:val="32"/>
          <w:szCs w:val="32"/>
        </w:rPr>
        <w:t>邮箱）和市市场监督管理局（党政外网OA“廖勇军</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kern w:val="2"/>
          <w:sz w:val="32"/>
          <w:szCs w:val="32"/>
        </w:rPr>
        <w:t>邮箱）。</w:t>
      </w:r>
    </w:p>
    <w:p w:rsidR="00542733" w:rsidRDefault="00542733" w:rsidP="004A44E1">
      <w:pPr>
        <w:pStyle w:val="a6"/>
        <w:spacing w:line="580" w:lineRule="exact"/>
        <w:contextualSpacing/>
        <w:rPr>
          <w:rFonts w:ascii="仿宋_GB2312" w:eastAsia="仿宋_GB2312" w:hAnsi="仿宋_GB2312" w:cs="仿宋_GB2312"/>
          <w:color w:val="auto"/>
          <w:kern w:val="2"/>
          <w:sz w:val="32"/>
          <w:szCs w:val="32"/>
        </w:rPr>
      </w:pPr>
    </w:p>
    <w:p w:rsidR="00542733" w:rsidRDefault="00542733" w:rsidP="004A44E1">
      <w:pPr>
        <w:pStyle w:val="a6"/>
        <w:spacing w:line="580" w:lineRule="exact"/>
        <w:contextualSpacing/>
        <w:rPr>
          <w:rFonts w:ascii="仿宋_GB2312" w:eastAsia="仿宋_GB2312" w:hAnsi="仿宋_GB2312" w:cs="仿宋_GB2312"/>
          <w:color w:val="auto"/>
          <w:kern w:val="2"/>
          <w:sz w:val="32"/>
          <w:szCs w:val="32"/>
        </w:rPr>
      </w:pPr>
    </w:p>
    <w:p w:rsidR="00542733" w:rsidRDefault="00542733" w:rsidP="004A44E1">
      <w:pPr>
        <w:pStyle w:val="a6"/>
        <w:spacing w:line="580" w:lineRule="exact"/>
        <w:ind w:firstLineChars="300" w:firstLine="960"/>
        <w:contextualSpacing/>
        <w:rPr>
          <w:rFonts w:ascii="仿宋_GB2312" w:eastAsia="仿宋_GB2312" w:hAnsi="仿宋_GB2312" w:cs="仿宋_GB2312"/>
          <w:color w:val="auto"/>
          <w:kern w:val="2"/>
          <w:sz w:val="32"/>
          <w:szCs w:val="32"/>
        </w:rPr>
      </w:pPr>
    </w:p>
    <w:p w:rsidR="00542733" w:rsidRDefault="008C6336" w:rsidP="004A44E1">
      <w:pPr>
        <w:pStyle w:val="a6"/>
        <w:spacing w:line="580" w:lineRule="exact"/>
        <w:ind w:firstLineChars="300" w:firstLine="960"/>
        <w:contextualSpacing/>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中山市发展和改革局                 中山市民政局</w:t>
      </w:r>
    </w:p>
    <w:p w:rsidR="00542733" w:rsidRDefault="008C6336" w:rsidP="004A44E1">
      <w:pPr>
        <w:pStyle w:val="a6"/>
        <w:spacing w:line="580" w:lineRule="exact"/>
        <w:contextualSpacing/>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 xml:space="preserve"> </w:t>
      </w:r>
    </w:p>
    <w:p w:rsidR="00542733" w:rsidRDefault="00542733" w:rsidP="004A44E1">
      <w:pPr>
        <w:pStyle w:val="a6"/>
        <w:spacing w:line="580" w:lineRule="exact"/>
        <w:contextualSpacing/>
        <w:rPr>
          <w:rFonts w:ascii="仿宋_GB2312" w:eastAsia="仿宋_GB2312" w:hAnsi="仿宋_GB2312" w:cs="仿宋_GB2312"/>
          <w:color w:val="auto"/>
          <w:kern w:val="2"/>
          <w:sz w:val="32"/>
          <w:szCs w:val="32"/>
        </w:rPr>
      </w:pPr>
    </w:p>
    <w:p w:rsidR="00542733" w:rsidRDefault="00542733" w:rsidP="004A44E1">
      <w:pPr>
        <w:pStyle w:val="a6"/>
        <w:spacing w:line="580" w:lineRule="exact"/>
        <w:contextualSpacing/>
        <w:rPr>
          <w:rFonts w:ascii="仿宋_GB2312" w:eastAsia="仿宋_GB2312" w:hAnsi="仿宋_GB2312" w:cs="仿宋_GB2312"/>
          <w:color w:val="auto"/>
          <w:kern w:val="2"/>
          <w:sz w:val="32"/>
          <w:szCs w:val="32"/>
        </w:rPr>
      </w:pPr>
    </w:p>
    <w:p w:rsidR="00542733" w:rsidRDefault="008C6336" w:rsidP="004A44E1">
      <w:pPr>
        <w:pStyle w:val="a6"/>
        <w:spacing w:line="580" w:lineRule="exact"/>
        <w:ind w:firstLineChars="350" w:firstLine="1120"/>
        <w:contextualSpacing/>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中山市财政局              中山市市场监督管理局</w:t>
      </w:r>
    </w:p>
    <w:p w:rsidR="00542733" w:rsidRDefault="008C6336" w:rsidP="004A44E1">
      <w:pPr>
        <w:pStyle w:val="a6"/>
        <w:spacing w:line="580" w:lineRule="exact"/>
        <w:contextualSpacing/>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 xml:space="preserve">                                     2021年7月19日</w:t>
      </w:r>
    </w:p>
    <w:p w:rsidR="00542733" w:rsidRDefault="00542733" w:rsidP="004A44E1">
      <w:pPr>
        <w:autoSpaceDE w:val="0"/>
        <w:autoSpaceDN w:val="0"/>
        <w:adjustRightInd w:val="0"/>
        <w:spacing w:line="580" w:lineRule="exact"/>
        <w:contextualSpacing/>
        <w:textAlignment w:val="baseline"/>
        <w:rPr>
          <w:rFonts w:ascii="仿宋_GB2312" w:eastAsia="仿宋_GB2312" w:hAnsi="仿宋_GB2312" w:cs="仿宋_GB2312"/>
          <w:sz w:val="32"/>
          <w:szCs w:val="32"/>
        </w:rPr>
      </w:pPr>
    </w:p>
    <w:p w:rsidR="00542733" w:rsidRDefault="008C6336" w:rsidP="004A44E1">
      <w:pPr>
        <w:autoSpaceDE w:val="0"/>
        <w:autoSpaceDN w:val="0"/>
        <w:adjustRightInd w:val="0"/>
        <w:spacing w:line="580" w:lineRule="exact"/>
        <w:ind w:firstLineChars="200" w:firstLine="640"/>
        <w:contextualSpacing/>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（市发展改革局联系人：黄凯荼，联系电话：88325592；市民政局联系人：吕锦云，联系电话：88267801；市财政局联系人：罗小翠，联系电话：88266196；市市场监管局联系人：廖勇军，联系电话：88166016）</w:t>
      </w:r>
    </w:p>
    <w:tbl>
      <w:tblPr>
        <w:tblpPr w:leftFromText="180" w:rightFromText="180" w:vertAnchor="text" w:horzAnchor="margin" w:tblpY="740"/>
        <w:tblOverlap w:val="never"/>
        <w:tblW w:w="0" w:type="auto"/>
        <w:tblBorders>
          <w:insideH w:val="single" w:sz="4" w:space="0" w:color="auto"/>
        </w:tblBorders>
        <w:tblLayout w:type="fixed"/>
        <w:tblCellMar>
          <w:left w:w="0" w:type="dxa"/>
          <w:right w:w="0" w:type="dxa"/>
        </w:tblCellMar>
        <w:tblLook w:val="04A0" w:firstRow="1" w:lastRow="0" w:firstColumn="1" w:lastColumn="0" w:noHBand="0" w:noVBand="1"/>
      </w:tblPr>
      <w:tblGrid>
        <w:gridCol w:w="5236"/>
        <w:gridCol w:w="3599"/>
      </w:tblGrid>
      <w:tr w:rsidR="00542733">
        <w:tc>
          <w:tcPr>
            <w:tcW w:w="5236" w:type="dxa"/>
            <w:tcBorders>
              <w:top w:val="single" w:sz="4" w:space="0" w:color="auto"/>
              <w:bottom w:val="single" w:sz="4" w:space="0" w:color="auto"/>
            </w:tcBorders>
          </w:tcPr>
          <w:p w:rsidR="00542733" w:rsidRDefault="008C6336">
            <w:pPr>
              <w:tabs>
                <w:tab w:val="left" w:pos="5598"/>
              </w:tabs>
              <w:snapToGrid w:val="0"/>
              <w:ind w:left="294"/>
              <w:rPr>
                <w:rFonts w:ascii="仿宋_GB2312" w:eastAsia="仿宋_GB2312"/>
                <w:sz w:val="28"/>
                <w:szCs w:val="28"/>
              </w:rPr>
            </w:pPr>
            <w:r>
              <w:rPr>
                <w:rFonts w:ascii="仿宋_GB2312" w:eastAsia="仿宋_GB2312" w:cs="仿宋_GB2312" w:hint="eastAsia"/>
                <w:sz w:val="28"/>
                <w:szCs w:val="28"/>
              </w:rPr>
              <w:t>中山市发展和改革局办公室</w:t>
            </w:r>
          </w:p>
        </w:tc>
        <w:tc>
          <w:tcPr>
            <w:tcW w:w="3599" w:type="dxa"/>
            <w:tcBorders>
              <w:top w:val="single" w:sz="4" w:space="0" w:color="auto"/>
              <w:bottom w:val="single" w:sz="4" w:space="0" w:color="auto"/>
            </w:tcBorders>
          </w:tcPr>
          <w:p w:rsidR="00542733" w:rsidRDefault="008C6336">
            <w:pPr>
              <w:tabs>
                <w:tab w:val="left" w:pos="5598"/>
              </w:tabs>
              <w:snapToGrid w:val="0"/>
              <w:ind w:right="298"/>
              <w:jc w:val="right"/>
              <w:rPr>
                <w:rFonts w:ascii="仿宋_GB2312" w:eastAsia="仿宋_GB2312"/>
                <w:sz w:val="28"/>
                <w:szCs w:val="28"/>
              </w:rPr>
            </w:pPr>
            <w:r>
              <w:rPr>
                <w:rFonts w:ascii="仿宋_GB2312" w:eastAsia="仿宋_GB2312" w:cs="仿宋_GB2312"/>
                <w:sz w:val="28"/>
                <w:szCs w:val="28"/>
              </w:rPr>
              <w:t>202</w:t>
            </w:r>
            <w:r>
              <w:rPr>
                <w:rFonts w:ascii="仿宋_GB2312" w:eastAsia="仿宋_GB2312" w:cs="仿宋_GB2312" w:hint="eastAsia"/>
                <w:sz w:val="28"/>
                <w:szCs w:val="28"/>
              </w:rPr>
              <w:t>1年7月19日印发</w:t>
            </w:r>
          </w:p>
        </w:tc>
      </w:tr>
    </w:tbl>
    <w:p w:rsidR="00542733" w:rsidRPr="004A44E1" w:rsidRDefault="008C6336" w:rsidP="004A44E1">
      <w:pPr>
        <w:tabs>
          <w:tab w:val="left" w:pos="5820"/>
        </w:tabs>
        <w:spacing w:line="620" w:lineRule="exact"/>
        <w:ind w:firstLineChars="150" w:firstLine="480"/>
        <w:rPr>
          <w:rFonts w:ascii="黑体" w:eastAsia="黑体"/>
          <w:sz w:val="32"/>
          <w:szCs w:val="32"/>
        </w:rPr>
      </w:pPr>
      <w:r>
        <w:rPr>
          <w:rFonts w:ascii="黑体" w:eastAsia="黑体" w:hint="eastAsia"/>
          <w:sz w:val="32"/>
          <w:szCs w:val="32"/>
        </w:rPr>
        <w:t>公开方式：主动公开</w:t>
      </w:r>
      <w:r>
        <w:rPr>
          <w:rFonts w:ascii="黑体" w:eastAsia="黑体"/>
          <w:sz w:val="32"/>
          <w:szCs w:val="32"/>
        </w:rPr>
        <w:tab/>
      </w:r>
    </w:p>
    <w:sectPr w:rsidR="00542733" w:rsidRPr="004A44E1">
      <w:footerReference w:type="even" r:id="rId9"/>
      <w:footerReference w:type="default" r:id="rId10"/>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A5" w:rsidRDefault="00A630A5">
      <w:r>
        <w:separator/>
      </w:r>
    </w:p>
  </w:endnote>
  <w:endnote w:type="continuationSeparator" w:id="0">
    <w:p w:rsidR="00A630A5" w:rsidRDefault="00A6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511347"/>
    </w:sdtPr>
    <w:sdtEndPr>
      <w:rPr>
        <w:rFonts w:asciiTheme="majorEastAsia" w:eastAsiaTheme="majorEastAsia" w:hAnsiTheme="majorEastAsia"/>
        <w:sz w:val="28"/>
        <w:szCs w:val="28"/>
      </w:rPr>
    </w:sdtEndPr>
    <w:sdtContent>
      <w:p w:rsidR="00542733" w:rsidRPr="004A44E1" w:rsidRDefault="008C6336">
        <w:pPr>
          <w:pStyle w:val="a4"/>
          <w:rPr>
            <w:rFonts w:asciiTheme="majorEastAsia" w:eastAsiaTheme="majorEastAsia" w:hAnsiTheme="majorEastAsia"/>
            <w:sz w:val="28"/>
            <w:szCs w:val="28"/>
          </w:rPr>
        </w:pPr>
        <w:r w:rsidRPr="004A44E1">
          <w:rPr>
            <w:rFonts w:asciiTheme="majorEastAsia" w:eastAsiaTheme="majorEastAsia" w:hAnsiTheme="majorEastAsia"/>
            <w:sz w:val="28"/>
            <w:szCs w:val="28"/>
          </w:rPr>
          <w:fldChar w:fldCharType="begin"/>
        </w:r>
        <w:r w:rsidRPr="004A44E1">
          <w:rPr>
            <w:rFonts w:asciiTheme="majorEastAsia" w:eastAsiaTheme="majorEastAsia" w:hAnsiTheme="majorEastAsia"/>
            <w:sz w:val="28"/>
            <w:szCs w:val="28"/>
          </w:rPr>
          <w:instrText>PAGE   \* MERGEFORMAT</w:instrText>
        </w:r>
        <w:r w:rsidRPr="004A44E1">
          <w:rPr>
            <w:rFonts w:asciiTheme="majorEastAsia" w:eastAsiaTheme="majorEastAsia" w:hAnsiTheme="majorEastAsia"/>
            <w:sz w:val="28"/>
            <w:szCs w:val="28"/>
          </w:rPr>
          <w:fldChar w:fldCharType="separate"/>
        </w:r>
        <w:r w:rsidR="008D2C72" w:rsidRPr="008D2C72">
          <w:rPr>
            <w:rFonts w:asciiTheme="majorEastAsia" w:eastAsiaTheme="majorEastAsia" w:hAnsiTheme="majorEastAsia"/>
            <w:noProof/>
            <w:sz w:val="28"/>
            <w:szCs w:val="28"/>
            <w:lang w:val="zh-CN"/>
          </w:rPr>
          <w:t>-</w:t>
        </w:r>
        <w:r w:rsidR="008D2C72">
          <w:rPr>
            <w:rFonts w:asciiTheme="majorEastAsia" w:eastAsiaTheme="majorEastAsia" w:hAnsiTheme="majorEastAsia"/>
            <w:noProof/>
            <w:sz w:val="28"/>
            <w:szCs w:val="28"/>
          </w:rPr>
          <w:t xml:space="preserve"> 4 -</w:t>
        </w:r>
        <w:r w:rsidRPr="004A44E1">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621065"/>
    </w:sdtPr>
    <w:sdtEndPr>
      <w:rPr>
        <w:rFonts w:asciiTheme="majorEastAsia" w:eastAsiaTheme="majorEastAsia" w:hAnsiTheme="majorEastAsia"/>
        <w:sz w:val="28"/>
        <w:szCs w:val="28"/>
      </w:rPr>
    </w:sdtEndPr>
    <w:sdtContent>
      <w:p w:rsidR="00542733" w:rsidRPr="004A44E1" w:rsidRDefault="008C6336" w:rsidP="004A44E1">
        <w:pPr>
          <w:pStyle w:val="a4"/>
          <w:jc w:val="right"/>
          <w:rPr>
            <w:rFonts w:asciiTheme="majorEastAsia" w:eastAsiaTheme="majorEastAsia" w:hAnsiTheme="majorEastAsia"/>
            <w:sz w:val="28"/>
            <w:szCs w:val="28"/>
          </w:rPr>
        </w:pPr>
        <w:r w:rsidRPr="004A44E1">
          <w:rPr>
            <w:rFonts w:asciiTheme="majorEastAsia" w:eastAsiaTheme="majorEastAsia" w:hAnsiTheme="majorEastAsia"/>
            <w:sz w:val="28"/>
            <w:szCs w:val="28"/>
          </w:rPr>
          <w:fldChar w:fldCharType="begin"/>
        </w:r>
        <w:r w:rsidRPr="004A44E1">
          <w:rPr>
            <w:rFonts w:asciiTheme="majorEastAsia" w:eastAsiaTheme="majorEastAsia" w:hAnsiTheme="majorEastAsia"/>
            <w:sz w:val="28"/>
            <w:szCs w:val="28"/>
          </w:rPr>
          <w:instrText>PAGE   \* MERGEFORMAT</w:instrText>
        </w:r>
        <w:r w:rsidRPr="004A44E1">
          <w:rPr>
            <w:rFonts w:asciiTheme="majorEastAsia" w:eastAsiaTheme="majorEastAsia" w:hAnsiTheme="majorEastAsia"/>
            <w:sz w:val="28"/>
            <w:szCs w:val="28"/>
          </w:rPr>
          <w:fldChar w:fldCharType="separate"/>
        </w:r>
        <w:r w:rsidR="008D2C72" w:rsidRPr="008D2C72">
          <w:rPr>
            <w:rFonts w:asciiTheme="majorEastAsia" w:eastAsiaTheme="majorEastAsia" w:hAnsiTheme="majorEastAsia"/>
            <w:noProof/>
            <w:sz w:val="28"/>
            <w:szCs w:val="28"/>
            <w:lang w:val="zh-CN"/>
          </w:rPr>
          <w:t>-</w:t>
        </w:r>
        <w:r w:rsidR="008D2C72">
          <w:rPr>
            <w:rFonts w:asciiTheme="majorEastAsia" w:eastAsiaTheme="majorEastAsia" w:hAnsiTheme="majorEastAsia"/>
            <w:noProof/>
            <w:sz w:val="28"/>
            <w:szCs w:val="28"/>
          </w:rPr>
          <w:t xml:space="preserve"> 5 -</w:t>
        </w:r>
        <w:r w:rsidRPr="004A44E1">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A5" w:rsidRDefault="00A630A5">
      <w:r>
        <w:separator/>
      </w:r>
    </w:p>
  </w:footnote>
  <w:footnote w:type="continuationSeparator" w:id="0">
    <w:p w:rsidR="00A630A5" w:rsidRDefault="00A63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AF7A1"/>
    <w:multiLevelType w:val="singleLevel"/>
    <w:tmpl w:val="A62AF7A1"/>
    <w:lvl w:ilvl="0">
      <w:start w:val="1"/>
      <w:numFmt w:val="chineseCounting"/>
      <w:suff w:val="nothing"/>
      <w:lvlText w:val="（%1）"/>
      <w:lvlJc w:val="left"/>
      <w:rPr>
        <w:rFonts w:hint="eastAsia"/>
      </w:rPr>
    </w:lvl>
  </w:abstractNum>
  <w:abstractNum w:abstractNumId="1">
    <w:nsid w:val="DB6DBABC"/>
    <w:multiLevelType w:val="singleLevel"/>
    <w:tmpl w:val="DB6DBABC"/>
    <w:lvl w:ilvl="0">
      <w:start w:val="1"/>
      <w:numFmt w:val="chineseCounting"/>
      <w:suff w:val="nothing"/>
      <w:lvlText w:val="%1、"/>
      <w:lvlJc w:val="left"/>
      <w:rPr>
        <w:rFonts w:hint="eastAsia"/>
      </w:rPr>
    </w:lvl>
  </w:abstractNum>
  <w:abstractNum w:abstractNumId="2">
    <w:nsid w:val="6F9D7C57"/>
    <w:multiLevelType w:val="singleLevel"/>
    <w:tmpl w:val="6F9D7C57"/>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戴思源">
    <w15:presenceInfo w15:providerId="None" w15:userId="戴思源"/>
  </w15:person>
  <w15:person w15:author="黄凯荼">
    <w15:presenceInfo w15:providerId="None" w15:userId="黄凯荼"/>
  </w15:person>
  <w15:person w15:author="刘嘉丽">
    <w15:presenceInfo w15:providerId="None" w15:userId="刘嘉丽"/>
  </w15:person>
  <w15:person w15:author="彭春芳">
    <w15:presenceInfo w15:providerId="None" w15:userId="彭春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685924"/>
    <w:rsid w:val="001710FE"/>
    <w:rsid w:val="002D6402"/>
    <w:rsid w:val="00471228"/>
    <w:rsid w:val="004A44E1"/>
    <w:rsid w:val="00542733"/>
    <w:rsid w:val="005A552E"/>
    <w:rsid w:val="007C597C"/>
    <w:rsid w:val="0084627D"/>
    <w:rsid w:val="008C6336"/>
    <w:rsid w:val="008D2C72"/>
    <w:rsid w:val="00A630A5"/>
    <w:rsid w:val="00AC27D9"/>
    <w:rsid w:val="00B676FF"/>
    <w:rsid w:val="037E7D36"/>
    <w:rsid w:val="05EA3E4D"/>
    <w:rsid w:val="06626712"/>
    <w:rsid w:val="071961B2"/>
    <w:rsid w:val="07C63C16"/>
    <w:rsid w:val="0C3A10C6"/>
    <w:rsid w:val="122A537A"/>
    <w:rsid w:val="159B4C22"/>
    <w:rsid w:val="1AA80A05"/>
    <w:rsid w:val="1D7726E6"/>
    <w:rsid w:val="1D872C25"/>
    <w:rsid w:val="1DBA6925"/>
    <w:rsid w:val="23BE287A"/>
    <w:rsid w:val="2A2F5FF5"/>
    <w:rsid w:val="302406AC"/>
    <w:rsid w:val="312E5DA5"/>
    <w:rsid w:val="32AC42BE"/>
    <w:rsid w:val="344938CA"/>
    <w:rsid w:val="37F5608C"/>
    <w:rsid w:val="38CC4337"/>
    <w:rsid w:val="41043C7B"/>
    <w:rsid w:val="42D4737F"/>
    <w:rsid w:val="445672AB"/>
    <w:rsid w:val="44685924"/>
    <w:rsid w:val="492774B3"/>
    <w:rsid w:val="49B10A18"/>
    <w:rsid w:val="4A524D28"/>
    <w:rsid w:val="4EFE1EE4"/>
    <w:rsid w:val="530A03BE"/>
    <w:rsid w:val="53961EA5"/>
    <w:rsid w:val="5440189A"/>
    <w:rsid w:val="5D9F14CD"/>
    <w:rsid w:val="604C643F"/>
    <w:rsid w:val="623F2DFE"/>
    <w:rsid w:val="62CA627C"/>
    <w:rsid w:val="69AA3817"/>
    <w:rsid w:val="75FF1BBD"/>
    <w:rsid w:val="76C4424F"/>
    <w:rsid w:val="791537C6"/>
    <w:rsid w:val="7ACF7834"/>
    <w:rsid w:val="7B0A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line="360" w:lineRule="atLeast"/>
      <w:jc w:val="left"/>
    </w:pPr>
    <w:rPr>
      <w:rFonts w:ascii="微软雅黑" w:eastAsia="微软雅黑" w:hAnsi="微软雅黑"/>
      <w:color w:val="333333"/>
      <w:kern w:val="0"/>
      <w:szCs w:val="21"/>
    </w:rPr>
  </w:style>
  <w:style w:type="character" w:customStyle="1" w:styleId="Char">
    <w:name w:val="批注框文本 Char"/>
    <w:basedOn w:val="a0"/>
    <w:link w:val="a3"/>
    <w:rPr>
      <w:rFonts w:ascii="Calibri" w:hAnsi="Calibri"/>
      <w:kern w:val="2"/>
      <w:sz w:val="18"/>
      <w:szCs w:val="18"/>
    </w:rPr>
  </w:style>
  <w:style w:type="character" w:customStyle="1" w:styleId="Char1">
    <w:name w:val="页眉 Char"/>
    <w:basedOn w:val="a0"/>
    <w:link w:val="a5"/>
    <w:rPr>
      <w:rFonts w:ascii="Calibri" w:hAnsi="Calibri"/>
      <w:kern w:val="2"/>
      <w:sz w:val="18"/>
      <w:szCs w:val="18"/>
    </w:rPr>
  </w:style>
  <w:style w:type="character" w:customStyle="1" w:styleId="Char0">
    <w:name w:val="页脚 Char"/>
    <w:basedOn w:val="a0"/>
    <w:link w:val="a4"/>
    <w:uiPriority w:val="9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335</Words>
  <Characters>1913</Characters>
  <Application>Microsoft Office Word</Application>
  <DocSecurity>0</DocSecurity>
  <Lines>15</Lines>
  <Paragraphs>4</Paragraphs>
  <ScaleCrop>false</ScaleCrop>
  <Company>中山市发展和改革局</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戴思源</cp:lastModifiedBy>
  <cp:revision>7</cp:revision>
  <cp:lastPrinted>2021-07-19T07:33:00Z</cp:lastPrinted>
  <dcterms:created xsi:type="dcterms:W3CDTF">2021-07-08T07:41:00Z</dcterms:created>
  <dcterms:modified xsi:type="dcterms:W3CDTF">2021-07-19T07:34:00Z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