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color w:val="000000"/>
          <w:sz w:val="44"/>
          <w:szCs w:val="44"/>
          <w:highlight w:val="none"/>
        </w:rPr>
      </w:pPr>
      <w:bookmarkStart w:id="0" w:name="_GoBack"/>
      <w:bookmarkEnd w:id="0"/>
      <w:r>
        <w:rPr>
          <w:rFonts w:hint="eastAsia" w:ascii="方正小标宋简体" w:hAnsi="方正小标宋简体" w:eastAsia="方正小标宋简体" w:cs="方正小标宋简体"/>
          <w:sz w:val="44"/>
          <w:szCs w:val="44"/>
          <w:highlight w:val="none"/>
        </w:rPr>
        <w:t>中山市粮食产业发展项目资助实施细则</w:t>
      </w:r>
    </w:p>
    <w:p>
      <w:pPr>
        <w:spacing w:line="600" w:lineRule="exact"/>
        <w:jc w:val="center"/>
        <w:rPr>
          <w:rFonts w:hint="eastAsia" w:ascii="仿宋_GB2312" w:hAnsi="黑体" w:eastAsia="仿宋_GB2312" w:cs="黑体"/>
          <w:bCs/>
          <w:sz w:val="32"/>
          <w:szCs w:val="32"/>
          <w:highlight w:val="none"/>
        </w:rPr>
      </w:pPr>
      <w:r>
        <w:rPr>
          <w:rFonts w:hint="eastAsia" w:ascii="仿宋_GB2312" w:hAnsi="方正小标宋简体" w:eastAsia="仿宋_GB2312" w:cs="方正小标宋简体"/>
          <w:bCs/>
          <w:sz w:val="32"/>
          <w:szCs w:val="32"/>
          <w:highlight w:val="none"/>
        </w:rPr>
        <w:t>（征求意见稿）</w:t>
      </w:r>
    </w:p>
    <w:p>
      <w:pPr>
        <w:spacing w:line="600" w:lineRule="exact"/>
        <w:jc w:val="center"/>
        <w:rPr>
          <w:rFonts w:ascii="黑体" w:hAnsi="黑体" w:eastAsia="黑体" w:cs="黑体"/>
          <w:bCs/>
          <w:color w:val="000000"/>
          <w:sz w:val="44"/>
          <w:szCs w:val="44"/>
          <w:highlight w:val="none"/>
        </w:rPr>
      </w:pPr>
    </w:p>
    <w:p>
      <w:pPr>
        <w:spacing w:line="600" w:lineRule="exact"/>
        <w:jc w:val="center"/>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第一章 总则</w:t>
      </w:r>
    </w:p>
    <w:p>
      <w:pPr>
        <w:spacing w:line="600" w:lineRule="exact"/>
        <w:ind w:firstLine="640" w:firstLineChars="200"/>
        <w:rPr>
          <w:rFonts w:ascii="仿宋_GB2312" w:hAnsi="华文中宋" w:eastAsia="仿宋_GB2312"/>
          <w:color w:val="000000"/>
          <w:kern w:val="0"/>
          <w:sz w:val="32"/>
          <w:szCs w:val="32"/>
          <w:highlight w:val="none"/>
        </w:rPr>
      </w:pPr>
      <w:r>
        <w:rPr>
          <w:rFonts w:hint="eastAsia" w:ascii="黑体" w:hAnsi="黑体" w:eastAsia="黑体" w:cs="黑体"/>
          <w:bCs/>
          <w:color w:val="000000"/>
          <w:sz w:val="32"/>
          <w:szCs w:val="32"/>
          <w:highlight w:val="none"/>
        </w:rPr>
        <w:t>第一条</w:t>
      </w:r>
      <w:r>
        <w:rPr>
          <w:rFonts w:hint="eastAsia" w:ascii="仿宋_GB2312" w:eastAsia="仿宋_GB2312"/>
          <w:color w:val="000000"/>
          <w:sz w:val="32"/>
          <w:szCs w:val="32"/>
          <w:highlight w:val="none"/>
        </w:rPr>
        <w:t xml:space="preserve">  为促进和扶持中山市粮食产业健康发展，完善市级粮食应急保障重点企业联系制度，提升粮食应急能力和流通管理水平，加快推进粮食企业创新发展和优质粮食工程建设，保障粮食安全供应，根据</w:t>
      </w:r>
      <w:r>
        <w:rPr>
          <w:rFonts w:hint="eastAsia" w:ascii="仿宋_GB2312" w:hAnsi="Calibri" w:eastAsia="仿宋_GB2312" w:cs="Times New Roman"/>
          <w:iCs w:val="0"/>
          <w:color w:val="000000"/>
          <w:sz w:val="32"/>
          <w:szCs w:val="32"/>
          <w:highlight w:val="none"/>
        </w:rPr>
        <w:t>《关于加快发展粮食流通产业的实施意见》（中府办〔2016〕5号）</w:t>
      </w:r>
      <w:r>
        <w:rPr>
          <w:rFonts w:hint="eastAsia" w:ascii="仿宋_GB2312" w:hAnsi="Calibri" w:eastAsia="仿宋_GB2312" w:cs="Times New Roman"/>
          <w:iCs w:val="0"/>
          <w:color w:val="000000"/>
          <w:sz w:val="32"/>
          <w:szCs w:val="32"/>
          <w:highlight w:val="none"/>
          <w:lang w:eastAsia="zh-CN"/>
        </w:rPr>
        <w:t>、</w:t>
      </w:r>
      <w:r>
        <w:rPr>
          <w:rFonts w:hint="eastAsia" w:ascii="仿宋_GB2312" w:hAnsi="Calibri" w:eastAsia="仿宋_GB2312" w:cs="Times New Roman"/>
          <w:color w:val="000000"/>
          <w:kern w:val="2"/>
          <w:sz w:val="32"/>
          <w:szCs w:val="32"/>
          <w:highlight w:val="none"/>
        </w:rPr>
        <w:t>《</w:t>
      </w:r>
      <w:r>
        <w:rPr>
          <w:rFonts w:hint="eastAsia" w:ascii="仿宋_GB2312" w:hAnsi="Calibri" w:eastAsia="仿宋_GB2312" w:cs="Times New Roman"/>
          <w:color w:val="000000"/>
          <w:sz w:val="32"/>
          <w:szCs w:val="32"/>
          <w:highlight w:val="none"/>
        </w:rPr>
        <w:t>广东省人民政府办公厅关于印发广东省粮食安全责任考核办法的通知》（粤府办[2016]9号）、</w:t>
      </w:r>
      <w:r>
        <w:rPr>
          <w:rFonts w:hint="eastAsia" w:ascii="仿宋_GB2312" w:eastAsia="仿宋_GB2312" w:cs="Times New Roman"/>
          <w:color w:val="000000"/>
          <w:sz w:val="32"/>
          <w:szCs w:val="32"/>
          <w:highlight w:val="none"/>
          <w:lang w:eastAsia="zh-CN"/>
        </w:rPr>
        <w:t>《</w:t>
      </w:r>
      <w:r>
        <w:rPr>
          <w:rFonts w:hint="eastAsia" w:ascii="仿宋_GB2312" w:hAnsi="Calibri" w:eastAsia="仿宋_GB2312" w:cs="Times New Roman"/>
          <w:color w:val="000000"/>
          <w:kern w:val="2"/>
          <w:sz w:val="32"/>
          <w:szCs w:val="32"/>
          <w:highlight w:val="none"/>
        </w:rPr>
        <w:t>关于进一步完善省级粮食应急保障重点企业联系制度的通知》（粤粮调[2020]117号）</w:t>
      </w:r>
      <w:r>
        <w:rPr>
          <w:rFonts w:hint="eastAsia" w:ascii="仿宋_GB2312" w:hAnsi="Calibri" w:eastAsia="仿宋_GB2312" w:cs="Times New Roman"/>
          <w:color w:val="000000"/>
          <w:sz w:val="32"/>
          <w:szCs w:val="32"/>
          <w:highlight w:val="none"/>
        </w:rPr>
        <w:t>、《广东省粮食安全保障条例》</w:t>
      </w:r>
      <w:r>
        <w:rPr>
          <w:rFonts w:hint="eastAsia" w:ascii="仿宋_GB2312" w:eastAsia="仿宋_GB2312"/>
          <w:color w:val="000000"/>
          <w:kern w:val="0"/>
          <w:sz w:val="32"/>
          <w:szCs w:val="32"/>
          <w:highlight w:val="none"/>
        </w:rPr>
        <w:t>等有关规定</w:t>
      </w:r>
      <w:r>
        <w:rPr>
          <w:rFonts w:hint="eastAsia" w:ascii="仿宋_GB2312" w:hAnsi="华文中宋" w:eastAsia="仿宋_GB2312"/>
          <w:color w:val="000000"/>
          <w:kern w:val="0"/>
          <w:sz w:val="32"/>
          <w:szCs w:val="32"/>
          <w:highlight w:val="none"/>
        </w:rPr>
        <w:t>，</w:t>
      </w:r>
      <w:r>
        <w:rPr>
          <w:rFonts w:hint="eastAsia" w:ascii="仿宋_GB2312" w:eastAsia="仿宋_GB2312"/>
          <w:color w:val="000000"/>
          <w:sz w:val="32"/>
          <w:szCs w:val="32"/>
          <w:highlight w:val="none"/>
        </w:rPr>
        <w:t>结合工作实际，制定本</w:t>
      </w:r>
      <w:r>
        <w:rPr>
          <w:rFonts w:hint="eastAsia" w:ascii="仿宋_GB2312" w:hAnsi="仿宋_GB2312" w:eastAsia="仿宋_GB2312" w:cs="仿宋_GB2312"/>
          <w:sz w:val="32"/>
          <w:szCs w:val="32"/>
          <w:highlight w:val="none"/>
        </w:rPr>
        <w:t>细则</w:t>
      </w:r>
      <w:r>
        <w:rPr>
          <w:rFonts w:hint="eastAsia" w:ascii="仿宋_GB2312" w:eastAsia="仿宋_GB2312"/>
          <w:color w:val="000000"/>
          <w:sz w:val="32"/>
          <w:szCs w:val="32"/>
          <w:highlight w:val="none"/>
        </w:rPr>
        <w:t>。</w:t>
      </w:r>
    </w:p>
    <w:p>
      <w:pPr>
        <w:spacing w:line="600" w:lineRule="exact"/>
        <w:ind w:firstLine="640" w:firstLineChars="200"/>
        <w:jc w:val="left"/>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第二条</w:t>
      </w:r>
      <w:r>
        <w:rPr>
          <w:rFonts w:hint="eastAsia" w:ascii="仿宋_GB2312" w:eastAsia="仿宋_GB2312"/>
          <w:color w:val="000000"/>
          <w:sz w:val="32"/>
          <w:szCs w:val="32"/>
          <w:highlight w:val="none"/>
        </w:rPr>
        <w:t xml:space="preserve">  </w:t>
      </w:r>
      <w:r>
        <w:rPr>
          <w:rFonts w:hint="eastAsia" w:ascii="仿宋_GB2312" w:hAnsi="仿宋_GB2312" w:eastAsia="仿宋_GB2312" w:cs="仿宋_GB2312"/>
          <w:sz w:val="32"/>
          <w:szCs w:val="32"/>
          <w:highlight w:val="none"/>
        </w:rPr>
        <w:t>本细则所称的粮食产业发展项目资助资金是指中山市产业扶持专项资金每年安排的专项用于扶持粮食产业发展的资金。</w:t>
      </w:r>
    </w:p>
    <w:p>
      <w:pPr>
        <w:numPr>
          <w:ilvl w:val="255"/>
          <w:numId w:val="0"/>
        </w:numPr>
        <w:spacing w:line="600" w:lineRule="exact"/>
        <w:ind w:firstLine="640" w:firstLineChars="200"/>
        <w:jc w:val="left"/>
        <w:rPr>
          <w:rFonts w:ascii="黑体" w:hAnsi="黑体" w:eastAsia="黑体" w:cs="黑体"/>
          <w:color w:val="000000"/>
          <w:sz w:val="32"/>
          <w:szCs w:val="32"/>
          <w:highlight w:val="none"/>
        </w:rPr>
      </w:pPr>
      <w:r>
        <w:rPr>
          <w:rFonts w:hint="eastAsia" w:ascii="黑体" w:hAnsi="黑体" w:eastAsia="黑体" w:cs="黑体"/>
          <w:bCs/>
          <w:color w:val="000000"/>
          <w:sz w:val="32"/>
          <w:szCs w:val="32"/>
          <w:highlight w:val="none"/>
        </w:rPr>
        <w:t xml:space="preserve">第三条  </w:t>
      </w:r>
      <w:r>
        <w:commentReference w:id="0"/>
      </w:r>
      <w:r>
        <w:rPr>
          <w:rFonts w:hint="eastAsia" w:ascii="仿宋_GB2312" w:hAnsi="仿宋_GB2312" w:eastAsia="仿宋_GB2312" w:cs="仿宋_GB2312"/>
          <w:color w:val="000000"/>
          <w:sz w:val="32"/>
          <w:szCs w:val="32"/>
          <w:highlight w:val="none"/>
          <w:lang w:eastAsia="zh-CN"/>
        </w:rPr>
        <w:t>申报条件</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（一）申报单位须为在</w:t>
      </w:r>
      <w:r>
        <w:rPr>
          <w:rFonts w:hint="eastAsia" w:ascii="仿宋_GB2312" w:eastAsia="仿宋_GB2312"/>
          <w:color w:val="000000"/>
          <w:sz w:val="32"/>
          <w:szCs w:val="32"/>
          <w:highlight w:val="none"/>
          <w:lang w:eastAsia="zh-CN"/>
        </w:rPr>
        <w:t>市场监督</w:t>
      </w:r>
      <w:r>
        <w:rPr>
          <w:rFonts w:hint="eastAsia" w:ascii="仿宋_GB2312" w:eastAsia="仿宋_GB2312"/>
          <w:color w:val="000000"/>
          <w:sz w:val="32"/>
          <w:szCs w:val="32"/>
          <w:highlight w:val="none"/>
        </w:rPr>
        <w:t>管理部门注册登记，从事粮食购进并在中山市行政区域内进行加工、运输、销售、储备等经营活动且被认定为市粮食应急保障网点的</w:t>
      </w:r>
      <w:r>
        <w:rPr>
          <w:rFonts w:hint="eastAsia" w:ascii="仿宋_GB2312" w:eastAsia="仿宋_GB2312"/>
          <w:color w:val="000000"/>
          <w:sz w:val="32"/>
          <w:szCs w:val="32"/>
          <w:highlight w:val="none"/>
          <w:lang w:eastAsia="zh-CN"/>
        </w:rPr>
        <w:t>企业</w:t>
      </w:r>
      <w:r>
        <w:rPr>
          <w:rFonts w:hint="eastAsia" w:ascii="仿宋_GB2312" w:eastAsia="仿宋_GB2312"/>
          <w:color w:val="000000"/>
          <w:sz w:val="32"/>
          <w:szCs w:val="32"/>
          <w:highlight w:val="none"/>
        </w:rPr>
        <w:t>或个体工商户</w:t>
      </w:r>
      <w:r>
        <w:rPr>
          <w:rFonts w:hint="eastAsia" w:ascii="仿宋_GB2312" w:eastAsia="仿宋_GB2312"/>
          <w:color w:val="000000"/>
          <w:sz w:val="32"/>
          <w:szCs w:val="32"/>
          <w:highlight w:val="none"/>
          <w:lang w:val="en-US" w:eastAsia="zh-CN"/>
        </w:rPr>
        <w:t>;</w:t>
      </w:r>
      <w:commentRangeStart w:id="1"/>
      <w:r>
        <w:rPr>
          <w:rFonts w:hint="eastAsia" w:ascii="仿宋_GB2312" w:eastAsia="仿宋_GB2312"/>
          <w:color w:val="000000"/>
          <w:sz w:val="32"/>
          <w:szCs w:val="32"/>
          <w:highlight w:val="none"/>
          <w:lang w:val="en-US" w:eastAsia="zh-CN"/>
        </w:rPr>
        <w:t>符合相应条件的</w:t>
      </w:r>
      <w:commentRangeEnd w:id="1"/>
      <w:r>
        <w:commentReference w:id="1"/>
      </w:r>
      <w:r>
        <w:rPr>
          <w:rFonts w:hint="eastAsia" w:ascii="仿宋_GB2312" w:eastAsia="仿宋_GB2312"/>
          <w:color w:val="000000"/>
          <w:sz w:val="32"/>
          <w:szCs w:val="32"/>
          <w:highlight w:val="none"/>
          <w:lang w:val="en-US" w:eastAsia="zh-CN"/>
        </w:rPr>
        <w:t>镇街或</w:t>
      </w:r>
      <w:r>
        <w:rPr>
          <w:rFonts w:hint="eastAsia" w:ascii="仿宋_GB2312" w:hAnsi="华文中宋" w:eastAsia="仿宋_GB2312"/>
          <w:color w:val="000000"/>
          <w:sz w:val="32"/>
          <w:szCs w:val="32"/>
          <w:highlight w:val="none"/>
        </w:rPr>
        <w:t>农民合作社</w:t>
      </w:r>
      <w:r>
        <w:rPr>
          <w:rFonts w:hint="eastAsia" w:ascii="仿宋_GB2312" w:hAnsi="华文中宋" w:eastAsia="仿宋_GB2312"/>
          <w:color w:val="000000"/>
          <w:sz w:val="32"/>
          <w:szCs w:val="32"/>
          <w:highlight w:val="none"/>
          <w:lang w:eastAsia="zh-CN"/>
        </w:rPr>
        <w:t>。</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（二）申报单位需建有完善粮食经营管理制度、粮食加工管理制度、粮食安全生产管理制度、粮食经营财务管理制度、粮食经营库存台账、</w:t>
      </w:r>
      <w:r>
        <w:commentReference w:id="2"/>
      </w:r>
      <w:r>
        <w:rPr>
          <w:rFonts w:hint="eastAsia" w:ascii="仿宋_GB2312" w:eastAsia="仿宋_GB2312"/>
          <w:color w:val="000000"/>
          <w:sz w:val="32"/>
          <w:szCs w:val="32"/>
          <w:highlight w:val="none"/>
          <w:lang w:eastAsia="zh-CN"/>
        </w:rPr>
        <w:t>每月及年终及时</w:t>
      </w:r>
      <w:r>
        <w:rPr>
          <w:rFonts w:hint="eastAsia" w:ascii="仿宋_GB2312" w:eastAsia="仿宋_GB2312"/>
          <w:color w:val="000000"/>
          <w:sz w:val="32"/>
          <w:szCs w:val="32"/>
          <w:highlight w:val="none"/>
        </w:rPr>
        <w:t>向市</w:t>
      </w:r>
      <w:r>
        <w:rPr>
          <w:rFonts w:hint="eastAsia" w:ascii="仿宋_GB2312" w:eastAsia="仿宋_GB2312"/>
          <w:color w:val="000000"/>
          <w:sz w:val="32"/>
          <w:szCs w:val="32"/>
          <w:highlight w:val="none"/>
          <w:lang w:eastAsia="zh-CN"/>
        </w:rPr>
        <w:t>发展和改革局</w:t>
      </w:r>
      <w:r>
        <w:rPr>
          <w:rFonts w:hint="eastAsia" w:ascii="仿宋_GB2312" w:eastAsia="仿宋_GB2312"/>
          <w:color w:val="000000"/>
          <w:sz w:val="32"/>
          <w:szCs w:val="32"/>
          <w:highlight w:val="none"/>
        </w:rPr>
        <w:t>报送粮食流通报表，并依法履行</w:t>
      </w:r>
      <w:r>
        <w:rPr>
          <w:rFonts w:hint="eastAsia" w:ascii="仿宋_GB2312" w:eastAsia="仿宋_GB2312"/>
          <w:sz w:val="32"/>
          <w:szCs w:val="32"/>
          <w:highlight w:val="none"/>
        </w:rPr>
        <w:t>市粮食应急保障协议</w:t>
      </w:r>
      <w:r>
        <w:rPr>
          <w:rFonts w:hint="eastAsia" w:ascii="仿宋_GB2312" w:hAnsi="仿宋_GB2312" w:eastAsia="仿宋_GB2312" w:cs="仿宋_GB2312"/>
          <w:sz w:val="32"/>
          <w:szCs w:val="32"/>
          <w:highlight w:val="none"/>
        </w:rPr>
        <w:t>（附件5）</w:t>
      </w:r>
      <w:r>
        <w:rPr>
          <w:rFonts w:hint="eastAsia" w:ascii="仿宋_GB2312" w:eastAsia="仿宋_GB2312"/>
          <w:color w:val="000000"/>
          <w:sz w:val="32"/>
          <w:szCs w:val="32"/>
          <w:highlight w:val="none"/>
        </w:rPr>
        <w:t>。</w:t>
      </w:r>
    </w:p>
    <w:p>
      <w:pPr>
        <w:numPr>
          <w:ilvl w:val="255"/>
          <w:numId w:val="0"/>
        </w:num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（三）社会经济效益良好、诚信经营、依法纳税。</w:t>
      </w:r>
    </w:p>
    <w:p>
      <w:pPr>
        <w:numPr>
          <w:ilvl w:val="255"/>
          <w:numId w:val="0"/>
        </w:numPr>
        <w:spacing w:line="600" w:lineRule="exact"/>
        <w:ind w:firstLine="640" w:firstLineChars="200"/>
        <w:jc w:val="left"/>
        <w:rPr>
          <w:rFonts w:ascii="仿宋_GB2312" w:eastAsia="仿宋_GB2312"/>
          <w:color w:val="000000"/>
          <w:sz w:val="32"/>
          <w:szCs w:val="32"/>
          <w:highlight w:val="none"/>
        </w:rPr>
      </w:pPr>
      <w:r>
        <w:rPr>
          <w:rFonts w:hint="eastAsia" w:ascii="黑体" w:hAnsi="黑体" w:eastAsia="黑体" w:cs="黑体"/>
          <w:bCs/>
          <w:color w:val="000000"/>
          <w:sz w:val="32"/>
          <w:szCs w:val="32"/>
          <w:highlight w:val="none"/>
        </w:rPr>
        <w:t xml:space="preserve">第四条  </w:t>
      </w:r>
      <w:r>
        <w:rPr>
          <w:rFonts w:hint="eastAsia" w:ascii="仿宋_GB2312" w:eastAsia="仿宋_GB2312"/>
          <w:color w:val="000000"/>
          <w:sz w:val="32"/>
          <w:szCs w:val="32"/>
          <w:highlight w:val="none"/>
        </w:rPr>
        <w:t>绩效目标。做强一批优化粮食仓储、升级改造生产线的粮食企业；培养一批勇于技术创新、采用绿色智能技术的粮食加工企业；扶持一批生产上规模、能随时应急调度的粮食重点企业；建设一批市场规模集聚、服务功能完善的粮食流通综合物流园区；加强市粮食应急体系建设、完善市级粮食应急保障重点企业联系制度；加强粮食品牌建设，促进粮食产业高质量发展。</w:t>
      </w:r>
    </w:p>
    <w:p>
      <w:pPr>
        <w:spacing w:line="600" w:lineRule="exact"/>
        <w:jc w:val="center"/>
        <w:rPr>
          <w:rFonts w:ascii="黑体" w:hAnsi="黑体" w:eastAsia="黑体" w:cs="黑体"/>
          <w:sz w:val="32"/>
          <w:szCs w:val="32"/>
          <w:highlight w:val="none"/>
        </w:rPr>
      </w:pPr>
      <w:r>
        <w:rPr>
          <w:rFonts w:hint="eastAsia" w:ascii="仿宋_GB2312" w:eastAsia="仿宋_GB2312"/>
          <w:b/>
          <w:color w:val="000000"/>
          <w:sz w:val="32"/>
          <w:szCs w:val="32"/>
          <w:highlight w:val="none"/>
        </w:rPr>
        <w:t xml:space="preserve"> </w:t>
      </w:r>
      <w:r>
        <w:rPr>
          <w:rFonts w:hint="eastAsia" w:ascii="黑体" w:hAnsi="黑体" w:eastAsia="黑体"/>
          <w:bCs/>
          <w:sz w:val="32"/>
          <w:szCs w:val="32"/>
          <w:highlight w:val="none"/>
        </w:rPr>
        <w:t xml:space="preserve"> </w:t>
      </w:r>
      <w:r>
        <w:rPr>
          <w:rFonts w:hint="eastAsia" w:ascii="黑体" w:hAnsi="黑体" w:eastAsia="黑体" w:cs="黑体"/>
          <w:sz w:val="32"/>
          <w:szCs w:val="32"/>
          <w:highlight w:val="none"/>
        </w:rPr>
        <w:t xml:space="preserve"> </w:t>
      </w:r>
    </w:p>
    <w:p>
      <w:pPr>
        <w:spacing w:line="600" w:lineRule="exact"/>
        <w:jc w:val="center"/>
        <w:rPr>
          <w:rFonts w:ascii="仿宋_GB2312" w:eastAsia="仿宋_GB2312"/>
          <w:b/>
          <w:color w:val="000000"/>
          <w:sz w:val="32"/>
          <w:szCs w:val="32"/>
          <w:highlight w:val="none"/>
        </w:rPr>
      </w:pPr>
      <w:r>
        <w:rPr>
          <w:rFonts w:hint="eastAsia" w:ascii="黑体" w:hAnsi="黑体" w:eastAsia="黑体" w:cs="黑体"/>
          <w:bCs/>
          <w:color w:val="000000"/>
          <w:sz w:val="32"/>
          <w:szCs w:val="32"/>
          <w:highlight w:val="none"/>
        </w:rPr>
        <w:t>第二章  资助范围和标准</w:t>
      </w:r>
    </w:p>
    <w:p>
      <w:pPr>
        <w:spacing w:line="600" w:lineRule="exact"/>
        <w:ind w:firstLine="640" w:firstLineChars="200"/>
        <w:rPr>
          <w:rFonts w:ascii="仿宋_GB2312" w:eastAsia="仿宋_GB2312"/>
          <w:color w:val="000000"/>
          <w:sz w:val="32"/>
          <w:szCs w:val="32"/>
          <w:highlight w:val="none"/>
        </w:rPr>
      </w:pPr>
      <w:r>
        <w:rPr>
          <w:rFonts w:hint="eastAsia" w:ascii="黑体" w:hAnsi="黑体" w:eastAsia="黑体" w:cs="黑体"/>
          <w:bCs/>
          <w:color w:val="000000"/>
          <w:sz w:val="32"/>
          <w:szCs w:val="32"/>
          <w:highlight w:val="none"/>
        </w:rPr>
        <w:t>第五条</w:t>
      </w:r>
      <w:r>
        <w:rPr>
          <w:rFonts w:hint="eastAsia" w:ascii="仿宋_GB2312" w:eastAsia="仿宋_GB2312"/>
          <w:color w:val="000000"/>
          <w:sz w:val="32"/>
          <w:szCs w:val="32"/>
          <w:highlight w:val="none"/>
        </w:rPr>
        <w:t xml:space="preserve">  专项资金资助范围。主要支持粮食仓储设施、粮食加工生产线、粮食产后服务体系建设、绿色储粮技术、粮食流通市场发展、粮食重点扶持企业、</w:t>
      </w:r>
      <w:r>
        <w:rPr>
          <w:rFonts w:hint="eastAsia" w:ascii="仿宋_GB2312" w:hAnsi="仿宋_GB2312" w:eastAsia="仿宋_GB2312" w:cs="仿宋_GB2312"/>
          <w:color w:val="000000"/>
          <w:sz w:val="32"/>
          <w:szCs w:val="32"/>
          <w:highlight w:val="none"/>
        </w:rPr>
        <w:t>粮食</w:t>
      </w:r>
      <w:r>
        <w:rPr>
          <w:rFonts w:hint="eastAsia" w:ascii="仿宋_GB2312" w:eastAsia="仿宋_GB2312"/>
          <w:color w:val="000000"/>
          <w:sz w:val="32"/>
          <w:szCs w:val="32"/>
          <w:highlight w:val="none"/>
        </w:rPr>
        <w:t>重点联系企业扶持项目、粮食</w:t>
      </w:r>
      <w:r>
        <w:rPr>
          <w:rFonts w:hint="eastAsia" w:ascii="仿宋_GB2312" w:hAnsi="仿宋_GB2312" w:eastAsia="仿宋_GB2312" w:cs="仿宋_GB2312"/>
          <w:color w:val="000000"/>
          <w:sz w:val="32"/>
          <w:szCs w:val="32"/>
          <w:highlight w:val="none"/>
        </w:rPr>
        <w:t>品牌建设扶持项目</w:t>
      </w:r>
      <w:r>
        <w:rPr>
          <w:rFonts w:hint="eastAsia" w:ascii="仿宋_GB2312" w:hAnsi="仿宋_GB2312" w:eastAsia="仿宋_GB2312" w:cs="仿宋_GB2312"/>
          <w:color w:val="000000"/>
          <w:kern w:val="0"/>
          <w:sz w:val="32"/>
          <w:szCs w:val="32"/>
          <w:highlight w:val="none"/>
        </w:rPr>
        <w:t>等</w:t>
      </w:r>
      <w:r>
        <w:rPr>
          <w:rFonts w:hint="eastAsia" w:ascii="仿宋_GB2312" w:eastAsia="仿宋_GB2312"/>
          <w:color w:val="000000"/>
          <w:sz w:val="32"/>
          <w:szCs w:val="32"/>
          <w:highlight w:val="none"/>
        </w:rPr>
        <w:t>对全市粮食产业发展具有重大影响、与粮食安全密切相关的重点项目。</w:t>
      </w:r>
    </w:p>
    <w:p>
      <w:pPr>
        <w:spacing w:line="600" w:lineRule="exact"/>
        <w:ind w:firstLine="640" w:firstLineChars="200"/>
        <w:rPr>
          <w:rFonts w:ascii="仿宋_GB2312" w:eastAsia="仿宋_GB2312"/>
          <w:color w:val="000000"/>
          <w:sz w:val="32"/>
          <w:szCs w:val="32"/>
          <w:highlight w:val="none"/>
        </w:rPr>
      </w:pPr>
      <w:r>
        <w:rPr>
          <w:rFonts w:hint="eastAsia" w:ascii="黑体" w:hAnsi="黑体" w:eastAsia="黑体" w:cs="黑体"/>
          <w:bCs/>
          <w:color w:val="000000"/>
          <w:sz w:val="32"/>
          <w:szCs w:val="32"/>
          <w:highlight w:val="none"/>
        </w:rPr>
        <w:t>第六条</w:t>
      </w:r>
      <w:r>
        <w:rPr>
          <w:rFonts w:hint="eastAsia" w:ascii="仿宋_GB2312" w:eastAsia="仿宋_GB2312"/>
          <w:b/>
          <w:color w:val="000000"/>
          <w:sz w:val="32"/>
          <w:szCs w:val="32"/>
          <w:highlight w:val="none"/>
        </w:rPr>
        <w:t xml:space="preserve"> </w:t>
      </w:r>
      <w:r>
        <w:rPr>
          <w:rFonts w:hint="eastAsia" w:ascii="仿宋_GB2312" w:eastAsia="仿宋_GB2312"/>
          <w:color w:val="000000"/>
          <w:sz w:val="32"/>
          <w:szCs w:val="32"/>
          <w:highlight w:val="none"/>
        </w:rPr>
        <w:t xml:space="preserve"> 专项资金资助标准。资金采取定上限按比例补助或定额补助的扶持方式，同一企业的同一项目不重复补助。资金资助标准如下：</w:t>
      </w:r>
    </w:p>
    <w:p>
      <w:pPr>
        <w:spacing w:line="600" w:lineRule="exact"/>
        <w:ind w:firstLine="640" w:firstLineChars="200"/>
        <w:jc w:val="left"/>
        <w:rPr>
          <w:rFonts w:ascii="仿宋_GB2312" w:hAnsi="仿宋_GB2312" w:eastAsia="仿宋_GB2312" w:cs="仿宋_GB2312"/>
          <w:color w:val="FF0000"/>
          <w:sz w:val="32"/>
          <w:szCs w:val="32"/>
          <w:highlight w:val="none"/>
        </w:rPr>
      </w:pPr>
      <w:r>
        <w:rPr>
          <w:rFonts w:hint="eastAsia" w:ascii="楷体_GB2312" w:hAnsi="楷体_GB2312" w:eastAsia="楷体_GB2312" w:cs="楷体_GB2312"/>
          <w:color w:val="000000"/>
          <w:sz w:val="32"/>
          <w:szCs w:val="32"/>
          <w:highlight w:val="none"/>
        </w:rPr>
        <w:t>（一）粮食仓储设施项目。</w:t>
      </w:r>
      <w:r>
        <w:rPr>
          <w:rFonts w:hint="eastAsia" w:ascii="仿宋_GB2312" w:hAnsi="仿宋_GB2312" w:eastAsia="仿宋_GB2312" w:cs="仿宋_GB2312"/>
          <w:sz w:val="32"/>
          <w:szCs w:val="32"/>
          <w:highlight w:val="none"/>
        </w:rPr>
        <w:t>支持粮食企业投资新建（或改建）仓容5000吨及其以上的粮食仓储设施项目。新建或改建的粮食储备库项目须符合规模化、集约化、智能化要求，应用气调、控温等绿色储粮新技术。项目一次性按新建或改建投资总额30%比例给予资金补助，</w:t>
      </w:r>
      <w:r>
        <w:rPr>
          <w:rFonts w:hint="eastAsia" w:ascii="仿宋_GB2312" w:eastAsia="仿宋_GB2312"/>
          <w:color w:val="000000"/>
          <w:sz w:val="32"/>
          <w:szCs w:val="32"/>
          <w:highlight w:val="none"/>
        </w:rPr>
        <w:t>项目</w:t>
      </w:r>
      <w:r>
        <w:rPr>
          <w:rFonts w:hint="eastAsia" w:ascii="仿宋_GB2312" w:hAnsi="仿宋_GB2312" w:eastAsia="仿宋_GB2312" w:cs="仿宋_GB2312"/>
          <w:sz w:val="32"/>
          <w:szCs w:val="32"/>
          <w:highlight w:val="none"/>
        </w:rPr>
        <w:t>最高补助额为100万元</w:t>
      </w:r>
      <w:r>
        <w:rPr>
          <w:rFonts w:hint="eastAsia" w:ascii="仿宋_GB2312" w:hAnsi="仿宋_GB2312" w:eastAsia="仿宋_GB2312" w:cs="仿宋_GB2312"/>
          <w:color w:val="000000"/>
          <w:sz w:val="32"/>
          <w:szCs w:val="32"/>
          <w:highlight w:val="none"/>
        </w:rPr>
        <w:t>。</w:t>
      </w:r>
    </w:p>
    <w:p>
      <w:pPr>
        <w:spacing w:line="600" w:lineRule="exact"/>
        <w:ind w:firstLine="640" w:firstLineChars="200"/>
        <w:jc w:val="left"/>
        <w:rPr>
          <w:rFonts w:ascii="仿宋_GB2312" w:eastAsia="仿宋_GB2312"/>
          <w:color w:val="000000"/>
          <w:sz w:val="32"/>
          <w:szCs w:val="32"/>
          <w:highlight w:val="none"/>
        </w:rPr>
      </w:pPr>
      <w:r>
        <w:rPr>
          <w:rFonts w:hint="eastAsia" w:ascii="楷体_GB2312" w:hAnsi="楷体_GB2312" w:eastAsia="楷体_GB2312" w:cs="楷体_GB2312"/>
          <w:color w:val="000000"/>
          <w:sz w:val="32"/>
          <w:szCs w:val="32"/>
          <w:highlight w:val="none"/>
        </w:rPr>
        <w:t>（二）粮食加工生产线项目。</w:t>
      </w:r>
      <w:r>
        <w:rPr>
          <w:rFonts w:hint="eastAsia" w:ascii="仿宋_GB2312" w:eastAsia="仿宋_GB2312"/>
          <w:color w:val="000000"/>
          <w:sz w:val="32"/>
          <w:szCs w:val="32"/>
          <w:highlight w:val="none"/>
        </w:rPr>
        <w:t>支持粮食企业投资新建（或改建）原粮加工生产线。新建（或改建）原粮日加工能力在200吨</w:t>
      </w:r>
      <w:r>
        <w:rPr>
          <w:rFonts w:hint="eastAsia" w:ascii="仿宋_GB2312" w:hAnsi="仿宋_GB2312" w:eastAsia="仿宋_GB2312" w:cs="仿宋_GB2312"/>
          <w:sz w:val="32"/>
          <w:szCs w:val="32"/>
          <w:highlight w:val="none"/>
        </w:rPr>
        <w:t>及其</w:t>
      </w:r>
      <w:r>
        <w:rPr>
          <w:rFonts w:hint="eastAsia" w:ascii="仿宋_GB2312" w:eastAsia="仿宋_GB2312"/>
          <w:color w:val="000000"/>
          <w:sz w:val="32"/>
          <w:szCs w:val="32"/>
          <w:highlight w:val="none"/>
        </w:rPr>
        <w:t>以上的项目，一次性按加工生产设备投资总额30%给予资金补助，项目最高补助额为60万元。</w:t>
      </w:r>
    </w:p>
    <w:p>
      <w:pPr>
        <w:spacing w:line="600" w:lineRule="exact"/>
        <w:ind w:firstLine="640" w:firstLineChars="200"/>
        <w:rPr>
          <w:rFonts w:ascii="仿宋_GB2312" w:eastAsia="仿宋_GB2312"/>
          <w:color w:val="000000"/>
          <w:sz w:val="32"/>
          <w:szCs w:val="32"/>
          <w:highlight w:val="none"/>
        </w:rPr>
      </w:pPr>
      <w:r>
        <w:rPr>
          <w:rFonts w:hint="eastAsia" w:ascii="楷体_GB2312" w:hAnsi="楷体_GB2312" w:eastAsia="楷体_GB2312" w:cs="楷体_GB2312"/>
          <w:color w:val="000000"/>
          <w:sz w:val="32"/>
          <w:szCs w:val="32"/>
          <w:highlight w:val="none"/>
        </w:rPr>
        <w:t>（三）粮食产后服务体系建设项目。</w:t>
      </w:r>
      <w:r>
        <w:rPr>
          <w:rFonts w:hint="eastAsia" w:ascii="仿宋_GB2312" w:eastAsia="仿宋_GB2312"/>
          <w:color w:val="000000"/>
          <w:sz w:val="32"/>
          <w:szCs w:val="32"/>
          <w:highlight w:val="none"/>
        </w:rPr>
        <w:t>支持</w:t>
      </w:r>
      <w:r>
        <w:rPr>
          <w:rFonts w:hint="eastAsia" w:ascii="仿宋_GB2312" w:hAnsi="华文中宋" w:eastAsia="仿宋_GB2312"/>
          <w:color w:val="000000"/>
          <w:sz w:val="32"/>
          <w:szCs w:val="32"/>
          <w:highlight w:val="none"/>
        </w:rPr>
        <w:t>农民合作社、</w:t>
      </w:r>
      <w:r>
        <w:rPr>
          <w:rFonts w:hint="eastAsia" w:ascii="仿宋_GB2312" w:eastAsia="仿宋_GB2312"/>
          <w:color w:val="000000"/>
          <w:sz w:val="32"/>
          <w:szCs w:val="32"/>
          <w:highlight w:val="none"/>
        </w:rPr>
        <w:t>粮食企业</w:t>
      </w:r>
      <w:r>
        <w:rPr>
          <w:rFonts w:hint="eastAsia" w:ascii="仿宋_GB2312" w:hAnsi="华文中宋" w:eastAsia="仿宋_GB2312"/>
          <w:color w:val="000000"/>
          <w:sz w:val="32"/>
          <w:szCs w:val="32"/>
          <w:highlight w:val="none"/>
        </w:rPr>
        <w:t>通过</w:t>
      </w:r>
      <w:r>
        <w:rPr>
          <w:rFonts w:hint="eastAsia" w:ascii="仿宋_GB2312" w:eastAsia="仿宋_GB2312"/>
          <w:color w:val="000000"/>
          <w:sz w:val="32"/>
          <w:szCs w:val="32"/>
          <w:highlight w:val="none"/>
        </w:rPr>
        <w:t>新建（或改造）</w:t>
      </w:r>
      <w:r>
        <w:rPr>
          <w:rFonts w:hint="eastAsia" w:ascii="仿宋_GB2312" w:hAnsi="华文中宋" w:eastAsia="仿宋_GB2312"/>
          <w:color w:val="000000"/>
          <w:sz w:val="32"/>
          <w:szCs w:val="32"/>
          <w:highlight w:val="none"/>
        </w:rPr>
        <w:t>粮食流通设施，建设粮食产后服务体系项目。建成具有为</w:t>
      </w:r>
      <w:r>
        <w:rPr>
          <w:rFonts w:ascii="仿宋_GB2312" w:hAnsi="华文中宋" w:eastAsia="仿宋_GB2312"/>
          <w:color w:val="000000"/>
          <w:sz w:val="32"/>
          <w:szCs w:val="32"/>
          <w:highlight w:val="none"/>
        </w:rPr>
        <w:t>种粮农</w:t>
      </w:r>
      <w:r>
        <w:rPr>
          <w:rFonts w:hint="eastAsia" w:ascii="仿宋_GB2312" w:hAnsi="华文中宋" w:eastAsia="仿宋_GB2312"/>
          <w:color w:val="000000"/>
          <w:sz w:val="32"/>
          <w:szCs w:val="32"/>
          <w:highlight w:val="none"/>
        </w:rPr>
        <w:t>户</w:t>
      </w:r>
      <w:r>
        <w:rPr>
          <w:rFonts w:ascii="仿宋_GB2312" w:hAnsi="华文中宋" w:eastAsia="仿宋_GB2312"/>
          <w:color w:val="000000"/>
          <w:sz w:val="32"/>
          <w:szCs w:val="32"/>
          <w:highlight w:val="none"/>
        </w:rPr>
        <w:t>提供</w:t>
      </w:r>
      <w:r>
        <w:rPr>
          <w:rFonts w:hint="eastAsia" w:ascii="仿宋_GB2312" w:hAnsi="华文中宋" w:eastAsia="仿宋_GB2312"/>
          <w:color w:val="000000"/>
          <w:sz w:val="32"/>
          <w:szCs w:val="32"/>
          <w:highlight w:val="none"/>
        </w:rPr>
        <w:t>“</w:t>
      </w:r>
      <w:r>
        <w:rPr>
          <w:rFonts w:ascii="仿宋_GB2312" w:hAnsi="华文中宋" w:eastAsia="仿宋_GB2312"/>
          <w:color w:val="000000"/>
          <w:sz w:val="32"/>
          <w:szCs w:val="32"/>
          <w:highlight w:val="none"/>
        </w:rPr>
        <w:t>代清理、代干燥、代储存、代加工、代销售</w:t>
      </w:r>
      <w:r>
        <w:rPr>
          <w:rFonts w:hint="eastAsia" w:ascii="仿宋_GB2312" w:hAnsi="华文中宋" w:eastAsia="仿宋_GB2312"/>
          <w:color w:val="000000"/>
          <w:sz w:val="32"/>
          <w:szCs w:val="32"/>
          <w:highlight w:val="none"/>
        </w:rPr>
        <w:t>”</w:t>
      </w:r>
      <w:r>
        <w:rPr>
          <w:rFonts w:ascii="仿宋_GB2312" w:hAnsi="华文中宋" w:eastAsia="仿宋_GB2312"/>
          <w:color w:val="000000"/>
          <w:sz w:val="32"/>
          <w:szCs w:val="32"/>
          <w:highlight w:val="none"/>
        </w:rPr>
        <w:t>等</w:t>
      </w:r>
      <w:r>
        <w:rPr>
          <w:rFonts w:hint="eastAsia" w:ascii="仿宋_GB2312" w:hAnsi="华文中宋" w:eastAsia="仿宋_GB2312"/>
          <w:color w:val="000000"/>
          <w:sz w:val="32"/>
          <w:szCs w:val="32"/>
          <w:highlight w:val="none"/>
        </w:rPr>
        <w:t>“五</w:t>
      </w:r>
      <w:r>
        <w:rPr>
          <w:rFonts w:ascii="仿宋_GB2312" w:hAnsi="华文中宋" w:eastAsia="仿宋_GB2312"/>
          <w:color w:val="000000"/>
          <w:sz w:val="32"/>
          <w:szCs w:val="32"/>
          <w:highlight w:val="none"/>
        </w:rPr>
        <w:t>代</w:t>
      </w:r>
      <w:r>
        <w:rPr>
          <w:rFonts w:hint="eastAsia" w:ascii="仿宋_GB2312" w:hAnsi="华文中宋" w:eastAsia="仿宋_GB2312"/>
          <w:color w:val="000000"/>
          <w:sz w:val="32"/>
          <w:szCs w:val="32"/>
          <w:highlight w:val="none"/>
        </w:rPr>
        <w:t>”</w:t>
      </w:r>
      <w:r>
        <w:rPr>
          <w:rFonts w:ascii="仿宋_GB2312" w:hAnsi="华文中宋" w:eastAsia="仿宋_GB2312"/>
          <w:color w:val="000000"/>
          <w:sz w:val="32"/>
          <w:szCs w:val="32"/>
          <w:highlight w:val="none"/>
        </w:rPr>
        <w:t>服务基本功能</w:t>
      </w:r>
      <w:r>
        <w:rPr>
          <w:rFonts w:hint="eastAsia" w:ascii="仿宋_GB2312" w:hAnsi="华文中宋" w:eastAsia="仿宋_GB2312"/>
          <w:color w:val="000000"/>
          <w:sz w:val="32"/>
          <w:szCs w:val="32"/>
          <w:highlight w:val="none"/>
        </w:rPr>
        <w:t>、年服务能力大于1</w:t>
      </w:r>
      <w:r>
        <w:rPr>
          <w:rFonts w:hint="eastAsia" w:ascii="仿宋_GB2312" w:eastAsia="仿宋_GB2312"/>
          <w:color w:val="000000"/>
          <w:sz w:val="32"/>
          <w:szCs w:val="32"/>
          <w:highlight w:val="none"/>
        </w:rPr>
        <w:t>万</w:t>
      </w:r>
      <w:r>
        <w:rPr>
          <w:rFonts w:hint="eastAsia" w:ascii="仿宋_GB2312" w:hAnsi="华文中宋" w:eastAsia="仿宋_GB2312"/>
          <w:color w:val="000000"/>
          <w:sz w:val="32"/>
          <w:szCs w:val="32"/>
          <w:highlight w:val="none"/>
        </w:rPr>
        <w:t>吨</w:t>
      </w:r>
      <w:r>
        <w:rPr>
          <w:rFonts w:hint="eastAsia" w:ascii="仿宋_GB2312" w:hAnsi="仿宋_GB2312" w:eastAsia="仿宋_GB2312" w:cs="仿宋_GB2312"/>
          <w:sz w:val="32"/>
          <w:szCs w:val="32"/>
          <w:highlight w:val="none"/>
        </w:rPr>
        <w:t>及其</w:t>
      </w:r>
      <w:r>
        <w:rPr>
          <w:rFonts w:hint="eastAsia" w:ascii="仿宋_GB2312" w:hAnsi="华文中宋" w:eastAsia="仿宋_GB2312"/>
          <w:color w:val="000000"/>
          <w:sz w:val="32"/>
          <w:szCs w:val="32"/>
          <w:highlight w:val="none"/>
        </w:rPr>
        <w:t>以上、申报为广东省粮食产后服务中心的项目，</w:t>
      </w:r>
      <w:r>
        <w:rPr>
          <w:rFonts w:hint="eastAsia" w:ascii="仿宋_GB2312" w:eastAsia="仿宋_GB2312"/>
          <w:color w:val="000000"/>
          <w:sz w:val="32"/>
          <w:szCs w:val="32"/>
          <w:highlight w:val="none"/>
        </w:rPr>
        <w:t>一次性按项目实际投资总额30%给予资金补助，项目最高补助额为30万元。</w:t>
      </w:r>
    </w:p>
    <w:p>
      <w:pPr>
        <w:spacing w:line="600" w:lineRule="exact"/>
        <w:ind w:firstLine="640" w:firstLineChars="200"/>
        <w:rPr>
          <w:rFonts w:ascii="仿宋_GB2312" w:eastAsia="仿宋_GB2312"/>
          <w:color w:val="000000"/>
          <w:sz w:val="32"/>
          <w:szCs w:val="32"/>
          <w:highlight w:val="none"/>
        </w:rPr>
      </w:pPr>
      <w:r>
        <w:rPr>
          <w:rFonts w:hint="eastAsia" w:ascii="楷体_GB2312" w:hAnsi="楷体_GB2312" w:eastAsia="楷体_GB2312" w:cs="楷体_GB2312"/>
          <w:color w:val="000000"/>
          <w:sz w:val="32"/>
          <w:szCs w:val="32"/>
          <w:highlight w:val="none"/>
        </w:rPr>
        <w:t>（四）绿色储粮技术项目。</w:t>
      </w:r>
      <w:r>
        <w:rPr>
          <w:rFonts w:hint="eastAsia" w:ascii="仿宋_GB2312" w:hAnsi="仿宋_GB2312" w:eastAsia="仿宋_GB2312" w:cs="仿宋_GB2312"/>
          <w:sz w:val="32"/>
          <w:szCs w:val="32"/>
          <w:highlight w:val="none"/>
        </w:rPr>
        <w:t>支持粮食企业实施节粮减损配套设施建设项目，对在市内改造提升粮食储存仓容达到5000吨及其以上，实施无公害治理虫霉、气调储粮、智能粮情监测、智能通风等绿色生态智能储粮技术项目的企业，一次性按设备投资</w:t>
      </w:r>
      <w:r>
        <w:rPr>
          <w:rFonts w:hint="eastAsia" w:ascii="仿宋_GB2312" w:eastAsia="仿宋_GB2312"/>
          <w:color w:val="000000"/>
          <w:sz w:val="32"/>
          <w:szCs w:val="32"/>
          <w:highlight w:val="none"/>
        </w:rPr>
        <w:t>总</w:t>
      </w:r>
      <w:r>
        <w:rPr>
          <w:rFonts w:hint="eastAsia" w:ascii="仿宋_GB2312" w:hAnsi="仿宋_GB2312" w:eastAsia="仿宋_GB2312" w:cs="仿宋_GB2312"/>
          <w:sz w:val="32"/>
          <w:szCs w:val="32"/>
          <w:highlight w:val="none"/>
        </w:rPr>
        <w:t>额30%给予资金补助，</w:t>
      </w:r>
      <w:r>
        <w:rPr>
          <w:rFonts w:hint="eastAsia" w:ascii="仿宋_GB2312" w:eastAsia="仿宋_GB2312"/>
          <w:color w:val="000000"/>
          <w:sz w:val="32"/>
          <w:szCs w:val="32"/>
          <w:highlight w:val="none"/>
        </w:rPr>
        <w:t>项目</w:t>
      </w:r>
      <w:r>
        <w:rPr>
          <w:rFonts w:hint="eastAsia" w:ascii="仿宋_GB2312" w:hAnsi="仿宋_GB2312" w:eastAsia="仿宋_GB2312" w:cs="仿宋_GB2312"/>
          <w:sz w:val="32"/>
          <w:szCs w:val="32"/>
          <w:highlight w:val="none"/>
        </w:rPr>
        <w:t>最高补助额为30万元</w:t>
      </w:r>
      <w:r>
        <w:rPr>
          <w:rFonts w:hint="eastAsia" w:ascii="仿宋_GB2312" w:eastAsia="仿宋_GB2312"/>
          <w:color w:val="000000"/>
          <w:sz w:val="32"/>
          <w:szCs w:val="32"/>
          <w:highlight w:val="none"/>
        </w:rPr>
        <w:t>。</w:t>
      </w:r>
    </w:p>
    <w:p>
      <w:pPr>
        <w:spacing w:line="600" w:lineRule="exact"/>
        <w:ind w:firstLine="640" w:firstLineChars="200"/>
        <w:jc w:val="left"/>
        <w:rPr>
          <w:rFonts w:ascii="仿宋_GB2312" w:hAnsi="仿宋_GB2312" w:eastAsia="仿宋_GB2312" w:cs="仿宋_GB2312"/>
          <w:color w:val="000000"/>
          <w:sz w:val="32"/>
          <w:szCs w:val="32"/>
          <w:highlight w:val="none"/>
        </w:rPr>
      </w:pPr>
      <w:r>
        <w:rPr>
          <w:rFonts w:hint="eastAsia" w:ascii="楷体_GB2312" w:hAnsi="楷体_GB2312" w:eastAsia="楷体_GB2312" w:cs="楷体_GB2312"/>
          <w:color w:val="000000"/>
          <w:sz w:val="32"/>
          <w:szCs w:val="32"/>
          <w:highlight w:val="none"/>
        </w:rPr>
        <w:t>（五）粮食流通市场发展项目</w:t>
      </w:r>
      <w:r>
        <w:rPr>
          <w:rFonts w:hint="eastAsia" w:ascii="仿宋_GB2312" w:eastAsia="仿宋_GB2312"/>
          <w:color w:val="000000"/>
          <w:sz w:val="32"/>
          <w:szCs w:val="32"/>
          <w:highlight w:val="none"/>
        </w:rPr>
        <w:t>。</w:t>
      </w:r>
      <w:r>
        <w:rPr>
          <w:rFonts w:hint="eastAsia" w:ascii="仿宋_GB2312" w:hAnsi="仿宋_GB2312" w:eastAsia="仿宋_GB2312" w:cs="仿宋_GB2312"/>
          <w:sz w:val="32"/>
          <w:szCs w:val="32"/>
          <w:highlight w:val="none"/>
        </w:rPr>
        <w:t>鼓励各镇街及粮食企业依托现有粮食仓储物流资源、区域性粮食批发市场等设施条件，发展粮食流通综合物流园区项目。对建成</w:t>
      </w:r>
      <w:r>
        <w:rPr>
          <w:rFonts w:hint="eastAsia" w:ascii="仿宋_GB2312" w:hAnsi="仿宋_GB2312" w:eastAsia="仿宋_GB2312" w:cs="仿宋_GB2312"/>
          <w:kern w:val="0"/>
          <w:sz w:val="32"/>
          <w:szCs w:val="32"/>
          <w:highlight w:val="none"/>
        </w:rPr>
        <w:t>集聚粮食批发、零售商家达到3家以上，</w:t>
      </w:r>
      <w:r>
        <w:rPr>
          <w:rFonts w:hint="eastAsia" w:ascii="仿宋_GB2312" w:hAnsi="仿宋_GB2312" w:eastAsia="仿宋_GB2312" w:cs="仿宋_GB2312"/>
          <w:sz w:val="32"/>
          <w:szCs w:val="32"/>
          <w:highlight w:val="none"/>
        </w:rPr>
        <w:t>新建或扩建粮食仓容达2.5万吨及其以上，实现市场规模化、产品优质化、服务多样化的项目，一次性按新建或扩建投资总额50%给予资金补助，</w:t>
      </w:r>
      <w:r>
        <w:rPr>
          <w:rFonts w:hint="eastAsia" w:ascii="仿宋_GB2312" w:eastAsia="仿宋_GB2312"/>
          <w:color w:val="000000"/>
          <w:sz w:val="32"/>
          <w:szCs w:val="32"/>
          <w:highlight w:val="none"/>
        </w:rPr>
        <w:t>项目</w:t>
      </w:r>
      <w:r>
        <w:rPr>
          <w:rFonts w:hint="eastAsia" w:ascii="仿宋_GB2312" w:hAnsi="仿宋_GB2312" w:eastAsia="仿宋_GB2312" w:cs="仿宋_GB2312"/>
          <w:sz w:val="32"/>
          <w:szCs w:val="32"/>
          <w:highlight w:val="none"/>
        </w:rPr>
        <w:t>最高补助额为30万元。”</w:t>
      </w:r>
    </w:p>
    <w:p>
      <w:pPr>
        <w:spacing w:line="600" w:lineRule="exact"/>
        <w:ind w:firstLine="640" w:firstLineChars="200"/>
        <w:rPr>
          <w:rFonts w:ascii="仿宋_GB2312" w:eastAsia="仿宋_GB2312"/>
          <w:color w:val="000000"/>
          <w:sz w:val="32"/>
          <w:szCs w:val="32"/>
          <w:highlight w:val="none"/>
        </w:rPr>
      </w:pPr>
      <w:r>
        <w:rPr>
          <w:rFonts w:hint="eastAsia" w:ascii="楷体_GB2312" w:hAnsi="楷体_GB2312" w:eastAsia="楷体_GB2312" w:cs="楷体_GB2312"/>
          <w:color w:val="000000"/>
          <w:sz w:val="32"/>
          <w:szCs w:val="32"/>
          <w:highlight w:val="none"/>
        </w:rPr>
        <w:t>（六）粮食重点联系企业扶持项目。</w:t>
      </w:r>
      <w:r>
        <w:rPr>
          <w:rFonts w:hint="eastAsia" w:ascii="仿宋_GB2312" w:eastAsia="仿宋_GB2312"/>
          <w:color w:val="000000"/>
          <w:sz w:val="32"/>
          <w:szCs w:val="32"/>
          <w:highlight w:val="none"/>
        </w:rPr>
        <w:t>按照“统一认定，分批扶持”的原则，对经市发展和改革局</w:t>
      </w:r>
      <w:r>
        <w:rPr>
          <w:rFonts w:hint="eastAsia" w:ascii="仿宋_GB2312" w:eastAsia="仿宋_GB2312"/>
          <w:sz w:val="32"/>
          <w:szCs w:val="32"/>
          <w:highlight w:val="none"/>
        </w:rPr>
        <w:t>审核认定</w:t>
      </w:r>
      <w:r>
        <w:rPr>
          <w:rFonts w:hint="eastAsia" w:ascii="仿宋_GB2312" w:eastAsia="仿宋_GB2312"/>
          <w:color w:val="000000"/>
          <w:sz w:val="32"/>
          <w:szCs w:val="32"/>
          <w:highlight w:val="none"/>
        </w:rPr>
        <w:t>的，同时具备粮食加工、供应、储运或配送能力的市粮食应急保障中心，对</w:t>
      </w:r>
      <w:r>
        <w:rPr>
          <w:rFonts w:hint="eastAsia" w:ascii="仿宋_GB2312" w:eastAsia="仿宋_GB2312"/>
          <w:sz w:val="32"/>
          <w:szCs w:val="32"/>
          <w:highlight w:val="none"/>
        </w:rPr>
        <w:t>具备</w:t>
      </w:r>
      <w:r>
        <w:rPr>
          <w:rFonts w:hint="eastAsia" w:ascii="仿宋_GB2312" w:eastAsia="仿宋_GB2312"/>
          <w:color w:val="000000"/>
          <w:sz w:val="32"/>
          <w:szCs w:val="32"/>
          <w:highlight w:val="none"/>
        </w:rPr>
        <w:t>粮食</w:t>
      </w:r>
      <w:r>
        <w:rPr>
          <w:rFonts w:hint="eastAsia" w:ascii="仿宋_GB2312" w:eastAsia="仿宋_GB2312"/>
          <w:sz w:val="32"/>
          <w:szCs w:val="32"/>
          <w:highlight w:val="none"/>
        </w:rPr>
        <w:t>日加工能力为50-100（含）吨的，</w:t>
      </w:r>
      <w:r>
        <w:rPr>
          <w:rFonts w:hint="eastAsia" w:ascii="仿宋_GB2312" w:eastAsia="仿宋_GB2312"/>
          <w:color w:val="000000"/>
          <w:sz w:val="32"/>
          <w:szCs w:val="32"/>
          <w:highlight w:val="none"/>
        </w:rPr>
        <w:t>给予1万元财政资金补助；对</w:t>
      </w:r>
      <w:r>
        <w:rPr>
          <w:rFonts w:hint="eastAsia" w:ascii="仿宋_GB2312" w:eastAsia="仿宋_GB2312"/>
          <w:sz w:val="32"/>
          <w:szCs w:val="32"/>
          <w:highlight w:val="none"/>
        </w:rPr>
        <w:t>具备</w:t>
      </w:r>
      <w:r>
        <w:rPr>
          <w:rFonts w:hint="eastAsia" w:ascii="仿宋_GB2312" w:eastAsia="仿宋_GB2312"/>
          <w:color w:val="000000"/>
          <w:sz w:val="32"/>
          <w:szCs w:val="32"/>
          <w:highlight w:val="none"/>
        </w:rPr>
        <w:t>粮食</w:t>
      </w:r>
      <w:r>
        <w:rPr>
          <w:rFonts w:hint="eastAsia" w:ascii="仿宋_GB2312" w:eastAsia="仿宋_GB2312"/>
          <w:sz w:val="32"/>
          <w:szCs w:val="32"/>
          <w:highlight w:val="none"/>
        </w:rPr>
        <w:t>日加工能力为100-150（含）吨的，</w:t>
      </w:r>
      <w:r>
        <w:rPr>
          <w:rFonts w:hint="eastAsia" w:ascii="仿宋_GB2312" w:eastAsia="仿宋_GB2312"/>
          <w:color w:val="000000"/>
          <w:sz w:val="32"/>
          <w:szCs w:val="32"/>
          <w:highlight w:val="none"/>
        </w:rPr>
        <w:t>给予1.5万元财政资金补助；对</w:t>
      </w:r>
      <w:r>
        <w:rPr>
          <w:rFonts w:hint="eastAsia" w:ascii="仿宋_GB2312" w:eastAsia="仿宋_GB2312"/>
          <w:sz w:val="32"/>
          <w:szCs w:val="32"/>
          <w:highlight w:val="none"/>
        </w:rPr>
        <w:t>具备</w:t>
      </w:r>
      <w:r>
        <w:rPr>
          <w:rFonts w:hint="eastAsia" w:ascii="仿宋_GB2312" w:eastAsia="仿宋_GB2312"/>
          <w:color w:val="000000"/>
          <w:sz w:val="32"/>
          <w:szCs w:val="32"/>
          <w:highlight w:val="none"/>
        </w:rPr>
        <w:t>粮食</w:t>
      </w:r>
      <w:r>
        <w:rPr>
          <w:rFonts w:hint="eastAsia" w:ascii="仿宋_GB2312" w:eastAsia="仿宋_GB2312"/>
          <w:sz w:val="32"/>
          <w:szCs w:val="32"/>
          <w:highlight w:val="none"/>
        </w:rPr>
        <w:t>日加工能力为150-200（含）吨的，</w:t>
      </w:r>
      <w:r>
        <w:rPr>
          <w:rFonts w:hint="eastAsia" w:ascii="仿宋_GB2312" w:eastAsia="仿宋_GB2312"/>
          <w:color w:val="000000"/>
          <w:sz w:val="32"/>
          <w:szCs w:val="32"/>
          <w:highlight w:val="none"/>
        </w:rPr>
        <w:t>给予2万元财政资金补助；对同时</w:t>
      </w:r>
      <w:r>
        <w:rPr>
          <w:rFonts w:hint="eastAsia" w:ascii="仿宋_GB2312" w:eastAsia="仿宋_GB2312"/>
          <w:sz w:val="32"/>
          <w:szCs w:val="32"/>
          <w:highlight w:val="none"/>
        </w:rPr>
        <w:t>具备原</w:t>
      </w:r>
      <w:r>
        <w:rPr>
          <w:rFonts w:hint="eastAsia" w:ascii="仿宋_GB2312" w:eastAsia="仿宋_GB2312"/>
          <w:color w:val="000000"/>
          <w:sz w:val="32"/>
          <w:szCs w:val="32"/>
          <w:highlight w:val="none"/>
        </w:rPr>
        <w:t>粮</w:t>
      </w:r>
      <w:r>
        <w:rPr>
          <w:rFonts w:hint="eastAsia" w:ascii="仿宋_GB2312" w:eastAsia="仿宋_GB2312"/>
          <w:sz w:val="32"/>
          <w:szCs w:val="32"/>
          <w:highlight w:val="none"/>
        </w:rPr>
        <w:t>加工能力的企业，每个企业增补2</w:t>
      </w:r>
      <w:r>
        <w:rPr>
          <w:rFonts w:hint="eastAsia" w:ascii="仿宋_GB2312" w:eastAsia="仿宋_GB2312"/>
          <w:color w:val="000000"/>
          <w:sz w:val="32"/>
          <w:szCs w:val="32"/>
          <w:highlight w:val="none"/>
        </w:rPr>
        <w:t>万元财政资金补助</w:t>
      </w:r>
      <w:r>
        <w:rPr>
          <w:rFonts w:hint="eastAsia" w:ascii="仿宋_GB2312" w:hAnsi="仿宋_GB2312" w:eastAsia="仿宋_GB2312" w:cs="仿宋_GB2312"/>
          <w:color w:val="000000"/>
          <w:sz w:val="32"/>
          <w:szCs w:val="32"/>
          <w:highlight w:val="none"/>
        </w:rPr>
        <w:t>；从高不重复，</w:t>
      </w:r>
      <w:r>
        <w:rPr>
          <w:rFonts w:hint="eastAsia" w:ascii="仿宋_GB2312" w:eastAsia="仿宋_GB2312"/>
          <w:color w:val="000000"/>
          <w:sz w:val="32"/>
          <w:szCs w:val="32"/>
          <w:highlight w:val="none"/>
        </w:rPr>
        <w:t>项目最高补助额为5万元。</w:t>
      </w:r>
    </w:p>
    <w:p>
      <w:pPr>
        <w:spacing w:line="600" w:lineRule="exact"/>
        <w:ind w:firstLine="640" w:firstLineChars="200"/>
        <w:rPr>
          <w:rFonts w:ascii="仿宋_GB2312" w:hAnsi="仿宋_GB2312" w:eastAsia="仿宋_GB2312" w:cs="仿宋_GB2312"/>
          <w:sz w:val="32"/>
          <w:szCs w:val="32"/>
          <w:highlight w:val="none"/>
        </w:rPr>
      </w:pPr>
      <w:r>
        <w:rPr>
          <w:rFonts w:hint="eastAsia" w:ascii="楷体_GB2312" w:hAnsi="楷体_GB2312" w:eastAsia="楷体_GB2312" w:cs="楷体_GB2312"/>
          <w:color w:val="000000"/>
          <w:sz w:val="32"/>
          <w:szCs w:val="32"/>
          <w:highlight w:val="none"/>
        </w:rPr>
        <w:t>（七）粮食重点扶持企业项目。</w:t>
      </w:r>
      <w:r>
        <w:rPr>
          <w:rFonts w:hint="eastAsia" w:ascii="仿宋_GB2312" w:hAnsi="仿宋_GB2312" w:eastAsia="仿宋_GB2312" w:cs="仿宋_GB2312"/>
          <w:sz w:val="32"/>
          <w:szCs w:val="32"/>
          <w:highlight w:val="none"/>
        </w:rPr>
        <w:t>对于已建成粮食加工生产线，创立自有粮食销售品牌，年加工2万吨及其以上的粮食企业，每个企业给予5万元扶持；年加工3万吨及其以上的粮食企业，每个企业给予10万元扶持；从高不重复，</w:t>
      </w:r>
      <w:r>
        <w:rPr>
          <w:rFonts w:hint="eastAsia" w:ascii="仿宋_GB2312" w:eastAsia="仿宋_GB2312"/>
          <w:color w:val="000000"/>
          <w:sz w:val="32"/>
          <w:szCs w:val="32"/>
          <w:highlight w:val="none"/>
        </w:rPr>
        <w:t>项目</w:t>
      </w:r>
      <w:r>
        <w:rPr>
          <w:rFonts w:hint="eastAsia" w:ascii="仿宋_GB2312" w:hAnsi="仿宋_GB2312" w:eastAsia="仿宋_GB2312" w:cs="仿宋_GB2312"/>
          <w:sz w:val="32"/>
          <w:szCs w:val="32"/>
          <w:highlight w:val="none"/>
        </w:rPr>
        <w:t>最高补助额为30万元。</w:t>
      </w:r>
    </w:p>
    <w:p>
      <w:pPr>
        <w:spacing w:line="600" w:lineRule="exact"/>
        <w:ind w:firstLine="640" w:firstLineChars="200"/>
        <w:rPr>
          <w:rFonts w:ascii="仿宋_GB2312" w:eastAsia="仿宋_GB2312"/>
          <w:color w:val="000000"/>
          <w:sz w:val="32"/>
          <w:szCs w:val="32"/>
          <w:highlight w:val="none"/>
        </w:rPr>
      </w:pPr>
      <w:r>
        <w:rPr>
          <w:rFonts w:hint="eastAsia" w:ascii="楷体_GB2312" w:hAnsi="楷体_GB2312" w:eastAsia="楷体_GB2312" w:cs="楷体_GB2312"/>
          <w:color w:val="000000"/>
          <w:sz w:val="32"/>
          <w:szCs w:val="32"/>
          <w:highlight w:val="none"/>
        </w:rPr>
        <w:t>（八）粮食品牌建设扶持项目。</w:t>
      </w:r>
      <w:r>
        <w:rPr>
          <w:rFonts w:hint="eastAsia" w:ascii="仿宋_GB2312" w:hAnsi="仿宋_GB2312" w:eastAsia="仿宋_GB2312" w:cs="仿宋_GB2312"/>
          <w:color w:val="000000"/>
          <w:sz w:val="32"/>
          <w:szCs w:val="32"/>
          <w:highlight w:val="none"/>
        </w:rPr>
        <w:t>为促进粮食产业高质量发展，加强品牌建设，打造</w:t>
      </w:r>
      <w:r>
        <w:rPr>
          <w:rFonts w:hint="eastAsia" w:ascii="仿宋_GB2312" w:eastAsia="仿宋_GB2312"/>
          <w:color w:val="000000"/>
          <w:sz w:val="32"/>
          <w:szCs w:val="32"/>
          <w:highlight w:val="none"/>
        </w:rPr>
        <w:t>粮食</w:t>
      </w:r>
      <w:r>
        <w:rPr>
          <w:rFonts w:hint="eastAsia" w:ascii="仿宋_GB2312" w:hAnsi="仿宋_GB2312" w:eastAsia="仿宋_GB2312" w:cs="仿宋_GB2312"/>
          <w:color w:val="000000"/>
          <w:sz w:val="32"/>
          <w:szCs w:val="32"/>
          <w:highlight w:val="none"/>
        </w:rPr>
        <w:t>品牌，对取得省级“好粮油”品牌企业</w:t>
      </w:r>
      <w:r>
        <w:rPr>
          <w:rFonts w:hint="eastAsia" w:ascii="仿宋_GB2312" w:eastAsia="仿宋_GB2312"/>
          <w:color w:val="000000"/>
          <w:sz w:val="32"/>
          <w:szCs w:val="32"/>
          <w:highlight w:val="none"/>
        </w:rPr>
        <w:t>给予5000元财政资金补助；</w:t>
      </w:r>
      <w:r>
        <w:rPr>
          <w:rFonts w:hint="eastAsia" w:ascii="仿宋_GB2312" w:hAnsi="仿宋_GB2312" w:eastAsia="仿宋_GB2312" w:cs="仿宋_GB2312"/>
          <w:color w:val="000000"/>
          <w:sz w:val="32"/>
          <w:szCs w:val="32"/>
          <w:highlight w:val="none"/>
        </w:rPr>
        <w:t>对取得国家级“好粮油”品牌企业</w:t>
      </w:r>
      <w:r>
        <w:rPr>
          <w:rFonts w:hint="eastAsia" w:ascii="仿宋_GB2312" w:eastAsia="仿宋_GB2312"/>
          <w:color w:val="000000"/>
          <w:sz w:val="32"/>
          <w:szCs w:val="32"/>
          <w:highlight w:val="none"/>
        </w:rPr>
        <w:t>给予1万元财政资金补助。</w:t>
      </w:r>
    </w:p>
    <w:p>
      <w:pPr>
        <w:spacing w:line="600" w:lineRule="exact"/>
        <w:ind w:firstLine="640" w:firstLineChars="200"/>
        <w:rPr>
          <w:rFonts w:ascii="仿宋_GB2312" w:eastAsia="仿宋_GB2312"/>
          <w:color w:val="000000"/>
          <w:sz w:val="32"/>
          <w:szCs w:val="32"/>
          <w:highlight w:val="none"/>
        </w:rPr>
      </w:pPr>
    </w:p>
    <w:p>
      <w:pPr>
        <w:spacing w:line="600" w:lineRule="exact"/>
        <w:contextualSpacing/>
        <w:jc w:val="center"/>
        <w:rPr>
          <w:rFonts w:ascii="楷体_GB2312" w:eastAsia="楷体_GB2312"/>
          <w:highlight w:val="none"/>
        </w:rPr>
      </w:pPr>
      <w:r>
        <w:rPr>
          <w:rFonts w:hint="eastAsia" w:ascii="黑体" w:hAnsi="黑体" w:eastAsia="黑体" w:cs="黑体"/>
          <w:bCs/>
          <w:color w:val="000000"/>
          <w:sz w:val="32"/>
          <w:szCs w:val="32"/>
          <w:highlight w:val="none"/>
        </w:rPr>
        <w:t>第三章</w:t>
      </w:r>
      <w:r>
        <w:rPr>
          <w:rFonts w:hint="eastAsia" w:ascii="仿宋_GB2312" w:eastAsia="仿宋_GB2312"/>
          <w:b/>
          <w:color w:val="000000"/>
          <w:sz w:val="32"/>
          <w:szCs w:val="32"/>
          <w:highlight w:val="none"/>
        </w:rPr>
        <w:t xml:space="preserve"> </w:t>
      </w:r>
      <w:r>
        <w:rPr>
          <w:rFonts w:hint="eastAsia" w:ascii="黑体" w:hAnsi="黑体" w:eastAsia="黑体"/>
          <w:bCs/>
          <w:sz w:val="32"/>
          <w:szCs w:val="32"/>
          <w:highlight w:val="none"/>
        </w:rPr>
        <w:t xml:space="preserve"> 资金申请、审核及拨付程序</w:t>
      </w:r>
    </w:p>
    <w:p>
      <w:pPr>
        <w:spacing w:line="600" w:lineRule="exact"/>
        <w:ind w:firstLine="640" w:firstLineChars="200"/>
        <w:contextualSpacing/>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第七</w:t>
      </w:r>
      <w:r>
        <w:rPr>
          <w:rFonts w:hint="eastAsia" w:ascii="黑体" w:hAnsi="黑体" w:eastAsia="黑体" w:cs="黑体"/>
          <w:kern w:val="0"/>
          <w:sz w:val="32"/>
          <w:szCs w:val="32"/>
          <w:highlight w:val="none"/>
        </w:rPr>
        <w:t>条</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bCs/>
          <w:sz w:val="32"/>
          <w:szCs w:val="32"/>
          <w:highlight w:val="none"/>
        </w:rPr>
        <w:t>申报通知发布。市</w:t>
      </w:r>
      <w:r>
        <w:rPr>
          <w:rFonts w:hint="eastAsia" w:ascii="仿宋_GB2312" w:hAnsi="仿宋_GB2312" w:eastAsia="仿宋_GB2312" w:cs="仿宋_GB2312"/>
          <w:kern w:val="0"/>
          <w:sz w:val="32"/>
          <w:szCs w:val="32"/>
          <w:highlight w:val="none"/>
        </w:rPr>
        <w:t>发展</w:t>
      </w:r>
      <w:r>
        <w:rPr>
          <w:rFonts w:hint="eastAsia" w:ascii="仿宋_GB2312" w:hAnsi="仿宋_GB2312" w:eastAsia="仿宋_GB2312" w:cs="仿宋_GB2312"/>
          <w:kern w:val="0"/>
          <w:sz w:val="32"/>
          <w:szCs w:val="32"/>
          <w:highlight w:val="none"/>
          <w:lang w:eastAsia="zh-CN"/>
        </w:rPr>
        <w:t>和</w:t>
      </w:r>
      <w:r>
        <w:rPr>
          <w:rFonts w:hint="eastAsia" w:ascii="仿宋_GB2312" w:hAnsi="仿宋_GB2312" w:eastAsia="仿宋_GB2312" w:cs="仿宋_GB2312"/>
          <w:kern w:val="0"/>
          <w:sz w:val="32"/>
          <w:szCs w:val="32"/>
          <w:highlight w:val="none"/>
        </w:rPr>
        <w:t>改革局</w:t>
      </w:r>
      <w:r>
        <w:rPr>
          <w:rFonts w:hint="eastAsia" w:ascii="仿宋_GB2312" w:hAnsi="仿宋_GB2312" w:eastAsia="仿宋_GB2312" w:cs="仿宋_GB2312"/>
          <w:sz w:val="32"/>
          <w:szCs w:val="32"/>
          <w:highlight w:val="none"/>
        </w:rPr>
        <w:t>结合当年度产业扶持工作重点制定年度指南，通过中山市产业扶持资金信息管理系统、</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发展</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改革</w:t>
      </w:r>
      <w:r>
        <w:rPr>
          <w:rFonts w:hint="eastAsia" w:ascii="仿宋_GB2312" w:hAnsi="仿宋_GB2312" w:eastAsia="仿宋_GB2312" w:cs="仿宋_GB2312"/>
          <w:sz w:val="32"/>
          <w:szCs w:val="32"/>
          <w:highlight w:val="none"/>
          <w:lang w:eastAsia="zh-CN"/>
        </w:rPr>
        <w:t>局官方网站</w:t>
      </w:r>
      <w:r>
        <w:rPr>
          <w:rFonts w:hint="eastAsia" w:ascii="仿宋_GB2312" w:hAnsi="仿宋_GB2312" w:eastAsia="仿宋_GB2312" w:cs="仿宋_GB2312"/>
          <w:sz w:val="32"/>
          <w:szCs w:val="32"/>
          <w:highlight w:val="none"/>
        </w:rPr>
        <w:t>、微信公众号等面向社会公布。</w:t>
      </w:r>
    </w:p>
    <w:p>
      <w:pPr>
        <w:spacing w:line="600" w:lineRule="exact"/>
        <w:ind w:firstLine="627" w:firstLineChars="196"/>
        <w:contextualSpacing/>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第八条</w:t>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sz w:val="32"/>
          <w:szCs w:val="32"/>
          <w:highlight w:val="none"/>
        </w:rPr>
        <w:t>项目申报。市发展</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改革局面向社会公开发布专项资金申报通知。符合条件的</w:t>
      </w:r>
      <w:r>
        <w:rPr>
          <w:rFonts w:hint="eastAsia" w:ascii="仿宋_GB2312" w:hAnsi="仿宋_GB2312" w:eastAsia="仿宋_GB2312" w:cs="仿宋_GB2312"/>
          <w:kern w:val="0"/>
          <w:sz w:val="32"/>
          <w:szCs w:val="32"/>
          <w:highlight w:val="none"/>
        </w:rPr>
        <w:t>单位须通过</w:t>
      </w:r>
      <w:r>
        <w:rPr>
          <w:rFonts w:hint="eastAsia" w:ascii="仿宋_GB2312" w:hAnsi="仿宋_GB2312" w:eastAsia="仿宋_GB2312" w:cs="仿宋_GB2312"/>
          <w:sz w:val="32"/>
          <w:szCs w:val="32"/>
          <w:highlight w:val="none"/>
        </w:rPr>
        <w:t>中山市产业扶持资金信息管理系统进行申报，并将</w:t>
      </w:r>
      <w:r>
        <w:commentReference w:id="3"/>
      </w:r>
      <w:r>
        <w:rPr>
          <w:rFonts w:hint="eastAsia" w:ascii="仿宋_GB2312" w:hAnsi="仿宋_GB2312" w:eastAsia="仿宋_GB2312" w:cs="仿宋_GB2312"/>
          <w:sz w:val="32"/>
          <w:szCs w:val="32"/>
          <w:highlight w:val="none"/>
          <w:lang w:eastAsia="zh-CN"/>
        </w:rPr>
        <w:t>第十七条所涉</w:t>
      </w:r>
      <w:r>
        <w:rPr>
          <w:rFonts w:hint="eastAsia" w:ascii="仿宋_GB2312" w:hAnsi="仿宋_GB2312" w:eastAsia="仿宋_GB2312" w:cs="仿宋_GB2312"/>
          <w:sz w:val="32"/>
          <w:szCs w:val="32"/>
          <w:highlight w:val="none"/>
        </w:rPr>
        <w:t>书面材料提交</w:t>
      </w:r>
      <w:r>
        <w:commentReference w:id="4"/>
      </w:r>
      <w:r>
        <w:rPr>
          <w:rFonts w:hint="eastAsia" w:ascii="仿宋_GB2312" w:hAnsi="仿宋_GB2312" w:eastAsia="仿宋_GB2312" w:cs="仿宋_GB2312"/>
          <w:sz w:val="32"/>
          <w:szCs w:val="32"/>
          <w:highlight w:val="none"/>
          <w:lang w:eastAsia="zh-CN"/>
        </w:rPr>
        <w:t>镇街粮食主管部门</w:t>
      </w:r>
      <w:r>
        <w:rPr>
          <w:rFonts w:hint="eastAsia" w:ascii="仿宋_GB2312" w:hAnsi="仿宋_GB2312" w:eastAsia="仿宋_GB2312" w:cs="仿宋_GB2312"/>
          <w:sz w:val="32"/>
          <w:szCs w:val="32"/>
          <w:highlight w:val="none"/>
        </w:rPr>
        <w:t>进行</w:t>
      </w:r>
      <w:r>
        <w:rPr>
          <w:rFonts w:hint="eastAsia" w:ascii="仿宋_GB2312" w:hAnsi="仿宋_GB2312" w:eastAsia="仿宋_GB2312" w:cs="仿宋_GB2312"/>
          <w:sz w:val="32"/>
          <w:szCs w:val="32"/>
          <w:highlight w:val="none"/>
          <w:lang w:eastAsia="zh-CN"/>
        </w:rPr>
        <w:t>初审</w:t>
      </w:r>
      <w:r>
        <w:rPr>
          <w:rFonts w:hint="eastAsia" w:ascii="仿宋_GB2312" w:hAnsi="仿宋_GB2312" w:eastAsia="仿宋_GB2312" w:cs="仿宋_GB2312"/>
          <w:sz w:val="32"/>
          <w:szCs w:val="32"/>
          <w:highlight w:val="none"/>
        </w:rPr>
        <w:t>。</w:t>
      </w:r>
    </w:p>
    <w:p>
      <w:pPr>
        <w:spacing w:line="600" w:lineRule="exact"/>
        <w:ind w:firstLine="640" w:firstLineChars="200"/>
        <w:contextualSpacing/>
        <w:jc w:val="left"/>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第九条</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sz w:val="32"/>
          <w:szCs w:val="32"/>
          <w:highlight w:val="none"/>
        </w:rPr>
        <w:t>项目初审。</w:t>
      </w:r>
      <w:commentRangeStart w:id="5"/>
      <w:r>
        <w:rPr>
          <w:rFonts w:hint="eastAsia" w:ascii="仿宋_GB2312" w:hAnsi="仿宋_GB2312" w:eastAsia="仿宋_GB2312" w:cs="仿宋_GB2312"/>
          <w:sz w:val="32"/>
          <w:szCs w:val="32"/>
          <w:highlight w:val="none"/>
          <w:lang w:eastAsia="zh-CN"/>
        </w:rPr>
        <w:t>镇街粮食主管部门</w:t>
      </w:r>
      <w:commentRangeEnd w:id="5"/>
      <w:r>
        <w:commentReference w:id="5"/>
      </w:r>
      <w:r>
        <w:rPr>
          <w:rFonts w:hint="eastAsia" w:ascii="仿宋_GB2312" w:hAnsi="仿宋_GB2312" w:eastAsia="仿宋_GB2312" w:cs="仿宋_GB2312"/>
          <w:kern w:val="0"/>
          <w:sz w:val="32"/>
          <w:szCs w:val="32"/>
          <w:highlight w:val="none"/>
        </w:rPr>
        <w:t>负责</w:t>
      </w:r>
      <w:r>
        <w:rPr>
          <w:rFonts w:hint="eastAsia" w:ascii="仿宋_GB2312" w:hAnsi="仿宋_GB2312" w:eastAsia="仿宋_GB2312" w:cs="仿宋_GB2312"/>
          <w:sz w:val="32"/>
          <w:szCs w:val="32"/>
          <w:highlight w:val="none"/>
        </w:rPr>
        <w:t>对申报项目进行初审，具体内容如下：</w:t>
      </w:r>
    </w:p>
    <w:p>
      <w:pPr>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（一）资格审查：项目主体是否符合申报范围、条件等；</w:t>
      </w:r>
    </w:p>
    <w:p>
      <w:pPr>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（二）形式审查：申请材料是否符合规定的填报要求，相关材料是否齐全，签字盖章手续是否完备等；</w:t>
      </w:r>
    </w:p>
    <w:p>
      <w:pPr>
        <w:numPr>
          <w:ilvl w:val="0"/>
          <w:numId w:val="1"/>
        </w:numPr>
        <w:spacing w:line="600" w:lineRule="exact"/>
        <w:ind w:firstLine="645"/>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内容审查：申请材料是否真实、可靠、可行，项目申报是否符合扶持标准；</w:t>
      </w:r>
    </w:p>
    <w:p>
      <w:pPr>
        <w:numPr>
          <w:ilvl w:val="0"/>
          <w:numId w:val="1"/>
        </w:numPr>
        <w:spacing w:line="600" w:lineRule="exact"/>
        <w:ind w:firstLine="645"/>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信用审查：审核产业扶持资金系统中的红黑名单信息，并对纳入黑名单的企业取消产业扶持资金的申报资格。</w:t>
      </w:r>
    </w:p>
    <w:p>
      <w:pPr>
        <w:spacing w:line="600" w:lineRule="exact"/>
        <w:ind w:firstLine="627" w:firstLineChars="196"/>
        <w:contextualSpacing/>
        <w:rPr>
          <w:rFonts w:ascii="仿宋_GB2312" w:hAnsi="仿宋_GB2312" w:eastAsia="仿宋_GB2312" w:cs="仿宋_GB2312"/>
          <w:sz w:val="32"/>
          <w:szCs w:val="32"/>
          <w:highlight w:val="none"/>
        </w:rPr>
      </w:pPr>
      <w:r>
        <w:rPr>
          <w:rFonts w:hint="eastAsia" w:ascii="黑体" w:hAnsi="黑体" w:eastAsia="黑体" w:cs="黑体"/>
          <w:bCs/>
          <w:sz w:val="32"/>
          <w:szCs w:val="32"/>
          <w:highlight w:val="none"/>
        </w:rPr>
        <w:t>第十条</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sz w:val="32"/>
          <w:szCs w:val="32"/>
          <w:highlight w:val="none"/>
        </w:rPr>
        <w:t>专家评审。</w:t>
      </w:r>
      <w:r>
        <w:rPr>
          <w:rFonts w:hint="eastAsia" w:ascii="仿宋_GB2312" w:hAnsi="仿宋_GB2312" w:eastAsia="仿宋_GB2312" w:cs="仿宋_GB2312"/>
          <w:kern w:val="0"/>
          <w:sz w:val="32"/>
          <w:szCs w:val="32"/>
          <w:highlight w:val="none"/>
        </w:rPr>
        <w:t>市发展</w:t>
      </w:r>
      <w:r>
        <w:rPr>
          <w:rFonts w:hint="eastAsia" w:ascii="仿宋_GB2312" w:hAnsi="仿宋_GB2312" w:eastAsia="仿宋_GB2312" w:cs="仿宋_GB2312"/>
          <w:kern w:val="0"/>
          <w:sz w:val="32"/>
          <w:szCs w:val="32"/>
          <w:highlight w:val="none"/>
          <w:lang w:eastAsia="zh-CN"/>
        </w:rPr>
        <w:t>和</w:t>
      </w:r>
      <w:r>
        <w:rPr>
          <w:rFonts w:hint="eastAsia" w:ascii="仿宋_GB2312" w:hAnsi="仿宋_GB2312" w:eastAsia="仿宋_GB2312" w:cs="仿宋_GB2312"/>
          <w:kern w:val="0"/>
          <w:sz w:val="32"/>
          <w:szCs w:val="32"/>
          <w:highlight w:val="none"/>
        </w:rPr>
        <w:t>改革局</w:t>
      </w:r>
      <w:r>
        <w:rPr>
          <w:rFonts w:hint="eastAsia" w:ascii="仿宋_GB2312" w:hAnsi="仿宋_GB2312" w:eastAsia="仿宋_GB2312" w:cs="仿宋_GB2312"/>
          <w:sz w:val="32"/>
          <w:szCs w:val="32"/>
          <w:highlight w:val="none"/>
        </w:rPr>
        <w:t>对初审合格的项目组织专家评审。</w:t>
      </w:r>
    </w:p>
    <w:p>
      <w:pPr>
        <w:spacing w:line="600" w:lineRule="exact"/>
        <w:ind w:firstLine="640" w:firstLineChars="200"/>
        <w:contextualSpacing/>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（一）成立评审小组。</w:t>
      </w:r>
      <w:r>
        <w:rPr>
          <w:rFonts w:hint="eastAsia" w:ascii="仿宋_GB2312" w:hAnsi="仿宋_GB2312" w:eastAsia="仿宋_GB2312" w:cs="仿宋_GB2312"/>
          <w:kern w:val="0"/>
          <w:sz w:val="32"/>
          <w:szCs w:val="32"/>
          <w:highlight w:val="none"/>
        </w:rPr>
        <w:t>市发展</w:t>
      </w:r>
      <w:r>
        <w:rPr>
          <w:rFonts w:hint="eastAsia" w:ascii="仿宋_GB2312" w:hAnsi="仿宋_GB2312" w:eastAsia="仿宋_GB2312" w:cs="仿宋_GB2312"/>
          <w:kern w:val="0"/>
          <w:sz w:val="32"/>
          <w:szCs w:val="32"/>
          <w:highlight w:val="none"/>
          <w:lang w:eastAsia="zh-CN"/>
        </w:rPr>
        <w:t>和</w:t>
      </w:r>
      <w:r>
        <w:rPr>
          <w:rFonts w:hint="eastAsia" w:ascii="仿宋_GB2312" w:hAnsi="仿宋_GB2312" w:eastAsia="仿宋_GB2312" w:cs="仿宋_GB2312"/>
          <w:kern w:val="0"/>
          <w:sz w:val="32"/>
          <w:szCs w:val="32"/>
          <w:highlight w:val="none"/>
        </w:rPr>
        <w:t>改革局</w:t>
      </w:r>
      <w:r>
        <w:rPr>
          <w:rFonts w:hint="eastAsia" w:ascii="仿宋_GB2312" w:hAnsi="仿宋_GB2312" w:eastAsia="仿宋_GB2312" w:cs="仿宋_GB2312"/>
          <w:sz w:val="32"/>
          <w:szCs w:val="32"/>
          <w:highlight w:val="none"/>
        </w:rPr>
        <w:t>通过市产业扶持专项资金评审专家库随机抽取专家组成专项资金评审小组，专家组人数为不少于5人以上单数，其中应有1名财务管理专家。专家抽取过程由市发展</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改革局</w:t>
      </w:r>
      <w:r>
        <w:commentReference w:id="6"/>
      </w:r>
      <w:r>
        <w:rPr>
          <w:rFonts w:hint="eastAsia" w:ascii="仿宋_GB2312" w:hAnsi="仿宋_GB2312" w:eastAsia="仿宋_GB2312" w:cs="仿宋_GB2312"/>
          <w:sz w:val="32"/>
          <w:szCs w:val="32"/>
          <w:highlight w:val="none"/>
          <w:lang w:eastAsia="zh-CN"/>
        </w:rPr>
        <w:t>机关纪委</w:t>
      </w:r>
      <w:r>
        <w:rPr>
          <w:rFonts w:hint="eastAsia" w:ascii="仿宋_GB2312" w:hAnsi="仿宋_GB2312" w:eastAsia="仿宋_GB2312" w:cs="仿宋_GB2312"/>
          <w:sz w:val="32"/>
          <w:szCs w:val="32"/>
          <w:highlight w:val="none"/>
        </w:rPr>
        <w:t>或</w:t>
      </w:r>
      <w:commentRangeStart w:id="7"/>
      <w:r>
        <w:rPr>
          <w:rFonts w:hint="eastAsia" w:ascii="仿宋_GB2312" w:hAnsi="仿宋_GB2312" w:eastAsia="仿宋_GB2312" w:cs="仿宋_GB2312"/>
          <w:sz w:val="32"/>
          <w:szCs w:val="32"/>
          <w:highlight w:val="none"/>
        </w:rPr>
        <w:t>派驻纪检监察组</w:t>
      </w:r>
      <w:commentRangeEnd w:id="7"/>
      <w:r>
        <w:commentReference w:id="7"/>
      </w:r>
      <w:r>
        <w:rPr>
          <w:rFonts w:hint="eastAsia" w:ascii="仿宋_GB2312" w:hAnsi="仿宋_GB2312" w:eastAsia="仿宋_GB2312" w:cs="仿宋_GB2312"/>
          <w:sz w:val="32"/>
          <w:szCs w:val="32"/>
          <w:highlight w:val="none"/>
        </w:rPr>
        <w:t>进行监督。</w:t>
      </w:r>
    </w:p>
    <w:p>
      <w:pPr>
        <w:spacing w:line="600" w:lineRule="exact"/>
        <w:ind w:firstLine="640" w:firstLineChars="200"/>
        <w:contextualSpacing/>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（二）项目评审。</w:t>
      </w:r>
      <w:r>
        <w:rPr>
          <w:rFonts w:hint="eastAsia" w:ascii="仿宋_GB2312" w:hAnsi="仿宋_GB2312" w:eastAsia="仿宋_GB2312" w:cs="仿宋_GB2312"/>
          <w:kern w:val="0"/>
          <w:sz w:val="32"/>
          <w:szCs w:val="32"/>
          <w:highlight w:val="none"/>
        </w:rPr>
        <w:t>市发展</w:t>
      </w:r>
      <w:r>
        <w:rPr>
          <w:rFonts w:hint="eastAsia" w:ascii="仿宋_GB2312" w:hAnsi="仿宋_GB2312" w:eastAsia="仿宋_GB2312" w:cs="仿宋_GB2312"/>
          <w:kern w:val="0"/>
          <w:sz w:val="32"/>
          <w:szCs w:val="32"/>
          <w:highlight w:val="none"/>
          <w:lang w:eastAsia="zh-CN"/>
        </w:rPr>
        <w:t>和</w:t>
      </w:r>
      <w:r>
        <w:rPr>
          <w:rFonts w:hint="eastAsia" w:ascii="仿宋_GB2312" w:hAnsi="仿宋_GB2312" w:eastAsia="仿宋_GB2312" w:cs="仿宋_GB2312"/>
          <w:kern w:val="0"/>
          <w:sz w:val="32"/>
          <w:szCs w:val="32"/>
          <w:highlight w:val="none"/>
        </w:rPr>
        <w:t>改革局</w:t>
      </w:r>
      <w:r>
        <w:rPr>
          <w:rFonts w:hint="eastAsia" w:ascii="仿宋_GB2312" w:hAnsi="仿宋_GB2312" w:eastAsia="仿宋_GB2312" w:cs="仿宋_GB2312"/>
          <w:sz w:val="32"/>
          <w:szCs w:val="32"/>
          <w:highlight w:val="none"/>
        </w:rPr>
        <w:t>组织召开项目现场评审会，评审小组采取资料审查、现场答辩、现场核查等方式对项目进行现场评审。</w:t>
      </w:r>
    </w:p>
    <w:p>
      <w:pPr>
        <w:spacing w:line="600" w:lineRule="exact"/>
        <w:ind w:firstLine="660"/>
        <w:contextualSpacing/>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第十一条</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sz w:val="32"/>
          <w:szCs w:val="32"/>
          <w:highlight w:val="none"/>
        </w:rPr>
        <w:t>资金重复扶持审核。</w:t>
      </w:r>
      <w:r>
        <w:rPr>
          <w:rFonts w:hint="eastAsia" w:ascii="仿宋_GB2312" w:hAnsi="仿宋_GB2312" w:eastAsia="仿宋_GB2312" w:cs="仿宋_GB2312"/>
          <w:kern w:val="0"/>
          <w:sz w:val="32"/>
          <w:szCs w:val="32"/>
          <w:highlight w:val="none"/>
        </w:rPr>
        <w:t>市发展</w:t>
      </w:r>
      <w:r>
        <w:rPr>
          <w:rFonts w:hint="eastAsia" w:ascii="仿宋_GB2312" w:hAnsi="仿宋_GB2312" w:eastAsia="仿宋_GB2312" w:cs="仿宋_GB2312"/>
          <w:kern w:val="0"/>
          <w:sz w:val="32"/>
          <w:szCs w:val="32"/>
          <w:highlight w:val="none"/>
          <w:lang w:eastAsia="zh-CN"/>
        </w:rPr>
        <w:t>和</w:t>
      </w:r>
      <w:r>
        <w:rPr>
          <w:rFonts w:hint="eastAsia" w:ascii="仿宋_GB2312" w:hAnsi="仿宋_GB2312" w:eastAsia="仿宋_GB2312" w:cs="仿宋_GB2312"/>
          <w:kern w:val="0"/>
          <w:sz w:val="32"/>
          <w:szCs w:val="32"/>
          <w:highlight w:val="none"/>
        </w:rPr>
        <w:t>改革局将评审结果</w:t>
      </w:r>
      <w:r>
        <w:rPr>
          <w:rFonts w:hint="eastAsia" w:ascii="仿宋_GB2312" w:hAnsi="仿宋_GB2312" w:eastAsia="仿宋_GB2312" w:cs="仿宋_GB2312"/>
          <w:sz w:val="32"/>
          <w:szCs w:val="32"/>
          <w:highlight w:val="none"/>
        </w:rPr>
        <w:t>征求相关部门意见，如存在项目重复申报则取消资金</w:t>
      </w:r>
      <w:r>
        <w:rPr>
          <w:rFonts w:hint="eastAsia" w:ascii="仿宋_GB2312" w:hAnsi="仿宋_GB2312" w:eastAsia="仿宋_GB2312" w:cs="仿宋_GB2312"/>
          <w:sz w:val="32"/>
          <w:szCs w:val="32"/>
          <w:highlight w:val="none"/>
          <w:lang w:val="en-US" w:eastAsia="zh-Hans"/>
        </w:rPr>
        <w:t>扶持</w:t>
      </w:r>
      <w:r>
        <w:rPr>
          <w:rFonts w:hint="eastAsia" w:ascii="仿宋_GB2312" w:hAnsi="仿宋_GB2312" w:eastAsia="仿宋_GB2312" w:cs="仿宋_GB2312"/>
          <w:sz w:val="32"/>
          <w:szCs w:val="32"/>
          <w:highlight w:val="none"/>
        </w:rPr>
        <w:t>安排。一个项目原则上只能申请一项市级专项资金，不得以同一项目重复申报或多头申报市级专项资金。</w:t>
      </w:r>
      <w:r>
        <w:rPr>
          <w:rFonts w:hint="eastAsia" w:ascii="仿宋_GB2312" w:hAnsi="仿宋_GB2312" w:eastAsia="仿宋_GB2312" w:cs="仿宋_GB2312"/>
          <w:snapToGrid w:val="0"/>
          <w:kern w:val="0"/>
          <w:sz w:val="32"/>
          <w:szCs w:val="32"/>
          <w:highlight w:val="none"/>
        </w:rPr>
        <w:t>若同一项目确需申报多项市级专项资金或需同时申报市和省以上专项资金，必须在申报材料中明确注明原因，提前告知。</w:t>
      </w:r>
    </w:p>
    <w:p>
      <w:pPr>
        <w:spacing w:line="600" w:lineRule="exact"/>
        <w:ind w:firstLine="640" w:firstLineChars="200"/>
        <w:contextualSpacing/>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第十二条</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sz w:val="32"/>
          <w:szCs w:val="32"/>
          <w:highlight w:val="none"/>
        </w:rPr>
        <w:t>结果公示。</w:t>
      </w:r>
      <w:r>
        <w:rPr>
          <w:rFonts w:hint="eastAsia" w:ascii="仿宋_GB2312" w:hAnsi="仿宋_GB2312" w:eastAsia="仿宋_GB2312" w:cs="仿宋_GB2312"/>
          <w:kern w:val="0"/>
          <w:sz w:val="32"/>
          <w:szCs w:val="32"/>
          <w:highlight w:val="none"/>
        </w:rPr>
        <w:t>市发展</w:t>
      </w:r>
      <w:r>
        <w:rPr>
          <w:rFonts w:hint="eastAsia" w:ascii="仿宋_GB2312" w:hAnsi="仿宋_GB2312" w:eastAsia="仿宋_GB2312" w:cs="仿宋_GB2312"/>
          <w:kern w:val="0"/>
          <w:sz w:val="32"/>
          <w:szCs w:val="32"/>
          <w:highlight w:val="none"/>
          <w:lang w:eastAsia="zh-CN"/>
        </w:rPr>
        <w:t>和</w:t>
      </w:r>
      <w:r>
        <w:rPr>
          <w:rFonts w:hint="eastAsia" w:ascii="仿宋_GB2312" w:hAnsi="仿宋_GB2312" w:eastAsia="仿宋_GB2312" w:cs="仿宋_GB2312"/>
          <w:kern w:val="0"/>
          <w:sz w:val="32"/>
          <w:szCs w:val="32"/>
          <w:highlight w:val="none"/>
        </w:rPr>
        <w:t>改革局</w:t>
      </w:r>
      <w:r>
        <w:rPr>
          <w:rFonts w:hint="eastAsia" w:ascii="仿宋_GB2312" w:hAnsi="仿宋_GB2312" w:eastAsia="仿宋_GB2312" w:cs="仿宋_GB2312"/>
          <w:sz w:val="32"/>
          <w:szCs w:val="32"/>
          <w:highlight w:val="none"/>
        </w:rPr>
        <w:t>将评审结果在产业扶持资金信息系统、</w:t>
      </w:r>
      <w:commentRangeStart w:id="8"/>
      <w:r>
        <w:rPr>
          <w:rFonts w:hint="eastAsia" w:ascii="仿宋_GB2312" w:hAnsi="仿宋_GB2312" w:eastAsia="仿宋_GB2312" w:cs="仿宋_GB2312"/>
          <w:sz w:val="32"/>
          <w:szCs w:val="32"/>
          <w:highlight w:val="none"/>
        </w:rPr>
        <w:t>市发展</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改革局</w:t>
      </w:r>
      <w:commentRangeEnd w:id="8"/>
      <w:r>
        <w:commentReference w:id="8"/>
      </w:r>
      <w:r>
        <w:rPr>
          <w:rFonts w:hint="eastAsia" w:ascii="仿宋_GB2312" w:hAnsi="仿宋_GB2312" w:eastAsia="仿宋_GB2312" w:cs="仿宋_GB2312"/>
          <w:sz w:val="32"/>
          <w:szCs w:val="32"/>
          <w:highlight w:val="none"/>
          <w:lang w:eastAsia="zh-CN"/>
        </w:rPr>
        <w:t>官方网站</w:t>
      </w:r>
      <w:r>
        <w:rPr>
          <w:rFonts w:hint="eastAsia" w:ascii="仿宋_GB2312" w:hAnsi="仿宋_GB2312" w:eastAsia="仿宋_GB2312" w:cs="仿宋_GB2312"/>
          <w:sz w:val="32"/>
          <w:szCs w:val="32"/>
          <w:highlight w:val="none"/>
        </w:rPr>
        <w:t>、微信公众号等进行公示，公示时间为</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个工作日。</w:t>
      </w:r>
    </w:p>
    <w:p>
      <w:pPr>
        <w:spacing w:line="600" w:lineRule="exact"/>
        <w:ind w:firstLine="640" w:firstLineChars="200"/>
        <w:contextualSpacing/>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第十三条</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sz w:val="32"/>
          <w:szCs w:val="32"/>
          <w:highlight w:val="none"/>
        </w:rPr>
        <w:t>政府审定。评审结果经公示无异议后，</w:t>
      </w:r>
      <w:r>
        <w:rPr>
          <w:rFonts w:hint="eastAsia" w:ascii="仿宋_GB2312" w:hAnsi="仿宋_GB2312" w:eastAsia="仿宋_GB2312" w:cs="仿宋_GB2312"/>
          <w:kern w:val="0"/>
          <w:sz w:val="32"/>
          <w:szCs w:val="32"/>
          <w:highlight w:val="none"/>
        </w:rPr>
        <w:t>市发展</w:t>
      </w:r>
      <w:r>
        <w:rPr>
          <w:rFonts w:hint="eastAsia" w:ascii="仿宋_GB2312" w:hAnsi="仿宋_GB2312" w:eastAsia="仿宋_GB2312" w:cs="仿宋_GB2312"/>
          <w:kern w:val="0"/>
          <w:sz w:val="32"/>
          <w:szCs w:val="32"/>
          <w:highlight w:val="none"/>
          <w:lang w:eastAsia="zh-CN"/>
        </w:rPr>
        <w:t>和</w:t>
      </w:r>
      <w:r>
        <w:rPr>
          <w:rFonts w:hint="eastAsia" w:ascii="仿宋_GB2312" w:hAnsi="仿宋_GB2312" w:eastAsia="仿宋_GB2312" w:cs="仿宋_GB2312"/>
          <w:kern w:val="0"/>
          <w:sz w:val="32"/>
          <w:szCs w:val="32"/>
          <w:highlight w:val="none"/>
        </w:rPr>
        <w:t>改革局拟定</w:t>
      </w:r>
      <w:r>
        <w:rPr>
          <w:rFonts w:hint="eastAsia" w:ascii="仿宋_GB2312" w:hAnsi="仿宋_GB2312" w:eastAsia="仿宋_GB2312" w:cs="仿宋_GB2312"/>
          <w:sz w:val="32"/>
          <w:szCs w:val="32"/>
          <w:highlight w:val="none"/>
        </w:rPr>
        <w:t>资金安排方案报市政府审定。</w:t>
      </w:r>
    </w:p>
    <w:p>
      <w:pPr>
        <w:spacing w:line="600" w:lineRule="exact"/>
        <w:ind w:firstLine="640" w:firstLineChars="200"/>
        <w:contextualSpacing/>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第十四条</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sz w:val="32"/>
          <w:szCs w:val="32"/>
          <w:highlight w:val="none"/>
        </w:rPr>
        <w:t>下达通知。</w:t>
      </w:r>
      <w:r>
        <w:rPr>
          <w:rFonts w:hint="eastAsia" w:ascii="仿宋_GB2312" w:hAnsi="仿宋_GB2312" w:eastAsia="仿宋_GB2312" w:cs="仿宋_GB2312"/>
          <w:kern w:val="0"/>
          <w:sz w:val="32"/>
          <w:szCs w:val="32"/>
          <w:highlight w:val="none"/>
        </w:rPr>
        <w:t>市发展</w:t>
      </w:r>
      <w:r>
        <w:rPr>
          <w:rFonts w:hint="eastAsia" w:ascii="仿宋_GB2312" w:hAnsi="仿宋_GB2312" w:eastAsia="仿宋_GB2312" w:cs="仿宋_GB2312"/>
          <w:kern w:val="0"/>
          <w:sz w:val="32"/>
          <w:szCs w:val="32"/>
          <w:highlight w:val="none"/>
          <w:lang w:eastAsia="zh-CN"/>
        </w:rPr>
        <w:t>和</w:t>
      </w:r>
      <w:r>
        <w:rPr>
          <w:rFonts w:hint="eastAsia" w:ascii="仿宋_GB2312" w:hAnsi="仿宋_GB2312" w:eastAsia="仿宋_GB2312" w:cs="仿宋_GB2312"/>
          <w:kern w:val="0"/>
          <w:sz w:val="32"/>
          <w:szCs w:val="32"/>
          <w:highlight w:val="none"/>
        </w:rPr>
        <w:t>改革局在</w:t>
      </w:r>
      <w:r>
        <w:rPr>
          <w:rFonts w:hint="eastAsia" w:ascii="仿宋_GB2312" w:hAnsi="仿宋_GB2312" w:eastAsia="仿宋_GB2312" w:cs="仿宋_GB2312"/>
          <w:sz w:val="32"/>
          <w:szCs w:val="32"/>
          <w:highlight w:val="none"/>
        </w:rPr>
        <w:t>收到市政府同意批复后，向项目所在镇街和相关单位下达资金安排计划通知。</w:t>
      </w:r>
    </w:p>
    <w:p>
      <w:pPr>
        <w:spacing w:line="600" w:lineRule="exact"/>
        <w:ind w:firstLine="640" w:firstLineChars="200"/>
        <w:jc w:val="left"/>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第十五条</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sz w:val="32"/>
          <w:szCs w:val="32"/>
          <w:highlight w:val="none"/>
        </w:rPr>
        <w:t>资金拨付。</w:t>
      </w:r>
      <w:r>
        <w:rPr>
          <w:rFonts w:hint="eastAsia" w:ascii="仿宋_GB2312" w:hAnsi="仿宋_GB2312" w:eastAsia="仿宋_GB2312" w:cs="仿宋_GB2312"/>
          <w:kern w:val="0"/>
          <w:sz w:val="32"/>
          <w:szCs w:val="32"/>
          <w:highlight w:val="none"/>
        </w:rPr>
        <w:t>资金申报单位向市发展</w:t>
      </w:r>
      <w:r>
        <w:rPr>
          <w:rFonts w:hint="eastAsia" w:ascii="仿宋_GB2312" w:hAnsi="仿宋_GB2312" w:eastAsia="仿宋_GB2312" w:cs="仿宋_GB2312"/>
          <w:kern w:val="0"/>
          <w:sz w:val="32"/>
          <w:szCs w:val="32"/>
          <w:highlight w:val="none"/>
          <w:lang w:eastAsia="zh-CN"/>
        </w:rPr>
        <w:t>和</w:t>
      </w:r>
      <w:r>
        <w:rPr>
          <w:rFonts w:hint="eastAsia" w:ascii="仿宋_GB2312" w:hAnsi="仿宋_GB2312" w:eastAsia="仿宋_GB2312" w:cs="仿宋_GB2312"/>
          <w:kern w:val="0"/>
          <w:sz w:val="32"/>
          <w:szCs w:val="32"/>
          <w:highlight w:val="none"/>
        </w:rPr>
        <w:t>改革局提供银行</w:t>
      </w:r>
      <w:r>
        <w:rPr>
          <w:rFonts w:hint="eastAsia" w:ascii="仿宋_GB2312" w:hAnsi="仿宋_GB2312" w:eastAsia="仿宋_GB2312" w:cs="仿宋_GB2312"/>
          <w:color w:val="000000"/>
          <w:sz w:val="32"/>
          <w:szCs w:val="32"/>
          <w:highlight w:val="none"/>
        </w:rPr>
        <w:t>开户许可证复印件及《</w:t>
      </w:r>
      <w:r>
        <w:rPr>
          <w:rFonts w:hint="eastAsia" w:ascii="仿宋_GB2312" w:hAnsi="仿宋_GB2312" w:eastAsia="仿宋_GB2312" w:cs="仿宋_GB2312"/>
          <w:sz w:val="32"/>
          <w:szCs w:val="32"/>
          <w:highlight w:val="none"/>
        </w:rPr>
        <w:t>中山市粮食产业发展项目资助资金使用承诺书</w:t>
      </w:r>
      <w:r>
        <w:rPr>
          <w:rFonts w:hint="eastAsia" w:ascii="仿宋_GB2312" w:hAnsi="仿宋_GB2312" w:eastAsia="仿宋_GB2312" w:cs="仿宋_GB2312"/>
          <w:color w:val="000000"/>
          <w:sz w:val="32"/>
          <w:szCs w:val="32"/>
          <w:highlight w:val="none"/>
        </w:rPr>
        <w:t>》（附件4）等材料，并按要求办理资金拨付手续</w:t>
      </w:r>
      <w:r>
        <w:rPr>
          <w:rFonts w:hint="eastAsia" w:ascii="仿宋_GB2312" w:hAnsi="仿宋_GB2312" w:eastAsia="仿宋_GB2312" w:cs="仿宋_GB2312"/>
          <w:sz w:val="32"/>
          <w:szCs w:val="32"/>
          <w:highlight w:val="none"/>
        </w:rPr>
        <w:t>。</w:t>
      </w:r>
    </w:p>
    <w:p>
      <w:pPr>
        <w:spacing w:line="600" w:lineRule="exact"/>
        <w:ind w:firstLine="640" w:firstLineChars="200"/>
        <w:contextualSpacing/>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 xml:space="preserve">第十六条 </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sz w:val="32"/>
          <w:szCs w:val="32"/>
          <w:highlight w:val="none"/>
        </w:rPr>
        <w:t>由市政府指定扶持的项目，按照市政府有关程序文件执行。</w:t>
      </w:r>
    </w:p>
    <w:p>
      <w:pPr>
        <w:spacing w:line="600" w:lineRule="exact"/>
        <w:ind w:firstLine="640" w:firstLineChars="200"/>
        <w:rPr>
          <w:rFonts w:ascii="仿宋_GB2312" w:hAnsi="仿宋_GB2312" w:eastAsia="仿宋_GB2312" w:cs="仿宋_GB2312"/>
          <w:color w:val="000000"/>
          <w:sz w:val="32"/>
          <w:szCs w:val="32"/>
          <w:highlight w:val="none"/>
        </w:rPr>
      </w:pPr>
    </w:p>
    <w:p>
      <w:pPr>
        <w:spacing w:line="600" w:lineRule="exact"/>
        <w:ind w:firstLine="2880" w:firstLineChars="900"/>
        <w:rPr>
          <w:rFonts w:ascii="黑体" w:hAnsi="黑体" w:eastAsia="黑体" w:cs="黑体"/>
          <w:bCs/>
          <w:color w:val="000000"/>
          <w:sz w:val="32"/>
          <w:szCs w:val="32"/>
          <w:highlight w:val="none"/>
        </w:rPr>
      </w:pPr>
      <w:r>
        <w:rPr>
          <w:rFonts w:hint="eastAsia" w:ascii="黑体" w:hAnsi="黑体" w:eastAsia="黑体" w:cs="黑体"/>
          <w:sz w:val="32"/>
          <w:szCs w:val="32"/>
          <w:highlight w:val="none"/>
        </w:rPr>
        <w:t>第四章</w:t>
      </w:r>
      <w:r>
        <w:rPr>
          <w:rFonts w:hint="eastAsia" w:ascii="黑体" w:hAnsi="黑体" w:eastAsia="黑体" w:cs="黑体"/>
          <w:bCs/>
          <w:color w:val="000000"/>
          <w:sz w:val="32"/>
          <w:szCs w:val="32"/>
          <w:highlight w:val="none"/>
        </w:rPr>
        <w:t xml:space="preserve">  申报材料</w:t>
      </w:r>
    </w:p>
    <w:p>
      <w:pPr>
        <w:spacing w:line="600" w:lineRule="exact"/>
        <w:ind w:firstLine="640" w:firstLineChars="200"/>
        <w:rPr>
          <w:rFonts w:ascii="仿宋_GB2312" w:eastAsia="仿宋_GB2312"/>
          <w:color w:val="000000"/>
          <w:sz w:val="32"/>
          <w:szCs w:val="32"/>
          <w:highlight w:val="none"/>
        </w:rPr>
      </w:pPr>
      <w:r>
        <w:rPr>
          <w:rFonts w:hint="eastAsia" w:ascii="黑体" w:hAnsi="黑体" w:eastAsia="黑体" w:cs="黑体"/>
          <w:bCs/>
          <w:color w:val="000000"/>
          <w:sz w:val="32"/>
          <w:szCs w:val="32"/>
          <w:highlight w:val="none"/>
        </w:rPr>
        <w:t>第十七条</w:t>
      </w:r>
      <w:r>
        <w:rPr>
          <w:rFonts w:hint="eastAsia" w:ascii="仿宋_GB2312" w:eastAsia="仿宋_GB2312"/>
          <w:color w:val="000000"/>
          <w:sz w:val="32"/>
          <w:szCs w:val="32"/>
          <w:highlight w:val="none"/>
        </w:rPr>
        <w:t xml:space="preserve">  资金申报单位应提交以下相关材料，且须保证申报材料的真实性和有效性。</w:t>
      </w:r>
    </w:p>
    <w:p>
      <w:pPr>
        <w:spacing w:line="60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（一）《</w:t>
      </w:r>
      <w:r>
        <w:rPr>
          <w:rFonts w:hint="eastAsia" w:ascii="仿宋_GB2312" w:hAnsi="仿宋_GB2312" w:eastAsia="仿宋_GB2312" w:cs="仿宋_GB2312"/>
          <w:sz w:val="32"/>
          <w:szCs w:val="32"/>
          <w:highlight w:val="none"/>
        </w:rPr>
        <w:t>中山市粮食产业发展项目资助资金申报表</w:t>
      </w:r>
      <w:r>
        <w:rPr>
          <w:rFonts w:hint="eastAsia" w:ascii="仿宋_GB2312" w:eastAsia="仿宋_GB2312"/>
          <w:color w:val="000000"/>
          <w:sz w:val="32"/>
          <w:szCs w:val="32"/>
          <w:highlight w:val="none"/>
        </w:rPr>
        <w:t>》（附件2）及《</w:t>
      </w:r>
      <w:r>
        <w:rPr>
          <w:rFonts w:hint="eastAsia" w:ascii="仿宋_GB2312" w:hAnsi="仿宋_GB2312" w:eastAsia="仿宋_GB2312" w:cs="仿宋_GB2312"/>
          <w:sz w:val="32"/>
          <w:szCs w:val="32"/>
          <w:highlight w:val="none"/>
        </w:rPr>
        <w:t>中山市粮食产业发展项目资助资金申请报告编制大纲》</w:t>
      </w:r>
      <w:r>
        <w:rPr>
          <w:rFonts w:hint="eastAsia" w:ascii="仿宋_GB2312" w:eastAsia="仿宋_GB2312"/>
          <w:color w:val="000000"/>
          <w:sz w:val="32"/>
          <w:szCs w:val="32"/>
          <w:highlight w:val="none"/>
        </w:rPr>
        <w:t>（附件3）；</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（二）工商营业执照（统一社会信用代码）、食品药品经营许可证、</w:t>
      </w:r>
      <w:r>
        <w:rPr>
          <w:rFonts w:hint="eastAsia" w:ascii="仿宋_GB2312" w:eastAsia="仿宋_GB2312"/>
          <w:color w:val="000000"/>
          <w:sz w:val="32"/>
          <w:szCs w:val="32"/>
          <w:highlight w:val="none"/>
          <w:lang w:eastAsia="zh-CN"/>
        </w:rPr>
        <w:t>质量及安全管理制度</w:t>
      </w:r>
      <w:r>
        <w:rPr>
          <w:rFonts w:hint="eastAsia" w:ascii="仿宋_GB2312" w:eastAsia="仿宋_GB2312"/>
          <w:color w:val="000000"/>
          <w:sz w:val="32"/>
          <w:szCs w:val="32"/>
          <w:highlight w:val="none"/>
        </w:rPr>
        <w:t>、SC生产许可证等有效证明材料（复印件加盖公章）；</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（三）年度投资合同、发票、付款凭证（复印件加盖公章）、建设工程竣工验收备案登记证等有效证明材料（复印件加盖公章）；</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（四）质量品牌建设等有效证明材料（复印件加盖公章）；</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（五）年度粮食经营台账、粮食流通报表、审计报告或纳税申报表等有效证明材料（复印件加盖公章）；</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（六）年度粮食质量检验报告、销售收入证明（以税务部门出具的证明为准）等有效证明材料（复印件加盖公章）；</w:t>
      </w:r>
    </w:p>
    <w:p>
      <w:pPr>
        <w:spacing w:line="600" w:lineRule="exact"/>
        <w:ind w:firstLine="640" w:firstLineChars="200"/>
        <w:contextualSpacing/>
        <w:rPr>
          <w:rFonts w:ascii="仿宋_GB2312" w:eastAsia="仿宋_GB2312"/>
          <w:color w:val="000000"/>
          <w:sz w:val="32"/>
          <w:szCs w:val="32"/>
          <w:highlight w:val="none"/>
        </w:rPr>
      </w:pPr>
      <w:r>
        <w:rPr>
          <w:rFonts w:hint="eastAsia" w:ascii="仿宋_GB2312" w:eastAsia="仿宋_GB2312"/>
          <w:color w:val="000000"/>
          <w:sz w:val="32"/>
          <w:szCs w:val="32"/>
          <w:highlight w:val="none"/>
        </w:rPr>
        <w:t>（七）项目投资额的清单、固定资产明细及相关证明材料，包括但不限于项目实施有关的合同、协议、实际发生费用的有关发票和付款凭证复印件（复印件加盖公章）；</w:t>
      </w:r>
    </w:p>
    <w:p>
      <w:pPr>
        <w:spacing w:line="600" w:lineRule="exact"/>
        <w:ind w:firstLine="640" w:firstLineChars="200"/>
        <w:contextualSpacing/>
        <w:rPr>
          <w:rFonts w:ascii="仿宋_GB2312" w:eastAsia="仿宋_GB2312"/>
          <w:color w:val="000000"/>
          <w:sz w:val="32"/>
          <w:szCs w:val="32"/>
          <w:highlight w:val="none"/>
        </w:rPr>
      </w:pPr>
      <w:r>
        <w:rPr>
          <w:rFonts w:hint="eastAsia" w:ascii="仿宋_GB2312" w:eastAsia="仿宋_GB2312"/>
          <w:color w:val="000000"/>
          <w:sz w:val="32"/>
          <w:szCs w:val="32"/>
          <w:highlight w:val="none"/>
        </w:rPr>
        <w:t>（八）粮食</w:t>
      </w:r>
      <w:r>
        <w:rPr>
          <w:rFonts w:hint="eastAsia" w:ascii="仿宋_GB2312" w:eastAsia="仿宋_GB2312"/>
          <w:sz w:val="32"/>
          <w:szCs w:val="32"/>
          <w:highlight w:val="none"/>
        </w:rPr>
        <w:t>加工设备加工能力证明材料、</w:t>
      </w:r>
      <w:r>
        <w:rPr>
          <w:rFonts w:hint="eastAsia" w:ascii="仿宋_GB2312" w:eastAsia="仿宋_GB2312"/>
          <w:color w:val="000000"/>
          <w:sz w:val="32"/>
          <w:szCs w:val="32"/>
          <w:highlight w:val="none"/>
        </w:rPr>
        <w:t>粮食应急保障协议书及其他必要的加盖公章的相关证明材料。</w:t>
      </w:r>
    </w:p>
    <w:p>
      <w:pPr>
        <w:spacing w:line="600" w:lineRule="exact"/>
        <w:ind w:firstLine="640" w:firstLineChars="200"/>
        <w:contextualSpacing/>
        <w:rPr>
          <w:rFonts w:ascii="仿宋_GB2312" w:eastAsia="仿宋_GB2312"/>
          <w:color w:val="000000"/>
          <w:sz w:val="32"/>
          <w:szCs w:val="32"/>
          <w:highlight w:val="none"/>
        </w:rPr>
      </w:pPr>
    </w:p>
    <w:p>
      <w:pPr>
        <w:spacing w:line="600" w:lineRule="exact"/>
        <w:contextualSpacing/>
        <w:jc w:val="center"/>
        <w:rPr>
          <w:rFonts w:eastAsia="黑体"/>
          <w:snapToGrid w:val="0"/>
          <w:kern w:val="0"/>
          <w:sz w:val="32"/>
          <w:szCs w:val="32"/>
          <w:highlight w:val="none"/>
        </w:rPr>
      </w:pPr>
      <w:r>
        <w:rPr>
          <w:rFonts w:hint="eastAsia" w:ascii="黑体" w:hAnsi="黑体" w:eastAsia="黑体" w:cs="黑体"/>
          <w:bCs/>
          <w:color w:val="000000"/>
          <w:sz w:val="32"/>
          <w:szCs w:val="32"/>
          <w:highlight w:val="none"/>
        </w:rPr>
        <w:t xml:space="preserve">第五章  </w:t>
      </w:r>
      <w:r>
        <w:rPr>
          <w:rFonts w:hint="eastAsia" w:eastAsia="黑体"/>
          <w:snapToGrid w:val="0"/>
          <w:kern w:val="0"/>
          <w:sz w:val="32"/>
          <w:szCs w:val="32"/>
          <w:highlight w:val="none"/>
        </w:rPr>
        <w:t>信息公开</w:t>
      </w:r>
    </w:p>
    <w:p>
      <w:pPr>
        <w:spacing w:line="600" w:lineRule="exact"/>
        <w:ind w:firstLine="640" w:firstLineChars="200"/>
        <w:contextualSpacing/>
        <w:jc w:val="left"/>
        <w:rPr>
          <w:rFonts w:ascii="仿宋_GB2312" w:hAnsi="仿宋_GB2312" w:eastAsia="仿宋_GB2312" w:cs="仿宋_GB2312"/>
          <w:snapToGrid w:val="0"/>
          <w:kern w:val="0"/>
          <w:sz w:val="32"/>
          <w:szCs w:val="32"/>
          <w:highlight w:val="none"/>
        </w:rPr>
      </w:pPr>
      <w:r>
        <w:rPr>
          <w:rFonts w:hint="eastAsia" w:ascii="黑体" w:hAnsi="黑体" w:eastAsia="黑体" w:cs="黑体"/>
          <w:snapToGrid w:val="0"/>
          <w:kern w:val="0"/>
          <w:sz w:val="32"/>
          <w:szCs w:val="32"/>
          <w:highlight w:val="none"/>
        </w:rPr>
        <w:t>第十八条</w:t>
      </w:r>
      <w:r>
        <w:rPr>
          <w:rFonts w:hint="eastAsia" w:ascii="仿宋_GB2312" w:hAnsi="仿宋_GB2312" w:eastAsia="仿宋_GB2312" w:cs="仿宋_GB2312"/>
          <w:snapToGrid w:val="0"/>
          <w:kern w:val="0"/>
          <w:sz w:val="32"/>
          <w:szCs w:val="32"/>
          <w:highlight w:val="none"/>
        </w:rPr>
        <w:t xml:space="preserve">  除涉密专项资金按保密法律法规要求办理外，</w:t>
      </w:r>
      <w:r>
        <w:rPr>
          <w:rFonts w:hint="eastAsia" w:ascii="仿宋_GB2312" w:hAnsi="仿宋_GB2312" w:eastAsia="仿宋_GB2312" w:cs="仿宋_GB2312"/>
          <w:snapToGrid w:val="0"/>
          <w:kern w:val="0"/>
          <w:sz w:val="32"/>
          <w:szCs w:val="32"/>
          <w:highlight w:val="none"/>
          <w:lang w:eastAsia="zh-CN"/>
        </w:rPr>
        <w:t>市</w:t>
      </w:r>
      <w:r>
        <w:rPr>
          <w:rFonts w:hint="eastAsia" w:ascii="仿宋_GB2312" w:hAnsi="仿宋_GB2312" w:eastAsia="仿宋_GB2312" w:cs="仿宋_GB2312"/>
          <w:snapToGrid w:val="0"/>
          <w:kern w:val="0"/>
          <w:sz w:val="32"/>
          <w:szCs w:val="32"/>
          <w:highlight w:val="none"/>
        </w:rPr>
        <w:t>发展改革</w:t>
      </w:r>
      <w:r>
        <w:rPr>
          <w:rFonts w:hint="eastAsia" w:ascii="仿宋_GB2312" w:hAnsi="仿宋_GB2312" w:eastAsia="仿宋_GB2312" w:cs="仿宋_GB2312"/>
          <w:snapToGrid w:val="0"/>
          <w:kern w:val="0"/>
          <w:sz w:val="32"/>
          <w:szCs w:val="32"/>
          <w:highlight w:val="none"/>
          <w:lang w:eastAsia="zh-CN"/>
        </w:rPr>
        <w:t>局</w:t>
      </w:r>
      <w:r>
        <w:rPr>
          <w:rFonts w:hint="eastAsia" w:ascii="仿宋_GB2312" w:hAnsi="仿宋_GB2312" w:eastAsia="仿宋_GB2312" w:cs="仿宋_GB2312"/>
          <w:snapToGrid w:val="0"/>
          <w:kern w:val="0"/>
          <w:sz w:val="32"/>
          <w:szCs w:val="32"/>
          <w:highlight w:val="none"/>
        </w:rPr>
        <w:t>应及时向社会公开专项资金的相关信息。需通过产业扶持资金信息管理系统、</w:t>
      </w:r>
      <w:r>
        <w:rPr>
          <w:rFonts w:hint="eastAsia" w:ascii="仿宋_GB2312" w:hAnsi="仿宋_GB2312" w:eastAsia="仿宋_GB2312" w:cs="仿宋_GB2312"/>
          <w:snapToGrid w:val="0"/>
          <w:kern w:val="0"/>
          <w:sz w:val="32"/>
          <w:szCs w:val="32"/>
          <w:highlight w:val="none"/>
          <w:lang w:eastAsia="zh-CN"/>
        </w:rPr>
        <w:t>市发展和改革局官方网站</w:t>
      </w:r>
      <w:r>
        <w:rPr>
          <w:rFonts w:hint="eastAsia" w:ascii="仿宋_GB2312" w:hAnsi="仿宋_GB2312" w:eastAsia="仿宋_GB2312" w:cs="仿宋_GB2312"/>
          <w:snapToGrid w:val="0"/>
          <w:kern w:val="0"/>
          <w:sz w:val="32"/>
          <w:szCs w:val="32"/>
          <w:highlight w:val="none"/>
        </w:rPr>
        <w:t>、微信公众号等多种渠道公开专项资金的相关信息，具体内容如下：</w:t>
      </w:r>
    </w:p>
    <w:p>
      <w:pPr>
        <w:spacing w:line="600" w:lineRule="exact"/>
        <w:ind w:firstLine="615"/>
        <w:contextualSpacing/>
        <w:jc w:val="left"/>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（一）专项资金管理办法</w:t>
      </w:r>
      <w:r>
        <w:rPr>
          <w:rFonts w:hint="eastAsia" w:ascii="仿宋_GB2312" w:hAnsi="仿宋_GB2312" w:eastAsia="仿宋_GB2312" w:cs="仿宋_GB2312"/>
          <w:snapToGrid w:val="0"/>
          <w:kern w:val="0"/>
          <w:sz w:val="32"/>
          <w:szCs w:val="32"/>
          <w:highlight w:val="none"/>
          <w:lang w:eastAsia="zh-Hans"/>
        </w:rPr>
        <w:t>；</w:t>
      </w:r>
    </w:p>
    <w:p>
      <w:pPr>
        <w:spacing w:line="600" w:lineRule="exact"/>
        <w:ind w:firstLine="615"/>
        <w:contextualSpacing/>
        <w:jc w:val="left"/>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（二）专项资金申报通知，包括申报指南、申报条件、</w:t>
      </w:r>
      <w:r>
        <w:rPr>
          <w:rFonts w:hint="eastAsia" w:ascii="仿宋_GB2312" w:hAnsi="仿宋_GB2312" w:eastAsia="仿宋_GB2312" w:cs="仿宋_GB2312"/>
          <w:bCs/>
          <w:color w:val="000000"/>
          <w:sz w:val="32"/>
          <w:szCs w:val="32"/>
          <w:highlight w:val="none"/>
        </w:rPr>
        <w:t>扶持范围和标准</w:t>
      </w:r>
      <w:r>
        <w:rPr>
          <w:rFonts w:hint="eastAsia" w:ascii="仿宋_GB2312" w:hAnsi="仿宋_GB2312" w:eastAsia="仿宋_GB2312" w:cs="仿宋_GB2312"/>
          <w:snapToGrid w:val="0"/>
          <w:kern w:val="0"/>
          <w:sz w:val="32"/>
          <w:szCs w:val="32"/>
          <w:highlight w:val="none"/>
        </w:rPr>
        <w:t>、扶持对象、审批部门、经办部门、经办人员、查询电话等</w:t>
      </w:r>
      <w:r>
        <w:rPr>
          <w:rFonts w:hint="eastAsia" w:ascii="仿宋_GB2312" w:hAnsi="仿宋_GB2312" w:eastAsia="仿宋_GB2312" w:cs="仿宋_GB2312"/>
          <w:snapToGrid w:val="0"/>
          <w:kern w:val="0"/>
          <w:sz w:val="32"/>
          <w:szCs w:val="32"/>
          <w:highlight w:val="none"/>
          <w:lang w:eastAsia="zh-Hans"/>
        </w:rPr>
        <w:t>；</w:t>
      </w:r>
    </w:p>
    <w:p>
      <w:pPr>
        <w:spacing w:line="600" w:lineRule="exact"/>
        <w:ind w:firstLine="615"/>
        <w:contextualSpacing/>
        <w:jc w:val="left"/>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（三）资金申报和分配情况等</w:t>
      </w:r>
      <w:r>
        <w:rPr>
          <w:rFonts w:hint="eastAsia" w:ascii="仿宋_GB2312" w:hAnsi="仿宋_GB2312" w:eastAsia="仿宋_GB2312" w:cs="仿宋_GB2312"/>
          <w:snapToGrid w:val="0"/>
          <w:kern w:val="0"/>
          <w:sz w:val="32"/>
          <w:szCs w:val="32"/>
          <w:highlight w:val="none"/>
          <w:lang w:eastAsia="zh-Hans"/>
        </w:rPr>
        <w:t>；</w:t>
      </w:r>
    </w:p>
    <w:p>
      <w:pPr>
        <w:spacing w:line="600" w:lineRule="exact"/>
        <w:ind w:firstLine="615"/>
        <w:contextualSpacing/>
        <w:jc w:val="left"/>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（四）其他按规定公开的内容。</w:t>
      </w:r>
    </w:p>
    <w:p>
      <w:pPr>
        <w:spacing w:line="600" w:lineRule="exact"/>
        <w:ind w:firstLine="640" w:firstLineChars="200"/>
        <w:rPr>
          <w:rFonts w:ascii="仿宋_GB2312" w:eastAsia="仿宋_GB2312"/>
          <w:color w:val="000000"/>
          <w:sz w:val="32"/>
          <w:szCs w:val="32"/>
          <w:highlight w:val="none"/>
        </w:rPr>
      </w:pPr>
    </w:p>
    <w:p>
      <w:pPr>
        <w:spacing w:line="600" w:lineRule="exact"/>
        <w:ind w:firstLine="3200" w:firstLineChars="1000"/>
        <w:contextualSpacing/>
        <w:rPr>
          <w:sz w:val="32"/>
          <w:szCs w:val="32"/>
          <w:highlight w:val="none"/>
        </w:rPr>
      </w:pPr>
      <w:r>
        <w:rPr>
          <w:rFonts w:hint="eastAsia" w:ascii="黑体" w:hAnsi="黑体" w:eastAsia="黑体" w:cs="黑体"/>
          <w:bCs/>
          <w:color w:val="000000"/>
          <w:kern w:val="0"/>
          <w:sz w:val="32"/>
          <w:szCs w:val="32"/>
          <w:highlight w:val="none"/>
        </w:rPr>
        <w:t xml:space="preserve">第六章  </w:t>
      </w:r>
      <w:r>
        <w:rPr>
          <w:rFonts w:hint="eastAsia" w:ascii="黑体" w:hAnsi="黑体" w:eastAsia="黑体" w:cs="黑体"/>
          <w:sz w:val="32"/>
          <w:szCs w:val="32"/>
          <w:highlight w:val="none"/>
        </w:rPr>
        <w:t>责任追究</w:t>
      </w:r>
    </w:p>
    <w:p>
      <w:pPr>
        <w:spacing w:line="600" w:lineRule="exact"/>
        <w:ind w:firstLine="645"/>
        <w:contextualSpacing/>
        <w:rPr>
          <w:rFonts w:ascii="仿宋_GB2312" w:hAnsi="仿宋_GB2312" w:eastAsia="仿宋_GB2312" w:cs="仿宋_GB2312"/>
          <w:snapToGrid w:val="0"/>
          <w:kern w:val="0"/>
          <w:sz w:val="32"/>
          <w:szCs w:val="32"/>
          <w:highlight w:val="none"/>
        </w:rPr>
      </w:pPr>
      <w:r>
        <w:rPr>
          <w:rFonts w:hint="eastAsia" w:ascii="黑体" w:hAnsi="黑体" w:eastAsia="黑体" w:cs="黑体"/>
          <w:snapToGrid w:val="0"/>
          <w:kern w:val="0"/>
          <w:sz w:val="32"/>
          <w:szCs w:val="32"/>
          <w:highlight w:val="none"/>
        </w:rPr>
        <w:t>第十九条</w:t>
      </w: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snapToGrid w:val="0"/>
          <w:kern w:val="0"/>
          <w:sz w:val="32"/>
          <w:szCs w:val="32"/>
          <w:highlight w:val="none"/>
        </w:rPr>
        <w:t>按照“谁主管、谁负责”“谁审批、谁负责”“谁用款、谁负责”原则，在专项资金使用、申报、审批等过程中存在下列行为的，</w:t>
      </w:r>
      <w:commentRangeStart w:id="9"/>
      <w:r>
        <w:rPr>
          <w:rFonts w:hint="eastAsia" w:ascii="仿宋_GB2312" w:hAnsi="仿宋_GB2312" w:eastAsia="仿宋_GB2312" w:cs="仿宋_GB2312"/>
          <w:snapToGrid w:val="0"/>
          <w:kern w:val="0"/>
          <w:sz w:val="32"/>
          <w:szCs w:val="32"/>
          <w:highlight w:val="none"/>
        </w:rPr>
        <w:t>应</w:t>
      </w:r>
      <w:commentRangeEnd w:id="9"/>
      <w:r>
        <w:commentReference w:id="9"/>
      </w:r>
      <w:r>
        <w:rPr>
          <w:rFonts w:hint="eastAsia" w:ascii="仿宋_GB2312" w:hAnsi="仿宋_GB2312" w:eastAsia="仿宋_GB2312" w:cs="仿宋_GB2312"/>
          <w:snapToGrid w:val="0"/>
          <w:kern w:val="0"/>
          <w:sz w:val="32"/>
          <w:szCs w:val="32"/>
          <w:highlight w:val="none"/>
          <w:lang w:eastAsia="zh-CN"/>
        </w:rPr>
        <w:t>当</w:t>
      </w:r>
      <w:r>
        <w:rPr>
          <w:rFonts w:hint="eastAsia" w:ascii="仿宋_GB2312" w:hAnsi="仿宋_GB2312" w:eastAsia="仿宋_GB2312" w:cs="仿宋_GB2312"/>
          <w:snapToGrid w:val="0"/>
          <w:kern w:val="0"/>
          <w:sz w:val="32"/>
          <w:szCs w:val="32"/>
          <w:highlight w:val="none"/>
        </w:rPr>
        <w:t>予以问责并实行责任追究，情节严重的依法追究法律责任。</w:t>
      </w:r>
    </w:p>
    <w:p>
      <w:pPr>
        <w:spacing w:line="600" w:lineRule="exact"/>
        <w:ind w:firstLine="640" w:firstLineChars="200"/>
        <w:contextualSpacing/>
        <w:rPr>
          <w:rFonts w:ascii="仿宋_GB2312" w:hAnsi="仿宋_GB2312" w:eastAsia="仿宋_GB2312" w:cs="仿宋_GB2312"/>
          <w:i/>
          <w:iCs/>
          <w:sz w:val="32"/>
          <w:szCs w:val="32"/>
          <w:highlight w:val="none"/>
        </w:rPr>
      </w:pPr>
      <w:r>
        <w:rPr>
          <w:rFonts w:hint="eastAsia" w:ascii="仿宋_GB2312" w:hAnsi="仿宋_GB2312" w:eastAsia="仿宋_GB2312" w:cs="仿宋_GB2312"/>
          <w:snapToGrid w:val="0"/>
          <w:kern w:val="0"/>
          <w:sz w:val="32"/>
          <w:szCs w:val="32"/>
          <w:highlight w:val="none"/>
        </w:rPr>
        <w:t>（一）资金申请单位在专项资金使用和申报过程中存在违法违规行为的，依法</w:t>
      </w:r>
      <w:r>
        <w:rPr>
          <w:rFonts w:hint="eastAsia" w:ascii="仿宋_GB2312" w:hAnsi="仿宋_GB2312" w:eastAsia="仿宋_GB2312" w:cs="仿宋_GB2312"/>
          <w:snapToGrid w:val="0"/>
          <w:kern w:val="0"/>
          <w:sz w:val="32"/>
          <w:szCs w:val="32"/>
          <w:highlight w:val="none"/>
          <w:lang w:eastAsia="zh-CN"/>
        </w:rPr>
        <w:t>追究法律责任</w:t>
      </w:r>
      <w:r>
        <w:rPr>
          <w:rFonts w:hint="eastAsia" w:ascii="仿宋_GB2312" w:hAnsi="仿宋_GB2312" w:eastAsia="仿宋_GB2312" w:cs="仿宋_GB2312"/>
          <w:snapToGrid w:val="0"/>
          <w:kern w:val="0"/>
          <w:sz w:val="32"/>
          <w:szCs w:val="32"/>
          <w:highlight w:val="none"/>
        </w:rPr>
        <w:t>，追回财政专项资金，5年内停止其申报专项资金资格，并向社会公开其违法违规信息。</w:t>
      </w:r>
    </w:p>
    <w:p>
      <w:pPr>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（二）专项资金管理工作人员违反管理规定，不认真履行职责，致使专项资金管理工作出现失误，审批资金有失公平、公正，或与相关人员串通，骗取专项资金，以及利用职务之便，收受他人财物</w:t>
      </w:r>
      <w:r>
        <w:rPr>
          <w:rFonts w:hint="eastAsia" w:ascii="仿宋_GB2312" w:hAnsi="仿宋_GB2312" w:eastAsia="仿宋_GB2312" w:cs="仿宋_GB2312"/>
          <w:kern w:val="0"/>
          <w:sz w:val="32"/>
          <w:szCs w:val="32"/>
          <w:highlight w:val="none"/>
          <w:lang w:eastAsia="zh-CN"/>
        </w:rPr>
        <w:t>的</w:t>
      </w:r>
      <w:r>
        <w:rPr>
          <w:rFonts w:hint="eastAsia" w:ascii="仿宋_GB2312" w:hAnsi="仿宋_GB2312" w:eastAsia="仿宋_GB2312" w:cs="仿宋_GB2312"/>
          <w:kern w:val="0"/>
          <w:sz w:val="32"/>
          <w:szCs w:val="32"/>
          <w:highlight w:val="none"/>
        </w:rPr>
        <w:t>，</w:t>
      </w:r>
      <w:r>
        <w:commentReference w:id="10"/>
      </w:r>
      <w:r>
        <w:rPr>
          <w:rFonts w:hint="eastAsia" w:ascii="仿宋_GB2312" w:hAnsi="仿宋_GB2312" w:eastAsia="仿宋_GB2312" w:cs="仿宋_GB2312"/>
          <w:kern w:val="0"/>
          <w:sz w:val="32"/>
          <w:szCs w:val="32"/>
          <w:highlight w:val="none"/>
          <w:lang w:eastAsia="zh-CN"/>
        </w:rPr>
        <w:t>依法追究法律责任</w:t>
      </w:r>
      <w:r>
        <w:rPr>
          <w:rFonts w:hint="eastAsia" w:ascii="仿宋_GB2312" w:hAnsi="仿宋_GB2312" w:eastAsia="仿宋_GB2312" w:cs="仿宋_GB2312"/>
          <w:kern w:val="0"/>
          <w:sz w:val="32"/>
          <w:szCs w:val="32"/>
          <w:highlight w:val="none"/>
        </w:rPr>
        <w:t>。</w:t>
      </w:r>
    </w:p>
    <w:p>
      <w:pPr>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（三）镇街发展改革部门未按规定履行工作职责的，出现把关不严、监管不力的</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或</w:t>
      </w:r>
      <w:r>
        <w:rPr>
          <w:rFonts w:hint="eastAsia" w:ascii="仿宋_GB2312" w:hAnsi="仿宋_GB2312" w:eastAsia="仿宋_GB2312" w:cs="仿宋_GB2312"/>
          <w:kern w:val="0"/>
          <w:sz w:val="32"/>
          <w:szCs w:val="32"/>
          <w:highlight w:val="none"/>
          <w:lang w:eastAsia="zh-CN"/>
        </w:rPr>
        <w:t>企业</w:t>
      </w:r>
      <w:r>
        <w:rPr>
          <w:rFonts w:hint="eastAsia" w:ascii="仿宋_GB2312" w:hAnsi="仿宋_GB2312" w:eastAsia="仿宋_GB2312" w:cs="仿宋_GB2312"/>
          <w:kern w:val="0"/>
          <w:sz w:val="32"/>
          <w:szCs w:val="32"/>
          <w:highlight w:val="none"/>
        </w:rPr>
        <w:t>未能按承诺书履行配套资金的，按有关规定追究责任并予以通报。</w:t>
      </w:r>
    </w:p>
    <w:p>
      <w:pPr>
        <w:spacing w:line="600" w:lineRule="exact"/>
        <w:ind w:firstLine="2880" w:firstLineChars="900"/>
        <w:contextualSpacing/>
        <w:rPr>
          <w:rFonts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 xml:space="preserve">  </w:t>
      </w:r>
    </w:p>
    <w:p>
      <w:pPr>
        <w:spacing w:line="600" w:lineRule="exact"/>
        <w:ind w:firstLine="0" w:firstLineChars="0"/>
        <w:contextualSpacing/>
        <w:jc w:val="center"/>
        <w:rPr>
          <w:rFonts w:ascii="仿宋_GB2312" w:eastAsia="仿宋_GB2312"/>
          <w:b/>
          <w:color w:val="000000"/>
          <w:sz w:val="32"/>
          <w:szCs w:val="32"/>
          <w:highlight w:val="none"/>
        </w:rPr>
      </w:pPr>
      <w:r>
        <w:rPr>
          <w:rFonts w:hint="eastAsia" w:ascii="黑体" w:hAnsi="黑体" w:eastAsia="黑体" w:cs="黑体"/>
          <w:bCs/>
          <w:color w:val="000000"/>
          <w:kern w:val="0"/>
          <w:sz w:val="32"/>
          <w:szCs w:val="32"/>
          <w:highlight w:val="none"/>
        </w:rPr>
        <w:t>第七章 附则</w:t>
      </w:r>
    </w:p>
    <w:p>
      <w:pPr>
        <w:spacing w:line="600" w:lineRule="exact"/>
        <w:ind w:firstLine="640" w:firstLineChars="200"/>
        <w:contextualSpacing/>
        <w:jc w:val="left"/>
        <w:rPr>
          <w:rFonts w:ascii="仿宋_GB2312" w:hAnsi="仿宋_GB2312" w:eastAsia="仿宋_GB2312" w:cs="仿宋_GB2312"/>
          <w:iCs/>
          <w:snapToGrid w:val="0"/>
          <w:kern w:val="0"/>
          <w:sz w:val="32"/>
          <w:szCs w:val="32"/>
          <w:highlight w:val="none"/>
        </w:rPr>
      </w:pPr>
      <w:r>
        <w:rPr>
          <w:rFonts w:hint="eastAsia" w:ascii="黑体" w:hAnsi="黑体" w:eastAsia="黑体" w:cs="黑体"/>
          <w:bCs/>
          <w:color w:val="000000"/>
          <w:sz w:val="32"/>
          <w:szCs w:val="32"/>
          <w:highlight w:val="none"/>
        </w:rPr>
        <w:t xml:space="preserve">第二十条 </w:t>
      </w:r>
      <w:r>
        <w:rPr>
          <w:rFonts w:hint="eastAsia" w:ascii="仿宋_GB2312" w:hAnsi="仿宋_GB2312" w:eastAsia="仿宋_GB2312" w:cs="仿宋_GB2312"/>
          <w:bCs/>
          <w:color w:val="000000"/>
          <w:sz w:val="32"/>
          <w:szCs w:val="32"/>
          <w:highlight w:val="none"/>
        </w:rPr>
        <w:t xml:space="preserve"> </w:t>
      </w:r>
      <w:r>
        <w:rPr>
          <w:rFonts w:hint="eastAsia" w:ascii="仿宋_GB2312" w:hAnsi="仿宋_GB2312" w:eastAsia="仿宋_GB2312" w:cs="仿宋_GB2312"/>
          <w:iCs/>
          <w:sz w:val="32"/>
          <w:szCs w:val="32"/>
          <w:highlight w:val="none"/>
        </w:rPr>
        <w:t>本细则由市发展</w:t>
      </w:r>
      <w:r>
        <w:rPr>
          <w:rFonts w:hint="eastAsia" w:ascii="仿宋_GB2312" w:hAnsi="仿宋_GB2312" w:eastAsia="仿宋_GB2312" w:cs="仿宋_GB2312"/>
          <w:iCs/>
          <w:sz w:val="32"/>
          <w:szCs w:val="32"/>
          <w:highlight w:val="none"/>
          <w:lang w:eastAsia="zh-CN"/>
        </w:rPr>
        <w:t>和</w:t>
      </w:r>
      <w:r>
        <w:rPr>
          <w:rFonts w:hint="eastAsia" w:ascii="仿宋_GB2312" w:hAnsi="仿宋_GB2312" w:eastAsia="仿宋_GB2312" w:cs="仿宋_GB2312"/>
          <w:iCs/>
          <w:sz w:val="32"/>
          <w:szCs w:val="32"/>
          <w:highlight w:val="none"/>
        </w:rPr>
        <w:t>改革局负责解释，</w:t>
      </w:r>
      <w:commentRangeStart w:id="11"/>
      <w:r>
        <w:rPr>
          <w:rFonts w:hint="eastAsia" w:ascii="仿宋_GB2312" w:hAnsi="仿宋_GB2312" w:eastAsia="仿宋_GB2312" w:cs="仿宋_GB2312"/>
          <w:iCs/>
          <w:sz w:val="32"/>
          <w:szCs w:val="32"/>
          <w:highlight w:val="none"/>
        </w:rPr>
        <w:t>自</w:t>
      </w:r>
      <w:r>
        <w:rPr>
          <w:rFonts w:hint="eastAsia" w:ascii="仿宋_GB2312" w:hAnsi="仿宋_GB2312" w:eastAsia="仿宋_GB2312" w:cs="仿宋_GB2312"/>
          <w:iCs/>
          <w:sz w:val="32"/>
          <w:szCs w:val="32"/>
          <w:highlight w:val="none"/>
          <w:lang w:val="en-US" w:eastAsia="zh-CN"/>
        </w:rPr>
        <w:t>2022年1月1日</w:t>
      </w:r>
      <w:r>
        <w:rPr>
          <w:rFonts w:hint="eastAsia" w:ascii="仿宋_GB2312" w:hAnsi="仿宋_GB2312" w:eastAsia="仿宋_GB2312" w:cs="仿宋_GB2312"/>
          <w:iCs/>
          <w:sz w:val="32"/>
          <w:szCs w:val="32"/>
          <w:highlight w:val="none"/>
        </w:rPr>
        <w:t>起实施</w:t>
      </w:r>
      <w:commentRangeEnd w:id="11"/>
      <w:r>
        <w:commentReference w:id="11"/>
      </w:r>
      <w:r>
        <w:rPr>
          <w:rFonts w:hint="eastAsia" w:ascii="仿宋_GB2312" w:hAnsi="仿宋_GB2312" w:eastAsia="仿宋_GB2312" w:cs="仿宋_GB2312"/>
          <w:iCs/>
          <w:sz w:val="32"/>
          <w:szCs w:val="32"/>
          <w:highlight w:val="none"/>
        </w:rPr>
        <w:t>，有效期</w:t>
      </w:r>
      <w:r>
        <w:rPr>
          <w:rFonts w:hint="eastAsia" w:ascii="仿宋_GB2312" w:hAnsi="仿宋_GB2312" w:eastAsia="仿宋_GB2312" w:cs="仿宋_GB2312"/>
          <w:iCs/>
          <w:kern w:val="0"/>
          <w:sz w:val="32"/>
          <w:szCs w:val="32"/>
          <w:highlight w:val="none"/>
        </w:rPr>
        <w:t>3年。</w:t>
      </w:r>
    </w:p>
    <w:p>
      <w:pPr>
        <w:spacing w:line="600" w:lineRule="exact"/>
        <w:ind w:firstLine="640" w:firstLineChars="200"/>
        <w:contextualSpacing/>
        <w:jc w:val="left"/>
        <w:rPr>
          <w:rFonts w:ascii="仿宋_GB2312" w:eastAsia="仿宋_GB2312"/>
          <w:color w:val="000000"/>
          <w:kern w:val="0"/>
          <w:sz w:val="32"/>
          <w:szCs w:val="32"/>
          <w:highlight w:val="none"/>
        </w:rPr>
      </w:pPr>
    </w:p>
    <w:p>
      <w:pPr>
        <w:spacing w:line="600" w:lineRule="exact"/>
        <w:ind w:left="2160" w:hanging="2160" w:hangingChars="600"/>
        <w:jc w:val="left"/>
        <w:rPr>
          <w:rFonts w:ascii="仿宋_GB2312" w:hAnsi="仿宋_GB2312" w:eastAsia="仿宋_GB2312" w:cs="仿宋_GB2312"/>
          <w:sz w:val="32"/>
          <w:szCs w:val="32"/>
          <w:highlight w:val="none"/>
        </w:rPr>
      </w:pPr>
      <w:r>
        <w:rPr>
          <w:rFonts w:hint="eastAsia" w:ascii="黑体" w:hAnsi="黑体" w:eastAsia="黑体"/>
          <w:sz w:val="36"/>
          <w:szCs w:val="36"/>
          <w:highlight w:val="none"/>
        </w:rPr>
        <w:t xml:space="preserve"> </w:t>
      </w:r>
      <w:r>
        <w:rPr>
          <w:rFonts w:hint="eastAsia" w:ascii="仿宋_GB2312" w:hAnsi="仿宋_GB2312" w:eastAsia="仿宋_GB2312" w:cs="仿宋_GB2312"/>
          <w:sz w:val="32"/>
          <w:szCs w:val="32"/>
          <w:highlight w:val="none"/>
        </w:rPr>
        <w:t xml:space="preserve">   附件  1.中山市粮食产业发展项目资助资金管理流程图</w:t>
      </w:r>
    </w:p>
    <w:p>
      <w:pPr>
        <w:numPr>
          <w:ilvl w:val="255"/>
          <w:numId w:val="0"/>
        </w:numPr>
        <w:spacing w:line="600" w:lineRule="exact"/>
        <w:ind w:left="1596" w:leftChars="76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2.中山市粮食产业发展项目资助资金申报表</w:t>
      </w:r>
    </w:p>
    <w:p>
      <w:pPr>
        <w:numPr>
          <w:ilvl w:val="255"/>
          <w:numId w:val="0"/>
        </w:numPr>
        <w:spacing w:line="600" w:lineRule="exact"/>
        <w:ind w:left="1916" w:leftChars="760" w:hanging="320" w:hangingChars="100"/>
        <w:jc w:val="left"/>
        <w:rPr>
          <w:rFonts w:ascii="仿宋_GB2312" w:hAnsi="仿宋_GB2312" w:eastAsia="仿宋_GB2312" w:cs="仿宋_GB2312"/>
          <w:spacing w:val="10"/>
          <w:sz w:val="32"/>
          <w:szCs w:val="32"/>
          <w:highlight w:val="none"/>
        </w:rPr>
      </w:pPr>
      <w:r>
        <w:rPr>
          <w:rFonts w:hint="eastAsia" w:ascii="仿宋_GB2312" w:hAnsi="仿宋_GB2312" w:eastAsia="仿宋_GB2312" w:cs="仿宋_GB2312"/>
          <w:kern w:val="0"/>
          <w:sz w:val="32"/>
          <w:szCs w:val="32"/>
          <w:highlight w:val="none"/>
        </w:rPr>
        <w:t>3.</w:t>
      </w:r>
      <w:r>
        <w:rPr>
          <w:rFonts w:hint="eastAsia" w:ascii="仿宋_GB2312" w:hAnsi="仿宋_GB2312" w:eastAsia="仿宋_GB2312" w:cs="仿宋_GB2312"/>
          <w:sz w:val="32"/>
          <w:szCs w:val="32"/>
          <w:highlight w:val="none"/>
        </w:rPr>
        <w:t>中山市粮食产业发展项目资助资金申请报告编制大纲</w:t>
      </w:r>
    </w:p>
    <w:p>
      <w:pPr>
        <w:numPr>
          <w:ilvl w:val="255"/>
          <w:numId w:val="0"/>
        </w:numPr>
        <w:spacing w:line="600" w:lineRule="exact"/>
        <w:ind w:left="1916" w:leftChars="760" w:hanging="320" w:hangingChars="1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4.中山市粮食产业发展项目资助资金使用承诺书</w:t>
      </w:r>
    </w:p>
    <w:p>
      <w:pPr>
        <w:numPr>
          <w:ilvl w:val="255"/>
          <w:numId w:val="0"/>
        </w:numPr>
        <w:spacing w:line="600" w:lineRule="exact"/>
        <w:ind w:firstLine="1600" w:firstLineChars="5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5.中山市粮食应急保障协议</w:t>
      </w:r>
    </w:p>
    <w:p>
      <w:pPr>
        <w:numPr>
          <w:ilvl w:val="255"/>
          <w:numId w:val="0"/>
        </w:numPr>
        <w:spacing w:line="560" w:lineRule="exact"/>
        <w:ind w:firstLine="1600" w:firstLineChars="500"/>
        <w:jc w:val="left"/>
        <w:rPr>
          <w:rFonts w:ascii="仿宋_GB2312" w:hAnsi="仿宋_GB2312" w:eastAsia="仿宋_GB2312" w:cs="仿宋_GB2312"/>
          <w:sz w:val="32"/>
          <w:szCs w:val="32"/>
          <w:highlight w:val="none"/>
        </w:rPr>
      </w:pPr>
    </w:p>
    <w:p>
      <w:pPr>
        <w:spacing w:line="560" w:lineRule="exact"/>
        <w:rPr>
          <w:rFonts w:ascii="黑体" w:hAnsi="黑体" w:eastAsia="黑体"/>
          <w:color w:val="000000"/>
          <w:sz w:val="32"/>
          <w:szCs w:val="32"/>
          <w:highlight w:val="none"/>
        </w:rPr>
      </w:pPr>
    </w:p>
    <w:p>
      <w:pPr>
        <w:spacing w:line="560" w:lineRule="exact"/>
        <w:rPr>
          <w:rFonts w:ascii="黑体" w:hAnsi="黑体" w:eastAsia="黑体"/>
          <w:color w:val="000000"/>
          <w:sz w:val="32"/>
          <w:szCs w:val="32"/>
          <w:highlight w:val="none"/>
        </w:rPr>
      </w:pPr>
    </w:p>
    <w:p>
      <w:pPr>
        <w:spacing w:line="560" w:lineRule="exact"/>
        <w:rPr>
          <w:rFonts w:ascii="黑体" w:hAnsi="黑体" w:eastAsia="黑体"/>
          <w:color w:val="000000"/>
          <w:sz w:val="32"/>
          <w:szCs w:val="32"/>
          <w:highlight w:val="none"/>
        </w:rPr>
      </w:pPr>
    </w:p>
    <w:p>
      <w:pPr>
        <w:spacing w:line="560" w:lineRule="exact"/>
        <w:rPr>
          <w:rFonts w:ascii="黑体" w:hAnsi="黑体" w:eastAsia="黑体"/>
          <w:color w:val="000000"/>
          <w:sz w:val="32"/>
          <w:szCs w:val="32"/>
          <w:highlight w:val="none"/>
        </w:rPr>
      </w:pPr>
    </w:p>
    <w:p>
      <w:pPr>
        <w:spacing w:line="560" w:lineRule="exact"/>
        <w:rPr>
          <w:rFonts w:hint="eastAsia" w:ascii="黑体" w:hAnsi="黑体" w:eastAsia="黑体"/>
          <w:color w:val="000000"/>
          <w:sz w:val="32"/>
          <w:szCs w:val="32"/>
          <w:highlight w:val="none"/>
        </w:rPr>
      </w:pPr>
    </w:p>
    <w:p>
      <w:pPr>
        <w:spacing w:line="560" w:lineRule="exact"/>
        <w:rPr>
          <w:rFonts w:hint="eastAsia" w:ascii="黑体" w:hAnsi="黑体" w:eastAsia="黑体"/>
          <w:color w:val="000000"/>
          <w:sz w:val="32"/>
          <w:szCs w:val="32"/>
          <w:highlight w:val="none"/>
        </w:rPr>
      </w:pPr>
    </w:p>
    <w:p>
      <w:pPr>
        <w:spacing w:line="560" w:lineRule="exact"/>
        <w:rPr>
          <w:rFonts w:hint="eastAsia" w:ascii="黑体" w:hAnsi="黑体" w:eastAsia="黑体"/>
          <w:color w:val="000000"/>
          <w:sz w:val="32"/>
          <w:szCs w:val="32"/>
          <w:highlight w:val="none"/>
        </w:rPr>
      </w:pPr>
    </w:p>
    <w:p>
      <w:pPr>
        <w:spacing w:line="560" w:lineRule="exact"/>
        <w:rPr>
          <w:rFonts w:hint="eastAsia" w:ascii="黑体" w:hAnsi="黑体" w:eastAsia="黑体"/>
          <w:color w:val="000000"/>
          <w:sz w:val="32"/>
          <w:szCs w:val="32"/>
          <w:highlight w:val="none"/>
        </w:rPr>
      </w:pPr>
    </w:p>
    <w:p>
      <w:pPr>
        <w:spacing w:line="560" w:lineRule="exact"/>
        <w:rPr>
          <w:rFonts w:hint="eastAsia" w:ascii="黑体" w:hAnsi="黑体" w:eastAsia="黑体"/>
          <w:color w:val="000000"/>
          <w:sz w:val="32"/>
          <w:szCs w:val="32"/>
          <w:highlight w:val="none"/>
        </w:rPr>
      </w:pPr>
    </w:p>
    <w:p>
      <w:pPr>
        <w:spacing w:line="560" w:lineRule="exact"/>
        <w:rPr>
          <w:rFonts w:hint="eastAsia" w:ascii="黑体" w:hAnsi="黑体" w:eastAsia="黑体"/>
          <w:color w:val="000000"/>
          <w:sz w:val="32"/>
          <w:szCs w:val="32"/>
          <w:highlight w:val="none"/>
        </w:rPr>
      </w:pPr>
    </w:p>
    <w:p>
      <w:pPr>
        <w:spacing w:line="560" w:lineRule="exact"/>
        <w:rPr>
          <w:rFonts w:hint="eastAsia" w:ascii="黑体" w:hAnsi="黑体" w:eastAsia="黑体"/>
          <w:color w:val="000000"/>
          <w:sz w:val="32"/>
          <w:szCs w:val="32"/>
          <w:highlight w:val="none"/>
        </w:rPr>
      </w:pPr>
    </w:p>
    <w:p>
      <w:pPr>
        <w:spacing w:line="560" w:lineRule="exact"/>
        <w:rPr>
          <w:rFonts w:hint="eastAsia" w:ascii="黑体" w:hAnsi="黑体" w:eastAsia="黑体"/>
          <w:color w:val="000000"/>
          <w:sz w:val="32"/>
          <w:szCs w:val="32"/>
          <w:highlight w:val="none"/>
        </w:rPr>
      </w:pPr>
    </w:p>
    <w:p>
      <w:pPr>
        <w:spacing w:line="560" w:lineRule="exact"/>
        <w:rPr>
          <w:rFonts w:ascii="黑体" w:hAnsi="黑体" w:eastAsia="黑体"/>
          <w:color w:val="000000"/>
          <w:sz w:val="32"/>
          <w:szCs w:val="32"/>
          <w:highlight w:val="none"/>
        </w:rPr>
      </w:pPr>
      <w:r>
        <w:rPr>
          <w:rFonts w:hint="eastAsia" w:ascii="黑体" w:hAnsi="黑体" w:eastAsia="黑体"/>
          <w:color w:val="000000"/>
          <w:sz w:val="32"/>
          <w:szCs w:val="32"/>
          <w:highlight w:val="none"/>
        </w:rPr>
        <w:t>附件1</w:t>
      </w:r>
    </w:p>
    <w:p>
      <w:pPr>
        <w:spacing w:line="500" w:lineRule="exact"/>
        <w:rPr>
          <w:rFonts w:ascii="黑体" w:hAnsi="黑体" w:eastAsia="黑体" w:cs="黑体"/>
          <w:color w:val="000000"/>
          <w:highlight w:val="none"/>
        </w:rPr>
      </w:pPr>
      <w:r>
        <w:rPr>
          <w:rFonts w:hint="eastAsia" w:ascii="黑体" w:hAnsi="黑体" w:eastAsia="黑体" w:cs="黑体"/>
          <w:color w:val="000000"/>
          <w:highlight w:val="none"/>
        </w:rPr>
        <w:t xml:space="preserve"> </w:t>
      </w:r>
    </w:p>
    <w:p>
      <w:pPr>
        <w:spacing w:line="500" w:lineRule="exact"/>
        <w:jc w:val="center"/>
        <w:rPr>
          <w:rFonts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sz w:val="36"/>
          <w:szCs w:val="36"/>
          <w:highlight w:val="none"/>
        </w:rPr>
        <w:t>中山市粮食产业发展项目资助资金</w:t>
      </w:r>
      <w:r>
        <w:rPr>
          <w:rFonts w:hint="eastAsia" w:ascii="方正小标宋简体" w:hAnsi="方正小标宋简体" w:eastAsia="方正小标宋简体" w:cs="方正小标宋简体"/>
          <w:color w:val="000000"/>
          <w:sz w:val="36"/>
          <w:szCs w:val="36"/>
          <w:highlight w:val="none"/>
        </w:rPr>
        <w:t>管理流程图</w:t>
      </w:r>
    </w:p>
    <w:p>
      <w:pPr>
        <w:spacing w:line="200" w:lineRule="exact"/>
        <w:jc w:val="center"/>
        <w:rPr>
          <w:rFonts w:ascii="黑体" w:hAnsi="黑体" w:eastAsia="黑体" w:cs="黑体"/>
          <w:color w:val="000000"/>
          <w:highlight w:val="none"/>
        </w:rPr>
      </w:pPr>
    </w:p>
    <w:p>
      <w:pPr>
        <w:jc w:val="center"/>
        <w:rPr>
          <w:highlight w:val="none"/>
        </w:rPr>
      </w:pPr>
      <w:r>
        <w:rPr>
          <w:highlight w:val="none"/>
        </w:rPr>
        <w:drawing>
          <wp:inline distT="0" distB="0" distL="114300" distR="114300">
            <wp:extent cx="2266950" cy="5048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266950" cy="5048250"/>
                    </a:xfrm>
                    <a:prstGeom prst="rect">
                      <a:avLst/>
                    </a:prstGeom>
                    <a:noFill/>
                    <a:ln>
                      <a:noFill/>
                    </a:ln>
                  </pic:spPr>
                </pic:pic>
              </a:graphicData>
            </a:graphic>
          </wp:inline>
        </w:drawing>
      </w: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suppressLineNumbers w:val="0"/>
        <w:adjustRightInd/>
        <w:snapToGrid/>
        <w:spacing w:line="240" w:lineRule="auto"/>
        <w:jc w:val="left"/>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br w:type="page"/>
      </w:r>
    </w:p>
    <w:p>
      <w:pPr>
        <w:suppressLineNumbers/>
        <w:adjustRightInd w:val="0"/>
        <w:snapToGrid w:val="0"/>
        <w:spacing w:line="560" w:lineRule="exact"/>
        <w:jc w:val="left"/>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附件2</w:t>
      </w:r>
    </w:p>
    <w:p>
      <w:pPr>
        <w:suppressLineNumbers/>
        <w:adjustRightInd w:val="0"/>
        <w:snapToGrid w:val="0"/>
        <w:spacing w:line="560" w:lineRule="exact"/>
        <w:jc w:val="left"/>
        <w:rPr>
          <w:rFonts w:ascii="黑体" w:hAnsi="黑体" w:eastAsia="黑体" w:cs="黑体"/>
          <w:bCs/>
          <w:color w:val="000000"/>
          <w:sz w:val="32"/>
          <w:szCs w:val="32"/>
          <w:highlight w:val="none"/>
        </w:rPr>
      </w:pPr>
    </w:p>
    <w:p>
      <w:pPr>
        <w:spacing w:line="560" w:lineRule="exact"/>
        <w:jc w:val="center"/>
        <w:rPr>
          <w:rFonts w:ascii="黑体" w:hAnsi="黑体" w:eastAsia="黑体" w:cs="黑体"/>
          <w:sz w:val="36"/>
          <w:szCs w:val="36"/>
          <w:highlight w:val="none"/>
        </w:rPr>
      </w:pPr>
      <w:r>
        <w:rPr>
          <w:rFonts w:hint="eastAsia" w:ascii="方正小标宋简体" w:hAnsi="方正小标宋简体" w:eastAsia="方正小标宋简体" w:cs="方正小标宋简体"/>
          <w:sz w:val="36"/>
          <w:szCs w:val="36"/>
          <w:highlight w:val="none"/>
        </w:rPr>
        <w:t>中山市粮食产业发展项目资助资金申报表</w:t>
      </w:r>
    </w:p>
    <w:tbl>
      <w:tblPr>
        <w:tblStyle w:val="4"/>
        <w:tblW w:w="10260" w:type="dxa"/>
        <w:tblInd w:w="-794" w:type="dxa"/>
        <w:tblLayout w:type="fixed"/>
        <w:tblCellMar>
          <w:top w:w="0" w:type="dxa"/>
          <w:left w:w="108" w:type="dxa"/>
          <w:bottom w:w="0" w:type="dxa"/>
          <w:right w:w="108" w:type="dxa"/>
        </w:tblCellMar>
      </w:tblPr>
      <w:tblGrid>
        <w:gridCol w:w="752"/>
        <w:gridCol w:w="588"/>
        <w:gridCol w:w="457"/>
        <w:gridCol w:w="1623"/>
        <w:gridCol w:w="62"/>
        <w:gridCol w:w="780"/>
        <w:gridCol w:w="219"/>
        <w:gridCol w:w="786"/>
        <w:gridCol w:w="240"/>
        <w:gridCol w:w="521"/>
        <w:gridCol w:w="812"/>
        <w:gridCol w:w="174"/>
        <w:gridCol w:w="772"/>
        <w:gridCol w:w="217"/>
        <w:gridCol w:w="729"/>
        <w:gridCol w:w="261"/>
        <w:gridCol w:w="1267"/>
      </w:tblGrid>
      <w:tr>
        <w:tblPrEx>
          <w:tblCellMar>
            <w:top w:w="0" w:type="dxa"/>
            <w:left w:w="108" w:type="dxa"/>
            <w:bottom w:w="0" w:type="dxa"/>
            <w:right w:w="108" w:type="dxa"/>
          </w:tblCellMar>
        </w:tblPrEx>
        <w:trPr>
          <w:trHeight w:val="495" w:hRule="atLeast"/>
        </w:trPr>
        <w:tc>
          <w:tcPr>
            <w:tcW w:w="10260" w:type="dxa"/>
            <w:gridSpan w:val="17"/>
            <w:tcBorders>
              <w:top w:val="nil"/>
              <w:left w:val="nil"/>
              <w:bottom w:val="single" w:color="auto" w:sz="4" w:space="0"/>
              <w:right w:val="nil"/>
            </w:tcBorders>
            <w:vAlign w:val="center"/>
          </w:tcPr>
          <w:p>
            <w:pPr>
              <w:widowControl/>
              <w:spacing w:line="560" w:lineRule="exac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申报单位：（盖章）                                                     单位：万元</w:t>
            </w:r>
          </w:p>
        </w:tc>
      </w:tr>
      <w:tr>
        <w:tblPrEx>
          <w:tblCellMar>
            <w:top w:w="0" w:type="dxa"/>
            <w:left w:w="108" w:type="dxa"/>
            <w:bottom w:w="0" w:type="dxa"/>
            <w:right w:w="108" w:type="dxa"/>
          </w:tblCellMar>
        </w:tblPrEx>
        <w:trPr>
          <w:trHeight w:val="299" w:hRule="atLeast"/>
        </w:trPr>
        <w:tc>
          <w:tcPr>
            <w:tcW w:w="10260" w:type="dxa"/>
            <w:gridSpan w:val="17"/>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一、申报单位基本情况</w:t>
            </w:r>
          </w:p>
        </w:tc>
      </w:tr>
      <w:tr>
        <w:tblPrEx>
          <w:tblCellMar>
            <w:top w:w="0" w:type="dxa"/>
            <w:left w:w="108" w:type="dxa"/>
            <w:bottom w:w="0" w:type="dxa"/>
            <w:right w:w="108" w:type="dxa"/>
          </w:tblCellMar>
        </w:tblPrEx>
        <w:trPr>
          <w:trHeight w:val="299" w:hRule="atLeast"/>
        </w:trPr>
        <w:tc>
          <w:tcPr>
            <w:tcW w:w="179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单位名称</w:t>
            </w:r>
          </w:p>
        </w:tc>
        <w:tc>
          <w:tcPr>
            <w:tcW w:w="8463" w:type="dxa"/>
            <w:gridSpan w:val="14"/>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289" w:hRule="atLeast"/>
        </w:trPr>
        <w:tc>
          <w:tcPr>
            <w:tcW w:w="179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注册地址</w:t>
            </w:r>
          </w:p>
        </w:tc>
        <w:tc>
          <w:tcPr>
            <w:tcW w:w="8463" w:type="dxa"/>
            <w:gridSpan w:val="14"/>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85" w:hRule="atLeast"/>
        </w:trPr>
        <w:tc>
          <w:tcPr>
            <w:tcW w:w="179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注册资本</w:t>
            </w:r>
          </w:p>
        </w:tc>
        <w:tc>
          <w:tcPr>
            <w:tcW w:w="1623"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kern w:val="0"/>
                <w:sz w:val="24"/>
                <w:szCs w:val="24"/>
                <w:highlight w:val="none"/>
              </w:rPr>
            </w:pPr>
          </w:p>
        </w:tc>
        <w:tc>
          <w:tcPr>
            <w:tcW w:w="1847"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法人代表</w:t>
            </w:r>
          </w:p>
        </w:tc>
        <w:tc>
          <w:tcPr>
            <w:tcW w:w="1573"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p>
        </w:tc>
        <w:tc>
          <w:tcPr>
            <w:tcW w:w="1892"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企业性质</w:t>
            </w:r>
          </w:p>
        </w:tc>
        <w:tc>
          <w:tcPr>
            <w:tcW w:w="1528"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85" w:hRule="atLeast"/>
        </w:trPr>
        <w:tc>
          <w:tcPr>
            <w:tcW w:w="179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联系人</w:t>
            </w:r>
          </w:p>
        </w:tc>
        <w:tc>
          <w:tcPr>
            <w:tcW w:w="1623" w:type="dxa"/>
            <w:tcBorders>
              <w:top w:val="single" w:color="auto" w:sz="4" w:space="0"/>
              <w:left w:val="single" w:color="auto" w:sz="4" w:space="0"/>
              <w:bottom w:val="single" w:color="auto" w:sz="4" w:space="0"/>
              <w:right w:val="single" w:color="auto" w:sz="4" w:space="0"/>
            </w:tcBorders>
            <w:vAlign w:val="center"/>
          </w:tcPr>
          <w:p>
            <w:pPr>
              <w:spacing w:line="560" w:lineRule="exact"/>
              <w:ind w:left="57"/>
              <w:jc w:val="left"/>
              <w:rPr>
                <w:rFonts w:ascii="仿宋_GB2312" w:hAnsi="仿宋_GB2312" w:eastAsia="仿宋_GB2312" w:cs="仿宋_GB2312"/>
                <w:kern w:val="0"/>
                <w:sz w:val="24"/>
                <w:szCs w:val="24"/>
                <w:highlight w:val="none"/>
              </w:rPr>
            </w:pPr>
          </w:p>
        </w:tc>
        <w:tc>
          <w:tcPr>
            <w:tcW w:w="1847"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固定电话</w:t>
            </w:r>
          </w:p>
        </w:tc>
        <w:tc>
          <w:tcPr>
            <w:tcW w:w="1573"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kern w:val="0"/>
                <w:sz w:val="24"/>
                <w:szCs w:val="24"/>
                <w:highlight w:val="none"/>
              </w:rPr>
            </w:pPr>
          </w:p>
        </w:tc>
        <w:tc>
          <w:tcPr>
            <w:tcW w:w="1892"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移动电话</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964" w:hRule="exact"/>
        </w:trPr>
        <w:tc>
          <w:tcPr>
            <w:tcW w:w="752" w:type="dxa"/>
            <w:vMerge w:val="restart"/>
            <w:tcBorders>
              <w:top w:val="single" w:color="auto" w:sz="4" w:space="0"/>
              <w:left w:val="single" w:color="auto" w:sz="4" w:space="0"/>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现有粮仓</w:t>
            </w:r>
          </w:p>
        </w:tc>
        <w:tc>
          <w:tcPr>
            <w:tcW w:w="10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建筑面积（平方米）</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ind w:left="57"/>
              <w:jc w:val="left"/>
              <w:rPr>
                <w:rFonts w:ascii="仿宋_GB2312" w:hAnsi="仿宋_GB2312" w:eastAsia="仿宋_GB2312" w:cs="仿宋_GB2312"/>
                <w:kern w:val="0"/>
                <w:sz w:val="24"/>
                <w:szCs w:val="24"/>
                <w:highlight w:val="none"/>
              </w:rPr>
            </w:pPr>
          </w:p>
        </w:tc>
        <w:tc>
          <w:tcPr>
            <w:tcW w:w="842" w:type="dxa"/>
            <w:gridSpan w:val="2"/>
            <w:vMerge w:val="restart"/>
            <w:tcBorders>
              <w:top w:val="single" w:color="auto" w:sz="4" w:space="0"/>
              <w:left w:val="single" w:color="auto" w:sz="4" w:space="0"/>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新建（</w:t>
            </w:r>
            <w:r>
              <w:rPr>
                <w:rFonts w:hint="eastAsia" w:ascii="仿宋_GB2312" w:hAnsi="仿宋_GB2312" w:eastAsia="仿宋_GB2312" w:cs="仿宋_GB2312"/>
                <w:kern w:val="0"/>
                <w:sz w:val="24"/>
                <w:szCs w:val="24"/>
                <w:highlight w:val="none"/>
                <w:lang w:eastAsia="zh-CN"/>
              </w:rPr>
              <w:t>或</w:t>
            </w:r>
            <w:r>
              <w:rPr>
                <w:rFonts w:hint="eastAsia" w:ascii="仿宋_GB2312" w:hAnsi="仿宋_GB2312" w:eastAsia="仿宋_GB2312" w:cs="仿宋_GB2312"/>
                <w:kern w:val="0"/>
                <w:sz w:val="24"/>
                <w:szCs w:val="24"/>
                <w:highlight w:val="none"/>
              </w:rPr>
              <w:t>改</w:t>
            </w:r>
            <w:r>
              <w:rPr>
                <w:rFonts w:hint="eastAsia" w:ascii="仿宋_GB2312" w:hAnsi="仿宋_GB2312" w:eastAsia="仿宋_GB2312" w:cs="仿宋_GB2312"/>
                <w:kern w:val="0"/>
                <w:sz w:val="24"/>
                <w:szCs w:val="24"/>
                <w:highlight w:val="none"/>
                <w:lang w:eastAsia="zh-CN"/>
              </w:rPr>
              <w:t>建</w:t>
            </w:r>
            <w:r>
              <w:rPr>
                <w:rFonts w:hint="eastAsia" w:ascii="仿宋_GB2312" w:hAnsi="仿宋_GB2312" w:eastAsia="仿宋_GB2312" w:cs="仿宋_GB2312"/>
                <w:kern w:val="0"/>
                <w:sz w:val="24"/>
                <w:szCs w:val="24"/>
                <w:highlight w:val="none"/>
              </w:rPr>
              <w:t>）粮仓</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建筑面积（平方米）</w:t>
            </w:r>
          </w:p>
        </w:tc>
        <w:tc>
          <w:tcPr>
            <w:tcW w:w="157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仿宋_GB2312" w:eastAsia="仿宋_GB2312" w:cs="仿宋_GB2312"/>
                <w:kern w:val="0"/>
                <w:sz w:val="24"/>
                <w:szCs w:val="24"/>
                <w:highlight w:val="none"/>
              </w:rPr>
            </w:pPr>
          </w:p>
        </w:tc>
        <w:tc>
          <w:tcPr>
            <w:tcW w:w="1892" w:type="dxa"/>
            <w:gridSpan w:val="4"/>
            <w:vMerge w:val="restart"/>
            <w:tcBorders>
              <w:top w:val="single" w:color="auto" w:sz="4" w:space="0"/>
              <w:left w:val="single" w:color="auto" w:sz="4" w:space="0"/>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购置设备名称</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880" w:hRule="atLeast"/>
        </w:trPr>
        <w:tc>
          <w:tcPr>
            <w:tcW w:w="752" w:type="dxa"/>
            <w:vMerge w:val="continue"/>
            <w:tcBorders>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仿宋_GB2312" w:eastAsia="仿宋_GB2312" w:cs="仿宋_GB2312"/>
                <w:kern w:val="0"/>
                <w:sz w:val="24"/>
                <w:szCs w:val="24"/>
                <w:highlight w:val="none"/>
              </w:rPr>
            </w:pPr>
          </w:p>
        </w:tc>
        <w:tc>
          <w:tcPr>
            <w:tcW w:w="10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仓容（吨）</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仿宋_GB2312" w:eastAsia="仿宋_GB2312" w:cs="仿宋_GB2312"/>
                <w:kern w:val="0"/>
                <w:sz w:val="24"/>
                <w:szCs w:val="24"/>
                <w:highlight w:val="none"/>
              </w:rPr>
            </w:pPr>
          </w:p>
        </w:tc>
        <w:tc>
          <w:tcPr>
            <w:tcW w:w="842"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rPr>
            </w:pPr>
          </w:p>
        </w:tc>
        <w:tc>
          <w:tcPr>
            <w:tcW w:w="100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仓容（吨）</w:t>
            </w:r>
          </w:p>
        </w:tc>
        <w:tc>
          <w:tcPr>
            <w:tcW w:w="157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p>
        </w:tc>
        <w:tc>
          <w:tcPr>
            <w:tcW w:w="1892" w:type="dxa"/>
            <w:gridSpan w:val="4"/>
            <w:vMerge w:val="continue"/>
            <w:tcBorders>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775" w:hRule="atLeast"/>
        </w:trPr>
        <w:tc>
          <w:tcPr>
            <w:tcW w:w="752" w:type="dxa"/>
            <w:vMerge w:val="restart"/>
            <w:tcBorders>
              <w:top w:val="single" w:color="auto" w:sz="4" w:space="0"/>
              <w:left w:val="single" w:color="auto" w:sz="4" w:space="0"/>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粮食常年</w:t>
            </w:r>
          </w:p>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库存（吨）</w:t>
            </w:r>
          </w:p>
        </w:tc>
        <w:tc>
          <w:tcPr>
            <w:tcW w:w="10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原粮</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仿宋_GB2312" w:eastAsia="仿宋_GB2312" w:cs="仿宋_GB2312"/>
                <w:kern w:val="0"/>
                <w:sz w:val="24"/>
                <w:szCs w:val="24"/>
                <w:highlight w:val="none"/>
              </w:rPr>
            </w:pPr>
          </w:p>
        </w:tc>
        <w:tc>
          <w:tcPr>
            <w:tcW w:w="842" w:type="dxa"/>
            <w:gridSpan w:val="2"/>
            <w:vMerge w:val="restart"/>
            <w:tcBorders>
              <w:top w:val="single" w:color="auto" w:sz="4" w:space="0"/>
              <w:left w:val="single" w:color="auto" w:sz="4" w:space="0"/>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加工能力</w:t>
            </w:r>
          </w:p>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（吨/小时）</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原粮</w:t>
            </w:r>
          </w:p>
        </w:tc>
        <w:tc>
          <w:tcPr>
            <w:tcW w:w="157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p>
        </w:tc>
        <w:tc>
          <w:tcPr>
            <w:tcW w:w="946" w:type="dxa"/>
            <w:gridSpan w:val="2"/>
            <w:vMerge w:val="restart"/>
            <w:tcBorders>
              <w:top w:val="single" w:color="auto" w:sz="4" w:space="0"/>
              <w:left w:val="single" w:color="auto" w:sz="4" w:space="0"/>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年粮食加工量（吨）</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原粮</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775" w:hRule="atLeast"/>
        </w:trPr>
        <w:tc>
          <w:tcPr>
            <w:tcW w:w="752" w:type="dxa"/>
            <w:vMerge w:val="continue"/>
            <w:tcBorders>
              <w:left w:val="single" w:color="auto" w:sz="4" w:space="0"/>
              <w:bottom w:val="single" w:color="auto" w:sz="4" w:space="0"/>
              <w:right w:val="single" w:color="auto" w:sz="4" w:space="0"/>
            </w:tcBorders>
            <w:vAlign w:val="center"/>
          </w:tcPr>
          <w:p>
            <w:pPr>
              <w:widowControl/>
              <w:spacing w:line="240" w:lineRule="auto"/>
              <w:jc w:val="left"/>
              <w:rPr>
                <w:highlight w:val="none"/>
              </w:rPr>
            </w:pPr>
          </w:p>
        </w:tc>
        <w:tc>
          <w:tcPr>
            <w:tcW w:w="10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成品粮</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4"/>
                <w:szCs w:val="24"/>
                <w:highlight w:val="none"/>
              </w:rPr>
            </w:pPr>
          </w:p>
        </w:tc>
        <w:tc>
          <w:tcPr>
            <w:tcW w:w="842"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4"/>
                <w:szCs w:val="24"/>
                <w:highlight w:val="none"/>
              </w:rPr>
            </w:pPr>
          </w:p>
        </w:tc>
        <w:tc>
          <w:tcPr>
            <w:tcW w:w="100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成品粮</w:t>
            </w:r>
          </w:p>
        </w:tc>
        <w:tc>
          <w:tcPr>
            <w:tcW w:w="157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4"/>
                <w:szCs w:val="24"/>
                <w:highlight w:val="none"/>
              </w:rPr>
            </w:pPr>
          </w:p>
        </w:tc>
        <w:tc>
          <w:tcPr>
            <w:tcW w:w="946"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4"/>
                <w:szCs w:val="24"/>
                <w:highlight w:val="none"/>
              </w:rPr>
            </w:pPr>
          </w:p>
        </w:tc>
        <w:tc>
          <w:tcPr>
            <w:tcW w:w="9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成品粮</w:t>
            </w:r>
          </w:p>
        </w:tc>
        <w:tc>
          <w:tcPr>
            <w:tcW w:w="15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561" w:hRule="atLeast"/>
        </w:trPr>
        <w:tc>
          <w:tcPr>
            <w:tcW w:w="179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资金申报类别</w:t>
            </w:r>
          </w:p>
        </w:tc>
        <w:tc>
          <w:tcPr>
            <w:tcW w:w="4231"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spacing w:val="6"/>
                <w:sz w:val="24"/>
                <w:szCs w:val="24"/>
                <w:highlight w:val="none"/>
              </w:rPr>
            </w:pPr>
          </w:p>
        </w:tc>
        <w:tc>
          <w:tcPr>
            <w:tcW w:w="1758"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申报金额</w:t>
            </w:r>
          </w:p>
        </w:tc>
        <w:tc>
          <w:tcPr>
            <w:tcW w:w="2474"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3372" w:hRule="atLeast"/>
        </w:trPr>
        <w:tc>
          <w:tcPr>
            <w:tcW w:w="179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申报项目情况说明及证明材料清单</w:t>
            </w:r>
          </w:p>
        </w:tc>
        <w:tc>
          <w:tcPr>
            <w:tcW w:w="8463" w:type="dxa"/>
            <w:gridSpan w:val="1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p>
          <w:p>
            <w:pPr>
              <w:widowControl/>
              <w:spacing w:line="560" w:lineRule="exact"/>
              <w:jc w:val="center"/>
              <w:rPr>
                <w:rFonts w:ascii="仿宋_GB2312" w:hAnsi="仿宋_GB2312" w:eastAsia="仿宋_GB2312" w:cs="仿宋_GB2312"/>
                <w:kern w:val="0"/>
                <w:sz w:val="24"/>
                <w:szCs w:val="24"/>
                <w:highlight w:val="none"/>
              </w:rPr>
            </w:pPr>
          </w:p>
          <w:p>
            <w:pPr>
              <w:widowControl/>
              <w:spacing w:line="560" w:lineRule="exact"/>
              <w:jc w:val="center"/>
              <w:rPr>
                <w:rFonts w:ascii="仿宋_GB2312" w:hAnsi="仿宋_GB2312" w:eastAsia="仿宋_GB2312" w:cs="仿宋_GB2312"/>
                <w:kern w:val="0"/>
                <w:sz w:val="24"/>
                <w:szCs w:val="24"/>
                <w:highlight w:val="none"/>
              </w:rPr>
            </w:pPr>
          </w:p>
          <w:p>
            <w:pPr>
              <w:widowControl/>
              <w:spacing w:line="560" w:lineRule="exact"/>
              <w:rPr>
                <w:rFonts w:ascii="仿宋_GB2312" w:hAnsi="仿宋_GB2312" w:eastAsia="仿宋_GB2312" w:cs="仿宋_GB2312"/>
                <w:kern w:val="0"/>
                <w:sz w:val="24"/>
                <w:szCs w:val="24"/>
                <w:highlight w:val="none"/>
              </w:rPr>
            </w:pPr>
          </w:p>
          <w:p>
            <w:pPr>
              <w:widowControl/>
              <w:spacing w:line="560" w:lineRule="exact"/>
              <w:jc w:val="center"/>
              <w:rPr>
                <w:rFonts w:ascii="仿宋_GB2312" w:hAnsi="仿宋_GB2312" w:eastAsia="仿宋_GB2312" w:cs="仿宋_GB2312"/>
                <w:sz w:val="24"/>
                <w:szCs w:val="24"/>
                <w:highlight w:val="none"/>
              </w:rPr>
            </w:pPr>
          </w:p>
          <w:p>
            <w:pPr>
              <w:jc w:val="left"/>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2529" w:hRule="atLeast"/>
        </w:trPr>
        <w:tc>
          <w:tcPr>
            <w:tcW w:w="179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申请粮食</w:t>
            </w:r>
            <w:r>
              <w:rPr>
                <w:rFonts w:hint="eastAsia" w:ascii="仿宋_GB2312" w:hAnsi="仿宋_GB2312" w:eastAsia="仿宋_GB2312" w:cs="仿宋_GB2312"/>
                <w:kern w:val="0"/>
                <w:sz w:val="24"/>
                <w:szCs w:val="24"/>
                <w:highlight w:val="none"/>
                <w:lang w:eastAsia="zh-CN"/>
              </w:rPr>
              <w:t>产业发展项目资助</w:t>
            </w:r>
            <w:r>
              <w:rPr>
                <w:rFonts w:hint="eastAsia" w:ascii="仿宋_GB2312" w:hAnsi="仿宋_GB2312" w:eastAsia="仿宋_GB2312" w:cs="仿宋_GB2312"/>
                <w:kern w:val="0"/>
                <w:sz w:val="24"/>
                <w:szCs w:val="24"/>
                <w:highlight w:val="none"/>
              </w:rPr>
              <w:t>资金的用途</w:t>
            </w:r>
          </w:p>
        </w:tc>
        <w:tc>
          <w:tcPr>
            <w:tcW w:w="8463" w:type="dxa"/>
            <w:gridSpan w:val="14"/>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p>
          <w:p>
            <w:pPr>
              <w:widowControl/>
              <w:spacing w:line="560" w:lineRule="exact"/>
              <w:jc w:val="center"/>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996" w:hRule="atLeast"/>
        </w:trPr>
        <w:tc>
          <w:tcPr>
            <w:tcW w:w="10260" w:type="dxa"/>
            <w:gridSpan w:val="17"/>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二、绩效目标（获</w:t>
            </w:r>
            <w:r>
              <w:rPr>
                <w:rFonts w:hint="eastAsia" w:ascii="仿宋_GB2312" w:hAnsi="仿宋_GB2312" w:eastAsia="仿宋_GB2312" w:cs="仿宋_GB2312"/>
                <w:kern w:val="0"/>
                <w:sz w:val="24"/>
                <w:szCs w:val="24"/>
                <w:highlight w:val="none"/>
                <w:lang w:eastAsia="zh-CN"/>
              </w:rPr>
              <w:t>资助</w:t>
            </w:r>
            <w:r>
              <w:rPr>
                <w:rFonts w:hint="eastAsia" w:ascii="仿宋_GB2312" w:hAnsi="仿宋_GB2312" w:eastAsia="仿宋_GB2312" w:cs="仿宋_GB2312"/>
                <w:kern w:val="0"/>
                <w:sz w:val="24"/>
                <w:szCs w:val="24"/>
                <w:highlight w:val="none"/>
              </w:rPr>
              <w:t>资金2年后的经济、社会效益）</w:t>
            </w:r>
          </w:p>
        </w:tc>
      </w:tr>
      <w:tr>
        <w:tblPrEx>
          <w:tblCellMar>
            <w:top w:w="0" w:type="dxa"/>
            <w:left w:w="108" w:type="dxa"/>
            <w:bottom w:w="0" w:type="dxa"/>
            <w:right w:w="108" w:type="dxa"/>
          </w:tblCellMar>
        </w:tblPrEx>
        <w:trPr>
          <w:trHeight w:val="692" w:hRule="atLeast"/>
        </w:trPr>
        <w:tc>
          <w:tcPr>
            <w:tcW w:w="1797" w:type="dxa"/>
            <w:gridSpan w:val="3"/>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粮仓建筑面积（平方米）</w:t>
            </w:r>
          </w:p>
        </w:tc>
        <w:tc>
          <w:tcPr>
            <w:tcW w:w="1685" w:type="dxa"/>
            <w:gridSpan w:val="2"/>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p>
        </w:tc>
        <w:tc>
          <w:tcPr>
            <w:tcW w:w="2025" w:type="dxa"/>
            <w:gridSpan w:val="4"/>
            <w:vMerge w:val="restart"/>
            <w:tcBorders>
              <w:top w:val="single" w:color="auto" w:sz="4" w:space="0"/>
              <w:left w:val="nil"/>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粮仓容量</w:t>
            </w:r>
          </w:p>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（吨）</w:t>
            </w:r>
          </w:p>
        </w:tc>
        <w:tc>
          <w:tcPr>
            <w:tcW w:w="1507" w:type="dxa"/>
            <w:gridSpan w:val="3"/>
            <w:vMerge w:val="restart"/>
            <w:tcBorders>
              <w:top w:val="single" w:color="auto" w:sz="4" w:space="0"/>
              <w:left w:val="nil"/>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p>
        </w:tc>
        <w:tc>
          <w:tcPr>
            <w:tcW w:w="989" w:type="dxa"/>
            <w:gridSpan w:val="2"/>
            <w:vMerge w:val="restart"/>
            <w:tcBorders>
              <w:top w:val="single" w:color="auto" w:sz="4" w:space="0"/>
              <w:left w:val="nil"/>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粮食常年</w:t>
            </w:r>
          </w:p>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库存量（吨）</w:t>
            </w:r>
          </w:p>
        </w:tc>
        <w:tc>
          <w:tcPr>
            <w:tcW w:w="990"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原粮</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617" w:hRule="atLeast"/>
        </w:trPr>
        <w:tc>
          <w:tcPr>
            <w:tcW w:w="1797" w:type="dxa"/>
            <w:gridSpan w:val="3"/>
            <w:vMerge w:val="continue"/>
            <w:tcBorders>
              <w:left w:val="single" w:color="auto" w:sz="4" w:space="0"/>
              <w:bottom w:val="single" w:color="auto" w:sz="4" w:space="0"/>
              <w:right w:val="single" w:color="auto" w:sz="4" w:space="0"/>
            </w:tcBorders>
            <w:vAlign w:val="center"/>
          </w:tcPr>
          <w:p>
            <w:pPr>
              <w:widowControl/>
              <w:spacing w:line="560" w:lineRule="exact"/>
              <w:jc w:val="center"/>
              <w:rPr>
                <w:highlight w:val="none"/>
              </w:rPr>
            </w:pPr>
          </w:p>
        </w:tc>
        <w:tc>
          <w:tcPr>
            <w:tcW w:w="1685" w:type="dxa"/>
            <w:gridSpan w:val="2"/>
            <w:vMerge w:val="continue"/>
            <w:tcBorders>
              <w:left w:val="single" w:color="auto" w:sz="4" w:space="0"/>
              <w:bottom w:val="single" w:color="auto" w:sz="4" w:space="0"/>
              <w:right w:val="single" w:color="auto" w:sz="4" w:space="0"/>
            </w:tcBorders>
            <w:vAlign w:val="center"/>
          </w:tcPr>
          <w:p>
            <w:pPr>
              <w:widowControl/>
              <w:spacing w:line="560" w:lineRule="exact"/>
              <w:jc w:val="center"/>
              <w:rPr>
                <w:highlight w:val="none"/>
              </w:rPr>
            </w:pPr>
          </w:p>
        </w:tc>
        <w:tc>
          <w:tcPr>
            <w:tcW w:w="2025" w:type="dxa"/>
            <w:gridSpan w:val="4"/>
            <w:vMerge w:val="continue"/>
            <w:tcBorders>
              <w:left w:val="nil"/>
              <w:bottom w:val="single" w:color="auto" w:sz="4" w:space="0"/>
              <w:right w:val="single" w:color="auto" w:sz="4" w:space="0"/>
            </w:tcBorders>
            <w:vAlign w:val="center"/>
          </w:tcPr>
          <w:p>
            <w:pPr>
              <w:widowControl/>
              <w:spacing w:line="560" w:lineRule="exact"/>
              <w:jc w:val="center"/>
              <w:rPr>
                <w:highlight w:val="none"/>
              </w:rPr>
            </w:pPr>
          </w:p>
        </w:tc>
        <w:tc>
          <w:tcPr>
            <w:tcW w:w="1507" w:type="dxa"/>
            <w:gridSpan w:val="3"/>
            <w:vMerge w:val="continue"/>
            <w:tcBorders>
              <w:left w:val="nil"/>
              <w:bottom w:val="single" w:color="auto" w:sz="4" w:space="0"/>
              <w:right w:val="single" w:color="auto" w:sz="4" w:space="0"/>
            </w:tcBorders>
            <w:vAlign w:val="center"/>
          </w:tcPr>
          <w:p>
            <w:pPr>
              <w:widowControl/>
              <w:spacing w:line="560" w:lineRule="exact"/>
              <w:jc w:val="center"/>
              <w:rPr>
                <w:highlight w:val="none"/>
              </w:rPr>
            </w:pPr>
          </w:p>
        </w:tc>
        <w:tc>
          <w:tcPr>
            <w:tcW w:w="989" w:type="dxa"/>
            <w:gridSpan w:val="2"/>
            <w:vMerge w:val="continue"/>
            <w:tcBorders>
              <w:left w:val="nil"/>
              <w:bottom w:val="single" w:color="auto" w:sz="4" w:space="0"/>
              <w:right w:val="single" w:color="auto" w:sz="4" w:space="0"/>
            </w:tcBorders>
            <w:vAlign w:val="center"/>
          </w:tcPr>
          <w:p>
            <w:pPr>
              <w:widowControl/>
              <w:spacing w:line="560" w:lineRule="exact"/>
              <w:jc w:val="center"/>
              <w:rPr>
                <w:highlight w:val="none"/>
              </w:rPr>
            </w:pPr>
          </w:p>
        </w:tc>
        <w:tc>
          <w:tcPr>
            <w:tcW w:w="990" w:type="dxa"/>
            <w:gridSpan w:val="2"/>
            <w:tcBorders>
              <w:top w:val="single" w:color="auto" w:sz="4" w:space="0"/>
              <w:left w:val="nil"/>
              <w:bottom w:val="single" w:color="auto" w:sz="4" w:space="0"/>
              <w:right w:val="single" w:color="auto" w:sz="4" w:space="0"/>
            </w:tcBorders>
            <w:vAlign w:val="center"/>
          </w:tcPr>
          <w:p>
            <w:pPr>
              <w:widowControl/>
              <w:spacing w:line="240" w:lineRule="auto"/>
              <w:jc w:val="left"/>
              <w:rPr>
                <w:highlight w:val="none"/>
              </w:rPr>
            </w:pPr>
            <w:r>
              <w:rPr>
                <w:rFonts w:hint="eastAsia" w:ascii="仿宋_GB2312" w:hAnsi="仿宋_GB2312" w:eastAsia="仿宋_GB2312" w:cs="仿宋_GB2312"/>
                <w:kern w:val="0"/>
                <w:sz w:val="24"/>
                <w:szCs w:val="24"/>
                <w:highlight w:val="none"/>
                <w:lang w:eastAsia="zh-CN"/>
              </w:rPr>
              <w:t>成品粮</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highlight w:val="none"/>
              </w:rPr>
            </w:pPr>
          </w:p>
        </w:tc>
      </w:tr>
      <w:tr>
        <w:tblPrEx>
          <w:tblCellMar>
            <w:top w:w="0" w:type="dxa"/>
            <w:left w:w="108" w:type="dxa"/>
            <w:bottom w:w="0" w:type="dxa"/>
            <w:right w:w="108" w:type="dxa"/>
          </w:tblCellMar>
        </w:tblPrEx>
        <w:trPr>
          <w:trHeight w:val="692" w:hRule="atLeast"/>
        </w:trPr>
        <w:tc>
          <w:tcPr>
            <w:tcW w:w="1797" w:type="dxa"/>
            <w:gridSpan w:val="3"/>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“五代”年服务能力（万吨）    </w:t>
            </w:r>
          </w:p>
        </w:tc>
        <w:tc>
          <w:tcPr>
            <w:tcW w:w="1685" w:type="dxa"/>
            <w:gridSpan w:val="2"/>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4"/>
                <w:szCs w:val="24"/>
                <w:highlight w:val="none"/>
              </w:rPr>
            </w:pPr>
          </w:p>
        </w:tc>
        <w:tc>
          <w:tcPr>
            <w:tcW w:w="999" w:type="dxa"/>
            <w:gridSpan w:val="2"/>
            <w:vMerge w:val="restart"/>
            <w:tcBorders>
              <w:top w:val="single" w:color="auto" w:sz="4" w:space="0"/>
              <w:left w:val="nil"/>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粮食加工能力</w:t>
            </w:r>
          </w:p>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（吨/小时）   </w:t>
            </w:r>
          </w:p>
        </w:tc>
        <w:tc>
          <w:tcPr>
            <w:tcW w:w="1026"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原粮</w:t>
            </w:r>
          </w:p>
        </w:tc>
        <w:tc>
          <w:tcPr>
            <w:tcW w:w="150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p>
        </w:tc>
        <w:tc>
          <w:tcPr>
            <w:tcW w:w="989" w:type="dxa"/>
            <w:gridSpan w:val="2"/>
            <w:vMerge w:val="restart"/>
            <w:tcBorders>
              <w:top w:val="single" w:color="auto" w:sz="4" w:space="0"/>
              <w:left w:val="nil"/>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年粮食加工量（吨）</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原粮</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741" w:hRule="atLeast"/>
        </w:trPr>
        <w:tc>
          <w:tcPr>
            <w:tcW w:w="1797" w:type="dxa"/>
            <w:gridSpan w:val="3"/>
            <w:vMerge w:val="continue"/>
            <w:tcBorders>
              <w:left w:val="single" w:color="auto" w:sz="4" w:space="0"/>
              <w:bottom w:val="single" w:color="auto" w:sz="4" w:space="0"/>
              <w:right w:val="single" w:color="auto" w:sz="4" w:space="0"/>
            </w:tcBorders>
            <w:vAlign w:val="center"/>
          </w:tcPr>
          <w:p>
            <w:pPr>
              <w:widowControl/>
              <w:spacing w:line="560" w:lineRule="exact"/>
              <w:jc w:val="center"/>
              <w:rPr>
                <w:highlight w:val="none"/>
              </w:rPr>
            </w:pPr>
          </w:p>
        </w:tc>
        <w:tc>
          <w:tcPr>
            <w:tcW w:w="1685" w:type="dxa"/>
            <w:gridSpan w:val="2"/>
            <w:vMerge w:val="continue"/>
            <w:tcBorders>
              <w:left w:val="single" w:color="auto" w:sz="4" w:space="0"/>
              <w:bottom w:val="single" w:color="auto" w:sz="4" w:space="0"/>
              <w:right w:val="single" w:color="auto" w:sz="4" w:space="0"/>
            </w:tcBorders>
            <w:vAlign w:val="center"/>
          </w:tcPr>
          <w:p>
            <w:pPr>
              <w:widowControl/>
              <w:spacing w:line="560" w:lineRule="exact"/>
              <w:jc w:val="center"/>
              <w:rPr>
                <w:highlight w:val="none"/>
              </w:rPr>
            </w:pPr>
          </w:p>
        </w:tc>
        <w:tc>
          <w:tcPr>
            <w:tcW w:w="999" w:type="dxa"/>
            <w:gridSpan w:val="2"/>
            <w:vMerge w:val="continue"/>
            <w:tcBorders>
              <w:left w:val="nil"/>
              <w:bottom w:val="single" w:color="auto" w:sz="4" w:space="0"/>
              <w:right w:val="single" w:color="auto" w:sz="4" w:space="0"/>
            </w:tcBorders>
            <w:vAlign w:val="center"/>
          </w:tcPr>
          <w:p>
            <w:pPr>
              <w:widowControl/>
              <w:spacing w:line="560" w:lineRule="exact"/>
              <w:jc w:val="center"/>
              <w:rPr>
                <w:highlight w:val="none"/>
              </w:rPr>
            </w:pPr>
          </w:p>
        </w:tc>
        <w:tc>
          <w:tcPr>
            <w:tcW w:w="1026"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highlight w:val="none"/>
              </w:rPr>
            </w:pPr>
            <w:r>
              <w:rPr>
                <w:rFonts w:hint="eastAsia" w:ascii="仿宋_GB2312" w:hAnsi="仿宋_GB2312" w:eastAsia="仿宋_GB2312" w:cs="仿宋_GB2312"/>
                <w:kern w:val="0"/>
                <w:sz w:val="24"/>
                <w:szCs w:val="24"/>
                <w:highlight w:val="none"/>
                <w:lang w:eastAsia="zh-CN"/>
              </w:rPr>
              <w:t>成品粮</w:t>
            </w:r>
          </w:p>
        </w:tc>
        <w:tc>
          <w:tcPr>
            <w:tcW w:w="150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highlight w:val="none"/>
              </w:rPr>
            </w:pPr>
          </w:p>
        </w:tc>
        <w:tc>
          <w:tcPr>
            <w:tcW w:w="989" w:type="dxa"/>
            <w:gridSpan w:val="2"/>
            <w:vMerge w:val="continue"/>
            <w:tcBorders>
              <w:left w:val="nil"/>
              <w:bottom w:val="single" w:color="auto" w:sz="4" w:space="0"/>
              <w:right w:val="single" w:color="auto" w:sz="4" w:space="0"/>
            </w:tcBorders>
            <w:vAlign w:val="center"/>
          </w:tcPr>
          <w:p>
            <w:pPr>
              <w:widowControl/>
              <w:spacing w:line="560" w:lineRule="exact"/>
              <w:jc w:val="center"/>
              <w:rPr>
                <w:highlight w:val="none"/>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highlight w:val="none"/>
              </w:rPr>
            </w:pPr>
            <w:r>
              <w:rPr>
                <w:rFonts w:hint="eastAsia" w:ascii="仿宋_GB2312" w:hAnsi="仿宋_GB2312" w:eastAsia="仿宋_GB2312" w:cs="仿宋_GB2312"/>
                <w:kern w:val="0"/>
                <w:sz w:val="24"/>
                <w:szCs w:val="24"/>
                <w:highlight w:val="none"/>
                <w:lang w:eastAsia="zh-CN"/>
              </w:rPr>
              <w:t>成品粮</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highlight w:val="none"/>
              </w:rPr>
            </w:pPr>
          </w:p>
        </w:tc>
      </w:tr>
      <w:tr>
        <w:tblPrEx>
          <w:tblCellMar>
            <w:top w:w="0" w:type="dxa"/>
            <w:left w:w="108" w:type="dxa"/>
            <w:bottom w:w="0" w:type="dxa"/>
            <w:right w:w="108" w:type="dxa"/>
          </w:tblCellMar>
        </w:tblPrEx>
        <w:trPr>
          <w:trHeight w:val="2389" w:hRule="atLeast"/>
        </w:trPr>
        <w:tc>
          <w:tcPr>
            <w:tcW w:w="10260" w:type="dxa"/>
            <w:gridSpan w:val="17"/>
            <w:tcBorders>
              <w:top w:val="single" w:color="auto" w:sz="4" w:space="0"/>
              <w:left w:val="single" w:color="auto" w:sz="4" w:space="0"/>
              <w:bottom w:val="single" w:color="auto" w:sz="4" w:space="0"/>
              <w:right w:val="single" w:color="auto" w:sz="4" w:space="0"/>
            </w:tcBorders>
          </w:tcPr>
          <w:p>
            <w:pPr>
              <w:spacing w:line="560" w:lineRule="exact"/>
              <w:ind w:firstLine="480"/>
              <w:rPr>
                <w:rFonts w:ascii="仿宋_GB2312" w:hAnsi="宋体" w:cs="宋体"/>
                <w:kern w:val="0"/>
                <w:sz w:val="24"/>
                <w:highlight w:val="none"/>
              </w:rPr>
            </w:pPr>
          </w:p>
          <w:p>
            <w:pPr>
              <w:spacing w:line="60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我单位承诺所申报的项目真实可查，所填报的各项申请材料均真实无误，如有违反，愿意承担相应的法律责任。</w:t>
            </w:r>
          </w:p>
          <w:p>
            <w:pPr>
              <w:spacing w:line="600" w:lineRule="exact"/>
              <w:ind w:firstLine="1200" w:firstLineChars="5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项目单位（盖章）                        法人代表（签字）</w:t>
            </w:r>
          </w:p>
          <w:p>
            <w:pPr>
              <w:spacing w:line="560" w:lineRule="exact"/>
              <w:ind w:firstLine="480"/>
              <w:rPr>
                <w:rFonts w:ascii="仿宋_GB2312" w:hAnsi="宋体" w:cs="宋体"/>
                <w:kern w:val="0"/>
                <w:sz w:val="24"/>
                <w:highlight w:val="none"/>
              </w:rPr>
            </w:pPr>
            <w:r>
              <w:rPr>
                <w:rFonts w:hint="eastAsia" w:ascii="仿宋_GB2312" w:hAnsi="仿宋_GB2312" w:eastAsia="仿宋_GB2312" w:cs="仿宋_GB2312"/>
                <w:sz w:val="24"/>
                <w:highlight w:val="none"/>
              </w:rPr>
              <w:t xml:space="preserve">                                                  年   月    日</w:t>
            </w:r>
          </w:p>
        </w:tc>
      </w:tr>
      <w:tr>
        <w:tblPrEx>
          <w:tblCellMar>
            <w:top w:w="0" w:type="dxa"/>
            <w:left w:w="108" w:type="dxa"/>
            <w:bottom w:w="0" w:type="dxa"/>
            <w:right w:w="108" w:type="dxa"/>
          </w:tblCellMar>
        </w:tblPrEx>
        <w:trPr>
          <w:trHeight w:val="2389" w:hRule="atLeast"/>
        </w:trPr>
        <w:tc>
          <w:tcPr>
            <w:tcW w:w="1340" w:type="dxa"/>
            <w:gridSpan w:val="2"/>
            <w:tcBorders>
              <w:top w:val="single" w:color="auto" w:sz="4" w:space="0"/>
              <w:left w:val="single" w:color="auto" w:sz="4" w:space="0"/>
              <w:bottom w:val="single" w:color="auto" w:sz="4" w:space="0"/>
              <w:right w:val="single" w:color="auto" w:sz="4" w:space="0"/>
            </w:tcBorders>
          </w:tcPr>
          <w:p>
            <w:pPr>
              <w:spacing w:line="560" w:lineRule="exact"/>
              <w:ind w:firstLine="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镇街粮食主管部门意见</w:t>
            </w:r>
          </w:p>
        </w:tc>
        <w:tc>
          <w:tcPr>
            <w:tcW w:w="8920" w:type="dxa"/>
            <w:gridSpan w:val="15"/>
            <w:tcBorders>
              <w:top w:val="single" w:color="auto" w:sz="4" w:space="0"/>
              <w:left w:val="single" w:color="auto" w:sz="4" w:space="0"/>
              <w:bottom w:val="single" w:color="auto" w:sz="4" w:space="0"/>
              <w:right w:val="single" w:color="auto" w:sz="4" w:space="0"/>
            </w:tcBorders>
          </w:tcPr>
          <w:p>
            <w:pPr>
              <w:spacing w:line="560" w:lineRule="exact"/>
              <w:ind w:firstLine="480"/>
              <w:rPr>
                <w:rFonts w:hint="eastAsia" w:ascii="仿宋_GB2312" w:hAnsi="仿宋_GB2312" w:eastAsia="仿宋_GB2312" w:cs="仿宋_GB2312"/>
                <w:sz w:val="24"/>
                <w:highlight w:val="none"/>
              </w:rPr>
            </w:pPr>
          </w:p>
        </w:tc>
      </w:tr>
    </w:tbl>
    <w:p>
      <w:pPr>
        <w:rPr>
          <w:color w:val="000000"/>
          <w:highlight w:val="none"/>
        </w:rPr>
      </w:pPr>
    </w:p>
    <w:p>
      <w:pPr>
        <w:rPr>
          <w:color w:val="000000"/>
          <w:highlight w:val="none"/>
        </w:rPr>
      </w:pPr>
    </w:p>
    <w:p>
      <w:pPr>
        <w:rPr>
          <w:color w:val="000000"/>
          <w:highlight w:val="none"/>
        </w:rPr>
      </w:pPr>
    </w:p>
    <w:p>
      <w:pPr>
        <w:suppressLineNumbers/>
        <w:adjustRightInd w:val="0"/>
        <w:snapToGrid w:val="0"/>
        <w:spacing w:line="560" w:lineRule="exact"/>
        <w:jc w:val="left"/>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附件3</w:t>
      </w:r>
    </w:p>
    <w:p>
      <w:pPr>
        <w:suppressLineNumbers/>
        <w:adjustRightInd w:val="0"/>
        <w:snapToGrid w:val="0"/>
        <w:spacing w:line="560" w:lineRule="exact"/>
        <w:jc w:val="left"/>
        <w:rPr>
          <w:rFonts w:ascii="黑体" w:hAnsi="黑体" w:eastAsia="黑体" w:cs="黑体"/>
          <w:bCs/>
          <w:color w:val="000000"/>
          <w:sz w:val="32"/>
          <w:szCs w:val="32"/>
          <w:highlight w:val="none"/>
        </w:rPr>
      </w:pPr>
    </w:p>
    <w:p>
      <w:pPr>
        <w:suppressLineNumbers/>
        <w:adjustRightInd w:val="0"/>
        <w:snapToGrid w:val="0"/>
        <w:spacing w:line="560" w:lineRule="exact"/>
        <w:jc w:val="center"/>
        <w:rPr>
          <w:rFonts w:ascii="方正小标宋简体" w:hAnsi="方正小标宋简体" w:eastAsia="方正小标宋简体" w:cs="方正小标宋简体"/>
          <w:bCs/>
          <w:color w:val="000000"/>
          <w:sz w:val="36"/>
          <w:szCs w:val="36"/>
          <w:highlight w:val="none"/>
        </w:rPr>
      </w:pPr>
      <w:r>
        <w:rPr>
          <w:rFonts w:hint="eastAsia" w:ascii="方正小标宋简体" w:hAnsi="方正小标宋简体" w:eastAsia="方正小标宋简体" w:cs="方正小标宋简体"/>
          <w:bCs/>
          <w:color w:val="000000"/>
          <w:sz w:val="36"/>
          <w:szCs w:val="36"/>
          <w:highlight w:val="none"/>
        </w:rPr>
        <w:t>中山市</w:t>
      </w:r>
      <w:r>
        <w:rPr>
          <w:rFonts w:hint="eastAsia" w:ascii="方正小标宋简体" w:hAnsi="方正小标宋简体" w:eastAsia="方正小标宋简体" w:cs="方正小标宋简体"/>
          <w:sz w:val="36"/>
          <w:szCs w:val="36"/>
          <w:highlight w:val="none"/>
        </w:rPr>
        <w:t>粮食产业发展项目资助资金</w:t>
      </w:r>
    </w:p>
    <w:p>
      <w:pPr>
        <w:suppressLineNumbers/>
        <w:adjustRightInd w:val="0"/>
        <w:snapToGrid w:val="0"/>
        <w:spacing w:line="560" w:lineRule="exact"/>
        <w:jc w:val="center"/>
        <w:rPr>
          <w:rFonts w:ascii="方正小标宋简体" w:hAnsi="方正小标宋简体" w:eastAsia="方正小标宋简体" w:cs="方正小标宋简体"/>
          <w:spacing w:val="-6"/>
          <w:kern w:val="32"/>
          <w:sz w:val="36"/>
          <w:szCs w:val="36"/>
          <w:highlight w:val="none"/>
        </w:rPr>
      </w:pPr>
      <w:r>
        <w:rPr>
          <w:rFonts w:hint="eastAsia" w:ascii="方正小标宋简体" w:hAnsi="方正小标宋简体" w:eastAsia="方正小标宋简体" w:cs="方正小标宋简体"/>
          <w:bCs/>
          <w:sz w:val="36"/>
          <w:szCs w:val="36"/>
          <w:highlight w:val="none"/>
        </w:rPr>
        <w:t>申请报告编制大纲</w:t>
      </w:r>
    </w:p>
    <w:p>
      <w:pPr>
        <w:spacing w:line="560" w:lineRule="exact"/>
        <w:rPr>
          <w:highlight w:val="none"/>
        </w:rPr>
      </w:pPr>
    </w:p>
    <w:p>
      <w:pPr>
        <w:adjustRightInd w:val="0"/>
        <w:snapToGrid w:val="0"/>
        <w:spacing w:line="560" w:lineRule="exact"/>
        <w:ind w:firstLine="640"/>
        <w:rPr>
          <w:rFonts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rPr>
        <w:t>一、项目单位基本情况。</w:t>
      </w:r>
      <w:r>
        <w:rPr>
          <w:rFonts w:hint="eastAsia" w:ascii="仿宋_GB2312" w:hAnsi="仿宋_GB2312" w:eastAsia="仿宋_GB2312" w:cs="仿宋_GB2312"/>
          <w:color w:val="000000"/>
          <w:sz w:val="32"/>
          <w:szCs w:val="32"/>
          <w:highlight w:val="none"/>
        </w:rPr>
        <w:t>项目法人所有制性质、主营业务、粮食仓储设施概况、上年度年</w:t>
      </w:r>
      <w:r>
        <w:rPr>
          <w:rFonts w:hint="eastAsia" w:ascii="仿宋_GB2312" w:hAnsi="仿宋_GB2312" w:eastAsia="仿宋_GB2312" w:cs="仿宋_GB2312"/>
          <w:color w:val="000000"/>
          <w:sz w:val="32"/>
          <w:szCs w:val="32"/>
          <w:highlight w:val="none"/>
          <w:lang w:eastAsia="zh-CN"/>
        </w:rPr>
        <w:t>加工生产及</w:t>
      </w:r>
      <w:r>
        <w:rPr>
          <w:rFonts w:hint="eastAsia" w:ascii="仿宋_GB2312" w:hAnsi="仿宋_GB2312" w:eastAsia="仿宋_GB2312" w:cs="仿宋_GB2312"/>
          <w:color w:val="000000"/>
          <w:sz w:val="32"/>
          <w:szCs w:val="32"/>
          <w:highlight w:val="none"/>
        </w:rPr>
        <w:t>销售收入、财务状况、纳税额度、企业信用记录等情况。</w:t>
      </w:r>
    </w:p>
    <w:p>
      <w:pPr>
        <w:adjustRightInd w:val="0"/>
        <w:snapToGrid w:val="0"/>
        <w:spacing w:line="560" w:lineRule="exact"/>
        <w:ind w:firstLine="640"/>
        <w:rPr>
          <w:rFonts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rPr>
        <w:t>二、申报项目实施情况。</w:t>
      </w:r>
      <w:r>
        <w:rPr>
          <w:rFonts w:hint="eastAsia" w:ascii="仿宋_GB2312" w:hAnsi="仿宋_GB2312" w:eastAsia="仿宋_GB2312" w:cs="仿宋_GB2312"/>
          <w:color w:val="000000"/>
          <w:sz w:val="32"/>
          <w:szCs w:val="32"/>
          <w:highlight w:val="none"/>
        </w:rPr>
        <w:t>项目实施内容、建设进度安排、</w:t>
      </w:r>
      <w:r>
        <w:rPr>
          <w:rFonts w:hint="eastAsia" w:ascii="仿宋_GB2312" w:hAnsi="Times New Roman" w:eastAsia="仿宋_GB2312"/>
          <w:bCs/>
          <w:sz w:val="32"/>
          <w:szCs w:val="32"/>
          <w:highlight w:val="none"/>
        </w:rPr>
        <w:t>技术和设备投入、</w:t>
      </w:r>
      <w:r>
        <w:rPr>
          <w:rFonts w:hint="eastAsia" w:ascii="仿宋_GB2312" w:hAnsi="仿宋_GB2312" w:eastAsia="仿宋_GB2312" w:cs="仿宋_GB2312"/>
          <w:color w:val="000000"/>
          <w:sz w:val="32"/>
          <w:szCs w:val="32"/>
          <w:highlight w:val="none"/>
        </w:rPr>
        <w:t>预期经济社会效益等。</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三、设备购置清单。</w:t>
      </w:r>
    </w:p>
    <w:p>
      <w:pPr>
        <w:adjustRightInd w:val="0"/>
        <w:snapToGrid w:val="0"/>
        <w:spacing w:line="560" w:lineRule="exact"/>
        <w:ind w:firstLine="640"/>
        <w:rPr>
          <w:rFonts w:ascii="仿宋_GB2312" w:hAnsi="仿宋_GB2312" w:eastAsia="仿宋_GB2312" w:cs="仿宋_GB2312"/>
          <w:color w:val="000000"/>
          <w:sz w:val="32"/>
          <w:szCs w:val="32"/>
          <w:highlight w:val="none"/>
        </w:rPr>
      </w:pPr>
      <w:r>
        <w:rPr>
          <w:rFonts w:hint="eastAsia" w:ascii="黑体" w:hAnsi="黑体" w:eastAsia="黑体" w:cs="黑体"/>
          <w:color w:val="000000"/>
          <w:sz w:val="32"/>
          <w:szCs w:val="32"/>
          <w:highlight w:val="none"/>
        </w:rPr>
        <w:t>四、专项资金申请情况。</w:t>
      </w:r>
      <w:r>
        <w:rPr>
          <w:rFonts w:hint="eastAsia" w:ascii="仿宋_GB2312" w:hAnsi="仿宋_GB2312" w:eastAsia="仿宋_GB2312" w:cs="仿宋_GB2312"/>
          <w:color w:val="000000"/>
          <w:sz w:val="32"/>
          <w:szCs w:val="32"/>
          <w:highlight w:val="none"/>
        </w:rPr>
        <w:t>包括申请扶持额度，申请专项资金的计划用途，申请资金的政策依据。</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五、其它需要说明的问题及附件、附图、附表。</w:t>
      </w: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rFonts w:ascii="仿宋_GB2312" w:hAnsi="华文中宋" w:eastAsia="黑体"/>
          <w:sz w:val="32"/>
          <w:szCs w:val="32"/>
          <w:highlight w:val="none"/>
        </w:rPr>
      </w:pPr>
      <w:r>
        <w:rPr>
          <w:rFonts w:hint="eastAsia" w:ascii="黑体" w:hAnsi="黑体" w:eastAsia="黑体"/>
          <w:color w:val="000000"/>
          <w:sz w:val="32"/>
          <w:szCs w:val="32"/>
          <w:highlight w:val="none"/>
        </w:rPr>
        <w:t>附件4</w:t>
      </w:r>
    </w:p>
    <w:p>
      <w:pPr>
        <w:spacing w:line="1200" w:lineRule="exact"/>
        <w:jc w:val="center"/>
        <w:rPr>
          <w:rFonts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bCs/>
          <w:color w:val="000000"/>
          <w:sz w:val="36"/>
          <w:szCs w:val="36"/>
          <w:highlight w:val="none"/>
        </w:rPr>
        <w:t>中山市</w:t>
      </w:r>
      <w:r>
        <w:rPr>
          <w:rFonts w:hint="eastAsia" w:ascii="方正小标宋简体" w:hAnsi="方正小标宋简体" w:eastAsia="方正小标宋简体" w:cs="方正小标宋简体"/>
          <w:sz w:val="36"/>
          <w:szCs w:val="36"/>
          <w:highlight w:val="none"/>
        </w:rPr>
        <w:t>粮食产业发展项目资助资金</w:t>
      </w:r>
      <w:r>
        <w:rPr>
          <w:rFonts w:hint="eastAsia" w:ascii="方正小标宋简体" w:hAnsi="方正小标宋简体" w:eastAsia="方正小标宋简体" w:cs="方正小标宋简体"/>
          <w:color w:val="000000"/>
          <w:sz w:val="36"/>
          <w:szCs w:val="36"/>
          <w:highlight w:val="none"/>
        </w:rPr>
        <w:t>使用承诺书</w:t>
      </w:r>
    </w:p>
    <w:p>
      <w:pPr>
        <w:spacing w:line="600" w:lineRule="exact"/>
        <w:ind w:firstLine="640" w:firstLineChars="200"/>
        <w:rPr>
          <w:rFonts w:ascii="仿宋_GB2312" w:hAnsi="仿宋_GB2312" w:eastAsia="仿宋_GB2312" w:cs="仿宋_GB2312"/>
          <w:sz w:val="32"/>
          <w:szCs w:val="32"/>
          <w:highlight w:val="none"/>
        </w:rPr>
      </w:pP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根据法律法规、部门规章等有关产业扶持专项资金规定，为配合政府主管部门加强对专项资金的监管，保证专项资金安全合理使用，保证项目及时建成并达到预算目标管理要求，我公司郑重承诺如下： </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一、所申报的项目真实可查，所填报的各项申请材料均真实无误。</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rPr>
        <w:t>二、严</w:t>
      </w:r>
      <w:r>
        <w:rPr>
          <w:rFonts w:hint="eastAsia" w:ascii="仿宋_GB2312" w:hAnsi="仿宋_GB2312" w:eastAsia="仿宋_GB2312" w:cs="仿宋_GB2312"/>
          <w:sz w:val="32"/>
          <w:szCs w:val="32"/>
          <w:highlight w:val="none"/>
        </w:rPr>
        <w:t>格财务核算，专账专户，专款专用，不以任何形式和借口挪用专项资金。保证</w:t>
      </w:r>
      <w:r>
        <w:rPr>
          <w:rFonts w:hint="eastAsia" w:ascii="仿宋_GB2312" w:hAnsi="仿宋_GB2312" w:eastAsia="仿宋_GB2312" w:cs="仿宋_GB2312"/>
          <w:color w:val="000000"/>
          <w:sz w:val="32"/>
          <w:szCs w:val="32"/>
          <w:highlight w:val="none"/>
        </w:rPr>
        <w:t>自筹资金在项目实施期内全部到位。因故未能实施，服从上级部门根据有关规定作出的部分或全部收回专项资金等相关处理决定。</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三、</w:t>
      </w:r>
      <w:r>
        <w:rPr>
          <w:rFonts w:hint="eastAsia" w:ascii="仿宋_GB2312" w:hAnsi="仿宋_GB2312" w:eastAsia="仿宋_GB2312" w:cs="仿宋_GB2312"/>
          <w:sz w:val="32"/>
          <w:szCs w:val="32"/>
          <w:highlight w:val="none"/>
        </w:rPr>
        <w:t>保证不出现下列情况：</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（一）同一项目申报产业扶持专项资金的同时申请其他政府专项资金支持。</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（二）自行更改项目实施内容及投资总额等。</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（三）不符合其他事先已约定和本承诺书中的条款。</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w:t>
      </w:r>
      <w:r>
        <w:rPr>
          <w:rFonts w:hint="eastAsia" w:ascii="仿宋_GB2312" w:hAnsi="仿宋_GB2312" w:eastAsia="仿宋_GB2312" w:cs="仿宋_GB2312"/>
          <w:kern w:val="0"/>
          <w:sz w:val="32"/>
          <w:szCs w:val="32"/>
          <w:highlight w:val="none"/>
        </w:rPr>
        <w:t>项目实施过程中，如发现我公司弄虚作假或出现上述情况时，市主管部门有权</w:t>
      </w:r>
      <w:r>
        <w:rPr>
          <w:rFonts w:hint="eastAsia" w:ascii="仿宋_GB2312" w:hAnsi="仿宋_GB2312" w:eastAsia="仿宋_GB2312" w:cs="仿宋_GB2312"/>
          <w:sz w:val="32"/>
          <w:szCs w:val="32"/>
          <w:highlight w:val="none"/>
        </w:rPr>
        <w:t>停止拨付剩余资金。情节严重的，依法依规追究相关人员责任。</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五、我公司将严格遵守本承诺书中的各项条款。如有违反，愿意承担相应的法律责任。</w:t>
      </w:r>
    </w:p>
    <w:p>
      <w:pPr>
        <w:spacing w:line="600" w:lineRule="exact"/>
        <w:ind w:firstLine="592" w:firstLineChars="185"/>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本承诺书一式三份，自承诺方签字（和盖章）之日起生效。</w:t>
      </w:r>
    </w:p>
    <w:p>
      <w:pPr>
        <w:spacing w:line="600" w:lineRule="exact"/>
        <w:ind w:right="640"/>
        <w:rPr>
          <w:rFonts w:ascii="仿宋_GB2312" w:hAnsi="仿宋_GB2312" w:eastAsia="仿宋_GB2312" w:cs="仿宋_GB2312"/>
          <w:sz w:val="32"/>
          <w:szCs w:val="32"/>
          <w:highlight w:val="none"/>
        </w:rPr>
      </w:pPr>
    </w:p>
    <w:p>
      <w:pPr>
        <w:spacing w:line="600" w:lineRule="exact"/>
        <w:ind w:right="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p>
    <w:p>
      <w:pPr>
        <w:spacing w:line="600" w:lineRule="exact"/>
        <w:ind w:right="640"/>
        <w:rPr>
          <w:rFonts w:ascii="仿宋_GB2312" w:hAnsi="仿宋_GB2312" w:eastAsia="仿宋_GB2312" w:cs="仿宋_GB2312"/>
          <w:sz w:val="32"/>
          <w:szCs w:val="32"/>
          <w:highlight w:val="none"/>
        </w:rPr>
      </w:pPr>
    </w:p>
    <w:p>
      <w:pPr>
        <w:spacing w:line="600" w:lineRule="exact"/>
        <w:ind w:right="640" w:firstLine="3680" w:firstLineChars="115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承诺单位（盖章）：</w:t>
      </w:r>
    </w:p>
    <w:p>
      <w:pPr>
        <w:spacing w:line="600" w:lineRule="exact"/>
        <w:ind w:right="640" w:firstLine="3680" w:firstLineChars="115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法定代表人签字：</w:t>
      </w:r>
    </w:p>
    <w:p>
      <w:pPr>
        <w:spacing w:line="600" w:lineRule="exact"/>
        <w:ind w:right="640" w:firstLine="3680" w:firstLineChars="115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签署日期：   年   月   日</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hint="eastAsia" w:ascii="黑体" w:hAnsi="黑体" w:eastAsia="黑体"/>
          <w:color w:val="000000"/>
          <w:sz w:val="32"/>
          <w:szCs w:val="32"/>
          <w:highlight w:val="none"/>
        </w:rPr>
      </w:pPr>
    </w:p>
    <w:p>
      <w:pPr>
        <w:rPr>
          <w:rFonts w:hint="eastAsia" w:ascii="黑体" w:hAnsi="黑体" w:eastAsia="黑体"/>
          <w:color w:val="000000"/>
          <w:sz w:val="32"/>
          <w:szCs w:val="32"/>
          <w:highlight w:val="none"/>
        </w:rPr>
      </w:pPr>
    </w:p>
    <w:p>
      <w:pPr>
        <w:rPr>
          <w:rFonts w:ascii="仿宋_GB2312" w:hAnsi="华文中宋" w:eastAsia="黑体"/>
          <w:sz w:val="32"/>
          <w:szCs w:val="32"/>
          <w:highlight w:val="none"/>
        </w:rPr>
      </w:pPr>
      <w:r>
        <w:rPr>
          <w:rFonts w:hint="eastAsia" w:ascii="黑体" w:hAnsi="黑体" w:eastAsia="黑体"/>
          <w:color w:val="000000"/>
          <w:sz w:val="32"/>
          <w:szCs w:val="32"/>
          <w:highlight w:val="none"/>
        </w:rPr>
        <w:t>附件5</w:t>
      </w:r>
    </w:p>
    <w:p>
      <w:pPr>
        <w:rPr>
          <w:color w:val="000000"/>
          <w:highlight w:val="none"/>
        </w:rPr>
      </w:pPr>
    </w:p>
    <w:p>
      <w:pPr>
        <w:numPr>
          <w:ilvl w:val="255"/>
          <w:numId w:val="0"/>
        </w:numPr>
        <w:spacing w:line="560" w:lineRule="exact"/>
        <w:ind w:firstLine="2520" w:firstLineChars="700"/>
        <w:jc w:val="both"/>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中山市粮食应急保障协议</w:t>
      </w:r>
    </w:p>
    <w:p>
      <w:pPr>
        <w:outlineLvl w:val="0"/>
        <w:rPr>
          <w:highlight w:val="none"/>
        </w:rPr>
      </w:pPr>
    </w:p>
    <w:p>
      <w:pPr>
        <w:outlineLvl w:val="0"/>
        <w:rPr>
          <w:highlight w:val="none"/>
        </w:rPr>
      </w:pPr>
    </w:p>
    <w:p>
      <w:pPr>
        <w:spacing w:line="6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甲方：中山市发展</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改革局</w:t>
      </w:r>
    </w:p>
    <w:p>
      <w:pPr>
        <w:spacing w:line="6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乙方：</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(粮食应急保障企业）</w:t>
      </w:r>
    </w:p>
    <w:p>
      <w:pPr>
        <w:spacing w:line="6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丙方：</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(镇街粮食主管部门）</w:t>
      </w:r>
    </w:p>
    <w:p>
      <w:pPr>
        <w:spacing w:line="660" w:lineRule="exact"/>
        <w:ind w:firstLine="360"/>
        <w:rPr>
          <w:rFonts w:ascii="仿宋_GB2312" w:hAnsi="仿宋_GB2312" w:eastAsia="仿宋_GB2312" w:cs="仿宋_GB2312"/>
          <w:sz w:val="32"/>
          <w:szCs w:val="32"/>
          <w:highlight w:val="none"/>
        </w:rPr>
      </w:pP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根据市级粮食应急保障重点企业联系制度要求，为进一步提高市级粮食应急保障工作效能，甲方、乙方和丙方共同签订如下协议：</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一、甲方授予乙方“市级粮食应急保障</w:t>
      </w:r>
      <w:r>
        <w:rPr>
          <w:rFonts w:hint="eastAsia" w:ascii="仿宋_GB2312" w:hAnsi="仿宋_GB2312" w:eastAsia="仿宋_GB2312" w:cs="仿宋_GB2312"/>
          <w:sz w:val="32"/>
          <w:szCs w:val="32"/>
          <w:highlight w:val="none"/>
          <w:lang w:eastAsia="zh-CN"/>
        </w:rPr>
        <w:t>网点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相应</w:t>
      </w:r>
      <w:r>
        <w:rPr>
          <w:rFonts w:hint="eastAsia" w:ascii="仿宋_GB2312" w:hAnsi="仿宋_GB2312" w:eastAsia="仿宋_GB2312" w:cs="仿宋_GB2312"/>
          <w:sz w:val="32"/>
          <w:szCs w:val="32"/>
          <w:highlight w:val="none"/>
        </w:rPr>
        <w:t>牌匾，并加强与乙方日常沟通和联系，鼓励和支持乙方生产经营业务发展，按照有关规定对乙方购置与维护粮食应急保障设施给予适当经费补助，不非法干预乙方正常经营活动。</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乙方接受甲方的政策指导，完善自身粮食应急保障条件，接受甲方对生产经营情况进行调研和监督检查，并作为甲方的监测点做好粮油市场监测预警工作。如果发生法定代表人、股东、生产经营地址等重大变更或重大产权转让、固定资产损毁等情况，乙方应当在情况发生之日起5日内书面通知甲方。</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丙方协助甲方开展对乙方的监督检查，指导乙方落实相关责任和义务，每半年至少组织1次实地巡查，了解乙方生产经营情况，及时核实更新相关信息。丙方监督检查过程中发现乙方生产经营情况发生重大变动的，要及时报告甲方。</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政府粮食应急预案启动后，乙方服从甲方的统一安排和调度，优先接受甲方征用相关商品和设施，启动最大保障能力，全力以赴，按时、按质、按量完成甲方下达的应急保障任务。甲方应当会同有关单位按照有关规定，及时对乙方完成粮食应急保障任务的费用开支进行核实、清算和拨付。</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五、乙方有以下情况之一，甲方可以终止本协议，不再将乙方作为市级粮食应急保障重点联系企业，收回“市级粮食应急保障</w:t>
      </w:r>
      <w:r>
        <w:rPr>
          <w:rFonts w:hint="eastAsia" w:ascii="仿宋_GB2312" w:hAnsi="仿宋_GB2312" w:eastAsia="仿宋_GB2312" w:cs="仿宋_GB2312"/>
          <w:sz w:val="32"/>
          <w:szCs w:val="32"/>
          <w:highlight w:val="none"/>
          <w:lang w:eastAsia="zh-CN"/>
        </w:rPr>
        <w:t>网点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相应</w:t>
      </w:r>
      <w:r>
        <w:rPr>
          <w:rFonts w:hint="eastAsia" w:ascii="仿宋_GB2312" w:hAnsi="仿宋_GB2312" w:eastAsia="仿宋_GB2312" w:cs="仿宋_GB2312"/>
          <w:sz w:val="32"/>
          <w:szCs w:val="32"/>
          <w:highlight w:val="none"/>
        </w:rPr>
        <w:t>牌匾，并视情况收回已拨付的经费补助款。</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(一)已经不再纳入镇街粮食应急保障网</w:t>
      </w:r>
      <w:r>
        <w:rPr>
          <w:rFonts w:hint="eastAsia" w:ascii="仿宋_GB2312" w:hAnsi="仿宋_GB2312" w:eastAsia="仿宋_GB2312" w:cs="仿宋_GB2312"/>
          <w:sz w:val="32"/>
          <w:szCs w:val="32"/>
          <w:highlight w:val="none"/>
          <w:lang w:eastAsia="zh-CN"/>
        </w:rPr>
        <w:t>点</w:t>
      </w:r>
      <w:r>
        <w:rPr>
          <w:rFonts w:hint="eastAsia" w:ascii="仿宋_GB2312" w:hAnsi="仿宋_GB2312" w:eastAsia="仿宋_GB2312" w:cs="仿宋_GB2312"/>
          <w:sz w:val="32"/>
          <w:szCs w:val="32"/>
          <w:highlight w:val="none"/>
        </w:rPr>
        <w:t>的企业，或者企业发生重大生产经营变动，不再适合承担市级粮食应急保障任务的。</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(二）由于自身原因不能承担应急保障任务，主动提出申请的。</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(三）不接受甲方或丙方政策指导和监督检查的。</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(四）对粮食应急保障任务拒不执行或执行不力的。</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(五）未按照本协议第二条要求做好粮油市场监测预警工作或者发生应当报告甲方的情况未报告的。</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(六）有违反国家法律、法规和政策行为的。</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六、丙方未履行监督检查职责，造成粮食应急保障任务不能及时落 实的，由甲方给予通报批评，并视情况建议当地政府对主要负责人、负有责任的主管人员和其他直接责任人员依法依规给予处分。</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七、本协议未尽事宜，甲、乙、丙三方通过协商补充协议条款，所补充协议条款与本协议具有同等法律效力。</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八、本协议一式三份，甲、乙、丙三方各执一份。</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九、本协议从签订之日起3年内有效。</w:t>
      </w:r>
    </w:p>
    <w:p>
      <w:pPr>
        <w:spacing w:line="480" w:lineRule="exact"/>
        <w:ind w:firstLine="640" w:firstLineChars="200"/>
        <w:rPr>
          <w:rFonts w:ascii="仿宋_GB2312" w:hAnsi="仿宋_GB2312" w:eastAsia="仿宋_GB2312" w:cs="仿宋_GB2312"/>
          <w:sz w:val="32"/>
          <w:szCs w:val="32"/>
          <w:highlight w:val="none"/>
        </w:rPr>
      </w:pPr>
    </w:p>
    <w:p>
      <w:pPr>
        <w:spacing w:line="4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p>
    <w:p>
      <w:pPr>
        <w:spacing w:line="4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甲方：（盖章）    乙方：（盖章）    丙方：（盖章）</w:t>
      </w:r>
    </w:p>
    <w:p>
      <w:pPr>
        <w:spacing w:line="480" w:lineRule="exact"/>
        <w:ind w:firstLine="640" w:firstLineChars="200"/>
        <w:rPr>
          <w:rFonts w:ascii="仿宋_GB2312" w:hAnsi="仿宋_GB2312" w:eastAsia="仿宋_GB2312" w:cs="仿宋_GB2312"/>
          <w:sz w:val="32"/>
          <w:szCs w:val="32"/>
          <w:highlight w:val="none"/>
        </w:rPr>
      </w:pPr>
    </w:p>
    <w:p>
      <w:pPr>
        <w:spacing w:line="480" w:lineRule="exact"/>
        <w:ind w:firstLine="640" w:firstLineChars="200"/>
        <w:rPr>
          <w:rFonts w:ascii="仿宋_GB2312" w:hAnsi="仿宋_GB2312" w:eastAsia="仿宋_GB2312" w:cs="仿宋_GB2312"/>
          <w:sz w:val="32"/>
          <w:szCs w:val="32"/>
          <w:highlight w:val="none"/>
        </w:rPr>
      </w:pPr>
    </w:p>
    <w:p>
      <w:pPr>
        <w:spacing w:line="4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代表签字:         代表签字:         代表签字:</w:t>
      </w:r>
    </w:p>
    <w:p>
      <w:pPr>
        <w:tabs>
          <w:tab w:val="left" w:pos="3537"/>
          <w:tab w:val="right" w:pos="8951"/>
        </w:tabs>
        <w:spacing w:line="480" w:lineRule="exact"/>
        <w:ind w:firstLine="360"/>
        <w:rPr>
          <w:rFonts w:ascii="仿宋_GB2312" w:hAnsi="仿宋_GB2312" w:eastAsia="仿宋_GB2312" w:cs="仿宋_GB2312"/>
          <w:sz w:val="32"/>
          <w:szCs w:val="32"/>
          <w:highlight w:val="none"/>
        </w:rPr>
      </w:pPr>
    </w:p>
    <w:p>
      <w:pPr>
        <w:tabs>
          <w:tab w:val="left" w:pos="3537"/>
          <w:tab w:val="right" w:pos="8951"/>
        </w:tabs>
        <w:spacing w:line="480" w:lineRule="exact"/>
        <w:ind w:firstLine="1120" w:firstLineChars="35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  月  日</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 xml:space="preserve">   年  月  日         年  月  日</w:t>
      </w:r>
    </w:p>
    <w:p>
      <w:pPr>
        <w:rPr>
          <w:highlight w:val="none"/>
        </w:rPr>
      </w:pPr>
    </w:p>
    <w:sectPr>
      <w:footerReference r:id="rId5" w:type="default"/>
      <w:footerReference r:id="rId6" w:type="even"/>
      <w:pgSz w:w="11906" w:h="16838"/>
      <w:pgMar w:top="2098" w:right="1588" w:bottom="1985" w:left="1588" w:header="851" w:footer="992" w:gutter="0"/>
      <w:pgNumType w:fmt="numberInDash" w:start="6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邓慧筠" w:date="2021-07-19T11:22:06Z" w:initials="dhj">
    <w:p w14:paraId="2D75028D">
      <w:pPr>
        <w:pStyle w:val="2"/>
        <w:rPr>
          <w:rFonts w:hint="eastAsia" w:eastAsia="宋体"/>
          <w:lang w:eastAsia="zh-CN"/>
        </w:rPr>
      </w:pPr>
      <w:r>
        <w:rPr>
          <w:rFonts w:hint="eastAsia"/>
          <w:lang w:eastAsia="zh-CN"/>
        </w:rPr>
        <w:t>此处建议改为“申报条件”</w:t>
      </w:r>
    </w:p>
  </w:comment>
  <w:comment w:id="1" w:author="邓慧筠" w:date="2021-07-19T11:15:51Z" w:initials="dhj">
    <w:p w14:paraId="56520E31">
      <w:pPr>
        <w:pStyle w:val="2"/>
        <w:rPr>
          <w:rFonts w:hint="eastAsia" w:eastAsia="宋体"/>
          <w:lang w:eastAsia="zh-CN"/>
        </w:rPr>
      </w:pPr>
      <w:r>
        <w:rPr>
          <w:rFonts w:hint="eastAsia"/>
          <w:lang w:eastAsia="zh-CN"/>
        </w:rPr>
        <w:t>此处“符合相应条件”表达比较模糊，实操起来可能存在难度。具体指的是什么条件？</w:t>
      </w:r>
    </w:p>
  </w:comment>
  <w:comment w:id="2" w:author="邓慧筠" w:date="2021-07-19T11:21:05Z" w:initials="dhj">
    <w:p w14:paraId="628952E2">
      <w:pPr>
        <w:pStyle w:val="2"/>
        <w:rPr>
          <w:rFonts w:hint="eastAsia" w:eastAsia="宋体"/>
          <w:lang w:eastAsia="zh-CN"/>
        </w:rPr>
      </w:pPr>
      <w:r>
        <w:rPr>
          <w:rFonts w:hint="eastAsia"/>
          <w:lang w:eastAsia="zh-CN"/>
        </w:rPr>
        <w:t>为保障可操作性，建议明晰多久一次</w:t>
      </w:r>
    </w:p>
  </w:comment>
  <w:comment w:id="3" w:author="邓慧筠" w:date="2021-07-19T14:57:15Z" w:initials="dhj">
    <w:p w14:paraId="34FD5702">
      <w:pPr>
        <w:pStyle w:val="2"/>
        <w:rPr>
          <w:rFonts w:hint="eastAsia" w:eastAsia="宋体"/>
          <w:lang w:eastAsia="zh-CN"/>
        </w:rPr>
      </w:pPr>
      <w:r>
        <w:rPr>
          <w:rFonts w:hint="eastAsia"/>
          <w:lang w:eastAsia="zh-CN"/>
        </w:rPr>
        <w:t>建议具体化为“第十七条所涉书面材料”</w:t>
      </w:r>
    </w:p>
  </w:comment>
  <w:comment w:id="4" w:author="邓慧筠" w:date="2021-07-19T14:55:37Z" w:initials="dhj">
    <w:p w14:paraId="2C6837C7">
      <w:pPr>
        <w:pStyle w:val="2"/>
        <w:rPr>
          <w:rFonts w:hint="eastAsia" w:eastAsia="宋体"/>
          <w:lang w:eastAsia="zh-CN"/>
        </w:rPr>
      </w:pPr>
      <w:r>
        <w:rPr>
          <w:rFonts w:hint="eastAsia"/>
          <w:lang w:eastAsia="zh-CN"/>
        </w:rPr>
        <w:t>此处向发展改革部门提交书面材料的与下一条的镇街粮食主管部门在具体业务操作流程中是否指的是同一个部门？如果是的话建议在条文中统一称谓。</w:t>
      </w:r>
    </w:p>
  </w:comment>
  <w:comment w:id="5" w:author="邓慧筠" w:date="2021-07-19T14:55:41Z" w:initials="dhj">
    <w:p w14:paraId="479A1DF9">
      <w:pPr>
        <w:pStyle w:val="2"/>
      </w:pPr>
    </w:p>
  </w:comment>
  <w:comment w:id="6" w:author="邓慧筠" w:date="2021-07-19T15:14:53Z" w:initials="dhj">
    <w:p w14:paraId="18E349A7">
      <w:pPr>
        <w:pStyle w:val="2"/>
      </w:pPr>
      <w:r>
        <w:rPr>
          <w:rFonts w:hint="eastAsia"/>
          <w:lang w:eastAsia="zh-CN"/>
        </w:rPr>
        <w:t>建议表述为“机关纪委”</w:t>
      </w:r>
    </w:p>
  </w:comment>
  <w:comment w:id="7" w:author="邓慧筠" w:date="2021-07-19T15:09:57Z" w:initials="dhj">
    <w:p w14:paraId="699D7476">
      <w:pPr>
        <w:pStyle w:val="2"/>
        <w:rPr>
          <w:rFonts w:hint="eastAsia" w:eastAsia="宋体"/>
          <w:lang w:eastAsia="zh-CN"/>
        </w:rPr>
      </w:pPr>
      <w:r>
        <w:rPr>
          <w:rFonts w:hint="eastAsia"/>
          <w:lang w:eastAsia="zh-CN"/>
        </w:rPr>
        <w:t>建议表述为“派驻纪检监察组”</w:t>
      </w:r>
    </w:p>
  </w:comment>
  <w:comment w:id="8" w:author="邓慧筠" w:date="2021-07-19T15:18:21Z" w:initials="dhj">
    <w:p w14:paraId="372E0776">
      <w:pPr>
        <w:pStyle w:val="2"/>
        <w:rPr>
          <w:rFonts w:hint="eastAsia" w:eastAsia="宋体"/>
          <w:lang w:eastAsia="zh-CN"/>
        </w:rPr>
      </w:pPr>
      <w:r>
        <w:rPr>
          <w:rFonts w:hint="eastAsia"/>
          <w:lang w:eastAsia="zh-CN"/>
        </w:rPr>
        <w:t>第七条的表述为“发展改革部门门户网站”，与此处表述有出入。建议在意思表达一致的情况下，采取统一表述。</w:t>
      </w:r>
    </w:p>
  </w:comment>
  <w:comment w:id="9" w:author="邓慧筠" w:date="2021-07-19T15:33:14Z" w:initials="dhj">
    <w:p w14:paraId="3D0048A9">
      <w:pPr>
        <w:pStyle w:val="2"/>
        <w:rPr>
          <w:rFonts w:hint="default" w:eastAsia="宋体"/>
          <w:lang w:val="en-US" w:eastAsia="zh-CN"/>
        </w:rPr>
      </w:pPr>
      <w:r>
        <w:rPr>
          <w:rFonts w:hint="eastAsia"/>
          <w:lang w:eastAsia="zh-CN"/>
        </w:rPr>
        <w:t>为规范化法条表述，条文一般使用双音节词语，不用单音节词语。如“应”请表述为“应当”，“可”请表述为“可以”，“或”请表述为“或者”，“如”请表述为“如果”，“按”请表述为“按照”，“依”请表述为“依照”……</w:t>
      </w:r>
    </w:p>
  </w:comment>
  <w:comment w:id="10" w:author="邓慧筠" w:date="2021-07-19T15:43:35Z" w:initials="dhj">
    <w:p w14:paraId="1B380595">
      <w:pPr>
        <w:pStyle w:val="2"/>
      </w:pPr>
      <w:r>
        <w:rPr>
          <w:rFonts w:hint="eastAsia"/>
          <w:lang w:eastAsia="zh-CN"/>
        </w:rPr>
        <w:t>建议修改为：依法追究法律责任</w:t>
      </w:r>
    </w:p>
  </w:comment>
  <w:comment w:id="11" w:author="邓慧筠" w:date="2021-07-19T15:45:24Z" w:initials="dhj">
    <w:p w14:paraId="68392B9C">
      <w:pPr>
        <w:pStyle w:val="2"/>
        <w:rPr>
          <w:rFonts w:hint="eastAsia"/>
          <w:lang w:val="en-US" w:eastAsia="zh-CN"/>
        </w:rPr>
      </w:pPr>
      <w:r>
        <w:rPr>
          <w:rFonts w:hint="eastAsia"/>
          <w:lang w:eastAsia="zh-CN"/>
        </w:rPr>
        <w:t>一般情况下，实施日期与发布日期应当间隔</w:t>
      </w:r>
      <w:r>
        <w:rPr>
          <w:rFonts w:hint="eastAsia"/>
          <w:lang w:val="en-US" w:eastAsia="zh-CN"/>
        </w:rPr>
        <w:t>30日以上，便于规范性文件具体执行机构和群众知晓。但发布后不立即实施将有碍规范性文件实施的，可以自发布之日起实施。</w:t>
      </w:r>
    </w:p>
    <w:p w14:paraId="2B3803F6">
      <w:pPr>
        <w:pStyle w:val="2"/>
      </w:pPr>
      <w:r>
        <w:rPr>
          <w:rFonts w:hint="eastAsia"/>
          <w:lang w:val="en-US" w:eastAsia="zh-CN"/>
        </w:rPr>
        <w:t>请确认本规范性文件是否有“发布后不立即实施将有碍规范性文件实施”的情况。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75028D" w15:done="0"/>
  <w15:commentEx w15:paraId="56520E31" w15:done="0"/>
  <w15:commentEx w15:paraId="628952E2" w15:done="0"/>
  <w15:commentEx w15:paraId="34FD5702" w15:done="0"/>
  <w15:commentEx w15:paraId="2C6837C7" w15:done="0"/>
  <w15:commentEx w15:paraId="479A1DF9" w15:done="0"/>
  <w15:commentEx w15:paraId="18E349A7" w15:done="0"/>
  <w15:commentEx w15:paraId="699D7476" w15:done="0"/>
  <w15:commentEx w15:paraId="372E0776" w15:done="0"/>
  <w15:commentEx w15:paraId="3D0048A9" w15:done="0"/>
  <w15:commentEx w15:paraId="1B380595" w15:done="0"/>
  <w15:commentEx w15:paraId="2B3803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3"/>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v:fill on="f" focussize="0,0"/>
              <v:stroke on="f"/>
              <v:imagedata o:title=""/>
              <o:lock v:ext="edit" aspectratio="f"/>
              <v:textbox inset="0mm,0mm,0mm,0mm" style="mso-fit-shape-to-text:t;">
                <w:txbxContent>
                  <w:p>
                    <w:pPr>
                      <w:pStyle w:val="3"/>
                    </w:pP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72B3"/>
    <w:multiLevelType w:val="singleLevel"/>
    <w:tmpl w:val="5A9F72B3"/>
    <w:lvl w:ilvl="0" w:tentative="0">
      <w:start w:val="3"/>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慧筠">
    <w15:presenceInfo w15:providerId="None" w15:userId="邓慧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019C8"/>
    <w:rsid w:val="002A3690"/>
    <w:rsid w:val="00334DF4"/>
    <w:rsid w:val="007341B1"/>
    <w:rsid w:val="033214DE"/>
    <w:rsid w:val="03CB30AE"/>
    <w:rsid w:val="04340C89"/>
    <w:rsid w:val="077D762E"/>
    <w:rsid w:val="08A10146"/>
    <w:rsid w:val="09386E86"/>
    <w:rsid w:val="0A437BC2"/>
    <w:rsid w:val="0E7F374B"/>
    <w:rsid w:val="0FDE5918"/>
    <w:rsid w:val="10950FC2"/>
    <w:rsid w:val="10D7250D"/>
    <w:rsid w:val="11157BF5"/>
    <w:rsid w:val="11B57810"/>
    <w:rsid w:val="155C317F"/>
    <w:rsid w:val="155C3DB5"/>
    <w:rsid w:val="16821D74"/>
    <w:rsid w:val="18C52B90"/>
    <w:rsid w:val="1B7515C3"/>
    <w:rsid w:val="1E872F4C"/>
    <w:rsid w:val="249130D8"/>
    <w:rsid w:val="25016F19"/>
    <w:rsid w:val="257F7A15"/>
    <w:rsid w:val="26E85725"/>
    <w:rsid w:val="29804914"/>
    <w:rsid w:val="2F4E51AB"/>
    <w:rsid w:val="31974456"/>
    <w:rsid w:val="40A46200"/>
    <w:rsid w:val="443B5E58"/>
    <w:rsid w:val="450708B8"/>
    <w:rsid w:val="475E440F"/>
    <w:rsid w:val="4AD36BE1"/>
    <w:rsid w:val="4DA104DB"/>
    <w:rsid w:val="50D71D81"/>
    <w:rsid w:val="53110AB3"/>
    <w:rsid w:val="54E01418"/>
    <w:rsid w:val="54E54BE2"/>
    <w:rsid w:val="57181987"/>
    <w:rsid w:val="5B0A3817"/>
    <w:rsid w:val="5B3E0F05"/>
    <w:rsid w:val="5C7124FF"/>
    <w:rsid w:val="5F7913FC"/>
    <w:rsid w:val="63F439FF"/>
    <w:rsid w:val="65DE4C75"/>
    <w:rsid w:val="69C932EB"/>
    <w:rsid w:val="6A5B4F0C"/>
    <w:rsid w:val="6E2B2733"/>
    <w:rsid w:val="728B558C"/>
    <w:rsid w:val="73876FEF"/>
    <w:rsid w:val="73E77D7A"/>
    <w:rsid w:val="74F725D0"/>
    <w:rsid w:val="77DFEBBF"/>
    <w:rsid w:val="780A0AA4"/>
    <w:rsid w:val="78367D91"/>
    <w:rsid w:val="78B064C0"/>
    <w:rsid w:val="7A58192E"/>
    <w:rsid w:val="7C020F88"/>
    <w:rsid w:val="7C5019C8"/>
    <w:rsid w:val="7DD20E27"/>
    <w:rsid w:val="7EA20411"/>
    <w:rsid w:val="7FC35389"/>
    <w:rsid w:val="FB31D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中山市发展和改革局</Company>
  <Pages>1</Pages>
  <Words>1036</Words>
  <Characters>5910</Characters>
  <Lines>49</Lines>
  <Paragraphs>13</Paragraphs>
  <TotalTime>8</TotalTime>
  <ScaleCrop>false</ScaleCrop>
  <LinksUpToDate>false</LinksUpToDate>
  <CharactersWithSpaces>6933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2021-03-04T19:55:00Z</dcterms:created>
  <dc:creator>刘栢恒</dc:creator>
  <cp:lastModifiedBy>陈瑞卿</cp:lastModifiedBy>
  <cp:lastPrinted>2021-07-08T08:46:00Z</cp:lastPrinted>
  <dcterms:modified xsi:type="dcterms:W3CDTF">2021-07-21T09:51:03Z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F3CD47D3D7434DB491D058C7A4C63E4E</vt:lpwstr>
  </property>
</Properties>
</file>