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rPr>
          <w:rFonts w:hint="eastAsia" w:ascii="仿宋_GB2312" w:hAnsi="宋体" w:eastAsia="仿宋_GB2312"/>
        </w:rPr>
      </w:pPr>
    </w:p>
    <w:p>
      <w:pPr>
        <w:spacing w:line="720" w:lineRule="auto"/>
        <w:jc w:val="center"/>
        <w:rPr>
          <w:rFonts w:hint="eastAsia"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sz w:val="52"/>
          <w:szCs w:val="52"/>
        </w:rPr>
        <w:t>中山市产业扶持发展专项资金信息管理系统用户操作手册</w:t>
      </w:r>
    </w:p>
    <w:p>
      <w:pPr>
        <w:spacing w:line="720" w:lineRule="auto"/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（版本：4.0）</w:t>
      </w:r>
    </w:p>
    <w:p>
      <w:pPr>
        <w:spacing w:line="360" w:lineRule="auto"/>
      </w:pPr>
    </w:p>
    <w:p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hint="eastAsia" w:ascii="宋体" w:hAnsi="宋体"/>
          <w:sz w:val="32"/>
          <w:szCs w:val="32"/>
        </w:rPr>
      </w:pP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1835785</wp:posOffset>
                </wp:positionV>
                <wp:extent cx="5039360" cy="9715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1110" y="6722110"/>
                          <a:ext cx="503936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广东京信软件科技有限公司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2019年11月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144.55pt;height:76.5pt;width:396.8pt;z-index:251660288;mso-width-relative:page;mso-height-relative:page;" filled="f" stroked="f" coordsize="21600,21600" o:gfxdata="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RgyDLaAAAACgEAAA8AAAAAAAAAAQAgAAAAIgAAAGRycy9kb3ducmV2LnhtbFBLAQIUABQA&#10;AAAIAIdO4kBD/Hv+JwIAACQ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广东京信软件科技有限公司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2019年11月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0" w:name="_Toc344131654"/>
      <w:bookmarkStart w:id="1" w:name="_Toc361739874"/>
      <w:bookmarkStart w:id="2" w:name="_Toc384909347"/>
      <w:r>
        <w:rPr>
          <w:rFonts w:hint="eastAsia" w:ascii="仿宋_GB2312" w:eastAsia="仿宋_GB2312"/>
          <w:b/>
          <w:sz w:val="32"/>
          <w:szCs w:val="32"/>
        </w:rPr>
        <w:t>什么是“中山</w:t>
      </w:r>
      <w:bookmarkEnd w:id="0"/>
      <w:r>
        <w:rPr>
          <w:rFonts w:hint="eastAsia" w:ascii="仿宋_GB2312" w:eastAsia="仿宋_GB2312"/>
          <w:b/>
          <w:sz w:val="32"/>
          <w:szCs w:val="32"/>
        </w:rPr>
        <w:t>产业扶持发展专项资金信息网”</w:t>
      </w:r>
      <w:bookmarkEnd w:id="1"/>
      <w:bookmarkEnd w:id="2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“中山市产业扶持发展专项资金信息网”（以下简称“信息网”）是依据我市现代信息技术和网络基础，以辅助扶持产业发展专项资金管理，提高资金的使用效益，促进产业扶持资金分配、使用、评价更加科学</w:t>
      </w:r>
      <w:bookmarkStart w:id="30" w:name="_GoBack"/>
      <w:bookmarkEnd w:id="30"/>
      <w:r>
        <w:rPr>
          <w:rFonts w:hint="eastAsia" w:ascii="宋体" w:hAnsi="宋体"/>
        </w:rPr>
        <w:t>合理，为市政府、专项资金主管部门、专项资金监管部门、各申报对象提供管理服务和资讯互动服务的统一信息管理平台。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3" w:name="_Toc384909348"/>
      <w:bookmarkStart w:id="4" w:name="_Toc361739875"/>
      <w:r>
        <w:rPr>
          <w:rFonts w:hint="eastAsia" w:ascii="仿宋_GB2312" w:eastAsia="仿宋_GB2312"/>
          <w:b/>
          <w:sz w:val="32"/>
          <w:szCs w:val="32"/>
        </w:rPr>
        <w:t>申请对象通过“信息网”能做些什么？</w:t>
      </w:r>
      <w:bookmarkEnd w:id="3"/>
      <w:bookmarkEnd w:id="4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5" w:name="_Toc384909349"/>
      <w:r>
        <w:rPr>
          <w:rFonts w:hint="eastAsia" w:ascii="宋体" w:hAnsi="宋体"/>
        </w:rPr>
        <w:t>1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了解专项资金的最新资讯</w:t>
      </w:r>
      <w:bookmarkEnd w:id="5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“信息网”统一了中山市专项资金信息的发布渠道，全市的专项资金信息均通过“信息网”进行发布，申请对象可通过“信息网”了解专项资金的相关信息。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6" w:name="_Toc384909350"/>
      <w:r>
        <w:rPr>
          <w:rFonts w:hint="eastAsia" w:ascii="宋体" w:hAnsi="宋体"/>
        </w:rPr>
        <w:t>2．申报信息备案</w:t>
      </w:r>
      <w:bookmarkEnd w:id="6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申请对象通过“信息网”网上填报专项资金项目材料，可以对项目信息进行备案。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bookmarkStart w:id="7" w:name="_Toc384909351"/>
      <w:r>
        <w:rPr>
          <w:rFonts w:hint="eastAsia" w:ascii="宋体" w:hAnsi="宋体"/>
        </w:rPr>
        <w:t>3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统计申报情况及业务办理短信提醒</w:t>
      </w:r>
      <w:bookmarkEnd w:id="7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信息网”记录申请对象所申报项目的流程进度信息，申报对象可以通过“信息网”了解项目报审结果，并对申报情况进行统计。同时，“信息网”设定了短信提醒功能，通过“信息网”短信系统向申请对象发送及时查看报审结果、及时提交付款帐号等提醒短信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8" w:name="_Toc361739876"/>
      <w:bookmarkStart w:id="9" w:name="_Toc384909352"/>
      <w:r>
        <w:rPr>
          <w:rFonts w:hint="eastAsia" w:ascii="仿宋_GB2312" w:eastAsia="仿宋_GB2312"/>
          <w:b/>
          <w:sz w:val="32"/>
          <w:szCs w:val="32"/>
        </w:rPr>
        <w:t>如何进入“中山市产业扶持发展专项资金信息网”</w:t>
      </w:r>
      <w:bookmarkEnd w:id="8"/>
      <w:bookmarkEnd w:id="9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在ie浏览器“地址栏”输入“中山市产业扶持发展专项资金信息网”网址：http</w:t>
      </w:r>
      <w:r>
        <w:rPr>
          <w:rFonts w:hint="eastAsia" w:ascii="宋体" w:hAnsi="宋体"/>
          <w:lang w:val="en-US" w:eastAsia="zh-CN"/>
        </w:rPr>
        <w:t>s:</w:t>
      </w:r>
      <w:r>
        <w:rPr>
          <w:rFonts w:hint="eastAsia" w:ascii="宋体" w:hAnsi="宋体"/>
        </w:rPr>
        <w:t>//fczj.zs.gov.cn 即可进入“中山市产业扶持发展专项资金信息网”，显示如下图所示：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114300" distR="114300">
            <wp:extent cx="5269230" cy="2839085"/>
            <wp:effectExtent l="0" t="0" r="7620" b="1841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0" w:name="_Toc384909353"/>
      <w:bookmarkStart w:id="11" w:name="_Toc361739877"/>
      <w:r>
        <w:rPr>
          <w:rFonts w:hint="eastAsia" w:ascii="仿宋_GB2312" w:eastAsia="仿宋_GB2312"/>
          <w:b/>
          <w:sz w:val="32"/>
          <w:szCs w:val="32"/>
        </w:rPr>
        <w:t>如何查看专项资金有关信息？</w:t>
      </w:r>
      <w:bookmarkEnd w:id="10"/>
      <w:bookmarkEnd w:id="11"/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登录“中山市产业扶持发展专项资金信息网”，通过</w:t>
      </w:r>
      <w:r>
        <w:rPr>
          <w:rFonts w:hint="eastAsia" w:ascii="宋体" w:hAnsi="宋体"/>
          <w:lang w:eastAsia="zh-CN"/>
        </w:rPr>
        <w:t>“</w:t>
      </w:r>
      <w:r>
        <w:rPr>
          <w:rFonts w:hint="eastAsia" w:ascii="宋体" w:hAnsi="宋体"/>
          <w:lang w:val="en-US" w:eastAsia="zh-CN"/>
        </w:rPr>
        <w:t>管理办法</w:t>
      </w:r>
      <w:r>
        <w:rPr>
          <w:rFonts w:hint="eastAsia" w:ascii="宋体" w:hAnsi="宋体"/>
          <w:lang w:eastAsia="zh-CN"/>
        </w:rPr>
        <w:t>”、</w:t>
      </w:r>
      <w:r>
        <w:rPr>
          <w:rFonts w:hint="eastAsia" w:ascii="宋体" w:hAnsi="宋体"/>
        </w:rPr>
        <w:t>“申报通知”、“政策资讯”、“办事指引”以及“结果公示”栏目可以了解专项资金有关信息。</w:t>
      </w:r>
    </w:p>
    <w:p>
      <w:pPr>
        <w:spacing w:line="360" w:lineRule="auto"/>
        <w:ind w:firstLine="600" w:firstLineChars="250"/>
        <w:rPr>
          <w:rFonts w:hint="eastAsia" w:ascii="宋体" w:hAnsi="宋体"/>
        </w:rPr>
      </w:pPr>
      <w:r>
        <w:rPr>
          <w:rFonts w:hint="eastAsia" w:ascii="宋体" w:hAnsi="宋体"/>
        </w:rPr>
        <w:t>备注：可以通过网站中的“搜索”功能搜索到所需要的资讯。“搜索”功能位置如下图所示：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4826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2" w:name="_Toc361739879"/>
      <w:bookmarkStart w:id="13" w:name="_Toc384909355"/>
      <w:r>
        <w:rPr>
          <w:rFonts w:hint="eastAsia" w:ascii="仿宋_GB2312" w:eastAsia="仿宋_GB2312"/>
          <w:b/>
          <w:sz w:val="32"/>
          <w:szCs w:val="32"/>
        </w:rPr>
        <w:t>如何进行帐号注册？帐号审核过程是怎样的？</w:t>
      </w:r>
      <w:bookmarkEnd w:id="12"/>
      <w:bookmarkEnd w:id="13"/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bookmarkStart w:id="14" w:name="_Toc384909356"/>
      <w:r>
        <w:rPr>
          <w:rFonts w:hint="eastAsia" w:ascii="仿宋_GB2312" w:eastAsia="仿宋_GB2312"/>
          <w:b/>
          <w:sz w:val="32"/>
          <w:szCs w:val="32"/>
        </w:rPr>
        <w:t>账号注册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点击“用户注册”按钮，如下图所示。</w:t>
      </w:r>
    </w:p>
    <w:p>
      <w:pPr>
        <w:spacing w:line="360" w:lineRule="auto"/>
        <w:rPr>
          <w:rFonts w:hint="eastAsia" w:ascii="仿宋_GB2312" w:eastAsia="仿宋_GB2312"/>
          <w:b/>
        </w:rPr>
      </w:pPr>
      <w:r>
        <w:rPr>
          <w:rFonts w:hint="eastAsia" w:ascii="宋体" w:hAnsi="宋体"/>
          <w:sz w:val="21"/>
          <w:szCs w:val="21"/>
        </w:rPr>
        <w:t xml:space="preserve">             </w:t>
      </w:r>
      <w:r>
        <w:drawing>
          <wp:inline distT="0" distB="0" distL="114300" distR="114300">
            <wp:extent cx="5269230" cy="2839085"/>
            <wp:effectExtent l="0" t="0" r="7620" b="1841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进入“用户注册服务公约”页面，操作步骤如下：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根据实际情况，</w:t>
      </w:r>
      <w:r>
        <w:rPr>
          <w:rFonts w:hint="eastAsia" w:ascii="宋体" w:hAnsi="宋体"/>
        </w:rPr>
        <w:t>选择“用户类型”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包括“个人用户、企业用户、事业单位、机关团体和民间组织”，</w:t>
      </w:r>
      <w:r>
        <w:rPr>
          <w:rFonts w:hint="eastAsia" w:ascii="宋体" w:hAnsi="宋体"/>
        </w:rPr>
        <w:t>如下图所示。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阅读“用户注册服务公约”。</w:t>
      </w:r>
    </w:p>
    <w:p>
      <w:pPr>
        <w:keepNext w:val="0"/>
        <w:keepLines w:val="0"/>
        <w:pageBreakBefore w:val="0"/>
        <w:widowControl w:val="0"/>
        <w:numPr>
          <w:ilvl w:val="3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点击“我已阅读，下一步”。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299593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进入“填写账号资料”页面，操作步骤如下：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准确填写注册信息，如下图所示：</w:t>
      </w:r>
    </w:p>
    <w:p>
      <w:pPr>
        <w:spacing w:line="360" w:lineRule="auto"/>
      </w:pPr>
      <w:r>
        <w:drawing>
          <wp:inline distT="0" distB="0" distL="114300" distR="114300">
            <wp:extent cx="5267325" cy="3695065"/>
            <wp:effectExtent l="0" t="0" r="9525" b="63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9865" cy="3631565"/>
            <wp:effectExtent l="0" t="0" r="6985" b="698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 xml:space="preserve"> 确认无误后，点击“提交”按钮完成。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输入注册手机号码，“注册手机号码”必须填写准确，并需要获取“短信验证码”进行验证。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/>
        </w:rPr>
      </w:pPr>
      <w:r>
        <w:drawing>
          <wp:inline distT="0" distB="0" distL="0" distR="0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填写短信验证码后，点击“确定”按钮完成注册。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</w:rPr>
      </w:pPr>
      <w:r>
        <w:rPr>
          <w:rFonts w:hint="eastAsia" w:ascii="宋体" w:hAnsi="宋体"/>
        </w:rPr>
        <w:t>备注：“</w:t>
      </w:r>
      <w:r>
        <w:rPr>
          <w:rFonts w:hint="eastAsia" w:ascii="宋体" w:hAnsi="宋体"/>
          <w:color w:val="FF0000"/>
        </w:rPr>
        <w:t>*</w:t>
      </w:r>
      <w:r>
        <w:rPr>
          <w:rFonts w:hint="eastAsia" w:ascii="宋体" w:hAnsi="宋体"/>
        </w:rPr>
        <w:t>”项为必填项。</w:t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bookmarkStart w:id="15" w:name="_Toc384909357"/>
      <w:r>
        <w:rPr>
          <w:rFonts w:hint="eastAsia" w:ascii="仿宋_GB2312" w:eastAsia="仿宋_GB2312"/>
          <w:b/>
          <w:sz w:val="32"/>
          <w:szCs w:val="32"/>
        </w:rPr>
        <w:t>账号审核</w:t>
      </w:r>
      <w:bookmarkEnd w:id="15"/>
    </w:p>
    <w:p>
      <w:pPr>
        <w:spacing w:line="360" w:lineRule="auto"/>
        <w:ind w:firstLine="424" w:firstLineChars="177"/>
        <w:rPr>
          <w:rFonts w:hint="eastAsia" w:ascii="宋体" w:hAnsi="宋体"/>
        </w:rPr>
      </w:pPr>
      <w:r>
        <w:rPr>
          <w:rFonts w:hint="eastAsia" w:ascii="宋体" w:hAnsi="宋体"/>
        </w:rPr>
        <w:t>1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账号注册完毕后还需要资金主管部门对账号进行审核，请及时将相关纸质文件提交给对应主管部门，由主管部门校对账号信息与纸质文件，并对账号进行审核。</w:t>
      </w:r>
    </w:p>
    <w:p>
      <w:pPr>
        <w:spacing w:line="360" w:lineRule="auto"/>
        <w:ind w:firstLine="424" w:firstLineChars="177"/>
        <w:rPr>
          <w:rFonts w:hint="eastAsia"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如账号审核不通过，请根据主管部门的意见对账号信息进行修改，并重新提交首次申报材料。（首次提交项目申报资料与账号审核是一并进行的）。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hint="eastAsia" w:ascii="宋体" w:hAnsi="宋体"/>
        </w:rPr>
        <w:t>3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账号审核通过后可以正常使用，无需再次审核。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hint="eastAsia" w:ascii="宋体" w:hAnsi="宋体"/>
        </w:rPr>
        <w:t>4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账号审核流程：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完成账号注册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进入系统进行首次专项资金申请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网上填报申请资料并提交，同步前往相关部门提交纸质资料</w:t>
      </w:r>
      <w:r>
        <w:rPr>
          <w:rFonts w:ascii="宋体" w:hAnsi="宋体"/>
        </w:rPr>
        <w:sym w:font="Wingdings" w:char="F0E0"/>
      </w:r>
      <w:r>
        <w:rPr>
          <w:rFonts w:hint="eastAsia" w:ascii="宋体" w:hAnsi="宋体"/>
        </w:rPr>
        <w:t>资金主管部门根据纸质资料审核账号注册信息，审核通过后申报项目可以正常流转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如：审核不通过将网上退回首次申报材料，待申请对象修改账号信息后重新提交申报材料（资料退回后保存在“待办项目管理”）。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ascii="宋体" w:hAnsi="宋体"/>
        </w:rPr>
        <w:t>5.</w:t>
      </w:r>
      <w:r>
        <w:rPr>
          <w:rFonts w:hint="eastAsia" w:ascii="宋体" w:hAnsi="宋体"/>
        </w:rPr>
        <w:t>修改“注册信息”的操作步骤：如下图所示</w:t>
      </w:r>
    </w:p>
    <w:p>
      <w:pPr>
        <w:pStyle w:val="14"/>
        <w:numPr>
          <w:ilvl w:val="0"/>
          <w:numId w:val="5"/>
        </w:numPr>
        <w:spacing w:line="360" w:lineRule="auto"/>
        <w:ind w:firstLine="6" w:firstLineChars="0"/>
        <w:rPr>
          <w:rFonts w:hint="eastAsia" w:ascii="宋体" w:hAnsi="宋体"/>
        </w:rPr>
      </w:pPr>
      <w:r>
        <w:rPr>
          <w:rFonts w:hint="eastAsia" w:ascii="宋体" w:hAnsi="宋体"/>
        </w:rPr>
        <w:t>登录系统后选择“配置管理”。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ascii="宋体" w:hAnsi="宋体"/>
        </w:rPr>
      </w:pPr>
      <w:r>
        <w:rPr>
          <w:rFonts w:hint="eastAsia" w:ascii="宋体" w:hAnsi="宋体"/>
        </w:rPr>
        <w:t>点击“资料修改申请”。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修改注册信息。注：登录账号无法修改。</w:t>
      </w:r>
    </w:p>
    <w:p>
      <w:pPr>
        <w:numPr>
          <w:ilvl w:val="0"/>
          <w:numId w:val="5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点击“提交审核”完成修改。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31705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5"/>
        <w:rPr>
          <w:rFonts w:ascii="宋体" w:hAnsi="宋体"/>
        </w:rPr>
      </w:pPr>
      <w:r>
        <w:rPr>
          <w:rFonts w:hint="eastAsia" w:ascii="宋体" w:hAnsi="宋体"/>
        </w:rPr>
        <w:t>注意：企业信息如审核不通过，则需要在“资料修改记录”中进行修改。</w:t>
      </w:r>
    </w:p>
    <w:p>
      <w:pPr>
        <w:spacing w:line="360" w:lineRule="auto"/>
        <w:ind w:left="425"/>
        <w:rPr>
          <w:rFonts w:hint="eastAsia" w:ascii="宋体" w:hAnsi="宋体"/>
        </w:rPr>
      </w:pPr>
      <w:r>
        <w:rPr>
          <w:rFonts w:ascii="宋体" w:hAnsi="宋体"/>
        </w:rPr>
        <w:t>6.</w:t>
      </w:r>
      <w:r>
        <w:rPr>
          <w:rFonts w:hint="eastAsia" w:ascii="宋体" w:hAnsi="宋体"/>
        </w:rPr>
        <w:t>重新提交项目申请资料操作步骤：如下图所示：</w:t>
      </w:r>
    </w:p>
    <w:p>
      <w:pPr>
        <w:pStyle w:val="14"/>
        <w:numPr>
          <w:ilvl w:val="0"/>
          <w:numId w:val="6"/>
        </w:numPr>
        <w:spacing w:line="360" w:lineRule="auto"/>
        <w:ind w:firstLine="6" w:firstLineChars="0"/>
        <w:rPr>
          <w:rFonts w:hint="eastAsia" w:ascii="宋体" w:hAnsi="宋体"/>
        </w:rPr>
      </w:pPr>
      <w:r>
        <w:rPr>
          <w:rFonts w:hint="eastAsia" w:ascii="宋体" w:hAnsi="宋体"/>
        </w:rPr>
        <w:t>登录系统后选择“资金申请”。</w:t>
      </w:r>
    </w:p>
    <w:p>
      <w:pPr>
        <w:numPr>
          <w:ilvl w:val="0"/>
          <w:numId w:val="6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点击“待办项目管理”。</w:t>
      </w:r>
    </w:p>
    <w:p>
      <w:pPr>
        <w:numPr>
          <w:ilvl w:val="0"/>
          <w:numId w:val="6"/>
        </w:numPr>
        <w:spacing w:line="360" w:lineRule="auto"/>
        <w:ind w:firstLine="6"/>
        <w:rPr>
          <w:rFonts w:hint="eastAsia" w:ascii="宋体" w:hAnsi="宋体"/>
        </w:rPr>
      </w:pPr>
      <w:r>
        <w:rPr>
          <w:rFonts w:hint="eastAsia" w:ascii="宋体" w:hAnsi="宋体"/>
        </w:rPr>
        <w:t>重新办理被退回的项目，提交项目资料。</w:t>
      </w:r>
    </w:p>
    <w:p>
      <w:pPr>
        <w:spacing w:line="360" w:lineRule="auto"/>
        <w:rPr>
          <w:rFonts w:hint="eastAsia" w:ascii="宋体" w:hAnsi="宋体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5753100" cy="2362200"/>
            <wp:effectExtent l="0" t="0" r="0" b="0"/>
            <wp:docPr id="14" name="图片 14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bookmarkStart w:id="16" w:name="_Toc384909358"/>
      <w:bookmarkStart w:id="17" w:name="_Toc361739880"/>
      <w:r>
        <w:rPr>
          <w:rFonts w:hint="eastAsia" w:ascii="仿宋_GB2312" w:eastAsia="仿宋_GB2312"/>
          <w:b/>
          <w:sz w:val="32"/>
          <w:szCs w:val="32"/>
        </w:rPr>
        <w:t>忘记密码后该如何处理？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点击信息网首页的“忘记密码”，进入获取密码环节。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114300" distR="114300">
            <wp:extent cx="5274310" cy="3343275"/>
            <wp:effectExtent l="0" t="0" r="2540" b="952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点击选择你的帐户类型。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14401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填写账户基本信息。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点击“下一步”按钮。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00596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hint="eastAsia" w:ascii="宋体" w:hAnsi="宋体"/>
        </w:rPr>
      </w:pPr>
      <w:r>
        <w:rPr>
          <w:rFonts w:hint="eastAsia" w:ascii="宋体" w:hAnsi="宋体"/>
        </w:rPr>
        <w:t>输入短信验证码。</w:t>
      </w:r>
    </w:p>
    <w:p>
      <w:pPr>
        <w:pStyle w:val="14"/>
        <w:numPr>
          <w:ilvl w:val="0"/>
          <w:numId w:val="7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点击“下一步”按钮，新的密码会自动发送到你的手机号码，即表示获取新的密码成功。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0135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18" w:name="_Toc361739878"/>
      <w:bookmarkStart w:id="19" w:name="_Toc384909354"/>
      <w:r>
        <w:rPr>
          <w:rFonts w:hint="eastAsia" w:ascii="仿宋_GB2312" w:eastAsia="仿宋_GB2312"/>
          <w:b/>
          <w:sz w:val="32"/>
          <w:szCs w:val="32"/>
        </w:rPr>
        <w:t>如何修改系统密码？</w:t>
      </w:r>
      <w:bookmarkEnd w:id="18"/>
      <w:bookmarkEnd w:id="19"/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修改系统密码的流程如下：</w:t>
      </w:r>
    </w:p>
    <w:p>
      <w:pPr>
        <w:pStyle w:val="14"/>
        <w:numPr>
          <w:ilvl w:val="0"/>
          <w:numId w:val="8"/>
        </w:numPr>
        <w:spacing w:line="360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点击“修改密码”按钮。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在“新密码”与“再次输入新密码”输入框中输入新的密码。</w:t>
      </w:r>
    </w:p>
    <w:p>
      <w:pPr>
        <w:numPr>
          <w:ilvl w:val="0"/>
          <w:numId w:val="8"/>
        </w:numPr>
        <w:spacing w:line="360" w:lineRule="auto"/>
        <w:ind w:firstLine="429" w:firstLineChars="179"/>
        <w:rPr>
          <w:rFonts w:hint="eastAsia" w:ascii="宋体" w:hAnsi="宋体"/>
        </w:rPr>
      </w:pPr>
      <w:r>
        <w:rPr>
          <w:rFonts w:hint="eastAsia" w:ascii="宋体" w:hAnsi="宋体"/>
        </w:rPr>
        <w:t>点击“确定”按钮进行密码保存。</w:t>
      </w:r>
    </w:p>
    <w:p>
      <w:pPr>
        <w:spacing w:line="360" w:lineRule="auto"/>
        <w:rPr>
          <w:rFonts w:hint="eastAsia" w:ascii="仿宋_GB2312" w:eastAsia="仿宋_GB2312"/>
        </w:rPr>
      </w:pPr>
      <w:r>
        <w:drawing>
          <wp:inline distT="0" distB="0" distL="0" distR="0">
            <wp:extent cx="5274310" cy="23202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如何修改接收系统通知短信的手机号码？</w:t>
      </w:r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修改手机号的流程如下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点击“修改手机号”按钮。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点击“获取手机验证码”，输入框中“旧手机号码”的验证码；输入新手机号码，点击“获取手机验证码”，输入框中“新手机号码”的验证码。</w:t>
      </w:r>
    </w:p>
    <w:p>
      <w:pPr>
        <w:numPr>
          <w:ilvl w:val="0"/>
          <w:numId w:val="9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点击“确定”按钮进行手机号保存。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23266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帐号资料已审核，如何进行修改？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点击“信息管理”按钮。</w:t>
      </w:r>
    </w:p>
    <w:p>
      <w:pPr>
        <w:numPr>
          <w:ilvl w:val="0"/>
          <w:numId w:val="10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点击“资料修改申请”，进入资料修改申请界面。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3194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帐号资料被退回，如何进行修改重新提交？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进入系统后，点击“配置管理”栏目。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点击“信息管理”按钮。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点击“资料修改记录”，进入资料修改记录列表。</w:t>
      </w:r>
    </w:p>
    <w:p>
      <w:pPr>
        <w:numPr>
          <w:ilvl w:val="0"/>
          <w:numId w:val="11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点击“修改”按审批意见进行资料修改，审批意见可以点击“查看”进行查看。</w:t>
      </w:r>
    </w:p>
    <w:p>
      <w:pPr>
        <w:numPr>
          <w:ilvl w:val="0"/>
          <w:numId w:val="11"/>
        </w:num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确认无误后，点击“提交审核”按钮，提交至专项资金主管部门审核。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0" distR="0">
            <wp:extent cx="5274310" cy="31946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如何进行资金项目申请</w:t>
      </w:r>
      <w:bookmarkEnd w:id="16"/>
      <w:bookmarkEnd w:id="17"/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登录系统后</w:t>
      </w:r>
      <w:r>
        <w:rPr>
          <w:rFonts w:hint="eastAsia" w:ascii="宋体" w:hAnsi="宋体"/>
          <w:lang w:val="en-US" w:eastAsia="zh-CN"/>
        </w:rPr>
        <w:t>点击“进入申报系统”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2"/>
        <w:rPr>
          <w:rFonts w:hint="eastAsia" w:ascii="宋体" w:hAnsi="宋体"/>
        </w:rPr>
      </w:pPr>
      <w:r>
        <w:drawing>
          <wp:inline distT="0" distB="0" distL="114300" distR="114300">
            <wp:extent cx="5266690" cy="3205480"/>
            <wp:effectExtent l="0" t="0" r="10160" b="1397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点击</w:t>
      </w:r>
      <w:r>
        <w:rPr>
          <w:rFonts w:hint="eastAsia" w:ascii="宋体" w:hAnsi="宋体"/>
        </w:rPr>
        <w:t>“资金申请”</w:t>
      </w:r>
      <w:r>
        <w:rPr>
          <w:rFonts w:hint="eastAsia" w:ascii="宋体" w:hAnsi="宋体"/>
          <w:lang w:val="en-US" w:eastAsia="zh-CN"/>
        </w:rPr>
        <w:t>下的</w:t>
      </w:r>
      <w:r>
        <w:rPr>
          <w:rFonts w:hint="eastAsia" w:ascii="宋体" w:hAnsi="宋体"/>
        </w:rPr>
        <w:t>“选择填报资金”。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通过条件查询框中的条件配置查询出所需要进行申报的项目。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了解申报项目的开始时间与结束时间，在申报时间范围内，可以点击“进入申报”对专项资金进行申报。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特殊操作：如点击专项资金额名称，会链接到对应的“申报通知”。</w:t>
      </w:r>
    </w:p>
    <w:p>
      <w:pPr>
        <w:spacing w:line="360" w:lineRule="auto"/>
        <w:rPr>
          <w:rFonts w:hint="eastAsia" w:ascii="宋体" w:hAnsi="宋体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5753100" cy="2638425"/>
            <wp:effectExtent l="0" t="0" r="0" b="9525"/>
            <wp:docPr id="13" name="图片 1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进入申报页面中的“资金信息”栏目，了解申报条件与提交材料信息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  <w:color w:val="FF0000"/>
          <w:lang w:val="en-US" w:eastAsia="zh-CN"/>
        </w:rPr>
        <w:t>请注意资金项目的申报结束时间，需要申报结束时间内提交申请，包括已暂存在“待办项目管理”的申请</w:t>
      </w:r>
      <w:r>
        <w:rPr>
          <w:rFonts w:hint="eastAsia" w:ascii="宋体" w:hAnsi="宋体"/>
          <w:color w:val="FF0000"/>
        </w:rPr>
        <w:t>。</w:t>
      </w:r>
      <w:r>
        <w:rPr>
          <w:rFonts w:hint="eastAsia" w:ascii="宋体" w:hAnsi="宋体"/>
          <w:color w:val="FF0000"/>
          <w:lang w:val="en-US" w:eastAsia="zh-CN"/>
        </w:rPr>
        <w:t>当超过资金项目申报结束时间，将无法提交该资金项目的申请。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下载需要填写的表格等相关资料。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</w:rPr>
        <w:t>点击“进入填写申报资料”按钮，进入“申报信息”栏目。</w:t>
      </w:r>
      <w:r>
        <w:rPr>
          <w:rFonts w:hint="eastAsia" w:ascii="仿宋_GB2312" w:eastAsia="仿宋_GB2312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2"/>
        <w:jc w:val="center"/>
        <w:rPr>
          <w:rFonts w:hint="eastAsia" w:ascii="宋体" w:hAnsi="宋体"/>
          <w:sz w:val="21"/>
          <w:szCs w:val="21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4714875" cy="3352800"/>
            <wp:effectExtent l="0" t="0" r="9525" b="0"/>
            <wp:docPr id="12" name="图片 1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填写“</w:t>
      </w:r>
      <w:r>
        <w:rPr>
          <w:rFonts w:hint="eastAsia" w:ascii="宋体" w:hAnsi="宋体"/>
          <w:lang w:val="en-US" w:eastAsia="zh-CN"/>
        </w:rPr>
        <w:t>项目代码、</w:t>
      </w:r>
      <w:r>
        <w:rPr>
          <w:rFonts w:hint="eastAsia" w:ascii="宋体" w:hAnsi="宋体"/>
        </w:rPr>
        <w:t>申报项目名称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申报金额、发票、申报理由、是否存在重复申报、是否存在未验收项目</w:t>
      </w:r>
      <w:r>
        <w:rPr>
          <w:rFonts w:hint="eastAsia" w:ascii="宋体" w:hAnsi="宋体"/>
        </w:rPr>
        <w:t>”等信息。</w:t>
      </w:r>
      <w:r>
        <w:rPr>
          <w:rFonts w:hint="eastAsia" w:ascii="宋体" w:hAnsi="宋体"/>
          <w:lang w:val="en-US" w:eastAsia="zh-CN"/>
        </w:rPr>
        <w:t>其中“</w:t>
      </w:r>
      <w:r>
        <w:rPr>
          <w:rFonts w:hint="eastAsia" w:ascii="宋体" w:hAnsi="宋体"/>
          <w:color w:val="FF0000"/>
          <w:shd w:val="clear" w:color="auto" w:fill="auto"/>
          <w:lang w:val="en-US" w:eastAsia="zh-CN"/>
        </w:rPr>
        <w:t>*</w:t>
      </w:r>
      <w:r>
        <w:rPr>
          <w:rFonts w:hint="eastAsia" w:ascii="宋体" w:hAnsi="宋体"/>
          <w:lang w:val="en-US" w:eastAsia="zh-CN"/>
        </w:rPr>
        <w:t>”为必填项。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上传“申报表格及相关材料”。建议：下载填写的表格填写后以原文件方式上传，不要修改为其他样式。扫描件尽量为jpg形式，分辨率为1024 X 800。</w:t>
      </w:r>
    </w:p>
    <w:p>
      <w:pPr>
        <w:numPr>
          <w:ilvl w:val="0"/>
          <w:numId w:val="12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确保信息无误后，</w:t>
      </w:r>
      <w:r>
        <w:rPr>
          <w:rFonts w:hint="eastAsia" w:ascii="宋体" w:hAnsi="宋体"/>
        </w:rPr>
        <w:t>点击“提交申请”，完成申请资料提交，并同时将纸质材料</w:t>
      </w:r>
      <w:r>
        <w:rPr>
          <w:rFonts w:hint="eastAsia" w:ascii="宋体" w:hAnsi="宋体"/>
          <w:lang w:val="en-US" w:eastAsia="zh-CN"/>
        </w:rPr>
        <w:t>按要求</w:t>
      </w:r>
      <w:r>
        <w:rPr>
          <w:rFonts w:hint="eastAsia" w:ascii="宋体" w:hAnsi="宋体"/>
        </w:rPr>
        <w:t>递交给资金主管部门。</w:t>
      </w:r>
    </w:p>
    <w:p>
      <w:pPr>
        <w:spacing w:line="360" w:lineRule="auto"/>
      </w:pPr>
      <w:r>
        <w:drawing>
          <wp:inline distT="0" distB="0" distL="114300" distR="114300">
            <wp:extent cx="5271135" cy="3876040"/>
            <wp:effectExtent l="0" t="0" r="5715" b="1016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7325" cy="3178810"/>
            <wp:effectExtent l="0" t="0" r="9525" b="254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720"/>
          <w:tab w:val="clear" w:pos="2110"/>
        </w:tabs>
        <w:spacing w:line="360" w:lineRule="auto"/>
        <w:ind w:hanging="1930"/>
        <w:rPr>
          <w:rFonts w:hint="eastAsia" w:ascii="宋体" w:hAnsi="宋体"/>
        </w:rPr>
      </w:pPr>
      <w:r>
        <w:rPr>
          <w:rFonts w:hint="eastAsia" w:ascii="宋体" w:hAnsi="宋体"/>
        </w:rPr>
        <w:t>按钮功能说明：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“暂存”按钮：点击后申报信息保存到“资金申报”栏目下的“待办项目管理”中，可以在“待办项目管理”中对资金项目进行“提交”操作。</w:t>
      </w:r>
    </w:p>
    <w:p>
      <w:pPr>
        <w:spacing w:line="360" w:lineRule="auto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“返回”按钮：点击后</w:t>
      </w:r>
      <w:r>
        <w:rPr>
          <w:rFonts w:hint="eastAsia" w:ascii="宋体" w:hAnsi="宋体"/>
          <w:lang w:val="en-US" w:eastAsia="zh-CN"/>
        </w:rPr>
        <w:t>该</w:t>
      </w:r>
      <w:r>
        <w:rPr>
          <w:rFonts w:hint="eastAsia" w:ascii="宋体" w:hAnsi="宋体"/>
        </w:rPr>
        <w:t>页面</w:t>
      </w:r>
      <w:r>
        <w:rPr>
          <w:rFonts w:hint="eastAsia" w:ascii="宋体" w:hAnsi="宋体"/>
          <w:lang w:val="en-US" w:eastAsia="zh-CN"/>
        </w:rPr>
        <w:t>已填写的</w:t>
      </w:r>
      <w:r>
        <w:rPr>
          <w:rFonts w:hint="eastAsia" w:ascii="宋体" w:hAnsi="宋体"/>
        </w:rPr>
        <w:t>内容不保存，并返回主页面。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0" w:name="_Toc361739881"/>
      <w:bookmarkStart w:id="21" w:name="_Toc384909359"/>
      <w:r>
        <w:rPr>
          <w:rFonts w:hint="eastAsia" w:ascii="仿宋_GB2312" w:eastAsia="仿宋_GB2312"/>
          <w:b/>
          <w:sz w:val="32"/>
          <w:szCs w:val="32"/>
        </w:rPr>
        <w:t>如何查看资金申报审批进度与相关信息？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进入系统后，点击“资金申请”栏目。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hint="eastAsia" w:ascii="宋体" w:hAnsi="宋体"/>
        </w:rPr>
      </w:pPr>
      <w:r>
        <w:rPr>
          <w:rFonts w:hint="eastAsia" w:ascii="宋体" w:hAnsi="宋体"/>
        </w:rPr>
        <w:t>点击“在办项目管理”按钮。</w:t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点击“查看”按钮，进入查看资金申报信息界面。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28149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申请对象可查看专项资金申报过程中的审批进度。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33254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line="360" w:lineRule="auto"/>
        <w:ind w:firstLine="4" w:firstLineChars="2"/>
        <w:rPr>
          <w:rFonts w:ascii="宋体" w:hAnsi="宋体"/>
        </w:rPr>
      </w:pPr>
      <w:r>
        <w:rPr>
          <w:rFonts w:hint="eastAsia" w:ascii="宋体" w:hAnsi="宋体"/>
        </w:rPr>
        <w:t>点击“查看专项资金流程”按钮，可查看专项资金流程信息。</w:t>
      </w:r>
    </w:p>
    <w:p>
      <w:pPr>
        <w:spacing w:line="360" w:lineRule="auto"/>
        <w:rPr>
          <w:rFonts w:ascii="宋体" w:hAnsi="宋体"/>
        </w:rPr>
      </w:pPr>
      <w:r>
        <w:drawing>
          <wp:inline distT="0" distB="0" distL="0" distR="0">
            <wp:extent cx="5274310" cy="20275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各环节说明：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）资料提交环节：申请人在本环节提交专项资金申报材料。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）镇区初审：由申请人所属镇区的办事处对申报材料进行审核，如申报材料不齐全。由办事处工作人员操作退回给申请人进行修改。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3）市局审批：由市局专项资金主管科室对申报材料进行审核，审核通过后将资料提交给专家进行评审。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）专家评审：市局专项资金主管科室组织专家对申请人的申报资料进行评审。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5</w:t>
      </w:r>
      <w:r>
        <w:rPr>
          <w:rFonts w:hint="eastAsia" w:ascii="宋体" w:hAnsi="宋体"/>
        </w:rPr>
        <w:t>）结果公示：通过专家评审的申请人，市局会通过“市扶持资金信息网”对申请人名单进行公示。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6）政府批复：获得资助的申请人公示结束后，等待市人民政府进行最终批复，获批复后，说明申请人正式获得资助。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7</w:t>
      </w:r>
      <w:r>
        <w:rPr>
          <w:rFonts w:hint="eastAsia" w:ascii="宋体" w:hAnsi="宋体"/>
        </w:rPr>
        <w:t>）资金拨付：申请人在本环节向市局提交银行帐号、签订承诺书或合同，市财政局校对银行帐号与承诺书（或合同）信息后，进行拨款。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ascii="宋体" w:hAnsi="宋体"/>
        </w:rPr>
        <w:t>8</w:t>
      </w:r>
      <w:r>
        <w:rPr>
          <w:rFonts w:hint="eastAsia" w:ascii="宋体" w:hAnsi="宋体"/>
        </w:rPr>
        <w:t>）项目管理：如申请专项资金需要进行验收的，会存在项目管理环节。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在系统中如何录入银行帐号？</w:t>
      </w:r>
      <w:bookmarkEnd w:id="20"/>
      <w:bookmarkEnd w:id="21"/>
    </w:p>
    <w:p>
      <w:pPr>
        <w:numPr>
          <w:ilvl w:val="0"/>
          <w:numId w:val="15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功能知识点：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系统提供银行帐号管理功能，通过该功能，申请对象可以对自身的银行帐号进行管理。</w:t>
      </w:r>
    </w:p>
    <w:p>
      <w:pPr>
        <w:numPr>
          <w:ilvl w:val="0"/>
          <w:numId w:val="16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系统中创建银行帐号的时候，需要同时上传银行帐号的《开户许可证》或银行帐号存折或银行卡的扫描件。用于核对银行帐号信息，避免在资金拨付过程中银行帐号出现错误的情况。</w:t>
      </w:r>
    </w:p>
    <w:p>
      <w:pPr>
        <w:numPr>
          <w:ilvl w:val="0"/>
          <w:numId w:val="15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录入银行帐号操作步骤：</w:t>
      </w:r>
    </w:p>
    <w:p>
      <w:pPr>
        <w:numPr>
          <w:ilvl w:val="0"/>
          <w:numId w:val="17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录入银行帐号操作步骤，如下图所示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登录系统后</w:t>
      </w:r>
      <w:r>
        <w:rPr>
          <w:rFonts w:hint="eastAsia" w:ascii="宋体" w:hAnsi="宋体"/>
          <w:lang w:val="en-US" w:eastAsia="zh-CN"/>
        </w:rPr>
        <w:t>点击“进入申报系统”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点击“资金管理”下的</w:t>
      </w:r>
      <w:r>
        <w:rPr>
          <w:rFonts w:hint="eastAsia" w:ascii="宋体" w:hAnsi="宋体"/>
        </w:rPr>
        <w:t>“银行帐号管理”。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点击“添加”按钮，添加银行帐号信息。</w:t>
      </w:r>
    </w:p>
    <w:p>
      <w:pPr>
        <w:spacing w:line="360" w:lineRule="auto"/>
        <w:rPr>
          <w:rFonts w:hint="eastAsia" w:ascii="宋体" w:hAnsi="宋体"/>
        </w:rPr>
      </w:pPr>
      <w:r>
        <w:drawing>
          <wp:inline distT="0" distB="0" distL="114300" distR="114300">
            <wp:extent cx="5264785" cy="2269490"/>
            <wp:effectExtent l="0" t="0" r="12065" b="1651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填写银行帐号相关信息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包括“开户银行、银行账号、银行账号户名、经办人和联系电话”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上传银行帐号的《开户许可证》或银行帐号存折或银行卡的扫描件。</w:t>
      </w:r>
    </w:p>
    <w:p>
      <w:pPr>
        <w:numPr>
          <w:ilvl w:val="0"/>
          <w:numId w:val="18"/>
        </w:num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确定无误后，</w:t>
      </w:r>
      <w:r>
        <w:rPr>
          <w:rFonts w:hint="eastAsia" w:ascii="宋体" w:hAnsi="宋体"/>
        </w:rPr>
        <w:t>点击“保存”，完成银行帐号的创建。</w:t>
      </w:r>
    </w:p>
    <w:p>
      <w:pPr>
        <w:spacing w:line="360" w:lineRule="auto"/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5267325" cy="2573655"/>
            <wp:effectExtent l="0" t="0" r="9525" b="1714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2" w:name="_Toc361739882"/>
      <w:bookmarkStart w:id="23" w:name="_Toc384909360"/>
      <w:r>
        <w:rPr>
          <w:rFonts w:hint="eastAsia" w:ascii="仿宋_GB2312" w:eastAsia="仿宋_GB2312"/>
          <w:b/>
          <w:sz w:val="32"/>
          <w:szCs w:val="32"/>
        </w:rPr>
        <w:t>资金项目选择银行帐号？</w:t>
      </w:r>
      <w:bookmarkEnd w:id="22"/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资金拨付流程：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申请对象的专项资金获批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线下与资金主管部门签订合同或协议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通过系统网上提交合同或协议扫描件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选择银行帐号，提交给资金主管部门</w:t>
      </w:r>
      <w:r>
        <w:rPr>
          <w:rFonts w:ascii="仿宋_GB2312" w:eastAsia="仿宋_GB2312"/>
        </w:rPr>
        <w:sym w:font="Wingdings" w:char="F0E0"/>
      </w:r>
      <w:r>
        <w:rPr>
          <w:rFonts w:hint="eastAsia" w:ascii="宋体" w:hAnsi="宋体"/>
        </w:rPr>
        <w:t>资金主管部门根据银行帐号进行资金拨付。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进入资金拨付阶段，需要提交已录入系统的银行帐号作为资金款项拨付帐号，具体操作如下图所示：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点击“资金管理”下的“</w:t>
      </w:r>
      <w:r>
        <w:rPr>
          <w:rFonts w:hint="eastAsia" w:ascii="宋体" w:hAnsi="宋体"/>
          <w:lang w:val="en-US" w:eastAsia="zh-CN"/>
        </w:rPr>
        <w:t>拨付账号选择</w:t>
      </w:r>
      <w:r>
        <w:rPr>
          <w:rFonts w:hint="eastAsia" w:ascii="宋体" w:hAnsi="宋体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4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点击“选择银行帐号”按钮。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079625"/>
            <wp:effectExtent l="0" t="0" r="0" b="15875"/>
            <wp:docPr id="8" name="图片 8" descr="C:\Users\adm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选择银行帐号。如下图所示：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点击“提交数据”。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867025"/>
            <wp:effectExtent l="0" t="0" r="0" b="9525"/>
            <wp:docPr id="7" name="图片 7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4" w:name="_Toc361739883"/>
      <w:bookmarkStart w:id="25" w:name="_Toc384909361"/>
      <w:r>
        <w:rPr>
          <w:rFonts w:hint="eastAsia" w:ascii="仿宋_GB2312" w:eastAsia="仿宋_GB2312"/>
          <w:b/>
          <w:sz w:val="32"/>
          <w:szCs w:val="32"/>
        </w:rPr>
        <w:t>如何上传项目合同？</w:t>
      </w:r>
      <w:bookmarkEnd w:id="24"/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项目合同的操作步骤如下，具体操作如下图所示：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资金管理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下的“合同资料上传”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点击“合同上传”按钮。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2465" cy="2047240"/>
            <wp:effectExtent l="0" t="0" r="635" b="10160"/>
            <wp:docPr id="6" name="图片 6" descr="C:\Users\admin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填写合同的“合同编号”和“合同签订时间”。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点击“上传”按钮上传附件。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点击“提交”按钮提交本栏目内容。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3219450"/>
            <wp:effectExtent l="0" t="0" r="0" b="0"/>
            <wp:docPr id="5" name="图片 5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6" w:name="_Toc361739884"/>
      <w:bookmarkStart w:id="27" w:name="_Toc384909362"/>
      <w:r>
        <w:rPr>
          <w:rFonts w:hint="eastAsia" w:ascii="仿宋_GB2312" w:eastAsia="仿宋_GB2312"/>
          <w:b/>
          <w:sz w:val="32"/>
          <w:szCs w:val="32"/>
        </w:rPr>
        <w:t>申请对象如何提交绩效报告？</w:t>
      </w:r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项目进入绩效管理阶段后，申请对象需要按时提交绩效内容，操作步骤如下，具体操作如下图所示：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项目</w:t>
      </w:r>
      <w:r>
        <w:rPr>
          <w:rFonts w:hint="eastAsia" w:ascii="宋体" w:hAnsi="宋体"/>
        </w:rPr>
        <w:t>管理”</w:t>
      </w:r>
      <w:r>
        <w:rPr>
          <w:rFonts w:hint="eastAsia" w:ascii="宋体" w:hAnsi="宋体"/>
          <w:lang w:val="en-US" w:eastAsia="zh-CN"/>
        </w:rPr>
        <w:t>下的“绩效管理”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点击“填报绩效”，上传“绩效内容”。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753100" cy="2122170"/>
            <wp:effectExtent l="0" t="0" r="0" b="11430"/>
            <wp:docPr id="4" name="图片 4" descr="C:\Users\admin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点击“新增绩效报告”按钮，增加新的绩效报告。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114925" cy="1857375"/>
            <wp:effectExtent l="0" t="0" r="9525" b="9525"/>
            <wp:docPr id="3" name="图片 3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选择报告对应的期数，填写“绩效说明”以及附件内容。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内容填写完毕以后，点击“提交”按钮即可。</w:t>
      </w:r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</w:t>
      </w:r>
      <w:r>
        <w:rPr>
          <w:rFonts w:hint="eastAsia" w:ascii="仿宋_GB2312" w:eastAsia="仿宋_GB2312"/>
        </w:rPr>
        <w:drawing>
          <wp:inline distT="0" distB="0" distL="0" distR="0">
            <wp:extent cx="3810000" cy="2667000"/>
            <wp:effectExtent l="0" t="0" r="0" b="0"/>
            <wp:docPr id="2" name="图片 2" descr="Ashampoo_Snap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shampoo_Snap_20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bookmarkStart w:id="28" w:name="_Toc384909363"/>
      <w:bookmarkStart w:id="29" w:name="_Toc361739885"/>
      <w:r>
        <w:rPr>
          <w:rFonts w:hint="eastAsia" w:ascii="仿宋_GB2312" w:eastAsia="仿宋_GB2312"/>
          <w:b/>
          <w:sz w:val="32"/>
          <w:szCs w:val="32"/>
        </w:rPr>
        <w:t>如何提出验收？</w:t>
      </w:r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项目完工后，需要提出项目验收，提出项目验收操作步骤如下图所示：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登录系统后点击“进入申报系统”。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点击“项目管理”下的“项目验收”。</w:t>
      </w:r>
    </w:p>
    <w:p>
      <w:pPr>
        <w:spacing w:line="360" w:lineRule="auto"/>
        <w:jc w:val="center"/>
        <w:rPr>
          <w:rFonts w:hint="eastAsia" w:ascii="宋体" w:hAnsi="宋体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5222875" cy="1873250"/>
            <wp:effectExtent l="0" t="0" r="15875" b="12700"/>
            <wp:docPr id="1" name="图片 1" descr="C:\Users\admin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点击“提出验收”功能。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点击“上传”按钮，上传项目验收资料。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点击“提交验收”按钮，完成项目验收资料提交。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如何发起会议通知？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发起董事会议的具体</w:t>
      </w:r>
      <w:r>
        <w:rPr>
          <w:rFonts w:hint="eastAsia" w:ascii="宋体" w:hAnsi="宋体"/>
        </w:rPr>
        <w:t>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会议管理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-“会议”</w:t>
      </w:r>
      <w:r>
        <w:rPr>
          <w:rFonts w:hint="eastAsia" w:ascii="宋体" w:hAnsi="宋体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5420" cy="2326640"/>
            <wp:effectExtent l="0" t="0" r="11430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点击“创建会议申请”，进入详细页面。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</w:rPr>
      </w:pPr>
      <w:r>
        <w:drawing>
          <wp:inline distT="0" distB="0" distL="114300" distR="114300">
            <wp:extent cx="5273675" cy="2329815"/>
            <wp:effectExtent l="0" t="0" r="3175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填写会议相关内容，并上传会议材料后，确定无误后点击“提交审核”，即可提交给中盈公司进行审核。“暂存”只是暂时保存，未提交。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4192905"/>
            <wp:effectExtent l="0" t="0" r="3175" b="17145"/>
            <wp:docPr id="17" name="图片 17" descr="TIM图片2018082510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IM图片201808251050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如何提交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报告</w:t>
      </w:r>
      <w:r>
        <w:rPr>
          <w:rFonts w:hint="eastAsia" w:ascii="仿宋_GB2312" w:eastAsia="仿宋_GB2312"/>
          <w:b/>
          <w:sz w:val="32"/>
          <w:szCs w:val="32"/>
        </w:rPr>
        <w:t>？</w:t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如何提交季度报告？</w:t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提交季度报告的具体操作如下：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汇报记录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-“查看”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0500" cy="2284730"/>
            <wp:effectExtent l="0" t="0" r="6350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点击“创建季度报告”，进入详细页面，如下图所示。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297430"/>
            <wp:effectExtent l="0" t="0" r="10160" b="7620"/>
            <wp:docPr id="20" name="图片 20" descr="TIM图片2018082510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图片201808251057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填写季度报表信息，如年度、季度和主题，同时上传相应的季度报表等附件，确保无误后点击“暂存”。</w:t>
      </w:r>
    </w:p>
    <w:p>
      <w:r>
        <w:drawing>
          <wp:inline distT="0" distB="0" distL="114300" distR="114300">
            <wp:extent cx="5273040" cy="2584450"/>
            <wp:effectExtent l="0" t="0" r="381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暂存后，需按实际情况填写现金流量表、利润表、资产负债率表，三张表的信息分别保存，确保无误后，点击“提交审核”，即可提交给中盈公司审核。如下图所示。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val="en-US" w:eastAsia="zh-CN"/>
        </w:rPr>
        <w:t>注意</w:t>
      </w:r>
      <w:r>
        <w:rPr>
          <w:rFonts w:hint="eastAsia"/>
          <w:color w:val="FF0000"/>
          <w:lang w:eastAsia="zh-CN"/>
        </w:rPr>
        <w:t>：每</w:t>
      </w:r>
      <w:r>
        <w:rPr>
          <w:rFonts w:hint="eastAsia"/>
          <w:color w:val="FF0000"/>
          <w:lang w:val="en-US" w:eastAsia="zh-CN"/>
        </w:rPr>
        <w:t>填写完一张表信息</w:t>
      </w:r>
      <w:r>
        <w:rPr>
          <w:rFonts w:hint="eastAsia"/>
          <w:color w:val="FF0000"/>
          <w:lang w:eastAsia="zh-CN"/>
        </w:rPr>
        <w:t>，请及时点击【保存表单】按钮</w:t>
      </w:r>
      <w:r>
        <w:rPr>
          <w:rFonts w:hint="eastAsia"/>
          <w:color w:val="FF0000"/>
          <w:lang w:val="en-US" w:eastAsia="zh-CN"/>
        </w:rPr>
        <w:t>进行保存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若</w:t>
      </w:r>
      <w:r>
        <w:rPr>
          <w:rFonts w:hint="eastAsia"/>
          <w:color w:val="FF0000"/>
          <w:lang w:eastAsia="zh-CN"/>
        </w:rPr>
        <w:t>未点击【保存表单】按钮，</w:t>
      </w:r>
      <w:r>
        <w:rPr>
          <w:rFonts w:hint="eastAsia"/>
          <w:color w:val="FF0000"/>
          <w:lang w:val="en-US" w:eastAsia="zh-CN"/>
        </w:rPr>
        <w:t>填写的信息</w:t>
      </w:r>
      <w:r>
        <w:rPr>
          <w:rFonts w:hint="eastAsia"/>
          <w:color w:val="FF0000"/>
          <w:lang w:eastAsia="zh-CN"/>
        </w:rPr>
        <w:t>将不会</w:t>
      </w:r>
      <w:r>
        <w:rPr>
          <w:rFonts w:hint="eastAsia"/>
          <w:color w:val="FF0000"/>
          <w:lang w:val="en-US" w:eastAsia="zh-CN"/>
        </w:rPr>
        <w:t>保存</w:t>
      </w:r>
      <w:r>
        <w:rPr>
          <w:rFonts w:hint="eastAsia"/>
          <w:color w:val="FF0000"/>
          <w:lang w:eastAsia="zh-CN"/>
        </w:rPr>
        <w:t>！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6003290"/>
            <wp:effectExtent l="0" t="0" r="3175" b="16510"/>
            <wp:docPr id="22" name="图片 22" descr="TIM图片2018082511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8251108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2"/>
          <w:numId w:val="1"/>
        </w:numPr>
        <w:ind w:firstLineChars="0"/>
        <w:jc w:val="left"/>
        <w:outlineLvl w:val="2"/>
        <w:rPr>
          <w:rFonts w:hint="eastAsia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如何提交半年度报告和年度报告？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提交半年度报告和年度报告的具体操作如下：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汇报记录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-“查看”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70500" cy="2284730"/>
            <wp:effectExtent l="0" t="0" r="6350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点击“创建半年报告”和“创建年终报告”，进入详细页面，如下图所示。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4310" cy="2009775"/>
            <wp:effectExtent l="0" t="0" r="2540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填写报告信息，如主题、股息支付完成时间，同时上传相应的半年度报表等附件，确保无误后点击“提交审核”，即可提交给中盈公司审核。</w:t>
      </w:r>
    </w:p>
    <w:p>
      <w:r>
        <w:drawing>
          <wp:inline distT="0" distB="0" distL="114300" distR="114300">
            <wp:extent cx="5270500" cy="3168650"/>
            <wp:effectExtent l="0" t="0" r="6350" b="1270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如何发起资金使用申请？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当需要使用到资金时，需在系统中发起申请，由中盈公司进行审核。具体申请操作如下：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点击“资金使用记录”-“办理”。</w:t>
      </w:r>
    </w:p>
    <w:p>
      <w:r>
        <w:drawing>
          <wp:inline distT="0" distB="0" distL="114300" distR="114300">
            <wp:extent cx="5271135" cy="2301240"/>
            <wp:effectExtent l="0" t="0" r="5715" b="381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点击“创建资金使用记录”，进入详细页面。</w:t>
      </w:r>
    </w:p>
    <w:p>
      <w:r>
        <w:drawing>
          <wp:inline distT="0" distB="0" distL="114300" distR="114300">
            <wp:extent cx="5273040" cy="2292985"/>
            <wp:effectExtent l="0" t="0" r="3810" b="1206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填写资金使用的相关情况，确认无误后点击“提交”，即可提交给中盈公司审核。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4120515"/>
            <wp:effectExtent l="0" t="0" r="11430" b="1333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如何查看投资协议？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当中盈公司在系统中上传投资协议等相关信息后，可在系统中查看投资协议相关内容。具体操作如下：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点击“投资协议”。</w:t>
      </w:r>
    </w:p>
    <w:p>
      <w:pPr>
        <w:keepNext w:val="0"/>
        <w:keepLines w:val="0"/>
        <w:pageBreakBefore w:val="0"/>
        <w:widowControl w:val="0"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点击“查看”，即可查看投资协议相关内容。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58695"/>
            <wp:effectExtent l="0" t="0" r="11430" b="825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如何发函给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中盈公司</w:t>
      </w:r>
      <w:r>
        <w:rPr>
          <w:rFonts w:hint="eastAsia" w:ascii="仿宋_GB2312" w:eastAsia="仿宋_GB2312"/>
          <w:b/>
          <w:sz w:val="32"/>
          <w:szCs w:val="32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发函给中盈公司的具体操作如下：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进入系统后，点击进入“</w:t>
      </w:r>
      <w:r>
        <w:rPr>
          <w:rFonts w:hint="eastAsia" w:ascii="宋体" w:hAnsi="宋体"/>
          <w:lang w:val="en-US" w:eastAsia="zh-CN"/>
        </w:rPr>
        <w:t>股投管理</w:t>
      </w:r>
      <w:r>
        <w:rPr>
          <w:rFonts w:hint="eastAsia" w:ascii="宋体" w:hAnsi="宋体"/>
        </w:rPr>
        <w:t>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</w:rPr>
        <w:t>点击“</w:t>
      </w:r>
      <w:r>
        <w:rPr>
          <w:rFonts w:hint="eastAsia" w:ascii="宋体" w:hAnsi="宋体"/>
          <w:lang w:val="en-US" w:eastAsia="zh-CN"/>
        </w:rPr>
        <w:t>发函管理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  <w:lang w:val="en-US" w:eastAsia="zh-CN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66055" cy="2252345"/>
            <wp:effectExtent l="0" t="0" r="10795" b="1460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  <w:lang w:val="en-US" w:eastAsia="zh-CN"/>
        </w:rPr>
        <w:t>点击“发函”，进入详细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选择“申报对象”，用于绑定项目，同时填写“主题、主送、抄送和备注”，如有附件请上传相应附件确保无误后，点击“发函”按钮，完成发函操作。</w:t>
      </w:r>
    </w:p>
    <w:p>
      <w:r>
        <w:drawing>
          <wp:inline distT="0" distB="0" distL="114300" distR="114300">
            <wp:extent cx="5270500" cy="3184525"/>
            <wp:effectExtent l="0" t="0" r="6350" b="1587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如何收函？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>当中盈公司发送催办函或其他函件时，需在系统中进行收函，具体操作如下：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进入系统后，点击进入“股投管理”栏目。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点击“收函管理”。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点击“回函”，进入详细页面。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690" cy="2296160"/>
            <wp:effectExtent l="0" t="0" r="10160" b="889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点击“回函”，填写回复内容后，如有附件请上传附件确保无误后，点击“确定”即可完成回复。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8595" cy="2954655"/>
            <wp:effectExtent l="0" t="0" r="8255" b="1714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预警信息对申报扶持资金有何影响？系统上存在哪些预警信息？</w:t>
      </w:r>
    </w:p>
    <w:p>
      <w:pPr>
        <w:spacing w:line="360" w:lineRule="auto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通过亮灯预警</w:t>
      </w:r>
      <w:r>
        <w:rPr>
          <w:rFonts w:hint="eastAsia" w:ascii="宋体" w:hAnsi="宋体" w:cs="宋体"/>
          <w:sz w:val="24"/>
          <w:szCs w:val="24"/>
        </w:rPr>
        <w:t>加强对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企业用户从</w:t>
      </w:r>
      <w:r>
        <w:rPr>
          <w:rFonts w:hint="eastAsia" w:ascii="宋体" w:hAnsi="宋体" w:cs="宋体"/>
          <w:sz w:val="24"/>
          <w:szCs w:val="24"/>
        </w:rPr>
        <w:t>注册环节起直至扶持资金的申报、获得、项目验收的全过程监控。在各关键环节，根据事项的严重性、紧急性设置和监督检查的结果进行亮灯提醒资金主管部门和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企业用户</w:t>
      </w:r>
      <w:r>
        <w:rPr>
          <w:rFonts w:hint="eastAsia" w:ascii="宋体" w:hAnsi="宋体" w:cs="宋体"/>
          <w:sz w:val="24"/>
          <w:szCs w:val="24"/>
        </w:rPr>
        <w:t>，对情况特别严重、紧急的直接强制中止，待事项解决后取消亮灯警示。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请务必重视其亮灯预警，当存在预警时请及时处理。</w:t>
      </w:r>
    </w:p>
    <w:p>
      <w:pPr>
        <w:spacing w:line="360" w:lineRule="auto"/>
        <w:ind w:firstLine="48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系统上针对企业用户存在10种预警信息，具体如下表所示：</w:t>
      </w:r>
    </w:p>
    <w:tbl>
      <w:tblPr>
        <w:tblStyle w:val="7"/>
        <w:tblW w:w="8507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6585"/>
        <w:gridCol w:w="1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tblHeader/>
        </w:trPr>
        <w:tc>
          <w:tcPr>
            <w:tcW w:w="707" w:type="dxa"/>
            <w:noWrap w:val="0"/>
            <w:vAlign w:val="center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hint="eastAsia" w:cs="宋体"/>
                <w:b/>
                <w:bCs/>
              </w:rPr>
              <w:t>序号</w:t>
            </w:r>
          </w:p>
        </w:tc>
        <w:tc>
          <w:tcPr>
            <w:tcW w:w="6585" w:type="dxa"/>
            <w:noWrap w:val="0"/>
            <w:vAlign w:val="center"/>
          </w:tcPr>
          <w:p>
            <w:pPr>
              <w:jc w:val="center"/>
              <w:rPr>
                <w:rFonts w:hint="eastAsia" w:eastAsia="宋体" w:cs="Times New Roman"/>
                <w:b/>
                <w:bCs/>
                <w:lang w:eastAsia="zh-CN"/>
              </w:rPr>
            </w:pPr>
            <w:r>
              <w:rPr>
                <w:rFonts w:hint="eastAsia" w:cs="宋体"/>
                <w:b/>
                <w:bCs/>
              </w:rPr>
              <w:t>预警</w:t>
            </w:r>
            <w:r>
              <w:rPr>
                <w:rFonts w:hint="eastAsia" w:cs="宋体"/>
                <w:b/>
                <w:bCs/>
                <w:lang w:val="en-US" w:eastAsia="zh-CN"/>
              </w:rPr>
              <w:t>信息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hint="eastAsia" w:cs="宋体"/>
                <w:b/>
                <w:bCs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cs="Times New Roman"/>
                <w:lang w:val="en-US"/>
              </w:rPr>
            </w:pPr>
            <w:r>
              <w:rPr>
                <w:rFonts w:hint="eastAsia" w:cs="宋体"/>
                <w:lang w:val="en-US" w:eastAsia="zh-CN"/>
              </w:rPr>
              <w:t>存在注册资料不规范或不完整的情况，系统自动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黄色预警灯，待修改资料符合规范后方能取消预警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已</w:t>
            </w:r>
            <w:r>
              <w:rPr>
                <w:rFonts w:hint="eastAsia" w:cs="宋体"/>
              </w:rPr>
              <w:t>注册</w:t>
            </w:r>
            <w:r>
              <w:rPr>
                <w:rFonts w:hint="eastAsia" w:cs="宋体"/>
                <w:lang w:val="en-US" w:eastAsia="zh-CN"/>
              </w:rPr>
              <w:t>的企业或个人</w:t>
            </w:r>
            <w:r>
              <w:rPr>
                <w:rFonts w:hint="eastAsia" w:cs="宋体"/>
              </w:rPr>
              <w:t>每满</w:t>
            </w:r>
            <w:r>
              <w:t>1</w:t>
            </w:r>
            <w:r>
              <w:rPr>
                <w:rFonts w:hint="eastAsia" w:cs="宋体"/>
              </w:rPr>
              <w:t>年需要对信息进行更新或确认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若未及时更新或确认信息，系统自动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黄色预警灯，待提交企业信息修改或确认企业信息无误后方能取消预警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申报扶持资金项目时，存在</w:t>
            </w:r>
            <w:r>
              <w:rPr>
                <w:rFonts w:hint="eastAsia" w:cs="宋体"/>
              </w:rPr>
              <w:t>申报材料不准确</w:t>
            </w:r>
            <w:r>
              <w:rPr>
                <w:rFonts w:hint="eastAsia" w:cs="宋体"/>
                <w:lang w:val="en-US" w:eastAsia="zh-CN"/>
              </w:rPr>
              <w:t>的情况，系统自动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黄色预警灯，待修改资料符合规范后方能取消预警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当</w:t>
            </w:r>
            <w:r>
              <w:rPr>
                <w:rFonts w:hint="eastAsia" w:cs="宋体"/>
              </w:rPr>
              <w:t>存在重复申报</w:t>
            </w:r>
            <w:r>
              <w:rPr>
                <w:rFonts w:hint="eastAsia" w:cs="宋体"/>
                <w:lang w:val="en-US" w:eastAsia="zh-CN"/>
              </w:rPr>
              <w:t>项目的</w:t>
            </w:r>
            <w:r>
              <w:rPr>
                <w:rFonts w:hint="eastAsia" w:cs="宋体"/>
              </w:rPr>
              <w:t>行为</w:t>
            </w:r>
            <w:r>
              <w:rPr>
                <w:rFonts w:hint="eastAsia" w:cs="宋体"/>
                <w:lang w:val="en-US" w:eastAsia="zh-CN"/>
              </w:rPr>
              <w:t>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注销重复申报项目后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当</w:t>
            </w:r>
            <w:r>
              <w:rPr>
                <w:rFonts w:hint="eastAsia" w:cs="宋体"/>
              </w:rPr>
              <w:t>存在未验收项目</w:t>
            </w:r>
            <w:r>
              <w:rPr>
                <w:rFonts w:hint="eastAsia" w:cs="宋体"/>
                <w:lang w:val="en-US" w:eastAsia="zh-CN"/>
              </w:rPr>
              <w:t>时，系统自动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项目</w:t>
            </w:r>
            <w:r>
              <w:rPr>
                <w:rFonts w:hint="eastAsia" w:cs="宋体"/>
                <w:lang w:val="en-US" w:eastAsia="zh-CN"/>
              </w:rPr>
              <w:t>完成验收</w:t>
            </w:r>
            <w:r>
              <w:rPr>
                <w:rFonts w:hint="eastAsia" w:cs="宋体"/>
              </w:rPr>
              <w:t>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</w:rPr>
              <w:t>被纳入相关部门黑名单或失信名单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移除黑名单或失信名单后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宋体"/>
                <w:lang w:val="en-US" w:eastAsia="zh-CN"/>
              </w:rPr>
              <w:t>收到扶持资金时，请及时登录系统进行收款确认，若</w:t>
            </w:r>
            <w:r>
              <w:rPr>
                <w:rFonts w:hint="eastAsia" w:cs="宋体"/>
              </w:rPr>
              <w:t>收款后1个月内未上传收款信息（银行账单）并确认收款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系统自动显示黄灯预警灯，待</w:t>
            </w:r>
            <w:r>
              <w:rPr>
                <w:rFonts w:hint="eastAsia" w:cs="宋体"/>
              </w:rPr>
              <w:t>上传收款信息（银行账单）并确认收款</w:t>
            </w:r>
            <w:r>
              <w:rPr>
                <w:rFonts w:hint="eastAsia" w:cs="宋体"/>
                <w:lang w:val="en-US" w:eastAsia="zh-CN"/>
              </w:rPr>
              <w:t>后方能取消预警；若</w:t>
            </w:r>
            <w:r>
              <w:rPr>
                <w:rFonts w:hint="eastAsia" w:cs="宋体"/>
              </w:rPr>
              <w:t>收款后3个月内未上传收款信息（银行账单）并确认收款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上传收款信息（银行账单）并确认收款</w:t>
            </w:r>
            <w:r>
              <w:rPr>
                <w:rFonts w:hint="eastAsia" w:cs="宋体"/>
                <w:lang w:val="en-US" w:eastAsia="zh-CN"/>
              </w:rPr>
              <w:t>后方能取消预警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jc w:val="center"/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1）当确认资金拨付后，请及时登录系统提出验收申请，若资金拨付</w:t>
            </w:r>
            <w:r>
              <w:t>1</w:t>
            </w:r>
            <w:r>
              <w:rPr>
                <w:rFonts w:hint="eastAsia" w:cs="宋体"/>
              </w:rPr>
              <w:t>年后未提出验收申请的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黄色预警灯，待完成验收或交相关延期证明材料后方能取消预警；</w:t>
            </w:r>
          </w:p>
          <w:p>
            <w:pPr>
              <w:jc w:val="left"/>
              <w:rPr>
                <w:rFonts w:hint="eastAsia" w:cs="宋体"/>
                <w:lang w:val="en-US" w:eastAsia="zh-CN"/>
              </w:rPr>
            </w:pPr>
            <w:r>
              <w:rPr>
                <w:rFonts w:hint="eastAsia" w:cs="宋体"/>
                <w:lang w:val="en-US" w:eastAsia="zh-CN"/>
              </w:rPr>
              <w:t>2）若黄灯亮起两年后未作任何解释的，系统自动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红色预警灯，待完成验收或交相关延期证明材料后方能取消预警；</w:t>
            </w:r>
          </w:p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  <w:lang w:val="en-US" w:eastAsia="zh-CN"/>
              </w:rPr>
              <w:t>3）当红灯亮起一年后企业用户仍无任何解释的，系统自动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向主管部门发送熔断预警提示信息，要求主管部门停止资金拨付或追回已拨付资金</w:t>
            </w:r>
            <w:r>
              <w:rPr>
                <w:rFonts w:hint="eastAsia" w:cs="宋体"/>
                <w:lang w:val="en-US" w:eastAsia="zh-CN"/>
              </w:rPr>
              <w:t>，待完成验收或交相关延期证明材料后方能取消预警；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宋体"/>
              </w:rPr>
              <w:t>不按计划进行或无故停止项目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提交说明并审核通过后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7" w:type="dxa"/>
            <w:noWrap w:val="0"/>
            <w:vAlign w:val="center"/>
          </w:tcPr>
          <w:p>
            <w:pPr>
              <w:numPr>
                <w:ilvl w:val="0"/>
                <w:numId w:val="37"/>
              </w:numPr>
              <w:rPr>
                <w:rFonts w:cs="Times New Roman"/>
              </w:rPr>
            </w:pPr>
          </w:p>
        </w:tc>
        <w:tc>
          <w:tcPr>
            <w:tcW w:w="6585" w:type="dxa"/>
            <w:noWrap w:val="0"/>
            <w:vAlign w:val="center"/>
          </w:tcPr>
          <w:p>
            <w:pPr>
              <w:jc w:val="left"/>
              <w:rPr>
                <w:rFonts w:cs="Times New Roman"/>
              </w:rPr>
            </w:pPr>
            <w:r>
              <w:rPr>
                <w:rFonts w:hint="eastAsia" w:cs="宋体"/>
              </w:rPr>
              <w:t>未按规定接受项目监督（包括未主动申请验收、逾期不整改等行为）</w:t>
            </w:r>
            <w:r>
              <w:rPr>
                <w:rFonts w:hint="eastAsia" w:cs="宋体"/>
                <w:lang w:eastAsia="zh-CN"/>
              </w:rPr>
              <w:t>，</w:t>
            </w:r>
            <w:r>
              <w:rPr>
                <w:rFonts w:hint="eastAsia" w:cs="宋体"/>
                <w:lang w:val="en-US" w:eastAsia="zh-CN"/>
              </w:rPr>
              <w:t>系统自动</w:t>
            </w:r>
            <w:r>
              <w:rPr>
                <w:rFonts w:hint="eastAsia" w:ascii="宋体" w:hAnsi="宋体" w:cs="宋体"/>
                <w:sz w:val="24"/>
                <w:szCs w:val="24"/>
              </w:rPr>
              <w:t>向主管部门发送</w:t>
            </w:r>
            <w:r>
              <w:rPr>
                <w:rFonts w:hint="eastAsia" w:cs="宋体"/>
                <w:lang w:val="en-US" w:eastAsia="zh-CN"/>
              </w:rPr>
              <w:t>黄色预警灯，待</w:t>
            </w:r>
            <w:r>
              <w:rPr>
                <w:rFonts w:hint="eastAsia" w:cs="宋体"/>
              </w:rPr>
              <w:t>提交说明并审核通过后</w:t>
            </w:r>
            <w:r>
              <w:rPr>
                <w:rFonts w:hint="eastAsia" w:cs="宋体"/>
                <w:lang w:val="en-US" w:eastAsia="zh-CN"/>
              </w:rPr>
              <w:t>方能取消预警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cs="Times New Roman"/>
              </w:rPr>
            </w:pPr>
          </w:p>
        </w:tc>
      </w:tr>
    </w:tbl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/>
          <w:lang w:val="en-US" w:eastAsia="zh-CN"/>
        </w:rPr>
      </w:pP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如何查看预警信息？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登录系统后，在系统系统上存在2种查看预警信息的方式。第一种，在“待办工作”的“动态监控：预警数”可以查看预警的数量，点击数字即可查看预警的详细信息。</w:t>
      </w:r>
    </w:p>
    <w:p>
      <w:pPr>
        <w:bidi w:val="0"/>
      </w:pPr>
      <w:r>
        <w:drawing>
          <wp:inline distT="0" distB="0" distL="114300" distR="114300">
            <wp:extent cx="5271770" cy="2942590"/>
            <wp:effectExtent l="0" t="0" r="508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第二种，左下角的“动态监控”菜单中查看预警信息。</w:t>
      </w:r>
    </w:p>
    <w:p>
      <w:pPr>
        <w:bidi w:val="0"/>
      </w:pPr>
      <w:r>
        <w:drawing>
          <wp:inline distT="0" distB="0" distL="114300" distR="114300">
            <wp:extent cx="5273675" cy="2071370"/>
            <wp:effectExtent l="0" t="0" r="3175" b="508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同时，在发起扶持资金项目时，系统亦会弹出预警信息提醒，请及时进行处理。</w:t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当存在动态监控预警数时，该如何消除预警信息？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当存在预警信息时，可以通过“预警消除”的功能申请取消预警。点击“预警消除”功能按钮后，填写预警消除说明，并附上相应的材料后提交，待主管部门审核通过后即可消除预警。</w:t>
      </w:r>
    </w:p>
    <w:p>
      <w:pPr>
        <w:bidi w:val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451485</wp:posOffset>
                </wp:positionV>
                <wp:extent cx="419100" cy="209550"/>
                <wp:effectExtent l="6350" t="6350" r="12700" b="1270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94705" y="1365885"/>
                          <a:ext cx="419100" cy="2095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12700" w14:cmpd="sng">
                                  <w14:solidFill>
                                    <w14:srgbClr w14:val="FF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15pt;margin-top:35.55pt;height:16.5pt;width:33pt;z-index:251659264;mso-width-relative:page;mso-height-relative:page;" filled="f" stroked="t" coordsize="21600,21600" o:gfxdata="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eN6AnXAAAACgEA&#10;AA8AAAAAAAAAAQAgAAAAIgAAAGRycy9kb3ducmV2LnhtbFBLAQIUABQAAAAIAIdO4kAs1KNsVAIA&#10;AHMEAAAOAAAAAAAAAAEAIAAAACYBAABkcnMvZTJvRG9jLnhtbFBLBQYAAAAABgAGAFkBAADsBQAA&#10;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12700" w14:cmpd="sng">
                            <w14:solidFill>
                              <w14:srgbClr w14:val="FF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8595" cy="1411605"/>
            <wp:effectExtent l="0" t="0" r="8255" b="1714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325" cy="3242945"/>
            <wp:effectExtent l="0" t="0" r="9525" b="1460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当存在“企业注册每年进行信息更新或确认”的预警信息时，该如何消除预警信息？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登录系统后，点击“进入申报系统”，可以看到“确认企业资料”的图标，点击进入企业信息页面。如下图所示：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9230" cy="2227580"/>
            <wp:effectExtent l="0" t="0" r="7620" b="127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在企业资料页面，检查企业信息，确认无误后，请点击“资料确定”功能，确定后，该预警信息即可被取消。如下图所示：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6055" cy="1063625"/>
            <wp:effectExtent l="0" t="0" r="10795" b="317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/>
          <w:lang w:val="en-US" w:eastAsia="zh-CN"/>
        </w:rPr>
      </w:pPr>
      <w:r>
        <w:rPr>
          <w:rFonts w:hint="eastAsia"/>
          <w:lang w:val="en-US" w:eastAsia="zh-CN"/>
        </w:rPr>
        <w:t>若企业信息存在变更或不正确的，请点击“资料修改申请”进入资料修改页面，正确填写企业信息后，提交审核，</w:t>
      </w:r>
      <w:r>
        <w:rPr>
          <w:rFonts w:hint="eastAsia" w:ascii="宋体" w:hAnsi="宋体"/>
          <w:lang w:val="en-US" w:eastAsia="zh-CN"/>
        </w:rPr>
        <w:t>该预警信息即可被取消。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/>
          <w:lang w:val="en-US" w:eastAsia="zh-CN"/>
        </w:rPr>
      </w:pPr>
      <w:r>
        <w:drawing>
          <wp:inline distT="0" distB="0" distL="114300" distR="114300">
            <wp:extent cx="5271770" cy="1159510"/>
            <wp:effectExtent l="0" t="0" r="5080" b="254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pStyle w:val="14"/>
        <w:numPr>
          <w:ilvl w:val="1"/>
          <w:numId w:val="1"/>
        </w:numPr>
        <w:ind w:firstLineChars="0"/>
        <w:jc w:val="left"/>
        <w:outlineLvl w:val="1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如何处理无法上传附件的问题？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如出现无法上传附件的问题，原因是用户电脑中的浏览器软件没有安装Flash控件，请通过打开下面链接地址下载Flash控件并安装。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lang w:val="en-US" w:eastAsia="zh-CN"/>
        </w:rPr>
      </w:pPr>
      <w:r>
        <w:rPr>
          <w:rFonts w:hint="default" w:ascii="宋体" w:hAnsi="宋体"/>
          <w:lang w:val="en-US" w:eastAsia="zh-CN"/>
        </w:rPr>
        <w:t>Flash控件下载地址（请</w:t>
      </w:r>
      <w:r>
        <w:rPr>
          <w:rFonts w:hint="eastAsia" w:ascii="宋体" w:hAnsi="宋体"/>
          <w:lang w:val="en-US" w:eastAsia="zh-CN"/>
        </w:rPr>
        <w:t>按住键盘Ctrl键后</w:t>
      </w:r>
      <w:r>
        <w:rPr>
          <w:rFonts w:hint="default" w:ascii="宋体" w:hAnsi="宋体"/>
          <w:lang w:val="en-US" w:eastAsia="zh-CN"/>
        </w:rPr>
        <w:t>点击链接地址进行下载）</w:t>
      </w:r>
      <w:r>
        <w:rPr>
          <w:rFonts w:hint="eastAsia" w:ascii="宋体" w:hAnsi="宋体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/>
          <w:u w:val="single"/>
          <w:lang w:val="en-US" w:eastAsia="zh-CN"/>
        </w:rPr>
      </w:pPr>
      <w:r>
        <w:rPr>
          <w:rFonts w:hint="default" w:ascii="宋体" w:hAnsi="宋体"/>
          <w:u w:val="single"/>
          <w:lang w:val="en-US" w:eastAsia="zh-CN"/>
        </w:rPr>
        <w:fldChar w:fldCharType="begin"/>
      </w:r>
      <w:r>
        <w:rPr>
          <w:rFonts w:hint="default" w:ascii="宋体" w:hAnsi="宋体"/>
          <w:u w:val="single"/>
          <w:lang w:val="en-US" w:eastAsia="zh-CN"/>
        </w:rPr>
        <w:instrText xml:space="preserve"> HYPERLINK "https://www.flash.cn/" </w:instrText>
      </w:r>
      <w:r>
        <w:rPr>
          <w:rFonts w:hint="default" w:ascii="宋体" w:hAnsi="宋体"/>
          <w:u w:val="single"/>
          <w:lang w:val="en-US" w:eastAsia="zh-CN"/>
        </w:rPr>
        <w:fldChar w:fldCharType="separate"/>
      </w:r>
      <w:r>
        <w:rPr>
          <w:rStyle w:val="12"/>
          <w:rFonts w:hint="default" w:ascii="宋体" w:hAnsi="宋体"/>
          <w:u w:val="single"/>
          <w:lang w:val="en-US" w:eastAsia="zh-CN"/>
        </w:rPr>
        <w:t>https://www.flash.cn/</w:t>
      </w:r>
      <w:r>
        <w:rPr>
          <w:rFonts w:hint="default" w:ascii="宋体" w:hAnsi="宋体"/>
          <w:u w:val="single"/>
          <w:lang w:val="en-US" w:eastAsia="zh-CN"/>
        </w:rPr>
        <w:fldChar w:fldCharType="end"/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==本文档结束==</w:t>
      </w:r>
    </w:p>
    <w:p>
      <w:pPr>
        <w:pStyle w:val="14"/>
        <w:numPr>
          <w:ilvl w:val="0"/>
          <w:numId w:val="0"/>
        </w:numPr>
        <w:ind w:leftChars="0"/>
        <w:jc w:val="left"/>
        <w:outlineLvl w:val="1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7CE70E"/>
    <w:multiLevelType w:val="multilevel"/>
    <w:tmpl w:val="8E7CE70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">
    <w:nsid w:val="0BF32961"/>
    <w:multiLevelType w:val="multilevel"/>
    <w:tmpl w:val="0BF32961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">
    <w:nsid w:val="0ECB4426"/>
    <w:multiLevelType w:val="multilevel"/>
    <w:tmpl w:val="0ECB4426"/>
    <w:lvl w:ilvl="0" w:tentative="0">
      <w:start w:val="1"/>
      <w:numFmt w:val="decimal"/>
      <w:lvlText w:val="(%1)"/>
      <w:lvlJc w:val="left"/>
      <w:pPr>
        <w:tabs>
          <w:tab w:val="left" w:pos="4200"/>
        </w:tabs>
        <w:ind w:left="42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859"/>
        </w:tabs>
        <w:ind w:left="-859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439"/>
        </w:tabs>
        <w:ind w:left="-439" w:hanging="420"/>
      </w:pPr>
    </w:lvl>
    <w:lvl w:ilvl="3" w:tentative="0">
      <w:start w:val="1"/>
      <w:numFmt w:val="decimal"/>
      <w:lvlText w:val="%4."/>
      <w:lvlJc w:val="left"/>
      <w:pPr>
        <w:tabs>
          <w:tab w:val="left" w:pos="420"/>
        </w:tabs>
        <w:ind w:left="420" w:hanging="420"/>
      </w:pPr>
    </w:lvl>
    <w:lvl w:ilvl="4" w:tentative="0">
      <w:start w:val="1"/>
      <w:numFmt w:val="decimal"/>
      <w:lvlText w:val="%5."/>
      <w:lvlJc w:val="left"/>
      <w:pPr>
        <w:tabs>
          <w:tab w:val="left" w:pos="401"/>
        </w:tabs>
        <w:ind w:left="401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821"/>
        </w:tabs>
        <w:ind w:left="821" w:hanging="420"/>
      </w:pPr>
    </w:lvl>
    <w:lvl w:ilvl="6" w:tentative="0">
      <w:start w:val="1"/>
      <w:numFmt w:val="decimal"/>
      <w:lvlText w:val="%7."/>
      <w:lvlJc w:val="left"/>
      <w:pPr>
        <w:tabs>
          <w:tab w:val="left" w:pos="1241"/>
        </w:tabs>
        <w:ind w:left="1241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1661"/>
        </w:tabs>
        <w:ind w:left="1661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081"/>
        </w:tabs>
        <w:ind w:left="2081" w:hanging="420"/>
      </w:pPr>
    </w:lvl>
  </w:abstractNum>
  <w:abstractNum w:abstractNumId="3">
    <w:nsid w:val="127827C9"/>
    <w:multiLevelType w:val="multilevel"/>
    <w:tmpl w:val="127827C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163239E1"/>
    <w:multiLevelType w:val="multilevel"/>
    <w:tmpl w:val="163239E1"/>
    <w:lvl w:ilvl="0" w:tentative="0">
      <w:start w:val="1"/>
      <w:numFmt w:val="decimal"/>
      <w:lvlText w:val="%1）"/>
      <w:lvlJc w:val="left"/>
      <w:pPr>
        <w:ind w:left="1025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17013675"/>
    <w:multiLevelType w:val="multilevel"/>
    <w:tmpl w:val="17013675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ABD77E3"/>
    <w:multiLevelType w:val="multilevel"/>
    <w:tmpl w:val="1ABD77E3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7">
    <w:nsid w:val="1CE245DA"/>
    <w:multiLevelType w:val="multilevel"/>
    <w:tmpl w:val="1CE245D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8">
    <w:nsid w:val="1DA20A43"/>
    <w:multiLevelType w:val="multilevel"/>
    <w:tmpl w:val="1DA20A4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9">
    <w:nsid w:val="27E530E9"/>
    <w:multiLevelType w:val="multilevel"/>
    <w:tmpl w:val="27E530E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2ABE7871"/>
    <w:multiLevelType w:val="multilevel"/>
    <w:tmpl w:val="2ABE78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>
    <w:nsid w:val="322D128C"/>
    <w:multiLevelType w:val="multilevel"/>
    <w:tmpl w:val="322D128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2">
    <w:nsid w:val="332E2630"/>
    <w:multiLevelType w:val="multilevel"/>
    <w:tmpl w:val="332E2630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3">
    <w:nsid w:val="33742908"/>
    <w:multiLevelType w:val="multilevel"/>
    <w:tmpl w:val="3374290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4">
    <w:nsid w:val="33A2178D"/>
    <w:multiLevelType w:val="multilevel"/>
    <w:tmpl w:val="33A2178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5">
    <w:nsid w:val="3A1CE886"/>
    <w:multiLevelType w:val="singleLevel"/>
    <w:tmpl w:val="3A1CE8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409B3534"/>
    <w:multiLevelType w:val="multilevel"/>
    <w:tmpl w:val="409B353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17">
    <w:nsid w:val="42FF63C7"/>
    <w:multiLevelType w:val="multilevel"/>
    <w:tmpl w:val="42FF63C7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8">
    <w:nsid w:val="456F6FB7"/>
    <w:multiLevelType w:val="multilevel"/>
    <w:tmpl w:val="456F6FB7"/>
    <w:lvl w:ilvl="0" w:tentative="0">
      <w:start w:val="1"/>
      <w:numFmt w:val="bullet"/>
      <w:lvlText w:val=""/>
      <w:lvlJc w:val="left"/>
      <w:pPr>
        <w:tabs>
          <w:tab w:val="left" w:pos="2110"/>
        </w:tabs>
        <w:ind w:left="211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530"/>
        </w:tabs>
        <w:ind w:left="253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950"/>
        </w:tabs>
        <w:ind w:left="295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370"/>
        </w:tabs>
        <w:ind w:left="337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790"/>
        </w:tabs>
        <w:ind w:left="379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210"/>
        </w:tabs>
        <w:ind w:left="421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630"/>
        </w:tabs>
        <w:ind w:left="463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050"/>
        </w:tabs>
        <w:ind w:left="505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470"/>
        </w:tabs>
        <w:ind w:left="5470" w:hanging="420"/>
      </w:pPr>
      <w:rPr>
        <w:rFonts w:hint="default" w:ascii="Wingdings" w:hAnsi="Wingdings"/>
      </w:rPr>
    </w:lvl>
  </w:abstractNum>
  <w:abstractNum w:abstractNumId="19">
    <w:nsid w:val="47BF20E9"/>
    <w:multiLevelType w:val="multilevel"/>
    <w:tmpl w:val="47BF20E9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BD0BA3"/>
    <w:multiLevelType w:val="multilevel"/>
    <w:tmpl w:val="4DBD0BA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1">
    <w:nsid w:val="542C763F"/>
    <w:multiLevelType w:val="multilevel"/>
    <w:tmpl w:val="542C763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2">
    <w:nsid w:val="5466A558"/>
    <w:multiLevelType w:val="multilevel"/>
    <w:tmpl w:val="5466A55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3">
    <w:nsid w:val="5487C4AC"/>
    <w:multiLevelType w:val="multilevel"/>
    <w:tmpl w:val="5487C4A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4">
    <w:nsid w:val="581856DD"/>
    <w:multiLevelType w:val="multilevel"/>
    <w:tmpl w:val="581856D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5">
    <w:nsid w:val="5B80C2DF"/>
    <w:multiLevelType w:val="multilevel"/>
    <w:tmpl w:val="5B80C2DF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6">
    <w:nsid w:val="5B80C313"/>
    <w:multiLevelType w:val="multilevel"/>
    <w:tmpl w:val="5B80C313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7">
    <w:nsid w:val="5B80C353"/>
    <w:multiLevelType w:val="multilevel"/>
    <w:tmpl w:val="5B80C35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28">
    <w:nsid w:val="5B80C598"/>
    <w:multiLevelType w:val="multilevel"/>
    <w:tmpl w:val="5B80C598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9">
    <w:nsid w:val="5B80C5D5"/>
    <w:multiLevelType w:val="multilevel"/>
    <w:tmpl w:val="5B80C5D5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0">
    <w:nsid w:val="5B80CB09"/>
    <w:multiLevelType w:val="multilevel"/>
    <w:tmpl w:val="5B80CB09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1">
    <w:nsid w:val="5B80CE68"/>
    <w:multiLevelType w:val="multilevel"/>
    <w:tmpl w:val="5B80CE6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abstractNum w:abstractNumId="32">
    <w:nsid w:val="5D054F8A"/>
    <w:multiLevelType w:val="multilevel"/>
    <w:tmpl w:val="5D054F8A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3">
    <w:nsid w:val="68D03CF3"/>
    <w:multiLevelType w:val="multilevel"/>
    <w:tmpl w:val="68D03CF3"/>
    <w:lvl w:ilvl="0" w:tentative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4">
    <w:nsid w:val="6CA669D7"/>
    <w:multiLevelType w:val="multilevel"/>
    <w:tmpl w:val="6CA669D7"/>
    <w:lvl w:ilvl="0" w:tentative="0">
      <w:start w:val="1"/>
      <w:numFmt w:val="chineseCountingThousand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5">
    <w:nsid w:val="6D6B633D"/>
    <w:multiLevelType w:val="multilevel"/>
    <w:tmpl w:val="6D6B633D"/>
    <w:lvl w:ilvl="0" w:tentative="0">
      <w:start w:val="1"/>
      <w:numFmt w:val="chineseCountingThousand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6">
    <w:nsid w:val="77C62FBD"/>
    <w:multiLevelType w:val="multilevel"/>
    <w:tmpl w:val="77C62FBD"/>
    <w:lvl w:ilvl="0" w:tentative="0">
      <w:start w:val="1"/>
      <w:numFmt w:val="decimal"/>
      <w:lvlText w:val="%1）"/>
      <w:lvlJc w:val="left"/>
      <w:pPr>
        <w:tabs>
          <w:tab w:val="left" w:pos="420"/>
        </w:tabs>
        <w:ind w:left="420" w:hanging="420"/>
      </w:pPr>
      <w:rPr>
        <w:rFonts w:ascii="宋体" w:hAnsi="宋体" w:eastAsia="宋体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-487"/>
        </w:tabs>
        <w:ind w:left="-487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67"/>
        </w:tabs>
        <w:ind w:left="-67" w:hanging="420"/>
      </w:pPr>
    </w:lvl>
    <w:lvl w:ilvl="3" w:tentative="0">
      <w:start w:val="1"/>
      <w:numFmt w:val="decimal"/>
      <w:lvlText w:val="%4."/>
      <w:lvlJc w:val="left"/>
      <w:pPr>
        <w:tabs>
          <w:tab w:val="left" w:pos="353"/>
        </w:tabs>
        <w:ind w:left="353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773"/>
        </w:tabs>
        <w:ind w:left="773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1193"/>
        </w:tabs>
        <w:ind w:left="1193" w:hanging="420"/>
      </w:pPr>
    </w:lvl>
    <w:lvl w:ilvl="6" w:tentative="0">
      <w:start w:val="1"/>
      <w:numFmt w:val="decimal"/>
      <w:lvlText w:val="%7."/>
      <w:lvlJc w:val="left"/>
      <w:pPr>
        <w:tabs>
          <w:tab w:val="left" w:pos="1613"/>
        </w:tabs>
        <w:ind w:left="1613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2033"/>
        </w:tabs>
        <w:ind w:left="2033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2453"/>
        </w:tabs>
        <w:ind w:left="2453" w:hanging="420"/>
      </w:pPr>
    </w:lvl>
  </w:abstractNum>
  <w:num w:numId="1">
    <w:abstractNumId w:val="10"/>
  </w:num>
  <w:num w:numId="2">
    <w:abstractNumId w:val="35"/>
  </w:num>
  <w:num w:numId="3">
    <w:abstractNumId w:val="2"/>
  </w:num>
  <w:num w:numId="4">
    <w:abstractNumId w:val="8"/>
  </w:num>
  <w:num w:numId="5">
    <w:abstractNumId w:val="36"/>
  </w:num>
  <w:num w:numId="6">
    <w:abstractNumId w:val="12"/>
  </w:num>
  <w:num w:numId="7">
    <w:abstractNumId w:val="4"/>
  </w:num>
  <w:num w:numId="8">
    <w:abstractNumId w:val="5"/>
  </w:num>
  <w:num w:numId="9">
    <w:abstractNumId w:val="19"/>
  </w:num>
  <w:num w:numId="10">
    <w:abstractNumId w:val="9"/>
  </w:num>
  <w:num w:numId="11">
    <w:abstractNumId w:val="14"/>
  </w:num>
  <w:num w:numId="12">
    <w:abstractNumId w:val="3"/>
  </w:num>
  <w:num w:numId="13">
    <w:abstractNumId w:val="18"/>
  </w:num>
  <w:num w:numId="14">
    <w:abstractNumId w:val="24"/>
  </w:num>
  <w:num w:numId="15">
    <w:abstractNumId w:val="34"/>
  </w:num>
  <w:num w:numId="16">
    <w:abstractNumId w:val="11"/>
  </w:num>
  <w:num w:numId="17">
    <w:abstractNumId w:val="20"/>
  </w:num>
  <w:num w:numId="18">
    <w:abstractNumId w:val="33"/>
  </w:num>
  <w:num w:numId="19">
    <w:abstractNumId w:val="17"/>
  </w:num>
  <w:num w:numId="20">
    <w:abstractNumId w:val="16"/>
  </w:num>
  <w:num w:numId="21">
    <w:abstractNumId w:val="6"/>
  </w:num>
  <w:num w:numId="22">
    <w:abstractNumId w:val="13"/>
  </w:num>
  <w:num w:numId="23">
    <w:abstractNumId w:val="32"/>
  </w:num>
  <w:num w:numId="24">
    <w:abstractNumId w:val="1"/>
  </w:num>
  <w:num w:numId="25">
    <w:abstractNumId w:val="25"/>
  </w:num>
  <w:num w:numId="26">
    <w:abstractNumId w:val="7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0"/>
  </w:num>
  <w:num w:numId="34">
    <w:abstractNumId w:val="22"/>
  </w:num>
  <w:num w:numId="35">
    <w:abstractNumId w:val="21"/>
  </w:num>
  <w:num w:numId="36">
    <w:abstractNumId w:val="23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2A"/>
    <w:rsid w:val="000E560A"/>
    <w:rsid w:val="000F4E46"/>
    <w:rsid w:val="00132BD3"/>
    <w:rsid w:val="0016225D"/>
    <w:rsid w:val="00174513"/>
    <w:rsid w:val="001C6640"/>
    <w:rsid w:val="00204581"/>
    <w:rsid w:val="00212907"/>
    <w:rsid w:val="00247ADA"/>
    <w:rsid w:val="002E4127"/>
    <w:rsid w:val="003B063B"/>
    <w:rsid w:val="00437AED"/>
    <w:rsid w:val="004645E9"/>
    <w:rsid w:val="00486AFF"/>
    <w:rsid w:val="004906E4"/>
    <w:rsid w:val="0051753D"/>
    <w:rsid w:val="00534D99"/>
    <w:rsid w:val="0058524D"/>
    <w:rsid w:val="005D33C5"/>
    <w:rsid w:val="00634387"/>
    <w:rsid w:val="00637E22"/>
    <w:rsid w:val="00666AFD"/>
    <w:rsid w:val="00726ACB"/>
    <w:rsid w:val="00744EAC"/>
    <w:rsid w:val="00756457"/>
    <w:rsid w:val="007565DD"/>
    <w:rsid w:val="00782C61"/>
    <w:rsid w:val="0079254D"/>
    <w:rsid w:val="007B6561"/>
    <w:rsid w:val="008919AA"/>
    <w:rsid w:val="008B11F2"/>
    <w:rsid w:val="008E327D"/>
    <w:rsid w:val="00941349"/>
    <w:rsid w:val="0098552A"/>
    <w:rsid w:val="009C5F4B"/>
    <w:rsid w:val="009F1B8B"/>
    <w:rsid w:val="00A05723"/>
    <w:rsid w:val="00A3326B"/>
    <w:rsid w:val="00A63DC8"/>
    <w:rsid w:val="00A711A7"/>
    <w:rsid w:val="00AB08A5"/>
    <w:rsid w:val="00AB3790"/>
    <w:rsid w:val="00B20AA5"/>
    <w:rsid w:val="00B23EA2"/>
    <w:rsid w:val="00B86142"/>
    <w:rsid w:val="00BB33CB"/>
    <w:rsid w:val="00BB59A7"/>
    <w:rsid w:val="00C822C6"/>
    <w:rsid w:val="00C91263"/>
    <w:rsid w:val="00CE7DF1"/>
    <w:rsid w:val="00D677B5"/>
    <w:rsid w:val="00D77816"/>
    <w:rsid w:val="00E46622"/>
    <w:rsid w:val="00E81B7F"/>
    <w:rsid w:val="00E84489"/>
    <w:rsid w:val="00ED634C"/>
    <w:rsid w:val="00ED6BA4"/>
    <w:rsid w:val="00EE5805"/>
    <w:rsid w:val="00F0502E"/>
    <w:rsid w:val="00F30486"/>
    <w:rsid w:val="00FE6409"/>
    <w:rsid w:val="00FF19EB"/>
    <w:rsid w:val="00FF22AE"/>
    <w:rsid w:val="01BB1CA6"/>
    <w:rsid w:val="02090A27"/>
    <w:rsid w:val="021D0EDE"/>
    <w:rsid w:val="02C10518"/>
    <w:rsid w:val="030B0EF3"/>
    <w:rsid w:val="04304390"/>
    <w:rsid w:val="06246230"/>
    <w:rsid w:val="0692016F"/>
    <w:rsid w:val="07AD4314"/>
    <w:rsid w:val="080717B4"/>
    <w:rsid w:val="089E4578"/>
    <w:rsid w:val="09BD3A24"/>
    <w:rsid w:val="0A705EDE"/>
    <w:rsid w:val="0A990B84"/>
    <w:rsid w:val="0CC54010"/>
    <w:rsid w:val="0D1B5849"/>
    <w:rsid w:val="0DF00639"/>
    <w:rsid w:val="0E9A338F"/>
    <w:rsid w:val="0EFF4A6D"/>
    <w:rsid w:val="0F9B1746"/>
    <w:rsid w:val="0FB95019"/>
    <w:rsid w:val="115C6285"/>
    <w:rsid w:val="11647B13"/>
    <w:rsid w:val="11832AAA"/>
    <w:rsid w:val="12A93346"/>
    <w:rsid w:val="136F4C00"/>
    <w:rsid w:val="13CC6C77"/>
    <w:rsid w:val="14B3786C"/>
    <w:rsid w:val="14E31B21"/>
    <w:rsid w:val="15956DFA"/>
    <w:rsid w:val="17004DCA"/>
    <w:rsid w:val="18D96332"/>
    <w:rsid w:val="192C3759"/>
    <w:rsid w:val="19AF235E"/>
    <w:rsid w:val="1B0A4FA5"/>
    <w:rsid w:val="1BA0277E"/>
    <w:rsid w:val="1CD67516"/>
    <w:rsid w:val="1D4F1E99"/>
    <w:rsid w:val="1D6A574A"/>
    <w:rsid w:val="1DAD4B38"/>
    <w:rsid w:val="1DBC0507"/>
    <w:rsid w:val="1E35765A"/>
    <w:rsid w:val="1FD707CF"/>
    <w:rsid w:val="21E3643A"/>
    <w:rsid w:val="234A1C9E"/>
    <w:rsid w:val="23EB48AB"/>
    <w:rsid w:val="25C6347D"/>
    <w:rsid w:val="26A253F4"/>
    <w:rsid w:val="26DA49DA"/>
    <w:rsid w:val="2AB3124C"/>
    <w:rsid w:val="2AF40CEE"/>
    <w:rsid w:val="2B3B5612"/>
    <w:rsid w:val="2C1111AD"/>
    <w:rsid w:val="2C2016B1"/>
    <w:rsid w:val="2D8C2D30"/>
    <w:rsid w:val="2E854BE4"/>
    <w:rsid w:val="2ED003F7"/>
    <w:rsid w:val="2F5A30B0"/>
    <w:rsid w:val="2FA55BD3"/>
    <w:rsid w:val="305E5056"/>
    <w:rsid w:val="315F0C1D"/>
    <w:rsid w:val="326C13DA"/>
    <w:rsid w:val="32AF0F21"/>
    <w:rsid w:val="333B641A"/>
    <w:rsid w:val="33AB7A19"/>
    <w:rsid w:val="33AC05F7"/>
    <w:rsid w:val="35057697"/>
    <w:rsid w:val="35181D27"/>
    <w:rsid w:val="36E854B4"/>
    <w:rsid w:val="36FC388A"/>
    <w:rsid w:val="378E0844"/>
    <w:rsid w:val="3A9D0F1C"/>
    <w:rsid w:val="3AD851B3"/>
    <w:rsid w:val="3B8D5F52"/>
    <w:rsid w:val="3BC4353E"/>
    <w:rsid w:val="3D6E5955"/>
    <w:rsid w:val="3D894B02"/>
    <w:rsid w:val="3DBE2CC1"/>
    <w:rsid w:val="3EA74779"/>
    <w:rsid w:val="3ECA7160"/>
    <w:rsid w:val="3F8940C1"/>
    <w:rsid w:val="40003965"/>
    <w:rsid w:val="4156656C"/>
    <w:rsid w:val="41D304B8"/>
    <w:rsid w:val="42933115"/>
    <w:rsid w:val="436571EC"/>
    <w:rsid w:val="44F751F0"/>
    <w:rsid w:val="482769BE"/>
    <w:rsid w:val="48424CDC"/>
    <w:rsid w:val="49E811C7"/>
    <w:rsid w:val="4ACF3121"/>
    <w:rsid w:val="4B4C23CB"/>
    <w:rsid w:val="4C762CD7"/>
    <w:rsid w:val="4D1B390C"/>
    <w:rsid w:val="4D235141"/>
    <w:rsid w:val="4DBF2A7A"/>
    <w:rsid w:val="4DCA2FFD"/>
    <w:rsid w:val="4DDC5A61"/>
    <w:rsid w:val="4E1E43BF"/>
    <w:rsid w:val="4ED91A5A"/>
    <w:rsid w:val="4F27229F"/>
    <w:rsid w:val="4F525F6F"/>
    <w:rsid w:val="4F531785"/>
    <w:rsid w:val="4FE1057C"/>
    <w:rsid w:val="50821A82"/>
    <w:rsid w:val="52041552"/>
    <w:rsid w:val="52206704"/>
    <w:rsid w:val="534C0463"/>
    <w:rsid w:val="53BB45D6"/>
    <w:rsid w:val="541973C0"/>
    <w:rsid w:val="54ED5303"/>
    <w:rsid w:val="558547B2"/>
    <w:rsid w:val="560A5036"/>
    <w:rsid w:val="56232829"/>
    <w:rsid w:val="56B014D2"/>
    <w:rsid w:val="57906C60"/>
    <w:rsid w:val="58103482"/>
    <w:rsid w:val="59BF0EE0"/>
    <w:rsid w:val="5A245D06"/>
    <w:rsid w:val="5AA01B36"/>
    <w:rsid w:val="5AF57F56"/>
    <w:rsid w:val="5B050BEB"/>
    <w:rsid w:val="5B950720"/>
    <w:rsid w:val="5D424B27"/>
    <w:rsid w:val="5E0C75D0"/>
    <w:rsid w:val="61810611"/>
    <w:rsid w:val="624E55D4"/>
    <w:rsid w:val="62EE07C9"/>
    <w:rsid w:val="63100D4A"/>
    <w:rsid w:val="631E4183"/>
    <w:rsid w:val="634F55B8"/>
    <w:rsid w:val="64703F0F"/>
    <w:rsid w:val="65443EBB"/>
    <w:rsid w:val="66417755"/>
    <w:rsid w:val="66F9043A"/>
    <w:rsid w:val="673E1E60"/>
    <w:rsid w:val="67CD7F27"/>
    <w:rsid w:val="69F33549"/>
    <w:rsid w:val="69F62F39"/>
    <w:rsid w:val="6A9306F6"/>
    <w:rsid w:val="6B796937"/>
    <w:rsid w:val="6BF9578A"/>
    <w:rsid w:val="6D053959"/>
    <w:rsid w:val="6DC0334F"/>
    <w:rsid w:val="6EA35698"/>
    <w:rsid w:val="70296A0E"/>
    <w:rsid w:val="70D02D15"/>
    <w:rsid w:val="70EA2346"/>
    <w:rsid w:val="7243745B"/>
    <w:rsid w:val="73646D9E"/>
    <w:rsid w:val="73B83612"/>
    <w:rsid w:val="74F64CB5"/>
    <w:rsid w:val="75482F94"/>
    <w:rsid w:val="756428CD"/>
    <w:rsid w:val="75ED735F"/>
    <w:rsid w:val="764720B1"/>
    <w:rsid w:val="7650339A"/>
    <w:rsid w:val="766D43E5"/>
    <w:rsid w:val="774D6CE3"/>
    <w:rsid w:val="77F0213D"/>
    <w:rsid w:val="77F90EC9"/>
    <w:rsid w:val="788E7BE1"/>
    <w:rsid w:val="78923686"/>
    <w:rsid w:val="7A566F76"/>
    <w:rsid w:val="7A7736B7"/>
    <w:rsid w:val="7AD8796A"/>
    <w:rsid w:val="7AF011D5"/>
    <w:rsid w:val="7B8A2CCF"/>
    <w:rsid w:val="7C44514C"/>
    <w:rsid w:val="7D030C82"/>
    <w:rsid w:val="7F1A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  <w:vanish/>
      <w:sz w:val="18"/>
      <w:szCs w:val="18"/>
      <w:bdr w:val="single" w:color="EEEEEE" w:sz="6" w:space="0"/>
      <w:shd w:val="clear" w:fill="FFFFFF"/>
    </w:rPr>
  </w:style>
  <w:style w:type="character" w:styleId="10">
    <w:name w:val="FollowedHyperlink"/>
    <w:basedOn w:val="8"/>
    <w:semiHidden/>
    <w:unhideWhenUsed/>
    <w:qFormat/>
    <w:uiPriority w:val="99"/>
    <w:rPr>
      <w:color w:val="800080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yperlink"/>
    <w:basedOn w:val="8"/>
    <w:semiHidden/>
    <w:unhideWhenUsed/>
    <w:qFormat/>
    <w:uiPriority w:val="99"/>
    <w:rPr>
      <w:color w:val="0000FF"/>
      <w:u w:val="none"/>
    </w:rPr>
  </w:style>
  <w:style w:type="character" w:styleId="13">
    <w:name w:val="HTML Code"/>
    <w:basedOn w:val="8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1"/>
      <w:szCs w:val="22"/>
    </w:rPr>
  </w:style>
  <w:style w:type="character" w:customStyle="1" w:styleId="15">
    <w:name w:val="fold"/>
    <w:basedOn w:val="8"/>
    <w:qFormat/>
    <w:uiPriority w:val="0"/>
  </w:style>
  <w:style w:type="character" w:customStyle="1" w:styleId="16">
    <w:name w:val="fold1"/>
    <w:basedOn w:val="8"/>
    <w:qFormat/>
    <w:uiPriority w:val="0"/>
  </w:style>
  <w:style w:type="character" w:customStyle="1" w:styleId="17">
    <w:name w:val="curr2"/>
    <w:basedOn w:val="8"/>
    <w:uiPriority w:val="0"/>
    <w:rPr>
      <w:b/>
      <w:color w:val="CC6600"/>
    </w:rPr>
  </w:style>
  <w:style w:type="character" w:customStyle="1" w:styleId="18">
    <w:name w:val="curr"/>
    <w:basedOn w:val="8"/>
    <w:uiPriority w:val="0"/>
    <w:rPr>
      <w:b/>
      <w:color w:val="CC6600"/>
    </w:rPr>
  </w:style>
  <w:style w:type="character" w:customStyle="1" w:styleId="19">
    <w:name w:val="article1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33</Pages>
  <Words>6352</Words>
  <Characters>6389</Characters>
  <Lines>29</Lines>
  <Paragraphs>8</Paragraphs>
  <TotalTime>2</TotalTime>
  <ScaleCrop>false</ScaleCrop>
  <LinksUpToDate>false</LinksUpToDate>
  <CharactersWithSpaces>6420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2018-08-08T01:33:00Z</dcterms:created>
  <dc:creator>624733889@qq.com</dc:creator>
  <cp:lastModifiedBy>陈力</cp:lastModifiedBy>
  <dcterms:modified xsi:type="dcterms:W3CDTF">2021-06-29T02:52:09Z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