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     年    月    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自然资源部</w:t>
      </w:r>
      <w:r>
        <w:rPr>
          <w:rFonts w:ascii="Times New Roman" w:hAnsi="Times New Roman" w:eastAsia="楷体_GB2312"/>
          <w:sz w:val="32"/>
          <w:szCs w:val="32"/>
        </w:rPr>
        <w:t>监制</w:t>
      </w:r>
    </w:p>
    <w:p/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</w:t>
            </w:r>
            <w:r>
              <w:rPr>
                <w:rFonts w:ascii="Times New Roman" w:hAnsi="Times New Roman"/>
                <w:sz w:val="24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中山市2013年度中心城区第十三批次城市建设用地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1.6337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1.6337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1.6337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1.5793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坑塘</w:t>
            </w:r>
            <w:r>
              <w:rPr>
                <w:rFonts w:ascii="Times New Roman" w:hAnsi="Times New Roman"/>
                <w:sz w:val="24"/>
              </w:rPr>
              <w:t>水面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（不含坑塘水面）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0.0544</w:t>
            </w: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地块一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23-2017-4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1.3015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地块二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23-2017-6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0.3322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/>
    <w:p/>
    <w:p>
      <w:pPr>
        <w:pageBreakBefore/>
        <w:tabs>
          <w:tab w:val="center" w:pos="4156"/>
        </w:tabs>
        <w:spacing w:line="36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 xml:space="preserve">                </w:t>
      </w: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1.6337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1.5793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√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1.6337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1.6337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1.5793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该批次属中山市2013年度城市建设用地，按规定使用2013年度新增建设用地计划指标（新增建设用地指标1.6337公顷、农用地指标1.6337公顷、耕地指标1.5793公顷）。</w:t>
            </w:r>
          </w:p>
          <w:p>
            <w:pPr>
              <w:snapToGrid w:val="0"/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</w:p>
        </w:tc>
      </w:tr>
    </w:tbl>
    <w:p/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三、补充耕地方案</w:t>
      </w:r>
    </w:p>
    <w:p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计量单位：公顷、公斤、万元</w:t>
      </w:r>
    </w:p>
    <w:tbl>
      <w:tblPr>
        <w:tblStyle w:val="5"/>
        <w:tblW w:w="92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40"/>
        <w:gridCol w:w="712"/>
        <w:gridCol w:w="607"/>
        <w:gridCol w:w="577"/>
        <w:gridCol w:w="1651"/>
        <w:gridCol w:w="86"/>
        <w:gridCol w:w="1655"/>
        <w:gridCol w:w="78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</w:trPr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占用耕地面</w:t>
            </w:r>
            <w:r>
              <w:rPr>
                <w:rFonts w:hint="eastAsia" w:ascii="宋体" w:hAnsi="宋体" w:cs="宋体"/>
                <w:sz w:val="24"/>
              </w:rPr>
              <w:t>积</w:t>
            </w:r>
          </w:p>
        </w:tc>
        <w:tc>
          <w:tcPr>
            <w:tcW w:w="701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1.5793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含25度以上坡耕地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其他情况需补充耕地面积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补充耕地义务单位</w:t>
            </w:r>
          </w:p>
        </w:tc>
        <w:tc>
          <w:tcPr>
            <w:tcW w:w="701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补充耕地责任单位</w:t>
            </w:r>
          </w:p>
        </w:tc>
        <w:tc>
          <w:tcPr>
            <w:tcW w:w="701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补充耕地费用情况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26" w:type="dxa"/>
            <w:gridSpan w:val="2"/>
            <w:vMerge w:val="continue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324.547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205.5元/平方米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26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补充耕地确认信息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701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440000201808549699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238" w:type="dxa"/>
            <w:gridSpan w:val="10"/>
            <w:vAlign w:val="center"/>
          </w:tcPr>
          <w:p>
            <w:pPr>
              <w:ind w:firstLine="3763" w:firstLineChars="156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38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需补充情况</w:t>
            </w:r>
          </w:p>
        </w:tc>
        <w:tc>
          <w:tcPr>
            <w:tcW w:w="33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补充耕地数量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1.5793</w:t>
            </w:r>
          </w:p>
        </w:tc>
        <w:tc>
          <w:tcPr>
            <w:tcW w:w="33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1.5793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补充水田数量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0.6970</w:t>
            </w:r>
          </w:p>
        </w:tc>
        <w:tc>
          <w:tcPr>
            <w:tcW w:w="33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补充标准粮食产能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21320.55</w:t>
            </w:r>
          </w:p>
        </w:tc>
        <w:tc>
          <w:tcPr>
            <w:tcW w:w="33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21320.55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23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9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承诺补充耕地面积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挂钩补充耕地数量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86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1986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86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9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承诺补充水田规模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挂钩水田规模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986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86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86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9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承诺补充标准粮食产能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挂钩标准粮食产能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86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86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86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黑体"/>
          <w:sz w:val="24"/>
        </w:rPr>
        <w:sectPr>
          <w:pgSz w:w="11907" w:h="16840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四、征收土地方案（汇总）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</w:t>
      </w:r>
      <w:r>
        <w:rPr>
          <w:rFonts w:hint="eastAsia" w:ascii="Times New Roman" w:hAnsi="Times New Roman"/>
          <w:sz w:val="24"/>
          <w:lang w:eastAsia="zh-CN"/>
        </w:rPr>
        <w:t>公顷</w:t>
      </w:r>
      <w:r>
        <w:rPr>
          <w:rFonts w:ascii="Times New Roman" w:hAnsi="Times New Roman"/>
          <w:sz w:val="24"/>
        </w:rPr>
        <w:t>、万元、人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中山市石岐区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中山市石岐区团结股份合作</w:t>
            </w:r>
            <w:r>
              <w:rPr>
                <w:rFonts w:ascii="Times New Roman" w:hAnsi="Times New Roman"/>
                <w:sz w:val="24"/>
              </w:rPr>
              <w:t>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0.697</w:t>
            </w:r>
          </w:p>
        </w:tc>
        <w:tc>
          <w:tcPr>
            <w:tcW w:w="142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2.85</w:t>
            </w:r>
          </w:p>
        </w:tc>
        <w:tc>
          <w:tcPr>
            <w:tcW w:w="142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24</w:t>
            </w:r>
          </w:p>
        </w:tc>
        <w:tc>
          <w:tcPr>
            <w:tcW w:w="142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0.8823</w:t>
            </w:r>
          </w:p>
        </w:tc>
        <w:tc>
          <w:tcPr>
            <w:tcW w:w="142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20.2601</w:t>
            </w:r>
          </w:p>
        </w:tc>
        <w:tc>
          <w:tcPr>
            <w:tcW w:w="142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  <w:tc>
          <w:tcPr>
            <w:tcW w:w="142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0.0544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96.9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12.1091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其他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263.8765</w:t>
            </w: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161.5208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70</w:t>
            </w: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0.3459</w:t>
            </w: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0.3344-0.3428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ind w:firstLine="960" w:firstLineChars="4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该批次留用地按实际征收土地面积的15%比例安排，面积0.245公顷，根据被征地村集体意愿折算成货币补偿，其中地块23-2017-4的留用地面积为0.1952公顷以折算补偿标准为1550万元/公顷，补偿额为302.56万元，补偿款已全额兑现；地块23-2017-6的留用地面积为0.0498公顷以折算补偿标准为1549.95万元/公顷，补偿额为77.1875万元，补偿款已全额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E2E"/>
    <w:rsid w:val="002C6FC6"/>
    <w:rsid w:val="00545E2E"/>
    <w:rsid w:val="00577E8C"/>
    <w:rsid w:val="00627431"/>
    <w:rsid w:val="006A79E1"/>
    <w:rsid w:val="00967358"/>
    <w:rsid w:val="009F5913"/>
    <w:rsid w:val="00D96D85"/>
    <w:rsid w:val="4F97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914</Words>
  <Characters>5210</Characters>
  <Lines>43</Lines>
  <Paragraphs>12</Paragraphs>
  <TotalTime>0</TotalTime>
  <ScaleCrop>false</ScaleCrop>
  <LinksUpToDate>false</LinksUpToDate>
  <CharactersWithSpaces>6112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2019-08-06T09:34:00Z</dcterms:created>
  <dc:creator>吴立锋</dc:creator>
  <cp:lastModifiedBy>邓海波</cp:lastModifiedBy>
  <dcterms:modified xsi:type="dcterms:W3CDTF">2021-05-26T02:06:26Z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