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方正小标宋简体" w:hAnsi="黑体" w:eastAsia="方正小标宋简体" w:cs="黑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  <w:t>坦洲镇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  <w:t>制造业</w:t>
      </w: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龙头骨干企业基本情况</w:t>
      </w:r>
      <w:r>
        <w:rPr>
          <w:rFonts w:hint="eastAsia" w:ascii="方正小标宋简体" w:hAnsi="黑体" w:eastAsia="方正小标宋简体" w:cs="黑体"/>
          <w:sz w:val="40"/>
          <w:szCs w:val="40"/>
        </w:rPr>
        <w:t>报告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（参考</w:t>
      </w:r>
      <w:r>
        <w:rPr>
          <w:rFonts w:hint="eastAsia" w:ascii="方正小标宋简体" w:hAnsi="黑体" w:eastAsia="方正小标宋简体" w:cs="黑体"/>
          <w:sz w:val="40"/>
          <w:szCs w:val="40"/>
        </w:rPr>
        <w:t>提纲</w:t>
      </w:r>
      <w:r>
        <w:rPr>
          <w:rFonts w:hint="eastAsia" w:ascii="方正小标宋简体" w:hAnsi="黑体" w:eastAsia="方正小标宋简体" w:cs="黑体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企业的基本情况。主要包括法人所有制性质、股权结构、主要股东概况、主营业务，上年度营业收入、纳税额、职工人数、企业总资产、资产负债率、银行信用等级等。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核心技术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研发情况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包括企业拥有自主研发平台、核心自主知识产权，核心技术行业地位、发明专利、标准制定、研发费用、产学研合作等情况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市场发展情况</w:t>
      </w:r>
    </w:p>
    <w:p>
      <w:pPr>
        <w:numPr>
          <w:ilvl w:val="255"/>
          <w:numId w:val="0"/>
        </w:numPr>
        <w:ind w:firstLine="640" w:firstLineChars="200"/>
        <w:rPr>
          <w:rFonts w:hint="eastAsia" w:ascii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包括产品所在行业市场规模、产品市场占有率，可持续的科研成果转化能力、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预期的经济效益等。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、发展前景及规划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产业发展战略与重点领域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2.企业三年规划目标和投资计划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0274"/>
    <w:rsid w:val="32EA0274"/>
    <w:rsid w:val="746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2021-03-24T02:38:00Z</dcterms:created>
  <dc:creator>郑凤珊</dc:creator>
  <cp:lastModifiedBy>凯</cp:lastModifiedBy>
  <dcterms:modified xsi:type="dcterms:W3CDTF">2021-04-28T01:25:51Z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B443E6D3226A45D28F3761FC69FC6AC7</vt:lpwstr>
  </property>
</Properties>
</file>