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仿宋_GB2312" w:cs="仿宋_GB2312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eastAsia="黑体" w:cs="黑体"/>
          <w:bCs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eastAsia="方正小标宋简体"/>
          <w:sz w:val="44"/>
          <w:szCs w:val="44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省级促进经济高质量发展专项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企业技术改造资金项目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  <w:t>库申请报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告</w:t>
      </w:r>
    </w:p>
    <w:p>
      <w:pPr>
        <w:pStyle w:val="2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项目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6" w:leftChars="289" w:hanging="2699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支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持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 方 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A6A8C"/>
    <w:rsid w:val="071A62EF"/>
    <w:rsid w:val="144C0338"/>
    <w:rsid w:val="1B907EA5"/>
    <w:rsid w:val="24C34181"/>
    <w:rsid w:val="30A3179D"/>
    <w:rsid w:val="36C11F5F"/>
    <w:rsid w:val="503A6A8C"/>
    <w:rsid w:val="5A5555EF"/>
    <w:rsid w:val="63622A20"/>
    <w:rsid w:val="7CA2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2019-09-03T00:46:00Z</dcterms:created>
  <dc:creator>王宁涛</dc:creator>
  <cp:lastModifiedBy>王宁涛</cp:lastModifiedBy>
  <dcterms:modified xsi:type="dcterms:W3CDTF">2021-04-06T01:33:02Z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