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w:t>
      </w:r>
      <w:bookmarkStart w:id="0" w:name="_GoBack"/>
      <w:bookmarkEnd w:id="0"/>
      <w:r>
        <w:rPr>
          <w:rFonts w:hint="eastAsia" w:ascii="黑体" w:hAnsi="黑体" w:eastAsia="黑体" w:cs="黑体"/>
          <w:sz w:val="32"/>
          <w:szCs w:val="32"/>
        </w:rPr>
        <w:t>1</w:t>
      </w:r>
    </w:p>
    <w:p>
      <w:pPr>
        <w:spacing w:line="560" w:lineRule="exact"/>
        <w:rPr>
          <w:rFonts w:ascii="黑体" w:hAnsi="黑体" w:eastAsia="黑体" w:cs="黑体"/>
          <w:sz w:val="32"/>
          <w:szCs w:val="32"/>
        </w:rPr>
      </w:pPr>
    </w:p>
    <w:p>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年广东省省级促进经济高质量发展专项企业技术改造资金项目</w:t>
      </w:r>
      <w:r>
        <w:rPr>
          <w:rFonts w:hint="eastAsia" w:ascii="方正小标宋简体" w:hAnsi="方正小标宋简体" w:eastAsia="方正小标宋简体" w:cs="方正小标宋简体"/>
          <w:color w:val="000000"/>
          <w:sz w:val="44"/>
          <w:szCs w:val="44"/>
        </w:rPr>
        <w:t>库申报支持方式</w:t>
      </w:r>
    </w:p>
    <w:p>
      <w:pPr>
        <w:spacing w:line="560" w:lineRule="exact"/>
        <w:jc w:val="center"/>
        <w:rPr>
          <w:rFonts w:ascii="方正小标宋简体" w:hAnsi="方正小标宋简体" w:eastAsia="方正小标宋简体" w:cs="方正小标宋简体"/>
          <w:color w:val="000000"/>
          <w:sz w:val="44"/>
          <w:szCs w:val="44"/>
        </w:rPr>
      </w:pPr>
    </w:p>
    <w:p>
      <w:pPr>
        <w:spacing w:line="560" w:lineRule="exact"/>
        <w:ind w:firstLine="640" w:firstLineChars="200"/>
        <w:rPr>
          <w:rFonts w:eastAsia="黑体" w:cs="黑体"/>
          <w:sz w:val="32"/>
          <w:szCs w:val="32"/>
        </w:rPr>
      </w:pPr>
      <w:r>
        <w:rPr>
          <w:rFonts w:hint="eastAsia" w:eastAsia="黑体" w:cs="黑体"/>
          <w:sz w:val="32"/>
          <w:szCs w:val="32"/>
        </w:rPr>
        <w:t>一、设备奖励方式</w:t>
      </w:r>
    </w:p>
    <w:p>
      <w:pPr>
        <w:pStyle w:val="2"/>
        <w:spacing w:line="560" w:lineRule="exact"/>
        <w:ind w:firstLine="640" w:firstLineChars="200"/>
        <w:rPr>
          <w:rFonts w:ascii="Times New Roman" w:hAnsi="Times New Roman" w:eastAsia="楷体_GB2312" w:cs="楷体_GB2312"/>
          <w:kern w:val="2"/>
          <w:sz w:val="32"/>
          <w:szCs w:val="32"/>
        </w:rPr>
      </w:pPr>
      <w:r>
        <w:rPr>
          <w:rFonts w:hint="eastAsia" w:ascii="Times New Roman" w:hAnsi="Times New Roman" w:eastAsia="楷体_GB2312" w:cs="楷体_GB2312"/>
          <w:kern w:val="2"/>
          <w:sz w:val="32"/>
          <w:szCs w:val="32"/>
        </w:rPr>
        <w:t>（一）支持内容</w:t>
      </w:r>
    </w:p>
    <w:p>
      <w:pPr>
        <w:pStyle w:val="5"/>
        <w:spacing w:line="560" w:lineRule="exact"/>
        <w:ind w:firstLine="640"/>
        <w:rPr>
          <w:rFonts w:eastAsia="仿宋_GB2312" w:cs="仿宋_GB2312"/>
          <w:kern w:val="2"/>
          <w:sz w:val="32"/>
          <w:szCs w:val="32"/>
        </w:rPr>
      </w:pPr>
      <w:r>
        <w:rPr>
          <w:rFonts w:hint="eastAsia" w:eastAsia="仿宋_GB2312" w:cs="仿宋_GB2312"/>
          <w:b/>
          <w:bCs/>
          <w:kern w:val="2"/>
          <w:sz w:val="32"/>
          <w:szCs w:val="32"/>
        </w:rPr>
        <w:t>设备事后奖励：</w:t>
      </w:r>
      <w:r>
        <w:rPr>
          <w:rFonts w:hint="eastAsia" w:eastAsia="仿宋_GB2312" w:cs="仿宋_GB2312"/>
          <w:kern w:val="2"/>
          <w:sz w:val="32"/>
          <w:szCs w:val="32"/>
        </w:rPr>
        <w:t>推进企业实施设备更新和升级换代，支持企业淘汰老旧设备，引进和购置先进设备（含配套软件，包括与项目设备配套的CAD、CAE等工业软件，下同），大力发展智能制造装备，进行生产条件改善，推动生产装备数字化，提升企业装备水平，提高产品质量和劳动生产率。</w:t>
      </w:r>
    </w:p>
    <w:p>
      <w:pPr>
        <w:pStyle w:val="5"/>
        <w:spacing w:line="560" w:lineRule="exact"/>
        <w:ind w:firstLine="640"/>
        <w:rPr>
          <w:rFonts w:eastAsia="仿宋_GB2312" w:cs="仿宋_GB2312"/>
          <w:sz w:val="32"/>
          <w:szCs w:val="32"/>
        </w:rPr>
      </w:pPr>
      <w:r>
        <w:rPr>
          <w:rFonts w:hint="eastAsia" w:eastAsia="仿宋_GB2312" w:cs="仿宋_GB2312"/>
          <w:b/>
          <w:bCs/>
          <w:sz w:val="32"/>
          <w:szCs w:val="32"/>
        </w:rPr>
        <w:t>设备事前奖励：</w:t>
      </w:r>
      <w:r>
        <w:rPr>
          <w:rFonts w:hint="eastAsia" w:eastAsia="仿宋_GB2312" w:cs="仿宋_GB2312"/>
          <w:kern w:val="2"/>
          <w:sz w:val="32"/>
          <w:szCs w:val="32"/>
        </w:rPr>
        <w:t>支持</w:t>
      </w:r>
      <w:r>
        <w:rPr>
          <w:rFonts w:hint="eastAsia" w:eastAsia="仿宋_GB2312"/>
          <w:sz w:val="32"/>
          <w:szCs w:val="32"/>
        </w:rPr>
        <w:t>在202</w:t>
      </w:r>
      <w:r>
        <w:rPr>
          <w:rFonts w:hint="eastAsia" w:eastAsia="仿宋_GB2312"/>
          <w:sz w:val="32"/>
          <w:szCs w:val="32"/>
          <w:lang w:val="en-US" w:eastAsia="zh-CN"/>
        </w:rPr>
        <w:t>1</w:t>
      </w:r>
      <w:r>
        <w:rPr>
          <w:rFonts w:hint="eastAsia" w:eastAsia="仿宋_GB2312"/>
          <w:sz w:val="32"/>
          <w:szCs w:val="32"/>
        </w:rPr>
        <w:t>年</w:t>
      </w:r>
      <w:r>
        <w:rPr>
          <w:rFonts w:hint="eastAsia" w:eastAsia="仿宋_GB2312"/>
          <w:sz w:val="32"/>
          <w:szCs w:val="32"/>
          <w:lang w:val="en-US" w:eastAsia="zh-CN"/>
        </w:rPr>
        <w:t>6</w:t>
      </w:r>
      <w:r>
        <w:rPr>
          <w:rFonts w:eastAsia="仿宋_GB2312"/>
          <w:sz w:val="32"/>
          <w:szCs w:val="32"/>
        </w:rPr>
        <w:t>月3</w:t>
      </w:r>
      <w:r>
        <w:rPr>
          <w:rFonts w:hint="eastAsia" w:eastAsia="仿宋_GB2312"/>
          <w:sz w:val="32"/>
          <w:szCs w:val="32"/>
        </w:rPr>
        <w:t>0</w:t>
      </w:r>
      <w:r>
        <w:rPr>
          <w:rFonts w:eastAsia="仿宋_GB2312"/>
          <w:sz w:val="32"/>
          <w:szCs w:val="32"/>
        </w:rPr>
        <w:t>日（含）</w:t>
      </w:r>
      <w:r>
        <w:rPr>
          <w:rFonts w:hint="eastAsia" w:eastAsia="仿宋_GB2312"/>
          <w:sz w:val="32"/>
          <w:szCs w:val="32"/>
        </w:rPr>
        <w:t>前完工的2019年度设备事前奖励技术改造项目。</w:t>
      </w:r>
    </w:p>
    <w:p>
      <w:pPr>
        <w:spacing w:line="560" w:lineRule="exact"/>
        <w:ind w:firstLine="640" w:firstLineChars="200"/>
        <w:rPr>
          <w:rFonts w:eastAsia="楷体_GB2312" w:cs="楷体_GB2312"/>
          <w:sz w:val="32"/>
          <w:szCs w:val="32"/>
        </w:rPr>
      </w:pPr>
      <w:r>
        <w:rPr>
          <w:rFonts w:hint="eastAsia" w:eastAsia="楷体_GB2312" w:cs="楷体_GB2312"/>
          <w:sz w:val="32"/>
          <w:szCs w:val="32"/>
        </w:rPr>
        <w:t>（二）支持方式及额度</w:t>
      </w:r>
    </w:p>
    <w:p>
      <w:pPr>
        <w:pStyle w:val="5"/>
        <w:widowControl w:val="0"/>
        <w:spacing w:line="560" w:lineRule="exact"/>
        <w:ind w:firstLine="640"/>
        <w:rPr>
          <w:rFonts w:eastAsia="仿宋_GB2312" w:cs="仿宋_GB2312"/>
          <w:kern w:val="2"/>
          <w:sz w:val="32"/>
          <w:szCs w:val="32"/>
        </w:rPr>
      </w:pPr>
      <w:r>
        <w:rPr>
          <w:rFonts w:hint="eastAsia" w:eastAsia="仿宋_GB2312" w:cs="仿宋_GB2312"/>
          <w:b/>
          <w:bCs/>
          <w:kern w:val="2"/>
          <w:sz w:val="32"/>
          <w:szCs w:val="32"/>
        </w:rPr>
        <w:t>设备事后奖励：</w:t>
      </w:r>
      <w:r>
        <w:rPr>
          <w:rFonts w:hint="eastAsia" w:ascii="仿宋_GB2312" w:hAnsi="仿宋_GB2312" w:eastAsia="仿宋_GB2312" w:cs="仿宋_GB2312"/>
          <w:kern w:val="2"/>
          <w:sz w:val="32"/>
          <w:szCs w:val="32"/>
        </w:rPr>
        <w:t>对符合条件的企业设备更新项目按</w:t>
      </w:r>
      <w:r>
        <w:rPr>
          <w:rFonts w:hint="eastAsia" w:ascii="仿宋_GB2312" w:hAnsi="仿宋_GB2312" w:eastAsia="仿宋_GB2312" w:cs="仿宋_GB2312"/>
          <w:color w:val="000000"/>
          <w:sz w:val="32"/>
          <w:szCs w:val="32"/>
        </w:rPr>
        <w:t>珠三角地区</w:t>
      </w:r>
      <w:r>
        <w:rPr>
          <w:rFonts w:hint="eastAsia" w:ascii="仿宋_GB2312" w:hAnsi="仿宋_GB2312" w:eastAsia="仿宋_GB2312" w:cs="仿宋_GB2312"/>
          <w:kern w:val="2"/>
          <w:sz w:val="32"/>
          <w:szCs w:val="32"/>
        </w:rPr>
        <w:t>（</w:t>
      </w:r>
      <w:r>
        <w:rPr>
          <w:rFonts w:hint="eastAsia" w:ascii="仿宋_GB2312" w:hAnsi="仿宋_GB2312" w:eastAsia="仿宋_GB2312" w:cs="仿宋_GB2312"/>
          <w:color w:val="000000"/>
          <w:sz w:val="32"/>
          <w:szCs w:val="32"/>
        </w:rPr>
        <w:t>包括</w:t>
      </w:r>
      <w:r>
        <w:rPr>
          <w:rFonts w:hint="eastAsia" w:ascii="仿宋_GB2312" w:hAnsi="仿宋_GB2312" w:eastAsia="仿宋_GB2312" w:cs="仿宋_GB2312"/>
          <w:kern w:val="2"/>
          <w:sz w:val="32"/>
          <w:szCs w:val="32"/>
        </w:rPr>
        <w:t>广州、珠海、佛山、惠州、东莞、中山、江门和肇庆市，下同）</w:t>
      </w:r>
      <w:r>
        <w:rPr>
          <w:rFonts w:hint="eastAsia" w:ascii="仿宋_GB2312" w:hAnsi="仿宋_GB2312" w:eastAsia="仿宋_GB2312" w:cs="仿宋_GB2312"/>
          <w:b/>
          <w:bCs/>
          <w:color w:val="000000"/>
          <w:sz w:val="32"/>
          <w:szCs w:val="32"/>
        </w:rPr>
        <w:t>不超过</w:t>
      </w:r>
      <w:r>
        <w:rPr>
          <w:rFonts w:hint="eastAsia" w:ascii="仿宋_GB2312" w:hAnsi="仿宋_GB2312" w:eastAsia="仿宋_GB2312" w:cs="仿宋_GB2312"/>
          <w:color w:val="000000"/>
          <w:sz w:val="32"/>
          <w:szCs w:val="32"/>
        </w:rPr>
        <w:t>设备购置额的20%进行奖励，粤东粤西粤北地区</w:t>
      </w:r>
      <w:r>
        <w:rPr>
          <w:rFonts w:hint="eastAsia" w:ascii="仿宋_GB2312" w:hAnsi="仿宋_GB2312" w:eastAsia="仿宋_GB2312" w:cs="仿宋_GB2312"/>
          <w:kern w:val="2"/>
          <w:sz w:val="32"/>
          <w:szCs w:val="32"/>
        </w:rPr>
        <w:t>（</w:t>
      </w:r>
      <w:r>
        <w:rPr>
          <w:rFonts w:hint="eastAsia" w:ascii="仿宋_GB2312" w:hAnsi="仿宋_GB2312" w:eastAsia="仿宋_GB2312" w:cs="仿宋_GB2312"/>
          <w:color w:val="000000"/>
          <w:sz w:val="32"/>
          <w:szCs w:val="32"/>
        </w:rPr>
        <w:t>包括</w:t>
      </w:r>
      <w:r>
        <w:rPr>
          <w:rFonts w:hint="eastAsia" w:ascii="仿宋_GB2312" w:hAnsi="仿宋_GB2312" w:eastAsia="仿宋_GB2312" w:cs="仿宋_GB2312"/>
          <w:kern w:val="2"/>
          <w:sz w:val="32"/>
          <w:szCs w:val="32"/>
        </w:rPr>
        <w:t>汕头、韶关、河源、梅州、汕尾、阳江、湛江、茂名、清远、潮州、揭阳和云浮市，下同）</w:t>
      </w:r>
      <w:r>
        <w:rPr>
          <w:rFonts w:hint="eastAsia" w:ascii="仿宋_GB2312" w:hAnsi="仿宋_GB2312" w:eastAsia="仿宋_GB2312" w:cs="仿宋_GB2312"/>
          <w:b/>
          <w:bCs/>
          <w:color w:val="000000"/>
          <w:sz w:val="32"/>
          <w:szCs w:val="32"/>
        </w:rPr>
        <w:t>不超过</w:t>
      </w:r>
      <w:r>
        <w:rPr>
          <w:rFonts w:hint="eastAsia" w:ascii="仿宋_GB2312" w:hAnsi="仿宋_GB2312" w:eastAsia="仿宋_GB2312" w:cs="仿宋_GB2312"/>
          <w:color w:val="000000"/>
          <w:sz w:val="32"/>
          <w:szCs w:val="32"/>
        </w:rPr>
        <w:t>设备购置额的30%进行奖励，</w:t>
      </w:r>
      <w:r>
        <w:rPr>
          <w:rFonts w:hint="eastAsia" w:ascii="仿宋_GB2312" w:hAnsi="仿宋_GB2312" w:eastAsia="仿宋_GB2312" w:cs="仿宋_GB2312"/>
          <w:kern w:val="2"/>
          <w:sz w:val="32"/>
          <w:szCs w:val="32"/>
        </w:rPr>
        <w:t>单个项目奖励额最高不超过5000万元，具体奖励比例根据年度资金预算控制指标和竞争性评审遴选后的项目设备更新额度等因素确定。</w:t>
      </w:r>
    </w:p>
    <w:p>
      <w:pPr>
        <w:spacing w:line="560" w:lineRule="exact"/>
        <w:ind w:firstLine="643" w:firstLineChars="200"/>
        <w:rPr>
          <w:rFonts w:eastAsia="仿宋_GB2312" w:cs="仿宋_GB2312"/>
          <w:sz w:val="32"/>
          <w:szCs w:val="32"/>
        </w:rPr>
      </w:pPr>
      <w:r>
        <w:rPr>
          <w:rFonts w:hint="eastAsia" w:eastAsia="仿宋_GB2312" w:cs="仿宋_GB2312"/>
          <w:b/>
          <w:bCs/>
          <w:sz w:val="32"/>
          <w:szCs w:val="32"/>
        </w:rPr>
        <w:t>设备事前奖励：</w:t>
      </w:r>
      <w:r>
        <w:rPr>
          <w:rFonts w:eastAsia="仿宋_GB2312"/>
          <w:sz w:val="32"/>
          <w:szCs w:val="32"/>
        </w:rPr>
        <w:t>项目完工并通过验收后，按实际设备购置总额核算奖励金总额，并按规定拨付奖励资金余额，如前期拨付的奖励资金超过实际核算的奖励金总额，则收回多拨付的资金；</w:t>
      </w:r>
      <w:r>
        <w:rPr>
          <w:rFonts w:hint="eastAsia" w:eastAsia="仿宋_GB2312"/>
          <w:sz w:val="32"/>
          <w:szCs w:val="32"/>
        </w:rPr>
        <w:t>到期</w:t>
      </w:r>
      <w:r>
        <w:rPr>
          <w:rFonts w:eastAsia="仿宋_GB2312"/>
          <w:sz w:val="32"/>
          <w:szCs w:val="32"/>
        </w:rPr>
        <w:t>未通过验收的项目收回前期已拨付资金。</w:t>
      </w:r>
      <w:r>
        <w:rPr>
          <w:rFonts w:hint="eastAsia" w:eastAsia="仿宋_GB2312"/>
          <w:sz w:val="32"/>
          <w:szCs w:val="32"/>
          <w:lang w:eastAsia="zh-CN"/>
        </w:rPr>
        <w:t>该项目最终所获奖励资金总额不超过按原计划设备购置总额核算的奖励额度。</w:t>
      </w:r>
    </w:p>
    <w:p>
      <w:pPr>
        <w:spacing w:line="560" w:lineRule="exact"/>
        <w:ind w:firstLine="640" w:firstLineChars="200"/>
        <w:rPr>
          <w:rFonts w:eastAsia="楷体_GB2312" w:cs="楷体_GB2312"/>
          <w:sz w:val="32"/>
          <w:szCs w:val="32"/>
        </w:rPr>
      </w:pPr>
      <w:r>
        <w:rPr>
          <w:rFonts w:hint="eastAsia" w:eastAsia="楷体_GB2312" w:cs="楷体_GB2312"/>
          <w:sz w:val="32"/>
          <w:szCs w:val="32"/>
        </w:rPr>
        <w:t>（三）入库要求</w:t>
      </w:r>
    </w:p>
    <w:p>
      <w:pPr>
        <w:spacing w:line="560" w:lineRule="exact"/>
        <w:ind w:firstLine="643" w:firstLineChars="200"/>
        <w:rPr>
          <w:rFonts w:eastAsia="仿宋_GB2312" w:cs="仿宋_GB2312"/>
          <w:b/>
          <w:bCs/>
          <w:sz w:val="32"/>
          <w:szCs w:val="32"/>
        </w:rPr>
      </w:pPr>
      <w:r>
        <w:rPr>
          <w:rFonts w:hint="eastAsia" w:eastAsia="仿宋_GB2312" w:cs="仿宋_GB2312"/>
          <w:b/>
          <w:bCs/>
          <w:sz w:val="32"/>
          <w:szCs w:val="32"/>
        </w:rPr>
        <w:t>设备事后奖励：</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及申报奖励的</w:t>
      </w:r>
      <w:r>
        <w:rPr>
          <w:rFonts w:hint="eastAsia" w:ascii="仿宋_GB2312" w:hAnsi="仿宋_GB2312" w:eastAsia="仿宋_GB2312" w:cs="仿宋_GB2312"/>
          <w:sz w:val="32"/>
          <w:szCs w:val="32"/>
        </w:rPr>
        <w:t>设备未获得</w:t>
      </w:r>
      <w:r>
        <w:rPr>
          <w:rFonts w:hint="eastAsia" w:ascii="仿宋_GB2312" w:hAnsi="仿宋_GB2312" w:eastAsia="仿宋_GB2312" w:cs="仿宋_GB2312"/>
          <w:sz w:val="32"/>
          <w:szCs w:val="32"/>
          <w:lang w:eastAsia="zh-CN"/>
        </w:rPr>
        <w:t>过</w:t>
      </w:r>
      <w:r>
        <w:rPr>
          <w:rFonts w:hint="eastAsia" w:ascii="仿宋_GB2312" w:hAnsi="仿宋_GB2312" w:eastAsia="仿宋_GB2312" w:cs="仿宋_GB2312"/>
          <w:dstrike w:val="0"/>
          <w:color w:val="auto"/>
          <w:sz w:val="32"/>
          <w:szCs w:val="32"/>
          <w:lang w:eastAsia="zh-CN"/>
        </w:rPr>
        <w:t>省</w:t>
      </w:r>
      <w:r>
        <w:rPr>
          <w:rFonts w:hint="eastAsia" w:ascii="仿宋_GB2312" w:hAnsi="仿宋_GB2312" w:eastAsia="仿宋_GB2312" w:cs="仿宋_GB2312"/>
          <w:sz w:val="32"/>
          <w:szCs w:val="32"/>
        </w:rPr>
        <w:t>财政资金支持。</w:t>
      </w:r>
    </w:p>
    <w:p>
      <w:pPr>
        <w:numPr>
          <w:ilvl w:val="0"/>
          <w:numId w:val="1"/>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月1日（含）至202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月30日（含）期间完工，且完工日期在项目备案证建设期内。</w:t>
      </w:r>
      <w:r>
        <w:rPr>
          <w:rFonts w:hint="eastAsia" w:ascii="仿宋_GB2312" w:hAnsi="仿宋_GB2312" w:eastAsia="仿宋_GB2312" w:cs="仿宋_GB2312"/>
          <w:sz w:val="32"/>
          <w:szCs w:val="32"/>
          <w:lang w:eastAsia="zh-CN"/>
        </w:rPr>
        <w:t>若备案证发生变更，企业提交变更时间应在前备案证项目建设期内。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3.奖励的项目设备为自项目原始备案通过日后至完工日期间购置的设备（以发票等合法票据的时间为准，票据不含税），时间最长不超过3年。项目备案后2年内未开工申请延期的，自申请延期通过日后算起。</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4.项目</w:t>
      </w:r>
      <w:r>
        <w:rPr>
          <w:rFonts w:hint="eastAsia" w:ascii="仿宋_GB2312" w:hAnsi="仿宋_GB2312" w:eastAsia="仿宋_GB2312" w:cs="仿宋_GB2312"/>
          <w:dstrike w:val="0"/>
          <w:sz w:val="32"/>
          <w:szCs w:val="32"/>
          <w:lang w:eastAsia="zh-CN"/>
        </w:rPr>
        <w:t>固定资产</w:t>
      </w:r>
      <w:r>
        <w:rPr>
          <w:rFonts w:hint="eastAsia" w:ascii="仿宋_GB2312" w:hAnsi="仿宋_GB2312" w:eastAsia="仿宋_GB2312" w:cs="仿宋_GB2312"/>
          <w:sz w:val="32"/>
          <w:szCs w:val="32"/>
        </w:rPr>
        <w:t>投资额500万以上，其中，珠三角地区企业项目符合条件的设备购</w:t>
      </w:r>
      <w:r>
        <w:rPr>
          <w:rFonts w:hint="eastAsia" w:ascii="仿宋_GB2312" w:hAnsi="仿宋_GB2312" w:eastAsia="仿宋_GB2312" w:cs="仿宋_GB2312"/>
          <w:color w:val="auto"/>
          <w:sz w:val="32"/>
          <w:szCs w:val="32"/>
        </w:rPr>
        <w:t>置总额</w:t>
      </w:r>
      <w:r>
        <w:rPr>
          <w:rFonts w:hint="eastAsia" w:ascii="仿宋_GB2312" w:hAnsi="仿宋_GB2312" w:eastAsia="仿宋_GB2312" w:cs="仿宋_GB2312"/>
          <w:color w:val="auto"/>
          <w:sz w:val="32"/>
          <w:szCs w:val="32"/>
          <w:lang w:eastAsia="zh-CN"/>
        </w:rPr>
        <w:t>（不含税）</w:t>
      </w:r>
      <w:r>
        <w:rPr>
          <w:rFonts w:hint="eastAsia" w:ascii="仿宋_GB2312" w:hAnsi="仿宋_GB2312" w:eastAsia="仿宋_GB2312" w:cs="仿宋_GB2312"/>
          <w:color w:val="auto"/>
          <w:sz w:val="32"/>
          <w:szCs w:val="32"/>
        </w:rPr>
        <w:t>不低于500万元；粤东粤西粤北地区企业项目符合条件的设备购置总额</w:t>
      </w:r>
      <w:r>
        <w:rPr>
          <w:rFonts w:hint="eastAsia" w:ascii="仿宋_GB2312" w:hAnsi="仿宋_GB2312" w:eastAsia="仿宋_GB2312" w:cs="仿宋_GB2312"/>
          <w:color w:val="auto"/>
          <w:sz w:val="32"/>
          <w:szCs w:val="32"/>
          <w:lang w:eastAsia="zh-CN"/>
        </w:rPr>
        <w:t>（不含税）</w:t>
      </w:r>
      <w:r>
        <w:rPr>
          <w:rFonts w:hint="eastAsia" w:ascii="仿宋_GB2312" w:hAnsi="仿宋_GB2312" w:eastAsia="仿宋_GB2312" w:cs="仿宋_GB2312"/>
          <w:color w:val="auto"/>
          <w:sz w:val="32"/>
          <w:szCs w:val="32"/>
        </w:rPr>
        <w:t>不低于200万元。</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w:t>
      </w:r>
      <w:r>
        <w:rPr>
          <w:rFonts w:hint="eastAsia" w:ascii="仿宋_GB2312" w:hAnsi="仿宋_GB2312" w:eastAsia="仿宋_GB2312" w:cs="仿宋_GB2312"/>
          <w:sz w:val="32"/>
          <w:szCs w:val="32"/>
          <w:lang w:eastAsia="zh-CN"/>
        </w:rPr>
        <w:t>投资</w:t>
      </w:r>
      <w:r>
        <w:rPr>
          <w:rFonts w:hint="eastAsia" w:ascii="仿宋_GB2312" w:hAnsi="仿宋_GB2312" w:eastAsia="仿宋_GB2312" w:cs="仿宋_GB2312"/>
          <w:sz w:val="32"/>
          <w:szCs w:val="32"/>
        </w:rPr>
        <w:t>按规定纳入技术改造投资统计。</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设备事前奖励：</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月30日（含）前完工并通过验收的2019年设备事前奖励项目。</w:t>
      </w:r>
    </w:p>
    <w:p>
      <w:pPr>
        <w:spacing w:line="560" w:lineRule="exact"/>
        <w:ind w:firstLine="640" w:firstLineChars="200"/>
        <w:rPr>
          <w:rFonts w:eastAsia="仿宋_GB2312" w:cs="仿宋_GB2312"/>
          <w:b/>
          <w:bCs/>
          <w:sz w:val="32"/>
          <w:szCs w:val="32"/>
        </w:rPr>
      </w:pPr>
      <w:r>
        <w:rPr>
          <w:rFonts w:hint="eastAsia" w:eastAsia="黑体" w:cs="黑体"/>
          <w:sz w:val="32"/>
          <w:szCs w:val="32"/>
        </w:rPr>
        <w:t>二、贷款贴息方式</w:t>
      </w:r>
    </w:p>
    <w:p>
      <w:pPr>
        <w:pStyle w:val="2"/>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xml:space="preserve">    （一）支持内容</w:t>
      </w:r>
    </w:p>
    <w:p>
      <w:pPr>
        <w:spacing w:line="560" w:lineRule="exact"/>
        <w:ind w:firstLine="640" w:firstLineChars="200"/>
        <w:rPr>
          <w:rFonts w:eastAsia="仿宋_GB2312" w:cs="仿宋_GB2312"/>
          <w:sz w:val="32"/>
          <w:szCs w:val="32"/>
        </w:rPr>
      </w:pPr>
      <w:r>
        <w:rPr>
          <w:rFonts w:hint="eastAsia" w:eastAsia="仿宋_GB2312" w:cs="仿宋_GB2312"/>
          <w:sz w:val="32"/>
          <w:szCs w:val="32"/>
        </w:rPr>
        <w:t>鼓励金融机构加大对技术改造项目的支持，</w:t>
      </w:r>
      <w:r>
        <w:rPr>
          <w:rFonts w:hint="eastAsia" w:eastAsia="仿宋_GB2312" w:cs="仿宋_GB2312"/>
          <w:sz w:val="32"/>
          <w:szCs w:val="32"/>
          <w:shd w:val="clear" w:color="auto" w:fill="FFFFFF"/>
        </w:rPr>
        <w:t>加强银企合作，发挥财政资金的引导放大效应，促进技术改造投资和工业投资发展。财政</w:t>
      </w:r>
      <w:r>
        <w:rPr>
          <w:rFonts w:hint="eastAsia" w:eastAsia="仿宋_GB2312" w:cs="仿宋_GB2312"/>
          <w:sz w:val="32"/>
          <w:szCs w:val="32"/>
        </w:rPr>
        <w:t>贴息资金实行先付后贴的原则，</w:t>
      </w:r>
      <w:r>
        <w:rPr>
          <w:rFonts w:hint="eastAsia" w:eastAsia="仿宋_GB2312" w:cs="仿宋_GB2312"/>
          <w:color w:val="000000"/>
          <w:sz w:val="32"/>
          <w:szCs w:val="32"/>
          <w:shd w:val="clear" w:color="auto" w:fill="FFFFFF"/>
        </w:rPr>
        <w:t>项目单位须凭利息支付清单申请贴息。对未按合同规定归还的逾期贷款利息、加息和罚息及</w:t>
      </w:r>
      <w:r>
        <w:rPr>
          <w:rFonts w:hint="eastAsia" w:eastAsia="仿宋_GB2312" w:cs="仿宋_GB2312"/>
          <w:sz w:val="32"/>
          <w:szCs w:val="32"/>
        </w:rPr>
        <w:t>日常经营活动所需的流动资金借款等</w:t>
      </w:r>
      <w:r>
        <w:rPr>
          <w:rFonts w:hint="eastAsia" w:eastAsia="仿宋_GB2312" w:cs="仿宋_GB2312"/>
          <w:color w:val="000000"/>
          <w:sz w:val="32"/>
          <w:szCs w:val="32"/>
          <w:shd w:val="clear" w:color="auto" w:fill="FFFFFF"/>
        </w:rPr>
        <w:t>，不予贴息。</w:t>
      </w:r>
      <w:r>
        <w:rPr>
          <w:rFonts w:hint="eastAsia" w:eastAsia="仿宋_GB2312" w:cs="仿宋_GB2312"/>
          <w:sz w:val="32"/>
          <w:szCs w:val="32"/>
        </w:rPr>
        <w:t>贷款资金主要包括银行贷款、省级以上金融监管部门批准的企业发债等借款。</w:t>
      </w:r>
    </w:p>
    <w:p>
      <w:pPr>
        <w:spacing w:line="560" w:lineRule="exact"/>
        <w:ind w:firstLine="640" w:firstLineChars="200"/>
        <w:rPr>
          <w:rFonts w:eastAsia="仿宋_GB2312" w:cs="仿宋_GB2312"/>
          <w:b/>
          <w:bCs/>
          <w:sz w:val="32"/>
          <w:szCs w:val="32"/>
        </w:rPr>
      </w:pPr>
      <w:r>
        <w:rPr>
          <w:rFonts w:hint="eastAsia" w:eastAsia="楷体_GB2312" w:cs="楷体_GB2312"/>
          <w:sz w:val="32"/>
          <w:szCs w:val="32"/>
        </w:rPr>
        <w:t>（二）</w:t>
      </w:r>
      <w:r>
        <w:rPr>
          <w:rFonts w:hint="eastAsia" w:eastAsia="楷体_GB2312" w:cs="楷体_GB2312"/>
          <w:color w:val="000000"/>
          <w:sz w:val="32"/>
          <w:szCs w:val="32"/>
          <w:shd w:val="clear" w:color="auto" w:fill="FFFFFF"/>
        </w:rPr>
        <w:t>支持方式及额度</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支持方式为贷款贴息。贴息率根据年度贴息资金预算控制指标和当年贴息资金申报需求等因素确定，最高不超过当年中国人民银行同期贷款基准利率，贴息时间原则上按项目建设期限贴息，但最长不超过2年，单个项目贴息额原则上不超过5000万元。</w:t>
      </w:r>
    </w:p>
    <w:p>
      <w:pPr>
        <w:spacing w:line="560" w:lineRule="exact"/>
        <w:ind w:firstLine="640" w:firstLineChars="200"/>
        <w:rPr>
          <w:rFonts w:eastAsia="楷体_GB2312" w:cs="楷体_GB2312"/>
          <w:sz w:val="32"/>
          <w:szCs w:val="32"/>
        </w:rPr>
      </w:pPr>
      <w:r>
        <w:rPr>
          <w:rFonts w:hint="eastAsia" w:eastAsia="楷体_GB2312" w:cs="楷体_GB2312"/>
          <w:sz w:val="32"/>
          <w:szCs w:val="32"/>
        </w:rPr>
        <w:t>（三）入库要求</w:t>
      </w:r>
    </w:p>
    <w:p>
      <w:pPr>
        <w:pStyle w:val="2"/>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1.项目未获得</w:t>
      </w:r>
      <w:r>
        <w:rPr>
          <w:rFonts w:hint="eastAsia" w:ascii="仿宋_GB2312" w:hAnsi="仿宋_GB2312" w:eastAsia="仿宋_GB2312" w:cs="仿宋_GB2312"/>
          <w:dstrike w:val="0"/>
          <w:sz w:val="32"/>
          <w:szCs w:val="32"/>
        </w:rPr>
        <w:t>省</w:t>
      </w:r>
      <w:r>
        <w:rPr>
          <w:rFonts w:hint="eastAsia" w:ascii="仿宋_GB2312" w:hAnsi="仿宋_GB2312" w:eastAsia="仿宋_GB2312" w:cs="仿宋_GB2312"/>
          <w:sz w:val="32"/>
          <w:szCs w:val="32"/>
        </w:rPr>
        <w:t>财政资金</w:t>
      </w:r>
      <w:r>
        <w:rPr>
          <w:rFonts w:hint="eastAsia" w:ascii="仿宋_GB2312" w:hAnsi="仿宋_GB2312" w:eastAsia="仿宋_GB2312" w:cs="仿宋_GB2312"/>
          <w:sz w:val="32"/>
          <w:szCs w:val="32"/>
          <w:lang w:eastAsia="zh-CN"/>
        </w:rPr>
        <w:t>支</w:t>
      </w:r>
      <w:r>
        <w:rPr>
          <w:rFonts w:hint="eastAsia" w:ascii="仿宋_GB2312" w:hAnsi="仿宋_GB2312" w:eastAsia="仿宋_GB2312" w:cs="仿宋_GB2312"/>
          <w:sz w:val="32"/>
          <w:szCs w:val="32"/>
        </w:rPr>
        <w:t>持</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申报的贷款未曾获得</w:t>
      </w:r>
      <w:r>
        <w:rPr>
          <w:rFonts w:hint="eastAsia" w:ascii="仿宋_GB2312" w:hAnsi="仿宋_GB2312" w:eastAsia="仿宋_GB2312" w:cs="仿宋_GB2312"/>
          <w:dstrike w:val="0"/>
          <w:sz w:val="32"/>
          <w:szCs w:val="32"/>
        </w:rPr>
        <w:t>省</w:t>
      </w:r>
      <w:r>
        <w:rPr>
          <w:rFonts w:hint="eastAsia" w:ascii="仿宋_GB2312" w:hAnsi="仿宋_GB2312" w:eastAsia="仿宋_GB2312" w:cs="仿宋_GB2312"/>
          <w:sz w:val="32"/>
          <w:szCs w:val="32"/>
        </w:rPr>
        <w:t>财政资金贴息</w:t>
      </w:r>
      <w:r>
        <w:rPr>
          <w:rFonts w:hint="eastAsia" w:ascii="仿宋_GB2312" w:hAnsi="仿宋_GB2312" w:eastAsia="仿宋_GB2312" w:cs="仿宋_GB2312"/>
          <w:sz w:val="32"/>
          <w:szCs w:val="32"/>
          <w:lang w:eastAsia="zh-CN"/>
        </w:rPr>
        <w:t>支</w:t>
      </w:r>
      <w:r>
        <w:rPr>
          <w:rFonts w:hint="eastAsia" w:ascii="仿宋_GB2312" w:hAnsi="仿宋_GB2312" w:eastAsia="仿宋_GB2312" w:cs="仿宋_GB2312"/>
          <w:sz w:val="32"/>
          <w:szCs w:val="32"/>
        </w:rPr>
        <w:t>持。</w:t>
      </w:r>
    </w:p>
    <w:p>
      <w:pPr>
        <w:pStyle w:val="2"/>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sz w:val="32"/>
          <w:szCs w:val="32"/>
          <w:shd w:val="clear" w:color="auto" w:fill="FFFFFF"/>
        </w:rPr>
        <w:t>贷款资金用于所申报项目建设。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项目在20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月1日（含）至202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月30日（含）期间完工，且完工日期在项目备案证建设期内。</w:t>
      </w:r>
    </w:p>
    <w:p>
      <w:pPr>
        <w:pStyle w:val="2"/>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4.项目</w:t>
      </w:r>
      <w:r>
        <w:rPr>
          <w:rFonts w:hint="eastAsia" w:ascii="仿宋_GB2312" w:hAnsi="仿宋_GB2312" w:eastAsia="仿宋_GB2312" w:cs="仿宋_GB2312"/>
          <w:kern w:val="2"/>
          <w:sz w:val="32"/>
          <w:szCs w:val="32"/>
          <w:lang w:eastAsia="zh-CN"/>
        </w:rPr>
        <w:t>投资</w:t>
      </w:r>
      <w:r>
        <w:rPr>
          <w:rFonts w:hint="eastAsia" w:ascii="仿宋_GB2312" w:hAnsi="仿宋_GB2312" w:eastAsia="仿宋_GB2312" w:cs="仿宋_GB2312"/>
          <w:kern w:val="2"/>
          <w:sz w:val="32"/>
          <w:szCs w:val="32"/>
        </w:rPr>
        <w:t>按规定纳入技术改造投资统计。</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rPr>
        <w:t>企业主营业务收入2000万元以上，</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dstrike w:val="0"/>
          <w:color w:val="auto"/>
          <w:sz w:val="32"/>
          <w:szCs w:val="32"/>
          <w:lang w:eastAsia="zh-CN"/>
        </w:rPr>
        <w:t>总</w:t>
      </w:r>
      <w:r>
        <w:rPr>
          <w:rFonts w:hint="eastAsia" w:ascii="仿宋_GB2312" w:hAnsi="仿宋_GB2312" w:eastAsia="仿宋_GB2312" w:cs="仿宋_GB2312"/>
          <w:color w:val="auto"/>
          <w:sz w:val="32"/>
          <w:szCs w:val="32"/>
        </w:rPr>
        <w:t>投资</w:t>
      </w:r>
      <w:r>
        <w:rPr>
          <w:rFonts w:hint="eastAsia" w:ascii="仿宋_GB2312" w:hAnsi="仿宋_GB2312" w:eastAsia="仿宋_GB2312" w:cs="仿宋_GB2312"/>
          <w:sz w:val="32"/>
          <w:szCs w:val="32"/>
        </w:rPr>
        <w:t>不低于500万元</w:t>
      </w:r>
      <w:r>
        <w:rPr>
          <w:rFonts w:hint="eastAsia" w:ascii="仿宋_GB2312" w:hAnsi="仿宋_GB2312" w:eastAsia="仿宋_GB2312" w:cs="仿宋_GB2312"/>
          <w:sz w:val="32"/>
          <w:szCs w:val="32"/>
          <w:lang w:eastAsia="zh-CN"/>
        </w:rPr>
        <w:t>，其中固定资产投资的比例不低于</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p>
    <w:p>
      <w:pPr>
        <w:spacing w:line="560" w:lineRule="exact"/>
        <w:rPr>
          <w:rFonts w:eastAsia="仿宋_GB2312" w:cs="仿宋_GB2312"/>
          <w:sz w:val="32"/>
          <w:szCs w:val="32"/>
        </w:rPr>
      </w:pPr>
      <w:r>
        <w:rPr>
          <w:rFonts w:hint="eastAsia" w:ascii="仿宋_GB2312" w:hAnsi="仿宋_GB2312" w:eastAsia="仿宋_GB2312" w:cs="仿宋_GB2312"/>
          <w:sz w:val="32"/>
          <w:szCs w:val="32"/>
        </w:rPr>
        <w:t xml:space="preserve">    6.有符合贴息范围的借款合同、相对应的借款合同借记凭证（借款借据、记账凭证）及利息单等凭证，发行企业债的，提供申请发行企业债的文件、省级金融监管部门的审批文件、招募书、发行文件等相关材料。</w:t>
      </w:r>
      <w:r>
        <w:rPr>
          <w:rFonts w:hint="eastAsia" w:eastAsia="仿宋_GB2312" w:cs="仿宋_GB2312"/>
          <w:sz w:val="32"/>
          <w:szCs w:val="32"/>
        </w:rPr>
        <w:t xml:space="preserve"> </w:t>
      </w:r>
    </w:p>
    <w:p>
      <w:pPr>
        <w:spacing w:line="560" w:lineRule="exact"/>
        <w:ind w:firstLine="640" w:firstLineChars="200"/>
        <w:rPr>
          <w:rFonts w:eastAsia="仿宋_GB2312" w:cs="仿宋_GB2312"/>
          <w:dstrike/>
          <w:sz w:val="32"/>
          <w:szCs w:val="32"/>
        </w:rPr>
      </w:pPr>
      <w:r>
        <w:rPr>
          <w:rFonts w:hint="eastAsia" w:eastAsia="黑体" w:cs="黑体"/>
          <w:sz w:val="32"/>
          <w:szCs w:val="32"/>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永中仿宋">
    <w:altName w:val="宋体"/>
    <w:panose1 w:val="02010600030101010101"/>
    <w:charset w:val="86"/>
    <w:family w:val="auto"/>
    <w:pitch w:val="default"/>
    <w:sig w:usb0="00000000" w:usb1="00000000" w:usb2="00000010" w:usb3="00000000" w:csb0="00040000" w:csb1="00000000"/>
  </w:font>
  <w:font w:name="楷体">
    <w:altName w:val="宋体"/>
    <w:panose1 w:val="02010609060101010101"/>
    <w:charset w:val="86"/>
    <w:family w:val="auto"/>
    <w:pitch w:val="default"/>
    <w:sig w:usb0="00000000" w:usb1="00000000"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ヒラギノ角ゴ Pro W3">
    <w:altName w:val="黑体"/>
    <w:panose1 w:val="00000000000000000000"/>
    <w:charset w:val="8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Lucida Grande">
    <w:altName w:val="宋体"/>
    <w:panose1 w:val="00000000000000000000"/>
    <w:charset w:val="01"/>
    <w:family w:val="auto"/>
    <w:pitch w:val="default"/>
    <w:sig w:usb0="00000000" w:usb1="00000000" w:usb2="00000000"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Batang">
    <w:altName w:val="GulimChe"/>
    <w:panose1 w:val="02030600000101010101"/>
    <w:charset w:val="81"/>
    <w:family w:val="roman"/>
    <w:pitch w:val="default"/>
    <w:sig w:usb0="00000000" w:usb1="00000000" w:usb2="00000030" w:usb3="00000000" w:csb0="0008009F" w:csb1="00000000"/>
  </w:font>
  <w:font w:name="华文中宋">
    <w:altName w:val="宋体"/>
    <w:panose1 w:val="00000000000000000000"/>
    <w:charset w:val="86"/>
    <w:family w:val="auto"/>
    <w:pitch w:val="default"/>
    <w:sig w:usb0="00000000" w:usb1="00000000" w:usb2="00000010" w:usb3="00000000" w:csb0="0004009F" w:csb1="00000000"/>
  </w:font>
  <w:font w:name="等线">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MS Mincho">
    <w:altName w:val="Meiryo UI"/>
    <w:panose1 w:val="02020609040205080304"/>
    <w:charset w:val="80"/>
    <w:family w:val="modern"/>
    <w:pitch w:val="default"/>
    <w:sig w:usb0="00000000" w:usb1="00000000" w:usb2="00000010" w:usb3="00000000" w:csb0="0002009F" w:csb1="00000000"/>
  </w:font>
  <w:font w:name="DengXian">
    <w:altName w:val="宋体"/>
    <w:panose1 w:val="02010600030101010101"/>
    <w:charset w:val="86"/>
    <w:family w:val="auto"/>
    <w:pitch w:val="default"/>
    <w:sig w:usb0="00000000" w:usb1="00000000" w:usb2="00000016" w:usb3="00000000" w:csb0="0004000F" w:csb1="00000000"/>
  </w:font>
  <w:font w:name="华文仿宋">
    <w:altName w:val="仿宋_GB2312"/>
    <w:panose1 w:val="00000000000000000000"/>
    <w:charset w:val="86"/>
    <w:family w:val="auto"/>
    <w:pitch w:val="default"/>
    <w:sig w:usb0="00000000" w:usb1="00000000" w:usb2="00000010" w:usb3="00000000" w:csb0="0004009F" w:csb1="00000000"/>
  </w:font>
  <w:font w:name="Lucida Sans Unicode">
    <w:panose1 w:val="020B0602030504020204"/>
    <w:charset w:val="00"/>
    <w:family w:val="auto"/>
    <w:pitch w:val="default"/>
    <w:sig w:usb0="80001AFF" w:usb1="0000396B" w:usb2="00000000" w:usb3="00000000" w:csb0="200000BF" w:csb1="D7F70000"/>
  </w:font>
  <w:font w:name="GulimChe">
    <w:panose1 w:val="020B0609000101010101"/>
    <w:charset w:val="81"/>
    <w:family w:val="auto"/>
    <w:pitch w:val="default"/>
    <w:sig w:usb0="B00002AF" w:usb1="69D77CFB" w:usb2="00000030" w:usb3="00000000" w:csb0="4008009F" w:csb1="DFD70000"/>
  </w:font>
  <w:font w:name="Meiryo UI">
    <w:panose1 w:val="020B0604030504040204"/>
    <w:charset w:val="80"/>
    <w:family w:val="auto"/>
    <w:pitch w:val="default"/>
    <w:sig w:usb0="E10102FF" w:usb1="EAC7FFFF" w:usb2="00010012" w:usb3="00000000" w:csb0="6002009F" w:csb1="DFD70000"/>
  </w:font>
  <w:font w:name="Droid Sans">
    <w:altName w:val="微软雅黑"/>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78E9664C"/>
    <w:rsid w:val="00084BAF"/>
    <w:rsid w:val="00DE7173"/>
    <w:rsid w:val="00FF57DA"/>
    <w:rsid w:val="012E2E01"/>
    <w:rsid w:val="063E108D"/>
    <w:rsid w:val="09B063EE"/>
    <w:rsid w:val="0A0D530F"/>
    <w:rsid w:val="0BFD7817"/>
    <w:rsid w:val="0F8F749F"/>
    <w:rsid w:val="10342FF1"/>
    <w:rsid w:val="144E23EB"/>
    <w:rsid w:val="15C04269"/>
    <w:rsid w:val="15E85239"/>
    <w:rsid w:val="162642E8"/>
    <w:rsid w:val="1E2D7D02"/>
    <w:rsid w:val="1E9B1D67"/>
    <w:rsid w:val="1F300578"/>
    <w:rsid w:val="20E45615"/>
    <w:rsid w:val="22682A9F"/>
    <w:rsid w:val="23134EB0"/>
    <w:rsid w:val="2ADD498F"/>
    <w:rsid w:val="2D1A0199"/>
    <w:rsid w:val="32C46D80"/>
    <w:rsid w:val="36F31910"/>
    <w:rsid w:val="37B75B76"/>
    <w:rsid w:val="37FC4634"/>
    <w:rsid w:val="3C340137"/>
    <w:rsid w:val="410B651A"/>
    <w:rsid w:val="42B90000"/>
    <w:rsid w:val="43D66B3F"/>
    <w:rsid w:val="44671DE3"/>
    <w:rsid w:val="457C3D13"/>
    <w:rsid w:val="480108B7"/>
    <w:rsid w:val="4A541B32"/>
    <w:rsid w:val="4CAE10A1"/>
    <w:rsid w:val="56600634"/>
    <w:rsid w:val="58166B65"/>
    <w:rsid w:val="59190234"/>
    <w:rsid w:val="598D5005"/>
    <w:rsid w:val="5B025823"/>
    <w:rsid w:val="5B1B2776"/>
    <w:rsid w:val="5C363218"/>
    <w:rsid w:val="5D870623"/>
    <w:rsid w:val="5D992573"/>
    <w:rsid w:val="5F6316ED"/>
    <w:rsid w:val="634778BD"/>
    <w:rsid w:val="63557C13"/>
    <w:rsid w:val="65D72B61"/>
    <w:rsid w:val="68FC4503"/>
    <w:rsid w:val="6906285F"/>
    <w:rsid w:val="696370EB"/>
    <w:rsid w:val="6A123BC3"/>
    <w:rsid w:val="6A887316"/>
    <w:rsid w:val="6BC137FE"/>
    <w:rsid w:val="6E2C3C28"/>
    <w:rsid w:val="6FCE23D8"/>
    <w:rsid w:val="72AD4840"/>
    <w:rsid w:val="72B76641"/>
    <w:rsid w:val="73C164DA"/>
    <w:rsid w:val="756746E2"/>
    <w:rsid w:val="77D35BD1"/>
    <w:rsid w:val="77E12999"/>
    <w:rsid w:val="789D6F38"/>
    <w:rsid w:val="78E9664C"/>
    <w:rsid w:val="7C184952"/>
    <w:rsid w:val="7C3D5C9F"/>
    <w:rsid w:val="7D1B0418"/>
    <w:rsid w:val="7ED64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cs="宋体"/>
      <w:kern w:val="0"/>
      <w:sz w:val="24"/>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5</Pages>
  <Words>328</Words>
  <Characters>1876</Characters>
  <Lines>15</Lines>
  <Paragraphs>4</Paragraphs>
  <TotalTime>8</TotalTime>
  <ScaleCrop>false</ScaleCrop>
  <LinksUpToDate>false</LinksUpToDate>
  <CharactersWithSpaces>2200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2019-09-03T00:27:00Z</dcterms:created>
  <dc:creator>王宁涛</dc:creator>
  <cp:lastModifiedBy>王宁涛</cp:lastModifiedBy>
  <dcterms:modified xsi:type="dcterms:W3CDTF">2021-04-06T01:32:17Z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