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auto"/>
          <w:spacing w:val="-6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  <w:lang w:val="en-US" w:eastAsia="zh-CN"/>
        </w:rPr>
        <w:t>年第</w:t>
      </w:r>
      <w:r>
        <w:rPr>
          <w:rFonts w:hint="eastAsia" w:ascii="宋体" w:hAnsi="宋体" w:cs="宋体"/>
          <w:b/>
          <w:bCs/>
          <w:color w:val="auto"/>
          <w:spacing w:val="-6"/>
          <w:sz w:val="44"/>
          <w:szCs w:val="4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  <w:lang w:val="en-US" w:eastAsia="zh-CN"/>
        </w:rPr>
        <w:t>批申请入池企业信息汇总表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</w:pPr>
    </w:p>
    <w:tbl>
      <w:tblPr>
        <w:tblStyle w:val="4"/>
        <w:tblW w:w="9120" w:type="dxa"/>
        <w:tblInd w:w="-1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4320"/>
        <w:gridCol w:w="292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30"/>
                <w:szCs w:val="30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4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30"/>
                <w:szCs w:val="30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企业全称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30"/>
                <w:szCs w:val="30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企业信用代码证号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30"/>
                <w:szCs w:val="30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所在镇区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4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广东莱亚智能光电股份有限公司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91442000740842529U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古镇镇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中山市常朗照明科技有限公司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91442000MA5231GT6M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小榄镇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中山市精体电子科技有限公司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914420000945003983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南头镇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中山市思考电子科技有限公司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91442000MA4UQQ1193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</w:rPr>
              <w:t>三角镇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</w:rPr>
      </w:pPr>
      <w:bookmarkStart w:id="0" w:name="_GoBack"/>
      <w:bookmarkEnd w:id="0"/>
    </w:p>
    <w:p/>
    <w:sectPr>
      <w:footerReference r:id="rId3" w:type="even"/>
      <w:pgSz w:w="11906" w:h="16838"/>
      <w:pgMar w:top="1531" w:right="1474" w:bottom="1247" w:left="1588" w:header="851" w:footer="851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00" w:lineRule="exact"/>
      <w:ind w:right="246" w:rightChars="117"/>
      <w:rPr>
        <w:rFonts w:hint="eastAsia"/>
        <w:spacing w:val="4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47CB0"/>
    <w:rsid w:val="5AB4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2021-03-29T00:47:00Z</dcterms:created>
  <dc:creator>雅雅</dc:creator>
  <cp:lastModifiedBy>雅雅</cp:lastModifiedBy>
  <dcterms:modified xsi:type="dcterms:W3CDTF">2021-03-29T00:48:11Z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