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atLeast"/>
        <w:rPr>
          <w:rFonts w:hint="eastAsia" w:ascii="宋体"/>
          <w:sz w:val="30"/>
          <w:szCs w:val="30"/>
        </w:rPr>
      </w:pPr>
    </w:p>
    <w:p>
      <w:pPr>
        <w:spacing w:line="560" w:lineRule="atLeast"/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中山市</w:t>
      </w:r>
      <w:r>
        <w:rPr>
          <w:rFonts w:hint="eastAsia" w:ascii="黑体" w:eastAsia="黑体"/>
          <w:sz w:val="44"/>
          <w:szCs w:val="44"/>
          <w:lang w:eastAsia="zh-CN"/>
        </w:rPr>
        <w:t>沙溪镇</w:t>
      </w:r>
      <w:r>
        <w:rPr>
          <w:rFonts w:hint="eastAsia" w:ascii="黑体" w:eastAsia="黑体"/>
          <w:sz w:val="44"/>
          <w:szCs w:val="44"/>
          <w:lang w:val="en-US" w:eastAsia="zh-CN"/>
        </w:rPr>
        <w:t>2020</w:t>
      </w:r>
      <w:r>
        <w:rPr>
          <w:rFonts w:hint="eastAsia" w:ascii="黑体" w:eastAsia="黑体"/>
          <w:sz w:val="44"/>
          <w:szCs w:val="44"/>
        </w:rPr>
        <w:t>年预算执行情况报告</w:t>
      </w:r>
    </w:p>
    <w:p>
      <w:pPr>
        <w:adjustRightInd w:val="0"/>
        <w:snapToGrid w:val="0"/>
        <w:spacing w:line="336" w:lineRule="auto"/>
        <w:jc w:val="center"/>
        <w:rPr>
          <w:rFonts w:hint="eastAsia" w:hAnsi="楷体_GB2312" w:eastAsia="楷体_GB2312"/>
          <w:sz w:val="30"/>
          <w:szCs w:val="30"/>
        </w:rPr>
      </w:pPr>
      <w:r>
        <w:rPr>
          <w:rFonts w:hint="eastAsia" w:eastAsia="楷体_GB2312"/>
          <w:sz w:val="32"/>
          <w:szCs w:val="32"/>
        </w:rPr>
        <w:t xml:space="preserve"> </w:t>
      </w:r>
      <w:r>
        <w:rPr>
          <w:rFonts w:eastAsia="楷体_GB2312"/>
          <w:sz w:val="30"/>
          <w:szCs w:val="30"/>
        </w:rPr>
        <w:t>——</w:t>
      </w:r>
      <w:r>
        <w:rPr>
          <w:rFonts w:hint="eastAsia" w:eastAsia="楷体_GB2312"/>
          <w:sz w:val="30"/>
          <w:szCs w:val="30"/>
        </w:rPr>
        <w:t xml:space="preserve"> </w:t>
      </w:r>
      <w:r>
        <w:rPr>
          <w:rFonts w:eastAsia="楷体_GB2312"/>
          <w:sz w:val="30"/>
          <w:szCs w:val="30"/>
        </w:rPr>
        <w:t>20</w:t>
      </w:r>
      <w:r>
        <w:rPr>
          <w:rFonts w:hint="eastAsia" w:eastAsia="楷体_GB2312"/>
          <w:sz w:val="30"/>
          <w:szCs w:val="30"/>
          <w:lang w:val="en-US" w:eastAsia="zh-CN"/>
        </w:rPr>
        <w:t>21</w:t>
      </w:r>
      <w:r>
        <w:rPr>
          <w:rFonts w:hAnsi="楷体_GB2312" w:eastAsia="楷体_GB2312"/>
          <w:sz w:val="30"/>
          <w:szCs w:val="30"/>
        </w:rPr>
        <w:t>年</w:t>
      </w:r>
      <w:r>
        <w:rPr>
          <w:rFonts w:hint="eastAsia" w:hAnsi="楷体_GB2312" w:eastAsia="楷体_GB2312"/>
          <w:sz w:val="30"/>
          <w:szCs w:val="30"/>
          <w:lang w:val="en-US" w:eastAsia="zh-CN"/>
        </w:rPr>
        <w:t>2</w:t>
      </w:r>
      <w:r>
        <w:rPr>
          <w:rFonts w:hAnsi="楷体_GB2312" w:eastAsia="楷体_GB2312"/>
          <w:sz w:val="30"/>
          <w:szCs w:val="30"/>
        </w:rPr>
        <w:t>月</w:t>
      </w:r>
      <w:r>
        <w:rPr>
          <w:rFonts w:hint="eastAsia" w:hAnsi="楷体_GB2312" w:eastAsia="楷体_GB2312"/>
          <w:sz w:val="30"/>
          <w:szCs w:val="30"/>
          <w:lang w:val="en-US" w:eastAsia="zh-CN"/>
        </w:rPr>
        <w:t>22</w:t>
      </w:r>
      <w:r>
        <w:rPr>
          <w:rFonts w:hAnsi="楷体_GB2312" w:eastAsia="楷体_GB2312"/>
          <w:sz w:val="30"/>
          <w:szCs w:val="30"/>
        </w:rPr>
        <w:t>日在中山市沙溪镇第十</w:t>
      </w:r>
      <w:r>
        <w:rPr>
          <w:rFonts w:hint="eastAsia" w:hAnsi="楷体_GB2312" w:eastAsia="楷体_GB2312"/>
          <w:sz w:val="30"/>
          <w:szCs w:val="30"/>
          <w:lang w:eastAsia="zh-CN"/>
        </w:rPr>
        <w:t>六</w:t>
      </w:r>
      <w:r>
        <w:rPr>
          <w:rFonts w:hAnsi="楷体_GB2312" w:eastAsia="楷体_GB2312"/>
          <w:sz w:val="30"/>
          <w:szCs w:val="30"/>
        </w:rPr>
        <w:t>届</w:t>
      </w:r>
    </w:p>
    <w:p>
      <w:pPr>
        <w:adjustRightInd w:val="0"/>
        <w:snapToGrid w:val="0"/>
        <w:spacing w:line="336" w:lineRule="auto"/>
        <w:jc w:val="center"/>
        <w:rPr>
          <w:rFonts w:eastAsia="楷体_GB2312"/>
          <w:sz w:val="30"/>
          <w:szCs w:val="30"/>
        </w:rPr>
      </w:pPr>
      <w:r>
        <w:rPr>
          <w:rFonts w:hAnsi="楷体_GB2312" w:eastAsia="楷体_GB2312"/>
          <w:sz w:val="30"/>
          <w:szCs w:val="30"/>
        </w:rPr>
        <w:t>人民代表大会第</w:t>
      </w:r>
      <w:r>
        <w:rPr>
          <w:rFonts w:hint="eastAsia" w:hAnsi="楷体_GB2312" w:eastAsia="楷体_GB2312"/>
          <w:sz w:val="30"/>
          <w:szCs w:val="30"/>
          <w:lang w:eastAsia="zh-CN"/>
        </w:rPr>
        <w:t>十二</w:t>
      </w:r>
      <w:r>
        <w:rPr>
          <w:rFonts w:hAnsi="楷体_GB2312" w:eastAsia="楷体_GB2312"/>
          <w:sz w:val="30"/>
          <w:szCs w:val="30"/>
        </w:rPr>
        <w:t>次会议上</w:t>
      </w:r>
    </w:p>
    <w:p>
      <w:pPr>
        <w:autoSpaceDE w:val="0"/>
        <w:autoSpaceDN w:val="0"/>
        <w:adjustRightInd w:val="0"/>
        <w:snapToGrid w:val="0"/>
        <w:spacing w:line="336" w:lineRule="auto"/>
        <w:jc w:val="center"/>
        <w:rPr>
          <w:rFonts w:hint="eastAsia" w:eastAsia="楷体_GB2312"/>
          <w:sz w:val="32"/>
          <w:szCs w:val="32"/>
        </w:rPr>
      </w:pPr>
    </w:p>
    <w:p>
      <w:pPr>
        <w:autoSpaceDE w:val="0"/>
        <w:autoSpaceDN w:val="0"/>
        <w:adjustRightInd w:val="0"/>
        <w:snapToGrid w:val="0"/>
        <w:spacing w:line="336" w:lineRule="auto"/>
        <w:jc w:val="center"/>
        <w:rPr>
          <w:rFonts w:hint="eastAsia" w:ascii="楷体_GB2312" w:eastAsia="楷体_GB2312"/>
          <w:snapToGrid w:val="0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eastAsia="楷体_GB2312"/>
          <w:sz w:val="32"/>
          <w:szCs w:val="32"/>
        </w:rPr>
        <w:t>中山市</w:t>
      </w:r>
      <w:r>
        <w:rPr>
          <w:rFonts w:eastAsia="楷体_GB2312"/>
          <w:sz w:val="32"/>
          <w:szCs w:val="32"/>
        </w:rPr>
        <w:t>财政</w:t>
      </w:r>
      <w:r>
        <w:rPr>
          <w:rFonts w:hint="eastAsia" w:eastAsia="楷体_GB2312"/>
          <w:sz w:val="32"/>
          <w:szCs w:val="32"/>
        </w:rPr>
        <w:t>局沙溪</w:t>
      </w:r>
      <w:r>
        <w:rPr>
          <w:rFonts w:eastAsia="楷体_GB2312"/>
          <w:sz w:val="32"/>
          <w:szCs w:val="32"/>
        </w:rPr>
        <w:t>分</w:t>
      </w:r>
      <w:r>
        <w:rPr>
          <w:rFonts w:hint="eastAsia" w:eastAsia="楷体_GB2312"/>
          <w:sz w:val="32"/>
          <w:szCs w:val="32"/>
          <w:lang w:eastAsia="zh-CN"/>
        </w:rPr>
        <w:t>局</w:t>
      </w:r>
    </w:p>
    <w:p>
      <w:pPr>
        <w:spacing w:line="560" w:lineRule="atLeast"/>
        <w:jc w:val="center"/>
        <w:rPr>
          <w:rFonts w:hint="eastAsia" w:ascii="黑体" w:eastAsia="黑体"/>
          <w:sz w:val="44"/>
          <w:szCs w:val="44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napToGrid w:val="0"/>
          <w:spacing w:val="-6"/>
          <w:kern w:val="0"/>
          <w:sz w:val="32"/>
          <w:szCs w:val="32"/>
        </w:rPr>
        <w:t>各位代表</w:t>
      </w:r>
      <w:r>
        <w:rPr>
          <w:rFonts w:hint="eastAsia" w:ascii="仿宋_GB2312" w:eastAsia="仿宋_GB2312"/>
          <w:kern w:val="0"/>
          <w:sz w:val="32"/>
          <w:szCs w:val="32"/>
        </w:rPr>
        <w:t>：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我</w:t>
      </w:r>
      <w:r>
        <w:rPr>
          <w:rFonts w:hint="eastAsia" w:eastAsia="仿宋_GB2312"/>
          <w:sz w:val="32"/>
          <w:szCs w:val="32"/>
        </w:rPr>
        <w:t>局</w:t>
      </w:r>
      <w:r>
        <w:rPr>
          <w:rFonts w:eastAsia="仿宋_GB2312"/>
          <w:sz w:val="32"/>
          <w:szCs w:val="32"/>
        </w:rPr>
        <w:t>受沙溪镇人民政府委托，</w:t>
      </w:r>
      <w:r>
        <w:rPr>
          <w:rFonts w:hint="eastAsia" w:ascii="仿宋_GB2312" w:eastAsia="仿宋_GB2312"/>
          <w:snapToGrid w:val="0"/>
          <w:spacing w:val="-6"/>
          <w:kern w:val="0"/>
          <w:sz w:val="32"/>
          <w:szCs w:val="32"/>
        </w:rPr>
        <w:t>现将</w:t>
      </w:r>
      <w:r>
        <w:rPr>
          <w:rFonts w:hint="eastAsia" w:ascii="仿宋_GB2312" w:eastAsia="仿宋_GB2312"/>
          <w:snapToGrid w:val="0"/>
          <w:spacing w:val="-6"/>
          <w:kern w:val="0"/>
          <w:sz w:val="32"/>
          <w:szCs w:val="32"/>
          <w:lang w:eastAsia="zh-CN"/>
        </w:rPr>
        <w:t>沙溪镇</w:t>
      </w:r>
      <w:r>
        <w:rPr>
          <w:rFonts w:hint="eastAsia" w:ascii="仿宋_GB2312" w:eastAsia="仿宋_GB2312"/>
          <w:snapToGrid w:val="0"/>
          <w:spacing w:val="-6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snapToGrid w:val="0"/>
          <w:spacing w:val="-6"/>
          <w:kern w:val="0"/>
          <w:sz w:val="32"/>
          <w:szCs w:val="32"/>
        </w:rPr>
        <w:t>年预算执行情况报告如下。</w:t>
      </w:r>
    </w:p>
    <w:p>
      <w:pPr>
        <w:adjustRightInd w:val="0"/>
        <w:snapToGrid w:val="0"/>
        <w:spacing w:line="574" w:lineRule="exact"/>
        <w:ind w:firstLine="616" w:firstLineChars="200"/>
        <w:rPr>
          <w:rFonts w:hint="eastAsia" w:ascii="黑体" w:hAnsi="黑体" w:eastAsia="黑体"/>
          <w:snapToGrid w:val="0"/>
          <w:spacing w:val="-6"/>
          <w:kern w:val="0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-6"/>
          <w:kern w:val="0"/>
          <w:sz w:val="32"/>
          <w:szCs w:val="32"/>
        </w:rPr>
        <w:t>一、20</w:t>
      </w:r>
      <w:r>
        <w:rPr>
          <w:rFonts w:hint="eastAsia" w:ascii="黑体" w:hAnsi="黑体" w:eastAsia="黑体"/>
          <w:snapToGrid w:val="0"/>
          <w:spacing w:val="-6"/>
          <w:kern w:val="0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/>
          <w:snapToGrid w:val="0"/>
          <w:spacing w:val="-6"/>
          <w:kern w:val="0"/>
          <w:sz w:val="32"/>
          <w:szCs w:val="32"/>
        </w:rPr>
        <w:t>年财政预算执行情况</w:t>
      </w:r>
    </w:p>
    <w:p>
      <w:pPr>
        <w:ind w:firstLine="643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/>
          <w:b/>
          <w:kern w:val="0"/>
          <w:sz w:val="32"/>
          <w:szCs w:val="32"/>
        </w:rPr>
        <w:t>（一）财政收入执行情况。</w:t>
      </w:r>
      <w:r>
        <w:rPr>
          <w:rStyle w:val="8"/>
          <w:rFonts w:hint="eastAsia" w:ascii="方正楷体简体" w:hAnsi="方正楷体简体" w:eastAsia="方正楷体简体" w:cs="方正楷体简体"/>
          <w:b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总收入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93019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eastAsia="zh-CN"/>
        </w:rPr>
        <w:t>比上年增加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23718万元，增长33%。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具体情况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eastAsia="zh-CN"/>
        </w:rPr>
        <w:t>如下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：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1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、一般公共预算收入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32122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万元，完成预算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86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%，同比增加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4614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万元，增幅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%。其中：税收</w:t>
      </w:r>
      <w:r>
        <w:rPr>
          <w:rFonts w:hint="eastAsia" w:ascii="仿宋_GB2312" w:eastAsia="仿宋_GB2312"/>
          <w:sz w:val="32"/>
          <w:szCs w:val="32"/>
          <w:highlight w:val="none"/>
        </w:rPr>
        <w:t>分成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收入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17742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万元，非税收入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14380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万元。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2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、上级补助收入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34525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万元，完成预算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 xml:space="preserve"> %，同比增加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8614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万元，增幅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33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%。</w:t>
      </w:r>
    </w:p>
    <w:p>
      <w:pPr>
        <w:autoSpaceDE w:val="0"/>
        <w:autoSpaceDN w:val="0"/>
        <w:spacing w:line="600" w:lineRule="exact"/>
        <w:ind w:left="105" w:leftChars="50" w:firstLine="480" w:firstLineChars="150"/>
        <w:jc w:val="left"/>
        <w:rPr>
          <w:rFonts w:hint="eastAsia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、调入资金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3903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元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，其中：镇慈善会专项资金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3186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万元，经联总社调入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690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万元，财政清理暂挂账等调入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27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万元。</w:t>
      </w:r>
    </w:p>
    <w:p>
      <w:pPr>
        <w:autoSpaceDE w:val="0"/>
        <w:autoSpaceDN w:val="0"/>
        <w:spacing w:line="600" w:lineRule="exact"/>
        <w:ind w:left="105" w:leftChars="50" w:firstLine="480" w:firstLineChars="15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、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政府性基金预算收入（含上级补助收入）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12937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万元，完成预算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44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%，同比增加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7345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万元，增幅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131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%。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eastAsia="zh-CN"/>
        </w:rPr>
        <w:t>其中：国有土地使用权出让收入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8853万元，污水处理费收入2167万元，上级补助收入318万元，债务转贷收入1600万元。</w:t>
      </w:r>
    </w:p>
    <w:p>
      <w:pPr>
        <w:autoSpaceDE w:val="0"/>
        <w:autoSpaceDN w:val="0"/>
        <w:spacing w:line="600" w:lineRule="exact"/>
        <w:ind w:left="105" w:leftChars="50" w:firstLine="480" w:firstLineChars="150"/>
        <w:jc w:val="left"/>
        <w:rPr>
          <w:rFonts w:hint="default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5、财政专户收入9532万元，完成预算64%，同比减少2279万元，降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幅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19%。其中：医疗服务收入9517万元，教育收费收入15万元。</w:t>
      </w:r>
    </w:p>
    <w:p>
      <w:pPr>
        <w:ind w:firstLine="643" w:firstLineChars="200"/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kern w:val="0"/>
          <w:sz w:val="32"/>
          <w:szCs w:val="32"/>
          <w:highlight w:val="none"/>
        </w:rPr>
        <w:t>（二）财政支出完成情况。</w:t>
      </w:r>
      <w:r>
        <w:rPr>
          <w:rFonts w:hint="eastAsia" w:ascii="楷体_GB2312" w:hAnsi="宋体" w:eastAsia="楷体_GB2312"/>
          <w:b w:val="0"/>
          <w:bCs/>
          <w:kern w:val="0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年总支出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99172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eastAsia="zh-CN"/>
        </w:rPr>
        <w:t>比上年增加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12285万元，增长14%。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其中：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一般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公共预算支出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81893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完成预算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79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%，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同比增加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12482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增幅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%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；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政府性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基金预算支出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8647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万元，完成预算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80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%，同比增加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4411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万元，增幅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104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%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；财政专户支出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  <w:t>8632万元。</w:t>
      </w:r>
    </w:p>
    <w:p>
      <w:pPr>
        <w:ind w:firstLine="643" w:firstLineChars="200"/>
        <w:rPr>
          <w:rFonts w:hint="eastAsia" w:eastAsia="仿宋_GB2312"/>
          <w:kern w:val="0"/>
          <w:sz w:val="32"/>
          <w:szCs w:val="32"/>
          <w:highlight w:val="none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一般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公共预算支出</w:t>
      </w:r>
      <w:r>
        <w:rPr>
          <w:rFonts w:eastAsia="仿宋_GB2312"/>
          <w:kern w:val="0"/>
          <w:sz w:val="32"/>
          <w:szCs w:val="32"/>
          <w:highlight w:val="none"/>
        </w:rPr>
        <w:t>具体情况如下：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1、一般公共服务支出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6952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万元，完成预算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89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%，同比减少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1665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万元，降幅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%；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2、公共安全支出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7876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万元，完成预算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72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%，同比减少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2061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万元，降幅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</w:rPr>
        <w:t>%；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3、教育支出24829万元，完成预算88%，同比增加5020万元，增幅25%；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4、科学技术支出1068万元，完成预算96%，同比减少583万元，降幅35%；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5、文化旅游体育与传媒支出1589万元，完成预算73%，同比增加33万元，增幅2%;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6、社会保障和就业支出14789万元，完成预算79%,同比增加9275万元，增幅168%；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7、卫生健康支出5866万元，完成预算95%，同比增加512万元，增幅10%；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8、节能环保支出3037万元，完成预算61%，同比减少1348万元，降幅31%；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9、城乡社区支出4339万元，完成预算73%，同比减少132万元，降幅3%；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10、农林水支出3505万元，完成预算53%，同比增加1576万元，增幅82%；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11、交通运输支出1766万元，完成预算58%，同比增加302万元，增幅21%；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12、住房保障支出3万元，完成预算86%，同比减少13万元，降幅81%；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13、灾害防治及应急管理支出864万元，完成预算74%，同比增加141万元，增幅19%；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14、债务付息支出219万元，完成预算100%，同比增加5万元，增幅2%；</w:t>
      </w:r>
    </w:p>
    <w:p>
      <w:pPr>
        <w:autoSpaceDE w:val="0"/>
        <w:autoSpaceDN w:val="0"/>
        <w:spacing w:line="600" w:lineRule="exact"/>
        <w:ind w:firstLine="640" w:firstLineChars="200"/>
        <w:jc w:val="left"/>
        <w:rPr>
          <w:rFonts w:hint="default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15、上解上级支出5192万元，完成预算100%，同比增加2342万元，增幅82%。</w:t>
      </w:r>
    </w:p>
    <w:p>
      <w:pPr>
        <w:ind w:firstLine="643" w:firstLineChars="200"/>
        <w:rPr>
          <w:rFonts w:hint="default" w:ascii="仿宋_GB2312" w:hAnsi="宋体" w:eastAsia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kern w:val="0"/>
          <w:sz w:val="32"/>
          <w:szCs w:val="32"/>
          <w:highlight w:val="none"/>
        </w:rPr>
        <w:t>（三）预算平衡和结余情况。</w:t>
      </w:r>
      <w:r>
        <w:rPr>
          <w:rFonts w:hint="eastAsia" w:ascii="楷体_GB2312" w:hAnsi="宋体" w:eastAsia="楷体_GB2312"/>
          <w:b w:val="0"/>
          <w:bCs/>
          <w:kern w:val="0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年一般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公共预算收入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32122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万元，加</w:t>
      </w:r>
      <w:r>
        <w:rPr>
          <w:rFonts w:hint="eastAsia" w:ascii="仿宋_GB2312" w:eastAsia="仿宋_GB2312"/>
          <w:color w:val="000000"/>
          <w:kern w:val="0"/>
          <w:sz w:val="32"/>
          <w:szCs w:val="32"/>
          <w:highlight w:val="none"/>
        </w:rPr>
        <w:t>上级补助收入</w:t>
      </w:r>
      <w:r>
        <w:rPr>
          <w:rFonts w:hint="eastAsia" w:ascii="仿宋_GB2312" w:eastAsia="仿宋_GB2312"/>
          <w:color w:val="000000"/>
          <w:kern w:val="0"/>
          <w:sz w:val="32"/>
          <w:szCs w:val="32"/>
          <w:highlight w:val="none"/>
          <w:lang w:val="en-US" w:eastAsia="zh-CN"/>
        </w:rPr>
        <w:t>34525万元</w:t>
      </w:r>
      <w:r>
        <w:rPr>
          <w:rFonts w:hint="eastAsia" w:ascii="仿宋_GB2312" w:eastAsia="仿宋_GB2312"/>
          <w:color w:val="000000"/>
          <w:kern w:val="0"/>
          <w:sz w:val="32"/>
          <w:szCs w:val="32"/>
          <w:highlight w:val="none"/>
        </w:rPr>
        <w:t>、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调入资金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3903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元，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加从政府性基金调入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14871万元、财政专户调入463万元及专用基金结余调入72万元，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再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加上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eastAsia="zh-CN"/>
        </w:rPr>
        <w:t>动用预算稳定调节基金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  <w:t>3421万元及上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年结余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  <w:t>7193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合计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  <w:t>96570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万元；减一般公共预算支出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  <w:t>81893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万元，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并按有关要求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安排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预算稳定调节基金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  <w:t>8999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万元后，年终结余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  <w:t>5678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eastAsia="zh-CN"/>
        </w:rPr>
        <w:t>，预算稳定调节基金余额为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  <w:t>9114万元。</w:t>
      </w:r>
    </w:p>
    <w:p>
      <w:pPr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政府性基金预算收入</w:t>
      </w:r>
      <w:r>
        <w:rPr>
          <w:rFonts w:hint="eastAsia" w:ascii="仿宋_GB2312" w:eastAsia="仿宋_GB2312"/>
          <w:color w:val="000000"/>
          <w:kern w:val="0"/>
          <w:sz w:val="32"/>
          <w:szCs w:val="32"/>
          <w:highlight w:val="none"/>
        </w:rPr>
        <w:t>（含上级补助收入）</w:t>
      </w:r>
      <w:r>
        <w:rPr>
          <w:rFonts w:hint="eastAsia" w:ascii="仿宋_GB2312" w:eastAsia="仿宋_GB2312"/>
          <w:color w:val="000000"/>
          <w:kern w:val="0"/>
          <w:sz w:val="32"/>
          <w:szCs w:val="32"/>
          <w:highlight w:val="none"/>
          <w:lang w:val="en-US" w:eastAsia="zh-CN"/>
        </w:rPr>
        <w:t>12937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万元，加上年结余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  <w:t>15161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万元，减政府性基金预算支出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  <w:t>8647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万元、调出资金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  <w:t>14871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万元后，年终结余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  <w:t>4581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万元。</w:t>
      </w:r>
    </w:p>
    <w:p>
      <w:pPr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  <w:t>2020年财政专户收入9532万元，加上年结余847万元，减财政专户支出8632万元、调出资金463万元，年终结余1284万元。</w:t>
      </w:r>
    </w:p>
    <w:p>
      <w:pPr>
        <w:numPr>
          <w:ilvl w:val="0"/>
          <w:numId w:val="1"/>
        </w:numPr>
        <w:ind w:firstLine="643" w:firstLineChars="200"/>
        <w:rPr>
          <w:rFonts w:hint="default" w:ascii="仿宋_GB2312" w:hAnsi="宋体" w:eastAsia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kern w:val="0"/>
          <w:sz w:val="32"/>
          <w:szCs w:val="32"/>
          <w:highlight w:val="none"/>
          <w:lang w:val="en-US" w:eastAsia="zh-CN"/>
        </w:rPr>
        <w:t>均衡性转移支付资金使用情况。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  <w:t>2020年，我镇收到市下达的均衡性转移支付资金共7290万元，我镇统筹使用均衡性转移支付资金和镇财政资金，按规定将转移支付资金优先用于“保工资、保运转和保基本民生”，切实兜住“三保”底线，推进民生改善，促进社会和谐。</w:t>
      </w:r>
    </w:p>
    <w:p>
      <w:pPr>
        <w:numPr>
          <w:ilvl w:val="0"/>
          <w:numId w:val="1"/>
        </w:numPr>
        <w:ind w:firstLine="643" w:firstLineChars="200"/>
        <w:rPr>
          <w:rFonts w:hint="default" w:ascii="仿宋_GB2312" w:hAnsi="宋体" w:eastAsia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kern w:val="0"/>
          <w:sz w:val="32"/>
          <w:szCs w:val="32"/>
          <w:highlight w:val="none"/>
          <w:lang w:val="en-US" w:eastAsia="zh-CN"/>
        </w:rPr>
        <w:t>省定“三保”保障情况。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  <w:lang w:val="en-US" w:eastAsia="zh-CN"/>
        </w:rPr>
        <w:t>2020年，省定标准“三保”累计支出33399万元，完成预算117%，其中：保工资支出19856万元，完成预算126%；保运转支出1278万元，完成预算137%；保基本民生支出12265万元，完成预算103%。</w:t>
      </w:r>
    </w:p>
    <w:p>
      <w:pPr>
        <w:numPr>
          <w:ilvl w:val="0"/>
          <w:numId w:val="0"/>
        </w:numPr>
        <w:ind w:firstLine="643" w:firstLineChars="200"/>
        <w:rPr>
          <w:rFonts w:hint="default" w:ascii="仿宋_GB2312" w:hAnsi="宋体" w:eastAsia="仿宋_GB2312"/>
          <w:kern w:val="0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宋体" w:eastAsia="仿宋_GB2312"/>
          <w:b/>
          <w:bCs/>
          <w:kern w:val="0"/>
          <w:sz w:val="32"/>
          <w:szCs w:val="32"/>
          <w:lang w:eastAsia="zh-CN"/>
        </w:rPr>
        <w:t>（六）</w:t>
      </w:r>
      <w:r>
        <w:rPr>
          <w:rFonts w:hint="eastAsia" w:ascii="仿宋_GB2312" w:hAnsi="宋体" w:eastAsia="仿宋_GB2312"/>
          <w:b/>
          <w:bCs/>
          <w:kern w:val="0"/>
          <w:sz w:val="32"/>
          <w:szCs w:val="32"/>
        </w:rPr>
        <w:t>政府债务负担情况</w:t>
      </w:r>
      <w:r>
        <w:rPr>
          <w:rFonts w:hint="eastAsia" w:ascii="仿宋_GB2312" w:hAnsi="宋体" w:eastAsia="仿宋_GB2312"/>
          <w:b/>
          <w:bCs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kern w:val="0"/>
          <w:sz w:val="32"/>
          <w:szCs w:val="32"/>
        </w:rPr>
        <w:t>20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年末，我镇地方政府债务余额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1.43</w:t>
      </w:r>
      <w:r>
        <w:rPr>
          <w:rFonts w:hint="eastAsia" w:ascii="仿宋_GB2312" w:hAnsi="宋体" w:eastAsia="仿宋_GB2312"/>
          <w:kern w:val="0"/>
          <w:sz w:val="32"/>
          <w:szCs w:val="32"/>
        </w:rPr>
        <w:t>亿元，其中一般地方政府债券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7320</w:t>
      </w:r>
      <w:r>
        <w:rPr>
          <w:rFonts w:hint="eastAsia" w:ascii="仿宋_GB2312" w:hAnsi="宋体" w:eastAsia="仿宋_GB2312"/>
          <w:kern w:val="0"/>
          <w:sz w:val="32"/>
          <w:szCs w:val="32"/>
        </w:rPr>
        <w:t>万元，专项地方政府债券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7006</w:t>
      </w:r>
      <w:r>
        <w:rPr>
          <w:rFonts w:hint="eastAsia" w:ascii="仿宋_GB2312" w:hAnsi="宋体" w:eastAsia="仿宋_GB2312"/>
          <w:kern w:val="0"/>
          <w:sz w:val="32"/>
          <w:szCs w:val="32"/>
        </w:rPr>
        <w:t>万元，不存在隐性债务。</w:t>
      </w:r>
    </w:p>
    <w:p>
      <w:pPr>
        <w:adjustRightInd w:val="0"/>
        <w:snapToGrid w:val="0"/>
        <w:spacing w:line="574" w:lineRule="exact"/>
        <w:ind w:firstLine="616" w:firstLineChars="200"/>
        <w:rPr>
          <w:rFonts w:hint="eastAsia" w:ascii="黑体" w:hAnsi="黑体" w:eastAsia="黑体"/>
          <w:snapToGrid w:val="0"/>
          <w:spacing w:val="-6"/>
          <w:kern w:val="0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-6"/>
          <w:kern w:val="0"/>
          <w:sz w:val="32"/>
          <w:szCs w:val="32"/>
        </w:rPr>
        <w:t>二、20</w:t>
      </w:r>
      <w:r>
        <w:rPr>
          <w:rFonts w:hint="eastAsia" w:ascii="黑体" w:hAnsi="黑体" w:eastAsia="黑体"/>
          <w:snapToGrid w:val="0"/>
          <w:spacing w:val="-6"/>
          <w:kern w:val="0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/>
          <w:snapToGrid w:val="0"/>
          <w:spacing w:val="-6"/>
          <w:kern w:val="0"/>
          <w:sz w:val="32"/>
          <w:szCs w:val="32"/>
        </w:rPr>
        <w:t>年财政工作情况</w:t>
      </w:r>
    </w:p>
    <w:p>
      <w:pPr>
        <w:spacing w:line="560" w:lineRule="exact"/>
        <w:ind w:firstLine="600"/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</w:pP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20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年，财政面临严重的财政困难，年度收支严重失衡，为保证工作的开展，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财政部门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紧紧围绕镇政府中心工作，遵循“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以收定支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、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拓宽财源、厉行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节约、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统筹安排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、力求平衡”原则，积极发挥财政杠杆作用，全力保障重点项目的实施。</w:t>
      </w:r>
    </w:p>
    <w:p>
      <w:pPr>
        <w:spacing w:line="560" w:lineRule="exact"/>
        <w:ind w:firstLine="600"/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  <w:lang w:val="en-US" w:eastAsia="zh-CN"/>
        </w:rPr>
        <w:t>（一）积极组织收入。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一是想方设法增加非税收入，完善交通监控设施及巡查，教育与处罚并举改善交通秩序，交通罚没收入同比增收1203万元；盘活镇属物业资源，镇属企业利润上缴同比增加885万元；加强垃圾处理费征收工作，垃圾处理费同比增收491万元，等等。二是积极争取上级资金支持。申请临时救助金5700万元，争取政府债券收入1600万元，争取预拨税收分成及转移支付资金7400万元等，一定程度缓解了财政收不抵支的局面。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</w:pP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  <w:lang w:val="en-US" w:eastAsia="zh-CN"/>
        </w:rPr>
        <w:t>（二）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</w:rPr>
        <w:t>助力经济高质量发展。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全面落实中央、省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市、镇各级奖补扶持政策，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推动产业升级改造。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其中：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安排102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万元用于工业企业技术改造奖补资金；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安排 66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万元用于上规上限专项企业扶持资金及企业奖励资金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等。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</w:pP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  <w:lang w:val="en-US" w:eastAsia="zh-CN"/>
        </w:rPr>
        <w:t>（三）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</w:rPr>
        <w:t>保障社会基础民生支出。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安排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2892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万元用于民政事业各项支出，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安排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1647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万元用于城乡居民门诊基本医疗保险资金，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安排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287万元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用于特定对象乘车优惠配套资金，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安排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668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万元用于长者安康工程，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安排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32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万元用于长者门诊补助，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安排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131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万元用于退役士兵扶持生产、生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活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补助，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安排</w:t>
      </w:r>
      <w:bookmarkStart w:id="0" w:name="_GoBack"/>
      <w:bookmarkEnd w:id="0"/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367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万元用于支持就业创业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，投入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1558万元用于敬老院工程建设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。</w:t>
      </w:r>
    </w:p>
    <w:p>
      <w:pPr>
        <w:spacing w:line="560" w:lineRule="exact"/>
        <w:ind w:firstLine="600"/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</w:pP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</w:rPr>
        <w:t>（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</w:rPr>
        <w:t>）优化基层医疗卫生服务。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u w:val="none"/>
        </w:rPr>
        <w:t>全年基层医疗卫生和计划生育服务支出14485万元。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其中：拨付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1879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万元用于社区卫生中心购买药物，拨付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810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落实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基本公共卫生服务均等化经费，人均补助标准提高到每人每年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74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元，拨付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27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万元支持2876名农村适龄妇女享受“两癌”免费检查，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59万元用于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550名户籍和流动人口享受免费婚前医学检查和孕前优生健康检查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，拨付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129万元用于疫情防控支出。</w:t>
      </w:r>
    </w:p>
    <w:p>
      <w:pPr>
        <w:spacing w:line="560" w:lineRule="exact"/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</w:pP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</w:rPr>
        <w:t>（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</w:rPr>
        <w:t>）推动文体教育健康优质发展。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u w:val="none"/>
        </w:rPr>
        <w:t>全年文体教育事业支出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u w:val="none"/>
          <w:lang w:val="en-US" w:eastAsia="zh-CN"/>
        </w:rPr>
        <w:t xml:space="preserve">   2.64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u w:val="none"/>
        </w:rPr>
        <w:t>亿元，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落实《中山市义务教育公办学校建设（2017-2020）》要求，拨付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1346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万元资金用于扩建虎逊小学和云汉小学，拨付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1160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万元用于新沙溪中心幼儿园迁建，拨付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128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万元用于新文化活动中心(图书馆)装修及文化展览馆改造，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投入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568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万元建设凤凰山公园并于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6月底开放，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投入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 xml:space="preserve"> 388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公共文化事业支出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。</w:t>
      </w:r>
    </w:p>
    <w:p>
      <w:pPr>
        <w:spacing w:line="560" w:lineRule="exact"/>
        <w:ind w:firstLine="600"/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</w:pP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</w:rPr>
        <w:t>（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  <w:lang w:eastAsia="zh-CN"/>
        </w:rPr>
        <w:t>六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</w:rPr>
        <w:t>）提升社会治安管理。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u w:val="none"/>
        </w:rPr>
        <w:t>全年公共安全支出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u w:val="none"/>
          <w:lang w:val="en-US" w:eastAsia="zh-CN"/>
        </w:rPr>
        <w:t xml:space="preserve"> 7876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u w:val="none"/>
        </w:rPr>
        <w:t>万元，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其中：拨付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326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万元用于社会治安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综合治理更新车辆及设备，拨付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41万元用于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公安视频一期、三期高清改造及运维费用，拨付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 xml:space="preserve">  231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万元用于交通监控运维费用，拨付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47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万元用于禁毒工作，拨付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36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农村法律咨询服务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19万元用于农村治安网格化管理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，社会治安重点地区整治顺利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“摘帽”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。</w:t>
      </w:r>
    </w:p>
    <w:p>
      <w:pPr>
        <w:spacing w:line="560" w:lineRule="exact"/>
        <w:ind w:firstLine="600"/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</w:pP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</w:rPr>
        <w:t>（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  <w:lang w:eastAsia="zh-CN"/>
        </w:rPr>
        <w:t>七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</w:rPr>
        <w:t>）落实乡村振兴发展战略。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u w:val="none"/>
        </w:rPr>
        <w:t>全年农林水支出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u w:val="none"/>
          <w:lang w:val="en-US" w:eastAsia="zh-CN"/>
        </w:rPr>
        <w:t xml:space="preserve"> 3505 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u w:val="none"/>
        </w:rPr>
        <w:t>万元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扶持困难村发展经济及改善村容村貌，促进农业、农民增收，大力支持高标准农田改造建设，提高农业生产效率。其中：拨付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374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万元用于特色精品村建设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,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465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美丽宜居村创建工作，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942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用于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8000亩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高标准农田建设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并顺利通过市验收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226万元用于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农村人居环境整治，农村环境卫生明显改善，拨付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452万元耕地保护资金支持农村农田水利设施建设及农民购买社保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等。</w:t>
      </w:r>
    </w:p>
    <w:p>
      <w:pPr>
        <w:spacing w:line="560" w:lineRule="exact"/>
        <w:ind w:firstLine="600"/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</w:pP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</w:rPr>
        <w:t>（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  <w:lang w:eastAsia="zh-CN"/>
        </w:rPr>
        <w:t>八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</w:rPr>
        <w:t>）落实精准对口扶贫。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20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年拨付专项扶贫资金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 xml:space="preserve">214 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万元，用于支持对口帮扶潮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州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市饶平县饶洋镇集体经济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东西部扶贫及援疆支出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，圆满地完成脱贫攻坚工作任务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0"/>
        <w:jc w:val="both"/>
        <w:textAlignment w:val="auto"/>
        <w:outlineLvl w:val="9"/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</w:pP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</w:rPr>
        <w:t>（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</w:rPr>
        <w:t>）完善交通基础设施。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1559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万元用于市政设施建设及维护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其中：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中心组团主干路网沙溪对接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工程投入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 xml:space="preserve"> 156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万元，云汉同兴路与汉基路二期北侧沿河连接线工程投入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 xml:space="preserve"> 187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万元，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云阳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路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道路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工程投入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116万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元，边坡抢险投入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，道路、路灯、绿化、公园、泵站等其他交通设施维护投入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804万元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0"/>
        <w:jc w:val="both"/>
        <w:textAlignment w:val="auto"/>
        <w:outlineLvl w:val="9"/>
        <w:rPr>
          <w:rFonts w:hint="default" w:ascii="仿宋_GB2312" w:hAnsi="黑体" w:eastAsia="仿宋_GB2312"/>
          <w:b/>
          <w:bCs/>
          <w:snapToGrid w:val="0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</w:rPr>
        <w:t>（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黑体" w:eastAsia="仿宋_GB2312"/>
          <w:b/>
          <w:bCs/>
          <w:snapToGrid w:val="0"/>
          <w:spacing w:val="-6"/>
          <w:kern w:val="0"/>
          <w:sz w:val="32"/>
          <w:szCs w:val="32"/>
        </w:rPr>
        <w:t>）着力改善环境卫生。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年环卫支出达</w:t>
      </w:r>
      <w:r>
        <w:rPr>
          <w:rFonts w:hint="eastAsia" w:ascii="仿宋_GB2312" w:hAnsi="黑体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>4481万元。其中，</w:t>
      </w:r>
      <w:r>
        <w:rPr>
          <w:rFonts w:hint="eastAsia" w:ascii="仿宋_GB2312" w:hAnsi="黑体" w:eastAsia="仿宋_GB2312"/>
          <w:snapToGrid w:val="0"/>
          <w:color w:val="auto"/>
          <w:spacing w:val="-6"/>
          <w:kern w:val="0"/>
          <w:sz w:val="32"/>
          <w:szCs w:val="32"/>
        </w:rPr>
        <w:t>拨付</w:t>
      </w:r>
      <w:r>
        <w:rPr>
          <w:rFonts w:hint="eastAsia" w:ascii="仿宋_GB2312" w:hAnsi="黑体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>3961</w:t>
      </w:r>
      <w:r>
        <w:rPr>
          <w:rFonts w:hint="eastAsia" w:ascii="仿宋_GB2312" w:hAnsi="黑体" w:eastAsia="仿宋_GB2312"/>
          <w:snapToGrid w:val="0"/>
          <w:color w:val="auto"/>
          <w:spacing w:val="-6"/>
          <w:kern w:val="0"/>
          <w:sz w:val="32"/>
          <w:szCs w:val="32"/>
        </w:rPr>
        <w:t>万元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用于环卫清洁及垃圾处理，拨付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284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万元用于污水处理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建设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，拨付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 xml:space="preserve">50 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万元用于镇内垃圾中转站升级改造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eastAsia="zh-CN"/>
        </w:rPr>
        <w:t>，拨付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  <w:lang w:val="en-US" w:eastAsia="zh-CN"/>
        </w:rPr>
        <w:t>186万元用于河道清淤保洁</w:t>
      </w:r>
      <w:r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黑体" w:eastAsia="仿宋_GB2312"/>
          <w:snapToGrid w:val="0"/>
          <w:spacing w:val="-6"/>
          <w:kern w:val="0"/>
          <w:sz w:val="32"/>
          <w:szCs w:val="32"/>
        </w:rPr>
      </w:pPr>
      <w:r>
        <w:rPr>
          <w:rFonts w:ascii="Times New Roman"/>
          <w:color w:val="000000"/>
          <w:sz w:val="32"/>
          <w:szCs w:val="32"/>
          <w:highlight w:val="none"/>
          <w:u w:val="none"/>
          <w:shd w:val="clear" w:color="auto" w:fill="auto"/>
        </w:rPr>
        <w:t>过去一年，在镇党委、政府正确领导下，在人大代表监督指导下，</w:t>
      </w:r>
      <w:r>
        <w:rPr>
          <w:rFonts w:hint="eastAsia" w:ascii="Times New Roman"/>
          <w:color w:val="000000"/>
          <w:sz w:val="32"/>
          <w:szCs w:val="32"/>
          <w:highlight w:val="none"/>
          <w:u w:val="none"/>
          <w:shd w:val="clear" w:color="auto" w:fill="auto"/>
          <w:lang w:eastAsia="zh-CN"/>
        </w:rPr>
        <w:t>在</w:t>
      </w:r>
      <w:r>
        <w:rPr>
          <w:rFonts w:ascii="Times New Roman"/>
          <w:color w:val="000000"/>
          <w:sz w:val="32"/>
          <w:szCs w:val="32"/>
          <w:highlight w:val="none"/>
          <w:u w:val="none"/>
          <w:shd w:val="clear" w:color="auto" w:fill="auto"/>
        </w:rPr>
        <w:t>各单位共同努力</w:t>
      </w:r>
      <w:r>
        <w:rPr>
          <w:rFonts w:hint="eastAsia" w:ascii="Times New Roman"/>
          <w:color w:val="000000"/>
          <w:sz w:val="32"/>
          <w:szCs w:val="32"/>
          <w:highlight w:val="none"/>
          <w:u w:val="none"/>
          <w:shd w:val="clear" w:color="auto" w:fill="auto"/>
          <w:lang w:eastAsia="zh-CN"/>
        </w:rPr>
        <w:t>下，通过努力增加收入，压减一般性支出，我镇财政基本实现平衡。但我们必须清醒认识到，</w:t>
      </w:r>
      <w:r>
        <w:rPr>
          <w:rFonts w:hint="eastAsia" w:ascii="Times New Roman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受</w:t>
      </w:r>
      <w:r>
        <w:rPr>
          <w:rFonts w:hint="eastAsia" w:ascii="Times New Roman" w:hAnsi="Times New Roman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经济下行压力持续加大、国家减税降费政策全面落地实施</w:t>
      </w:r>
      <w:r>
        <w:rPr>
          <w:rFonts w:hint="eastAsia" w:ascii="Times New Roman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、</w:t>
      </w:r>
      <w:r>
        <w:rPr>
          <w:rFonts w:hint="eastAsia" w:ascii="Times New Roman" w:hAnsi="Times New Roman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新冠疫情</w:t>
      </w:r>
      <w:r>
        <w:rPr>
          <w:rFonts w:hint="eastAsia" w:ascii="Times New Roman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等因素</w:t>
      </w:r>
      <w:r>
        <w:rPr>
          <w:rFonts w:hint="eastAsia" w:ascii="Times New Roman" w:hAnsi="Times New Roman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影响，</w:t>
      </w:r>
      <w:r>
        <w:rPr>
          <w:rFonts w:hint="eastAsia" w:ascii="Times New Roman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税源税基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增长</w:t>
      </w:r>
      <w:r>
        <w:rPr>
          <w:rFonts w:hint="eastAsia" w:ascii="Times New Roman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后劲不足</w:t>
      </w:r>
      <w:r>
        <w:rPr>
          <w:rFonts w:hint="eastAsia" w:ascii="Times New Roman" w:hAnsi="Times New Roman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，</w:t>
      </w:r>
      <w:r>
        <w:rPr>
          <w:rFonts w:hint="eastAsia" w:ascii="Times New Roman"/>
          <w:color w:val="000000"/>
          <w:sz w:val="32"/>
          <w:szCs w:val="32"/>
          <w:highlight w:val="none"/>
          <w:u w:val="none"/>
          <w:shd w:val="clear" w:color="auto" w:fill="auto"/>
          <w:lang w:eastAsia="zh-CN"/>
        </w:rPr>
        <w:t>财政收入实现增收难度较大。</w:t>
      </w:r>
      <w:r>
        <w:rPr>
          <w:rFonts w:hint="eastAsia" w:ascii="Times New Roman" w:hAnsi="Times New Roman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而近年来我镇各项事业发展的资金需求有增无减，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刚性支出逐年增加，</w:t>
      </w:r>
      <w:r>
        <w:rPr>
          <w:rFonts w:hint="eastAsia" w:ascii="Times New Roman" w:hAnsi="Times New Roman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财政支出面临“保工资、保运转、保民生”、支持“稳增长、促发展”等多重压力，</w:t>
      </w:r>
      <w:r>
        <w:rPr>
          <w:rFonts w:hint="eastAsia" w:ascii="Times New Roman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财政</w:t>
      </w:r>
      <w:r>
        <w:rPr>
          <w:rFonts w:hint="eastAsia" w:ascii="Times New Roman" w:hAnsi="Times New Roman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收支矛盾突出</w:t>
      </w:r>
      <w:r>
        <w:rPr>
          <w:rFonts w:hint="eastAsia" w:ascii="Times New Roman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、</w:t>
      </w:r>
      <w:r>
        <w:rPr>
          <w:rFonts w:hint="eastAsia" w:ascii="Times New Roman" w:hAnsi="Times New Roman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eastAsia="zh-CN"/>
        </w:rPr>
        <w:t>财政运行困难局面还将在一段时间内存在。我们必须正视问题，进一步提高思想认识，牢固树立“过紧日子”的思想，拓宽收入来源，落实厉行节约长效机制，破解“财政之困”</w:t>
      </w:r>
      <w:r>
        <w:rPr>
          <w:rFonts w:hint="eastAsia" w:ascii="Times New Roman" w:hAnsi="Times New Roman" w:cs="Times New Roman"/>
          <w:b w:val="0"/>
          <w:bCs w:val="0"/>
          <w:color w:val="000000"/>
          <w:spacing w:val="0"/>
          <w:sz w:val="32"/>
          <w:szCs w:val="32"/>
          <w:highlight w:val="none"/>
          <w:u w:val="none"/>
          <w:shd w:val="clear" w:color="auto" w:fill="auto"/>
          <w:lang w:val="en-US" w:eastAsia="zh-CN"/>
        </w:rPr>
        <w:t>。</w:t>
      </w:r>
    </w:p>
    <w:p>
      <w:pPr>
        <w:spacing w:line="560" w:lineRule="exact"/>
        <w:ind w:firstLine="315" w:firstLineChars="150"/>
        <w:rPr>
          <w:rFonts w:hint="eastAsia"/>
          <w:snapToGrid w:val="0"/>
          <w:kern w:val="0"/>
        </w:rPr>
      </w:pPr>
      <w:r>
        <w:rPr>
          <w:rFonts w:hint="eastAsia" w:eastAsia="仿宋_GB2312"/>
          <w:color w:val="auto"/>
          <w:sz w:val="32"/>
          <w:szCs w:val="32"/>
          <w:highlight w:val="none"/>
          <w:u w:val="none"/>
          <w:shd w:val="clear" w:color="auto" w:fill="auto"/>
        </w:rPr>
        <w:t>专此报告！</w:t>
      </w:r>
    </w:p>
    <w:p/>
    <w:sectPr>
      <w:footerReference r:id="rId3" w:type="default"/>
      <w:footerReference r:id="rId4" w:type="even"/>
      <w:pgSz w:w="11906" w:h="16838"/>
      <w:pgMar w:top="1418" w:right="1588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方正粗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粗圆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宋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等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启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姚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硬笔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祥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综艺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黑一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黑一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珊瑚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珊瑚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圆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舒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舒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新秀丽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新报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新书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报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古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方正水柱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水柱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毡笔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毡笔黑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5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E2EC8"/>
    <w:multiLevelType w:val="singleLevel"/>
    <w:tmpl w:val="601E2EC8"/>
    <w:lvl w:ilvl="0" w:tentative="0">
      <w:start w:val="4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61E6A"/>
    <w:rsid w:val="0282620B"/>
    <w:rsid w:val="061460EB"/>
    <w:rsid w:val="06E34163"/>
    <w:rsid w:val="074F23FD"/>
    <w:rsid w:val="092D35D1"/>
    <w:rsid w:val="09B92AC3"/>
    <w:rsid w:val="0C8F00A7"/>
    <w:rsid w:val="0E786D86"/>
    <w:rsid w:val="0EAB714F"/>
    <w:rsid w:val="11056F3A"/>
    <w:rsid w:val="11067E75"/>
    <w:rsid w:val="11524706"/>
    <w:rsid w:val="11D5694A"/>
    <w:rsid w:val="16C11587"/>
    <w:rsid w:val="16DC5634"/>
    <w:rsid w:val="19435297"/>
    <w:rsid w:val="1A4333C7"/>
    <w:rsid w:val="21B70BFF"/>
    <w:rsid w:val="25855165"/>
    <w:rsid w:val="274A30E8"/>
    <w:rsid w:val="275E48C7"/>
    <w:rsid w:val="2BA1108B"/>
    <w:rsid w:val="315C6D3A"/>
    <w:rsid w:val="31DF5C8E"/>
    <w:rsid w:val="31F550A5"/>
    <w:rsid w:val="33E61E6A"/>
    <w:rsid w:val="348604EB"/>
    <w:rsid w:val="39A40B11"/>
    <w:rsid w:val="3A8C3561"/>
    <w:rsid w:val="3A981979"/>
    <w:rsid w:val="435821A0"/>
    <w:rsid w:val="441856D6"/>
    <w:rsid w:val="4E7F2B8F"/>
    <w:rsid w:val="509E27BC"/>
    <w:rsid w:val="50CB15DD"/>
    <w:rsid w:val="52536639"/>
    <w:rsid w:val="56B16624"/>
    <w:rsid w:val="580F2725"/>
    <w:rsid w:val="59B45C44"/>
    <w:rsid w:val="59BE13FA"/>
    <w:rsid w:val="5A3307E3"/>
    <w:rsid w:val="5CF210CB"/>
    <w:rsid w:val="5F367B99"/>
    <w:rsid w:val="61E56BC8"/>
    <w:rsid w:val="63856B0F"/>
    <w:rsid w:val="64AA3E4F"/>
    <w:rsid w:val="66810D39"/>
    <w:rsid w:val="6729477E"/>
    <w:rsid w:val="68FA2562"/>
    <w:rsid w:val="6A085712"/>
    <w:rsid w:val="723C6201"/>
    <w:rsid w:val="72CE1FFA"/>
    <w:rsid w:val="777436E1"/>
    <w:rsid w:val="787D15CA"/>
    <w:rsid w:val="7A747939"/>
    <w:rsid w:val="7BCC5539"/>
    <w:rsid w:val="7C4D15AD"/>
    <w:rsid w:val="7F976083"/>
    <w:rsid w:val="7FB046C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link w:val="6"/>
    <w:semiHidden/>
    <w:qFormat/>
    <w:uiPriority w:val="0"/>
    <w:rPr>
      <w:rFonts w:ascii="Verdana" w:hAnsi="Verdana"/>
      <w:kern w:val="0"/>
      <w:sz w:val="20"/>
      <w:szCs w:val="20"/>
      <w:lang w:eastAsia="en-US"/>
    </w:rPr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 2"/>
    <w:basedOn w:val="1"/>
    <w:qFormat/>
    <w:uiPriority w:val="0"/>
    <w:pPr>
      <w:spacing w:line="680" w:lineRule="exact"/>
      <w:ind w:firstLine="640" w:firstLineChars="200"/>
    </w:pPr>
    <w:rPr>
      <w:rFonts w:ascii="仿宋_GB2312" w:eastAsia="仿宋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Char Char Char1"/>
    <w:basedOn w:val="1"/>
    <w:link w:val="5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styleId="7">
    <w:name w:val="page number"/>
    <w:basedOn w:val="5"/>
    <w:qFormat/>
    <w:uiPriority w:val="0"/>
  </w:style>
  <w:style w:type="character" w:styleId="8">
    <w:name w:val="annotation reference"/>
    <w:basedOn w:val="5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市财政局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2020-11-27T09:50:00Z</dcterms:created>
  <dc:creator>ycm</dc:creator>
  <cp:lastModifiedBy>Administrator</cp:lastModifiedBy>
  <cp:lastPrinted>2021-02-07T00:34:00Z</cp:lastPrinted>
  <dcterms:modified xsi:type="dcterms:W3CDTF">2021-02-25T03:32:22Z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