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snapToGrid w:val="0"/>
          <w:color w:val="000000"/>
          <w:spacing w:val="-6"/>
          <w:kern w:val="0"/>
          <w:sz w:val="44"/>
          <w:szCs w:val="44"/>
          <w:lang w:val="en-US" w:eastAsia="zh-CN"/>
        </w:rPr>
      </w:pPr>
      <w:bookmarkStart w:id="0" w:name="_GoBack"/>
      <w:r>
        <w:rPr>
          <w:rFonts w:hint="eastAsia" w:ascii="微软简标宋" w:hAnsi="微软简标宋" w:eastAsia="微软简标宋" w:cs="微软简标宋"/>
          <w:snapToGrid w:val="0"/>
          <w:color w:val="000000"/>
          <w:spacing w:val="-6"/>
          <w:kern w:val="0"/>
          <w:sz w:val="44"/>
          <w:szCs w:val="44"/>
          <w:lang w:val="en-US" w:eastAsia="zh-CN"/>
        </w:rPr>
        <w:t>火炬开发区政府投资预备项目库</w:t>
      </w:r>
    </w:p>
    <w:p>
      <w:pPr>
        <w:jc w:val="center"/>
        <w:rPr>
          <w:rFonts w:hint="eastAsia" w:ascii="微软简标宋" w:hAnsi="微软简标宋" w:eastAsia="微软简标宋" w:cs="微软简标宋"/>
          <w:snapToGrid w:val="0"/>
          <w:color w:val="000000"/>
          <w:spacing w:val="-6"/>
          <w:kern w:val="0"/>
          <w:sz w:val="44"/>
          <w:szCs w:val="44"/>
          <w:lang w:val="en-US" w:eastAsia="zh-CN"/>
        </w:rPr>
      </w:pPr>
      <w:r>
        <w:rPr>
          <w:rFonts w:hint="eastAsia" w:ascii="微软简标宋" w:hAnsi="微软简标宋" w:eastAsia="微软简标宋" w:cs="微软简标宋"/>
          <w:snapToGrid w:val="0"/>
          <w:color w:val="000000"/>
          <w:spacing w:val="-6"/>
          <w:kern w:val="0"/>
          <w:sz w:val="44"/>
          <w:szCs w:val="44"/>
          <w:lang w:val="en-US" w:eastAsia="zh-CN"/>
        </w:rPr>
        <w:t>管理办法（征求意见稿）</w:t>
      </w:r>
    </w:p>
    <w:bookmarkEnd w:id="0"/>
    <w:p>
      <w:pPr>
        <w:pStyle w:val="2"/>
        <w:rPr>
          <w:rFonts w:hint="default" w:ascii="Times New Roman" w:hAnsi="Times New Roman" w:eastAsia="仿宋_GB2312" w:cs="Times New Roman"/>
          <w:b w:val="0"/>
          <w:bCs w:val="0"/>
          <w:snapToGrid w:val="0"/>
          <w:color w:val="000000"/>
          <w:spacing w:val="-6"/>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center"/>
        <w:textAlignment w:val="auto"/>
        <w:outlineLvl w:val="9"/>
        <w:rPr>
          <w:rFonts w:hint="eastAsia" w:ascii="黑体" w:hAnsi="黑体" w:eastAsia="黑体" w:cs="黑体"/>
          <w:snapToGrid w:val="0"/>
          <w:spacing w:val="-6"/>
          <w:w w:val="100"/>
          <w:kern w:val="0"/>
          <w:sz w:val="32"/>
          <w:szCs w:val="32"/>
          <w:lang w:val="en-US" w:eastAsia="zh-CN" w:bidi="ar-SA"/>
        </w:rPr>
      </w:pPr>
      <w:r>
        <w:rPr>
          <w:rFonts w:hint="eastAsia" w:ascii="黑体" w:hAnsi="黑体" w:eastAsia="黑体" w:cs="黑体"/>
          <w:snapToGrid w:val="0"/>
          <w:spacing w:val="-6"/>
          <w:w w:val="100"/>
          <w:kern w:val="0"/>
          <w:sz w:val="32"/>
          <w:szCs w:val="32"/>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第一条</w:t>
      </w:r>
      <w:r>
        <w:rPr>
          <w:rFonts w:hint="default" w:ascii="仿宋_GB2312" w:hAnsi="仿宋_GB2312" w:eastAsia="仿宋_GB2312" w:cs="仿宋_GB2312"/>
          <w:snapToGrid w:val="0"/>
          <w:spacing w:val="-6"/>
          <w:w w:val="100"/>
          <w:kern w:val="0"/>
          <w:sz w:val="32"/>
          <w:szCs w:val="32"/>
          <w:lang w:val="en-US" w:eastAsia="zh-CN" w:bidi="ar-SA"/>
        </w:rPr>
        <w:t xml:space="preserve">  为</w:t>
      </w:r>
      <w:r>
        <w:rPr>
          <w:rFonts w:hint="eastAsia" w:ascii="仿宋_GB2312" w:hAnsi="仿宋_GB2312" w:eastAsia="仿宋_GB2312" w:cs="仿宋_GB2312"/>
          <w:snapToGrid w:val="0"/>
          <w:spacing w:val="-6"/>
          <w:w w:val="100"/>
          <w:kern w:val="0"/>
          <w:sz w:val="32"/>
          <w:szCs w:val="32"/>
          <w:lang w:val="en-US" w:eastAsia="zh-CN" w:bidi="ar-SA"/>
        </w:rPr>
        <w:t>提高投资决策的科学合理性，</w:t>
      </w:r>
      <w:r>
        <w:rPr>
          <w:rFonts w:hint="default" w:ascii="仿宋_GB2312" w:hAnsi="仿宋_GB2312" w:eastAsia="仿宋_GB2312" w:cs="仿宋_GB2312"/>
          <w:snapToGrid w:val="0"/>
          <w:spacing w:val="-6"/>
          <w:w w:val="100"/>
          <w:kern w:val="0"/>
          <w:sz w:val="32"/>
          <w:szCs w:val="32"/>
          <w:lang w:val="en-US" w:eastAsia="zh-CN" w:bidi="ar-SA"/>
        </w:rPr>
        <w:t>规范政府投资项目</w:t>
      </w:r>
      <w:r>
        <w:rPr>
          <w:rFonts w:hint="eastAsia" w:ascii="仿宋_GB2312" w:hAnsi="仿宋_GB2312" w:eastAsia="仿宋_GB2312" w:cs="仿宋_GB2312"/>
          <w:snapToGrid w:val="0"/>
          <w:spacing w:val="-6"/>
          <w:w w:val="100"/>
          <w:kern w:val="0"/>
          <w:sz w:val="32"/>
          <w:szCs w:val="32"/>
          <w:lang w:val="en-US" w:eastAsia="zh-CN" w:bidi="ar-SA"/>
        </w:rPr>
        <w:t>储备</w:t>
      </w:r>
      <w:r>
        <w:rPr>
          <w:rFonts w:hint="default" w:ascii="仿宋_GB2312" w:hAnsi="仿宋_GB2312" w:eastAsia="仿宋_GB2312" w:cs="仿宋_GB2312"/>
          <w:snapToGrid w:val="0"/>
          <w:spacing w:val="-6"/>
          <w:w w:val="100"/>
          <w:kern w:val="0"/>
          <w:sz w:val="32"/>
          <w:szCs w:val="32"/>
          <w:lang w:val="en-US" w:eastAsia="zh-CN" w:bidi="ar-SA"/>
        </w:rPr>
        <w:t>管理，强化项目前期工作，根据《中山市政府投资项目管理办法》（中府〔2020〕86号）</w:t>
      </w:r>
      <w:r>
        <w:rPr>
          <w:rFonts w:hint="eastAsia" w:ascii="仿宋_GB2312" w:hAnsi="仿宋_GB2312" w:eastAsia="仿宋_GB2312" w:cs="仿宋_GB2312"/>
          <w:snapToGrid w:val="0"/>
          <w:spacing w:val="-6"/>
          <w:w w:val="100"/>
          <w:kern w:val="0"/>
          <w:sz w:val="32"/>
          <w:szCs w:val="32"/>
          <w:lang w:val="en-US" w:eastAsia="zh-CN" w:bidi="ar-SA"/>
        </w:rPr>
        <w:t>有关规定</w:t>
      </w:r>
      <w:r>
        <w:rPr>
          <w:rFonts w:hint="default" w:ascii="仿宋_GB2312" w:hAnsi="仿宋_GB2312" w:eastAsia="仿宋_GB2312" w:cs="仿宋_GB2312"/>
          <w:snapToGrid w:val="0"/>
          <w:spacing w:val="-6"/>
          <w:w w:val="100"/>
          <w:kern w:val="0"/>
          <w:sz w:val="32"/>
          <w:szCs w:val="32"/>
          <w:lang w:val="en-US" w:eastAsia="zh-CN" w:bidi="ar-SA"/>
        </w:rPr>
        <w:t>，</w:t>
      </w:r>
      <w:r>
        <w:rPr>
          <w:rFonts w:hint="eastAsia" w:ascii="仿宋_GB2312" w:hAnsi="仿宋_GB2312" w:eastAsia="仿宋_GB2312" w:cs="仿宋_GB2312"/>
          <w:snapToGrid w:val="0"/>
          <w:spacing w:val="-6"/>
          <w:w w:val="100"/>
          <w:kern w:val="0"/>
          <w:sz w:val="32"/>
          <w:szCs w:val="32"/>
          <w:lang w:val="en-US" w:eastAsia="zh-CN" w:bidi="ar-SA"/>
        </w:rPr>
        <w:t>结合我区实际，</w:t>
      </w:r>
      <w:r>
        <w:rPr>
          <w:rFonts w:hint="default" w:ascii="仿宋_GB2312" w:hAnsi="仿宋_GB2312" w:eastAsia="仿宋_GB2312" w:cs="仿宋_GB2312"/>
          <w:snapToGrid w:val="0"/>
          <w:spacing w:val="-6"/>
          <w:w w:val="100"/>
          <w:kern w:val="0"/>
          <w:sz w:val="32"/>
          <w:szCs w:val="32"/>
          <w:lang w:val="en-US" w:eastAsia="zh-CN" w:bidi="ar-SA"/>
        </w:rPr>
        <w:t>制定本</w:t>
      </w:r>
      <w:r>
        <w:rPr>
          <w:rFonts w:hint="eastAsia" w:ascii="仿宋_GB2312" w:hAnsi="仿宋_GB2312" w:eastAsia="仿宋_GB2312" w:cs="仿宋_GB2312"/>
          <w:snapToGrid w:val="0"/>
          <w:spacing w:val="-6"/>
          <w:w w:val="100"/>
          <w:kern w:val="0"/>
          <w:sz w:val="32"/>
          <w:szCs w:val="32"/>
          <w:lang w:val="en-US" w:eastAsia="zh-CN" w:bidi="ar-SA"/>
        </w:rPr>
        <w:t>办法</w:t>
      </w:r>
      <w:r>
        <w:rPr>
          <w:rFonts w:hint="default" w:ascii="仿宋_GB2312" w:hAnsi="仿宋_GB2312" w:eastAsia="仿宋_GB2312" w:cs="仿宋_GB2312"/>
          <w:snapToGrid w:val="0"/>
          <w:spacing w:val="-6"/>
          <w:w w:val="1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第二条</w:t>
      </w:r>
      <w:r>
        <w:rPr>
          <w:rFonts w:hint="default" w:ascii="仿宋_GB2312" w:hAnsi="仿宋_GB2312" w:eastAsia="仿宋_GB2312" w:cs="仿宋_GB2312"/>
          <w:snapToGrid w:val="0"/>
          <w:spacing w:val="-6"/>
          <w:w w:val="100"/>
          <w:kern w:val="0"/>
          <w:sz w:val="32"/>
          <w:szCs w:val="32"/>
          <w:lang w:val="en-US" w:eastAsia="zh-CN" w:bidi="ar-SA"/>
        </w:rPr>
        <w:t xml:space="preserve">  预备项目库是政府投资决策的重要依据。</w:t>
      </w:r>
      <w:r>
        <w:rPr>
          <w:rFonts w:hint="eastAsia" w:ascii="仿宋_GB2312" w:hAnsi="仿宋_GB2312" w:eastAsia="仿宋_GB2312" w:cs="仿宋_GB2312"/>
          <w:snapToGrid w:val="0"/>
          <w:spacing w:val="-6"/>
          <w:w w:val="100"/>
          <w:kern w:val="0"/>
          <w:sz w:val="32"/>
          <w:szCs w:val="32"/>
          <w:lang w:val="en-US" w:eastAsia="zh-CN" w:bidi="ar-SA"/>
        </w:rPr>
        <w:t>凡在火炬开发区行政区域内使用区本级财政预算安排资金进行固定资产投资建设的项目，</w:t>
      </w:r>
      <w:r>
        <w:rPr>
          <w:rFonts w:hint="default" w:ascii="仿宋_GB2312" w:hAnsi="仿宋_GB2312" w:eastAsia="仿宋_GB2312" w:cs="仿宋_GB2312"/>
          <w:snapToGrid w:val="0"/>
          <w:spacing w:val="-6"/>
          <w:w w:val="100"/>
          <w:kern w:val="0"/>
          <w:sz w:val="32"/>
          <w:szCs w:val="32"/>
          <w:lang w:val="en-US" w:eastAsia="zh-CN" w:bidi="ar-SA"/>
        </w:rPr>
        <w:t>均应按本</w:t>
      </w:r>
      <w:r>
        <w:rPr>
          <w:rFonts w:hint="eastAsia" w:ascii="仿宋_GB2312" w:hAnsi="仿宋_GB2312" w:eastAsia="仿宋_GB2312" w:cs="仿宋_GB2312"/>
          <w:snapToGrid w:val="0"/>
          <w:spacing w:val="-6"/>
          <w:w w:val="100"/>
          <w:kern w:val="0"/>
          <w:sz w:val="32"/>
          <w:szCs w:val="32"/>
          <w:lang w:val="en-US" w:eastAsia="zh-CN" w:bidi="ar-SA"/>
        </w:rPr>
        <w:t>办法有关</w:t>
      </w:r>
      <w:r>
        <w:rPr>
          <w:rFonts w:hint="default" w:ascii="仿宋_GB2312" w:hAnsi="仿宋_GB2312" w:eastAsia="仿宋_GB2312" w:cs="仿宋_GB2312"/>
          <w:snapToGrid w:val="0"/>
          <w:spacing w:val="-6"/>
          <w:w w:val="100"/>
          <w:kern w:val="0"/>
          <w:sz w:val="32"/>
          <w:szCs w:val="32"/>
          <w:lang w:val="en-US" w:eastAsia="zh-CN" w:bidi="ar-SA"/>
        </w:rPr>
        <w:t>规定，纳入</w:t>
      </w:r>
      <w:r>
        <w:rPr>
          <w:rFonts w:hint="eastAsia" w:ascii="仿宋_GB2312" w:hAnsi="仿宋_GB2312" w:eastAsia="仿宋_GB2312" w:cs="仿宋_GB2312"/>
          <w:snapToGrid w:val="0"/>
          <w:spacing w:val="-6"/>
          <w:w w:val="100"/>
          <w:kern w:val="0"/>
          <w:sz w:val="32"/>
          <w:szCs w:val="32"/>
          <w:lang w:val="en-US" w:eastAsia="zh-CN" w:bidi="ar-SA"/>
        </w:rPr>
        <w:t>火炬开发区政府投资</w:t>
      </w:r>
      <w:r>
        <w:rPr>
          <w:rFonts w:hint="default" w:ascii="仿宋_GB2312" w:hAnsi="仿宋_GB2312" w:eastAsia="仿宋_GB2312" w:cs="仿宋_GB2312"/>
          <w:snapToGrid w:val="0"/>
          <w:spacing w:val="-6"/>
          <w:w w:val="100"/>
          <w:kern w:val="0"/>
          <w:sz w:val="32"/>
          <w:szCs w:val="32"/>
          <w:lang w:val="en-US" w:eastAsia="zh-CN" w:bidi="ar-SA"/>
        </w:rPr>
        <w:t>预备项目</w:t>
      </w:r>
      <w:r>
        <w:rPr>
          <w:rFonts w:hint="eastAsia" w:ascii="仿宋_GB2312" w:hAnsi="仿宋_GB2312" w:eastAsia="仿宋_GB2312" w:cs="仿宋_GB2312"/>
          <w:snapToGrid w:val="0"/>
          <w:spacing w:val="-6"/>
          <w:w w:val="100"/>
          <w:kern w:val="0"/>
          <w:sz w:val="32"/>
          <w:szCs w:val="32"/>
          <w:lang w:val="en-US" w:eastAsia="zh-CN" w:bidi="ar-SA"/>
        </w:rPr>
        <w:t>库，实行统一管理</w:t>
      </w:r>
      <w:r>
        <w:rPr>
          <w:rFonts w:hint="default" w:ascii="仿宋_GB2312" w:hAnsi="仿宋_GB2312" w:eastAsia="仿宋_GB2312" w:cs="仿宋_GB2312"/>
          <w:snapToGrid w:val="0"/>
          <w:spacing w:val="-6"/>
          <w:w w:val="1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仿宋_GB2312" w:hAnsi="仿宋_GB2312" w:eastAsia="仿宋_GB2312" w:cs="仿宋_GB2312"/>
          <w:snapToGrid w:val="0"/>
          <w:spacing w:val="-6"/>
          <w:w w:val="100"/>
          <w:kern w:val="0"/>
          <w:sz w:val="32"/>
          <w:szCs w:val="32"/>
          <w:lang w:val="en-US" w:eastAsia="zh-CN" w:bidi="ar-SA"/>
        </w:rPr>
        <w:t>对未纳入预备项目库的项目，除应急抢险救灾工程</w:t>
      </w:r>
      <w:r>
        <w:rPr>
          <w:rFonts w:hint="default" w:ascii="仿宋_GB2312" w:hAnsi="仿宋_GB2312" w:eastAsia="仿宋_GB2312" w:cs="仿宋_GB2312"/>
          <w:snapToGrid w:val="0"/>
          <w:spacing w:val="-6"/>
          <w:w w:val="100"/>
          <w:kern w:val="0"/>
          <w:sz w:val="32"/>
          <w:szCs w:val="32"/>
          <w:lang w:val="en-US" w:eastAsia="zh-CN" w:bidi="ar-SA"/>
        </w:rPr>
        <w:t>按《中山市应急抢险救灾工程管理办法》（中府办〔2019〕30号）有关规定实施</w:t>
      </w:r>
      <w:r>
        <w:rPr>
          <w:rFonts w:hint="eastAsia" w:ascii="仿宋_GB2312" w:hAnsi="仿宋_GB2312" w:eastAsia="仿宋_GB2312" w:cs="仿宋_GB2312"/>
          <w:snapToGrid w:val="0"/>
          <w:spacing w:val="-6"/>
          <w:w w:val="100"/>
          <w:kern w:val="0"/>
          <w:sz w:val="32"/>
          <w:szCs w:val="32"/>
          <w:lang w:val="en-US" w:eastAsia="zh-CN" w:bidi="ar-SA"/>
        </w:rPr>
        <w:t>外，原则上不予安排财政资金。</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eastAsia"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 xml:space="preserve">第三条  </w:t>
      </w:r>
      <w:r>
        <w:rPr>
          <w:rFonts w:hint="eastAsia" w:ascii="仿宋_GB2312" w:hAnsi="仿宋_GB2312" w:eastAsia="仿宋_GB2312" w:cs="仿宋_GB2312"/>
          <w:snapToGrid w:val="0"/>
          <w:spacing w:val="-6"/>
          <w:w w:val="100"/>
          <w:kern w:val="0"/>
          <w:sz w:val="32"/>
          <w:szCs w:val="32"/>
          <w:lang w:val="en-US" w:eastAsia="zh-CN" w:bidi="ar-SA"/>
        </w:rPr>
        <w:t>按照规划先行、有序实施的原则，建立预备项目库，实行滚动储备、动态调整、及时更新。</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eastAsia" w:ascii="仿宋_GB2312" w:hAnsi="仿宋_GB2312" w:eastAsia="仿宋_GB2312" w:cs="仿宋_GB2312"/>
          <w:snapToGrid w:val="0"/>
          <w:spacing w:val="-6"/>
          <w:w w:val="100"/>
          <w:kern w:val="0"/>
          <w:sz w:val="32"/>
          <w:szCs w:val="32"/>
          <w:lang w:val="en-US" w:eastAsia="zh-CN" w:bidi="ar-SA"/>
        </w:rPr>
      </w:pPr>
      <w:r>
        <w:rPr>
          <w:rFonts w:hint="default" w:ascii="仿宋_GB2312" w:hAnsi="仿宋_GB2312" w:eastAsia="仿宋_GB2312" w:cs="仿宋_GB2312"/>
          <w:snapToGrid w:val="0"/>
          <w:spacing w:val="-6"/>
          <w:w w:val="100"/>
          <w:kern w:val="0"/>
          <w:sz w:val="32"/>
          <w:szCs w:val="32"/>
          <w:lang w:val="en-US" w:eastAsia="zh-CN" w:bidi="ar-SA"/>
        </w:rPr>
        <w:t>区经济发展和科技信息局（下称区经科局）负责</w:t>
      </w:r>
      <w:r>
        <w:rPr>
          <w:rFonts w:hint="eastAsia" w:ascii="仿宋_GB2312" w:hAnsi="仿宋_GB2312" w:eastAsia="仿宋_GB2312" w:cs="仿宋_GB2312"/>
          <w:snapToGrid w:val="0"/>
          <w:spacing w:val="-6"/>
          <w:w w:val="100"/>
          <w:kern w:val="0"/>
          <w:sz w:val="32"/>
          <w:szCs w:val="32"/>
          <w:lang w:val="en-US" w:eastAsia="zh-CN" w:bidi="ar-SA"/>
        </w:rPr>
        <w:t>牵头建设预备项目库，统筹管理入库项目。</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eastAsia" w:ascii="仿宋_GB2312" w:hAnsi="仿宋_GB2312" w:eastAsia="仿宋_GB2312" w:cs="仿宋_GB2312"/>
          <w:snapToGrid w:val="0"/>
          <w:spacing w:val="-6"/>
          <w:w w:val="100"/>
          <w:kern w:val="0"/>
          <w:sz w:val="32"/>
          <w:szCs w:val="32"/>
          <w:lang w:val="en-US" w:eastAsia="zh-CN" w:bidi="ar-SA"/>
        </w:rPr>
      </w:pPr>
      <w:r>
        <w:rPr>
          <w:rFonts w:hint="eastAsia" w:ascii="仿宋_GB2312" w:hAnsi="仿宋_GB2312" w:eastAsia="仿宋_GB2312" w:cs="仿宋_GB2312"/>
          <w:snapToGrid w:val="0"/>
          <w:spacing w:val="-6"/>
          <w:w w:val="100"/>
          <w:kern w:val="0"/>
          <w:sz w:val="32"/>
          <w:szCs w:val="32"/>
          <w:lang w:val="en-US" w:eastAsia="zh-CN" w:bidi="ar-SA"/>
        </w:rPr>
        <w:t>区各有关</w:t>
      </w:r>
      <w:r>
        <w:rPr>
          <w:rFonts w:hint="default" w:ascii="仿宋_GB2312" w:hAnsi="仿宋_GB2312" w:eastAsia="仿宋_GB2312" w:cs="仿宋_GB2312"/>
          <w:snapToGrid w:val="0"/>
          <w:spacing w:val="-6"/>
          <w:w w:val="100"/>
          <w:kern w:val="0"/>
          <w:sz w:val="32"/>
          <w:szCs w:val="32"/>
          <w:lang w:val="en-US" w:eastAsia="zh-CN" w:bidi="ar-SA"/>
        </w:rPr>
        <w:t>行业主管部门</w:t>
      </w:r>
      <w:r>
        <w:rPr>
          <w:rFonts w:hint="eastAsia" w:ascii="仿宋_GB2312" w:hAnsi="仿宋_GB2312" w:eastAsia="仿宋_GB2312" w:cs="仿宋_GB2312"/>
          <w:snapToGrid w:val="0"/>
          <w:spacing w:val="-6"/>
          <w:w w:val="100"/>
          <w:kern w:val="0"/>
          <w:sz w:val="32"/>
          <w:szCs w:val="32"/>
          <w:lang w:val="en-US" w:eastAsia="zh-CN" w:bidi="ar-SA"/>
        </w:rPr>
        <w:t>负责本行业纳入预备项目库项目的策划、收集、初审、申报及后续跟踪管理等工作。</w:t>
      </w:r>
    </w:p>
    <w:p>
      <w:pPr>
        <w:pStyle w:val="2"/>
        <w:ind w:firstLine="616" w:firstLineChars="200"/>
        <w:rPr>
          <w:rFonts w:hint="eastAsia" w:ascii="仿宋_GB2312" w:hAnsi="仿宋_GB2312" w:eastAsia="仿宋_GB2312" w:cs="仿宋_GB2312"/>
          <w:snapToGrid w:val="0"/>
          <w:spacing w:val="-6"/>
          <w:w w:val="100"/>
          <w:kern w:val="0"/>
          <w:sz w:val="32"/>
          <w:szCs w:val="32"/>
          <w:lang w:val="en-US" w:eastAsia="zh-CN" w:bidi="ar-SA"/>
        </w:rPr>
      </w:pPr>
      <w:r>
        <w:rPr>
          <w:rFonts w:hint="eastAsia" w:ascii="仿宋_GB2312" w:hAnsi="仿宋_GB2312" w:eastAsia="仿宋_GB2312" w:cs="仿宋_GB2312"/>
          <w:snapToGrid w:val="0"/>
          <w:spacing w:val="-6"/>
          <w:w w:val="100"/>
          <w:kern w:val="0"/>
          <w:sz w:val="32"/>
          <w:szCs w:val="32"/>
          <w:lang w:val="en-US" w:eastAsia="zh-CN" w:bidi="ar-SA"/>
        </w:rPr>
        <w:t>区财政、审计等有关部门在各自职责范围内依法依规对预备项目库进行管理和监督。</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第四条</w:t>
      </w:r>
      <w:r>
        <w:rPr>
          <w:rFonts w:hint="default" w:ascii="仿宋_GB2312" w:hAnsi="仿宋_GB2312" w:eastAsia="仿宋_GB2312" w:cs="仿宋_GB2312"/>
          <w:snapToGrid w:val="0"/>
          <w:spacing w:val="-6"/>
          <w:w w:val="100"/>
          <w:kern w:val="0"/>
          <w:sz w:val="32"/>
          <w:szCs w:val="32"/>
          <w:lang w:val="en-US" w:eastAsia="zh-CN" w:bidi="ar-SA"/>
        </w:rPr>
        <w:t xml:space="preserve">  </w:t>
      </w:r>
      <w:r>
        <w:rPr>
          <w:rFonts w:hint="eastAsia" w:ascii="仿宋_GB2312" w:hAnsi="仿宋_GB2312" w:eastAsia="仿宋_GB2312" w:cs="仿宋_GB2312"/>
          <w:snapToGrid w:val="0"/>
          <w:spacing w:val="-6"/>
          <w:w w:val="100"/>
          <w:kern w:val="0"/>
          <w:sz w:val="32"/>
          <w:szCs w:val="32"/>
          <w:lang w:val="en-US" w:eastAsia="zh-CN" w:bidi="ar-SA"/>
        </w:rPr>
        <w:t>项目建设单位是政府投资项目的实施主体和投资控制的责任主体，应加强政府投资项目的前期工作，确保前期工作达到规定深度要求，同时应当对项目申报材料的真实性负责。对</w:t>
      </w:r>
      <w:r>
        <w:rPr>
          <w:rFonts w:hint="default" w:ascii="仿宋_GB2312" w:hAnsi="仿宋_GB2312" w:eastAsia="仿宋_GB2312" w:cs="仿宋_GB2312"/>
          <w:snapToGrid w:val="0"/>
          <w:spacing w:val="-6"/>
          <w:w w:val="100"/>
          <w:kern w:val="0"/>
          <w:sz w:val="32"/>
          <w:szCs w:val="32"/>
          <w:lang w:val="en-US" w:eastAsia="zh-CN" w:bidi="ar-SA"/>
        </w:rPr>
        <w:t>纳入预备项目库</w:t>
      </w:r>
      <w:r>
        <w:rPr>
          <w:rFonts w:hint="eastAsia" w:ascii="仿宋_GB2312" w:hAnsi="仿宋_GB2312" w:eastAsia="仿宋_GB2312" w:cs="仿宋_GB2312"/>
          <w:snapToGrid w:val="0"/>
          <w:spacing w:val="-6"/>
          <w:w w:val="100"/>
          <w:kern w:val="0"/>
          <w:sz w:val="32"/>
          <w:szCs w:val="32"/>
          <w:lang w:val="en-US" w:eastAsia="zh-CN" w:bidi="ar-SA"/>
        </w:rPr>
        <w:t>的项目</w:t>
      </w:r>
      <w:r>
        <w:rPr>
          <w:rFonts w:hint="default" w:ascii="仿宋_GB2312" w:hAnsi="仿宋_GB2312" w:eastAsia="仿宋_GB2312" w:cs="仿宋_GB2312"/>
          <w:snapToGrid w:val="0"/>
          <w:spacing w:val="-6"/>
          <w:w w:val="100"/>
          <w:kern w:val="0"/>
          <w:sz w:val="32"/>
          <w:szCs w:val="32"/>
          <w:lang w:val="en-US" w:eastAsia="zh-CN" w:bidi="ar-SA"/>
        </w:rPr>
        <w:t>，</w:t>
      </w:r>
      <w:r>
        <w:rPr>
          <w:rFonts w:hint="eastAsia" w:ascii="仿宋_GB2312" w:hAnsi="仿宋_GB2312" w:eastAsia="仿宋_GB2312" w:cs="仿宋_GB2312"/>
          <w:snapToGrid w:val="0"/>
          <w:spacing w:val="-6"/>
          <w:w w:val="100"/>
          <w:kern w:val="0"/>
          <w:sz w:val="32"/>
          <w:szCs w:val="32"/>
          <w:lang w:val="en-US" w:eastAsia="zh-CN" w:bidi="ar-SA"/>
        </w:rPr>
        <w:t>项目建设单位应尽快</w:t>
      </w:r>
      <w:r>
        <w:rPr>
          <w:rFonts w:hint="default" w:ascii="仿宋_GB2312" w:hAnsi="仿宋_GB2312" w:eastAsia="仿宋_GB2312" w:cs="仿宋_GB2312"/>
          <w:snapToGrid w:val="0"/>
          <w:spacing w:val="-6"/>
          <w:w w:val="100"/>
          <w:kern w:val="0"/>
          <w:sz w:val="32"/>
          <w:szCs w:val="32"/>
          <w:lang w:val="en-US" w:eastAsia="zh-CN" w:bidi="ar-SA"/>
        </w:rPr>
        <w:t>开展勘察、方案设计、可行性研究报告（或投资估算明细表）编制和评估等前期工作。</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第五条</w:t>
      </w:r>
      <w:r>
        <w:rPr>
          <w:rFonts w:hint="default" w:ascii="仿宋_GB2312" w:hAnsi="仿宋_GB2312" w:eastAsia="仿宋_GB2312" w:cs="仿宋_GB2312"/>
          <w:snapToGrid w:val="0"/>
          <w:spacing w:val="-6"/>
          <w:w w:val="100"/>
          <w:kern w:val="0"/>
          <w:sz w:val="32"/>
          <w:szCs w:val="32"/>
          <w:lang w:val="en-US" w:eastAsia="zh-CN" w:bidi="ar-SA"/>
        </w:rPr>
        <w:t xml:space="preserve">  政府投资项目经区党工委、管委会批准纳入预备项目库的，视同完成项目建议书批复，可直接编报可行性研究报告（或投资估算明细表）。</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第六条</w:t>
      </w:r>
      <w:r>
        <w:rPr>
          <w:rFonts w:hint="default" w:ascii="仿宋_GB2312" w:hAnsi="仿宋_GB2312" w:eastAsia="仿宋_GB2312" w:cs="仿宋_GB2312"/>
          <w:snapToGrid w:val="0"/>
          <w:spacing w:val="-6"/>
          <w:w w:val="100"/>
          <w:kern w:val="0"/>
          <w:sz w:val="32"/>
          <w:szCs w:val="32"/>
          <w:lang w:val="en-US" w:eastAsia="zh-CN" w:bidi="ar-SA"/>
        </w:rPr>
        <w:t xml:space="preserve">  </w:t>
      </w:r>
      <w:r>
        <w:rPr>
          <w:rFonts w:hint="eastAsia" w:ascii="仿宋_GB2312" w:hAnsi="仿宋_GB2312" w:eastAsia="仿宋_GB2312" w:cs="仿宋_GB2312"/>
          <w:snapToGrid w:val="0"/>
          <w:spacing w:val="-6"/>
          <w:w w:val="100"/>
          <w:kern w:val="0"/>
          <w:sz w:val="32"/>
          <w:szCs w:val="32"/>
          <w:lang w:val="en-US" w:eastAsia="zh-CN" w:bidi="ar-SA"/>
        </w:rPr>
        <w:t>在建立预备项目库的基础上，</w:t>
      </w:r>
      <w:r>
        <w:rPr>
          <w:rFonts w:hint="default" w:ascii="仿宋_GB2312" w:hAnsi="仿宋_GB2312" w:eastAsia="仿宋_GB2312" w:cs="仿宋_GB2312"/>
          <w:snapToGrid w:val="0"/>
          <w:spacing w:val="-6"/>
          <w:w w:val="100"/>
          <w:kern w:val="0"/>
          <w:sz w:val="32"/>
          <w:szCs w:val="32"/>
          <w:lang w:val="en-US" w:eastAsia="zh-CN" w:bidi="ar-SA"/>
        </w:rPr>
        <w:t>区财政局会同区经科局</w:t>
      </w:r>
      <w:r>
        <w:rPr>
          <w:rFonts w:hint="eastAsia" w:ascii="仿宋_GB2312" w:hAnsi="仿宋_GB2312" w:eastAsia="仿宋_GB2312" w:cs="仿宋_GB2312"/>
          <w:snapToGrid w:val="0"/>
          <w:spacing w:val="-6"/>
          <w:w w:val="100"/>
          <w:kern w:val="0"/>
          <w:sz w:val="32"/>
          <w:szCs w:val="32"/>
          <w:lang w:val="en-US" w:eastAsia="zh-CN" w:bidi="ar-SA"/>
        </w:rPr>
        <w:t>商</w:t>
      </w:r>
      <w:r>
        <w:rPr>
          <w:rFonts w:hint="default" w:ascii="仿宋_GB2312" w:hAnsi="仿宋_GB2312" w:eastAsia="仿宋_GB2312" w:cs="仿宋_GB2312"/>
          <w:snapToGrid w:val="0"/>
          <w:spacing w:val="-6"/>
          <w:w w:val="100"/>
          <w:kern w:val="0"/>
          <w:sz w:val="32"/>
          <w:szCs w:val="32"/>
          <w:lang w:val="en-US" w:eastAsia="zh-CN" w:bidi="ar-SA"/>
        </w:rPr>
        <w:t>相关行业主管部门编制火炬开发区政府投资年度计划，经党工委、管委会审核通过后</w:t>
      </w:r>
      <w:r>
        <w:rPr>
          <w:rFonts w:hint="eastAsia" w:ascii="仿宋_GB2312" w:hAnsi="仿宋_GB2312" w:eastAsia="仿宋_GB2312" w:cs="仿宋_GB2312"/>
          <w:snapToGrid w:val="0"/>
          <w:spacing w:val="-6"/>
          <w:w w:val="100"/>
          <w:kern w:val="0"/>
          <w:sz w:val="32"/>
          <w:szCs w:val="32"/>
          <w:lang w:val="en-US" w:eastAsia="zh-CN" w:bidi="ar-SA"/>
        </w:rPr>
        <w:t>，下达各项目单位，并及时通知其行政主管部门。</w:t>
      </w:r>
      <w:r>
        <w:rPr>
          <w:rFonts w:hint="default" w:ascii="仿宋_GB2312" w:hAnsi="仿宋_GB2312" w:eastAsia="仿宋_GB2312" w:cs="仿宋_GB2312"/>
          <w:snapToGrid w:val="0"/>
          <w:spacing w:val="-6"/>
          <w:w w:val="100"/>
          <w:kern w:val="0"/>
          <w:sz w:val="32"/>
          <w:szCs w:val="32"/>
          <w:lang w:val="en-US" w:eastAsia="zh-CN" w:bidi="ar-SA"/>
        </w:rPr>
        <w:t>政府投资年度计划应与当年基建投资资金安排相衔接。</w:t>
      </w:r>
    </w:p>
    <w:p>
      <w:pPr>
        <w:keepNext w:val="0"/>
        <w:keepLines w:val="0"/>
        <w:pageBreakBefore w:val="0"/>
        <w:widowControl w:val="0"/>
        <w:kinsoku/>
        <w:wordWrap/>
        <w:overflowPunct/>
        <w:topLinePunct w:val="0"/>
        <w:autoSpaceDE/>
        <w:autoSpaceDN/>
        <w:bidi w:val="0"/>
        <w:adjustRightInd/>
        <w:snapToGrid/>
        <w:spacing w:line="336" w:lineRule="auto"/>
        <w:ind w:right="0" w:rightChars="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center"/>
        <w:textAlignment w:val="auto"/>
        <w:outlineLvl w:val="9"/>
        <w:rPr>
          <w:rFonts w:hint="eastAsia" w:ascii="黑体" w:hAnsi="黑体" w:eastAsia="黑体" w:cs="黑体"/>
          <w:snapToGrid w:val="0"/>
          <w:spacing w:val="-6"/>
          <w:w w:val="100"/>
          <w:kern w:val="0"/>
          <w:sz w:val="32"/>
          <w:szCs w:val="32"/>
          <w:lang w:val="en-US" w:eastAsia="zh-CN" w:bidi="ar-SA"/>
        </w:rPr>
      </w:pPr>
      <w:r>
        <w:rPr>
          <w:rFonts w:hint="eastAsia" w:ascii="黑体" w:hAnsi="黑体" w:eastAsia="黑体" w:cs="黑体"/>
          <w:snapToGrid w:val="0"/>
          <w:spacing w:val="-6"/>
          <w:w w:val="100"/>
          <w:kern w:val="0"/>
          <w:sz w:val="32"/>
          <w:szCs w:val="32"/>
          <w:lang w:val="en-US" w:eastAsia="zh-CN" w:bidi="ar-SA"/>
        </w:rPr>
        <w:t>第二章  预备项目库的建立</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第七条</w:t>
      </w:r>
      <w:r>
        <w:rPr>
          <w:rFonts w:hint="default" w:ascii="仿宋_GB2312" w:hAnsi="仿宋_GB2312" w:eastAsia="仿宋_GB2312" w:cs="仿宋_GB2312"/>
          <w:snapToGrid w:val="0"/>
          <w:spacing w:val="-6"/>
          <w:w w:val="100"/>
          <w:kern w:val="0"/>
          <w:sz w:val="32"/>
          <w:szCs w:val="32"/>
          <w:lang w:val="en-US" w:eastAsia="zh-CN" w:bidi="ar-SA"/>
        </w:rPr>
        <w:t xml:space="preserve">  纳入预备项目库的项目应符合国家、省、市</w:t>
      </w:r>
      <w:r>
        <w:rPr>
          <w:rFonts w:hint="eastAsia" w:ascii="仿宋_GB2312" w:hAnsi="仿宋_GB2312" w:eastAsia="仿宋_GB2312" w:cs="仿宋_GB2312"/>
          <w:snapToGrid w:val="0"/>
          <w:spacing w:val="-6"/>
          <w:w w:val="100"/>
          <w:kern w:val="0"/>
          <w:sz w:val="32"/>
          <w:szCs w:val="32"/>
          <w:lang w:val="en-US" w:eastAsia="zh-CN" w:bidi="ar-SA"/>
        </w:rPr>
        <w:t>和区</w:t>
      </w:r>
      <w:r>
        <w:rPr>
          <w:rFonts w:hint="default" w:ascii="仿宋_GB2312" w:hAnsi="仿宋_GB2312" w:eastAsia="仿宋_GB2312" w:cs="仿宋_GB2312"/>
          <w:snapToGrid w:val="0"/>
          <w:spacing w:val="-6"/>
          <w:w w:val="100"/>
          <w:kern w:val="0"/>
          <w:sz w:val="32"/>
          <w:szCs w:val="32"/>
          <w:lang w:val="en-US" w:eastAsia="zh-CN" w:bidi="ar-SA"/>
        </w:rPr>
        <w:t>宏观调控政策及产业政策，符合全区国民经济和社会发展规划纲要、专项建设规划，符合政府投资支持方向和范围。</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第八条</w:t>
      </w:r>
      <w:r>
        <w:rPr>
          <w:rFonts w:hint="default" w:ascii="仿宋_GB2312" w:hAnsi="仿宋_GB2312" w:eastAsia="仿宋_GB2312" w:cs="仿宋_GB2312"/>
          <w:snapToGrid w:val="0"/>
          <w:spacing w:val="-6"/>
          <w:w w:val="100"/>
          <w:kern w:val="0"/>
          <w:sz w:val="32"/>
          <w:szCs w:val="32"/>
          <w:lang w:val="en-US" w:eastAsia="zh-CN" w:bidi="ar-SA"/>
        </w:rPr>
        <w:t xml:space="preserve">  预备项目库的项目来源包括：国家、省、市和区有关规划，政府工作报告，区党工委、管委会决议性文件或工作会议纪要，经区党工委、管委会审定的行动计划或近期建设实施计划，以及其他可提供区党工委、管委会相关决策依据的固定资产投资项目。</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eastAsia"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 xml:space="preserve">第九条  </w:t>
      </w:r>
      <w:r>
        <w:rPr>
          <w:rFonts w:hint="default" w:ascii="仿宋_GB2312" w:hAnsi="仿宋_GB2312" w:eastAsia="仿宋_GB2312" w:cs="仿宋_GB2312"/>
          <w:snapToGrid w:val="0"/>
          <w:spacing w:val="-6"/>
          <w:w w:val="100"/>
          <w:kern w:val="0"/>
          <w:sz w:val="32"/>
          <w:szCs w:val="32"/>
          <w:lang w:val="en-US" w:eastAsia="zh-CN" w:bidi="ar-SA"/>
        </w:rPr>
        <w:t>预备项目库一般于每年</w:t>
      </w:r>
      <w:r>
        <w:rPr>
          <w:rFonts w:hint="eastAsia" w:ascii="仿宋_GB2312" w:hAnsi="仿宋_GB2312" w:eastAsia="仿宋_GB2312" w:cs="仿宋_GB2312"/>
          <w:snapToGrid w:val="0"/>
          <w:spacing w:val="-6"/>
          <w:w w:val="100"/>
          <w:kern w:val="0"/>
          <w:sz w:val="32"/>
          <w:szCs w:val="32"/>
          <w:lang w:val="en-US" w:eastAsia="zh-CN" w:bidi="ar-SA"/>
        </w:rPr>
        <w:t>3</w:t>
      </w:r>
      <w:r>
        <w:rPr>
          <w:rFonts w:hint="default" w:ascii="仿宋_GB2312" w:hAnsi="仿宋_GB2312" w:eastAsia="仿宋_GB2312" w:cs="仿宋_GB2312"/>
          <w:snapToGrid w:val="0"/>
          <w:spacing w:val="-6"/>
          <w:w w:val="100"/>
          <w:kern w:val="0"/>
          <w:sz w:val="32"/>
          <w:szCs w:val="32"/>
          <w:lang w:val="en-US" w:eastAsia="zh-CN" w:bidi="ar-SA"/>
        </w:rPr>
        <w:t>月启动编制。</w:t>
      </w:r>
      <w:r>
        <w:rPr>
          <w:rFonts w:hint="eastAsia" w:ascii="仿宋_GB2312" w:hAnsi="仿宋_GB2312" w:eastAsia="仿宋_GB2312" w:cs="仿宋_GB2312"/>
          <w:snapToGrid w:val="0"/>
          <w:spacing w:val="-6"/>
          <w:w w:val="100"/>
          <w:kern w:val="0"/>
          <w:sz w:val="32"/>
          <w:szCs w:val="32"/>
          <w:lang w:val="en-US" w:eastAsia="zh-CN" w:bidi="ar-SA"/>
        </w:rPr>
        <w:t>项目库的征集与申报采用集中申报和临时追加相结合的办法。</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 xml:space="preserve">第十条  </w:t>
      </w:r>
      <w:r>
        <w:rPr>
          <w:rFonts w:hint="default" w:ascii="仿宋_GB2312" w:hAnsi="仿宋_GB2312" w:eastAsia="仿宋_GB2312" w:cs="仿宋_GB2312"/>
          <w:snapToGrid w:val="0"/>
          <w:spacing w:val="-6"/>
          <w:w w:val="100"/>
          <w:kern w:val="0"/>
          <w:sz w:val="32"/>
          <w:szCs w:val="32"/>
          <w:lang w:val="en-US" w:eastAsia="zh-CN" w:bidi="ar-SA"/>
        </w:rPr>
        <w:t>区</w:t>
      </w:r>
      <w:r>
        <w:rPr>
          <w:rFonts w:hint="eastAsia" w:ascii="仿宋_GB2312" w:hAnsi="仿宋_GB2312" w:eastAsia="仿宋_GB2312" w:cs="仿宋_GB2312"/>
          <w:snapToGrid w:val="0"/>
          <w:spacing w:val="-6"/>
          <w:w w:val="100"/>
          <w:kern w:val="0"/>
          <w:sz w:val="32"/>
          <w:szCs w:val="32"/>
          <w:lang w:val="en-US" w:eastAsia="zh-CN" w:bidi="ar-SA"/>
        </w:rPr>
        <w:t>各有关</w:t>
      </w:r>
      <w:r>
        <w:rPr>
          <w:rFonts w:hint="default" w:ascii="仿宋_GB2312" w:hAnsi="仿宋_GB2312" w:eastAsia="仿宋_GB2312" w:cs="仿宋_GB2312"/>
          <w:snapToGrid w:val="0"/>
          <w:spacing w:val="-6"/>
          <w:w w:val="100"/>
          <w:kern w:val="0"/>
          <w:sz w:val="32"/>
          <w:szCs w:val="32"/>
          <w:lang w:val="en-US" w:eastAsia="zh-CN" w:bidi="ar-SA"/>
        </w:rPr>
        <w:t>行业主管部门应对主管行业领域的固定资产投资项目进行梳理筛选，</w:t>
      </w:r>
      <w:r>
        <w:rPr>
          <w:rFonts w:hint="eastAsia" w:ascii="仿宋_GB2312" w:hAnsi="仿宋_GB2312" w:eastAsia="仿宋_GB2312" w:cs="仿宋_GB2312"/>
          <w:snapToGrid w:val="0"/>
          <w:spacing w:val="-6"/>
          <w:w w:val="100"/>
          <w:kern w:val="0"/>
          <w:sz w:val="32"/>
          <w:szCs w:val="32"/>
          <w:lang w:val="en-US" w:eastAsia="zh-CN" w:bidi="ar-SA"/>
        </w:rPr>
        <w:t>对当年需安排财政预算资金的项目，</w:t>
      </w:r>
      <w:r>
        <w:rPr>
          <w:rFonts w:hint="default" w:ascii="仿宋_GB2312" w:hAnsi="仿宋_GB2312" w:eastAsia="仿宋_GB2312" w:cs="仿宋_GB2312"/>
          <w:snapToGrid w:val="0"/>
          <w:spacing w:val="-6"/>
          <w:w w:val="100"/>
          <w:kern w:val="0"/>
          <w:sz w:val="32"/>
          <w:szCs w:val="32"/>
          <w:lang w:val="en-US" w:eastAsia="zh-CN" w:bidi="ar-SA"/>
        </w:rPr>
        <w:t>经</w:t>
      </w:r>
      <w:r>
        <w:rPr>
          <w:rFonts w:hint="eastAsia" w:ascii="仿宋_GB2312" w:hAnsi="仿宋_GB2312" w:eastAsia="仿宋_GB2312" w:cs="仿宋_GB2312"/>
          <w:snapToGrid w:val="0"/>
          <w:spacing w:val="-6"/>
          <w:w w:val="100"/>
          <w:kern w:val="0"/>
          <w:sz w:val="32"/>
          <w:szCs w:val="32"/>
          <w:lang w:val="en-US" w:eastAsia="zh-CN" w:bidi="ar-SA"/>
        </w:rPr>
        <w:t>“</w:t>
      </w:r>
      <w:r>
        <w:rPr>
          <w:rFonts w:hint="default" w:ascii="仿宋_GB2312" w:hAnsi="仿宋_GB2312" w:eastAsia="仿宋_GB2312" w:cs="仿宋_GB2312"/>
          <w:snapToGrid w:val="0"/>
          <w:spacing w:val="-6"/>
          <w:w w:val="100"/>
          <w:kern w:val="0"/>
          <w:sz w:val="32"/>
          <w:szCs w:val="32"/>
          <w:lang w:val="en-US" w:eastAsia="zh-CN" w:bidi="ar-SA"/>
        </w:rPr>
        <w:t>多规合一</w:t>
      </w:r>
      <w:r>
        <w:rPr>
          <w:rFonts w:hint="eastAsia" w:ascii="仿宋_GB2312" w:hAnsi="仿宋_GB2312" w:eastAsia="仿宋_GB2312" w:cs="仿宋_GB2312"/>
          <w:snapToGrid w:val="0"/>
          <w:spacing w:val="-6"/>
          <w:w w:val="100"/>
          <w:kern w:val="0"/>
          <w:sz w:val="32"/>
          <w:szCs w:val="32"/>
          <w:lang w:val="en-US" w:eastAsia="zh-CN" w:bidi="ar-SA"/>
        </w:rPr>
        <w:t>”</w:t>
      </w:r>
      <w:r>
        <w:rPr>
          <w:rFonts w:hint="default" w:ascii="仿宋_GB2312" w:hAnsi="仿宋_GB2312" w:eastAsia="仿宋_GB2312" w:cs="仿宋_GB2312"/>
          <w:snapToGrid w:val="0"/>
          <w:spacing w:val="-6"/>
          <w:w w:val="100"/>
          <w:kern w:val="0"/>
          <w:sz w:val="32"/>
          <w:szCs w:val="32"/>
          <w:lang w:val="en-US" w:eastAsia="zh-CN" w:bidi="ar-SA"/>
        </w:rPr>
        <w:t>合规性审查通过后</w:t>
      </w:r>
      <w:r>
        <w:rPr>
          <w:rFonts w:hint="eastAsia" w:ascii="仿宋_GB2312" w:hAnsi="仿宋_GB2312" w:eastAsia="仿宋_GB2312" w:cs="仿宋_GB2312"/>
          <w:snapToGrid w:val="0"/>
          <w:spacing w:val="-6"/>
          <w:w w:val="100"/>
          <w:kern w:val="0"/>
          <w:sz w:val="32"/>
          <w:szCs w:val="32"/>
          <w:lang w:val="en-US" w:eastAsia="zh-CN" w:bidi="ar-SA"/>
        </w:rPr>
        <w:t>（装修、改造等不涉及新增用地的项目可不进行“多规合一”合规性审查）</w:t>
      </w:r>
      <w:r>
        <w:rPr>
          <w:rFonts w:hint="default" w:ascii="仿宋_GB2312" w:hAnsi="仿宋_GB2312" w:eastAsia="仿宋_GB2312" w:cs="仿宋_GB2312"/>
          <w:snapToGrid w:val="0"/>
          <w:spacing w:val="-6"/>
          <w:w w:val="100"/>
          <w:kern w:val="0"/>
          <w:sz w:val="32"/>
          <w:szCs w:val="32"/>
          <w:lang w:val="en-US" w:eastAsia="zh-CN" w:bidi="ar-SA"/>
        </w:rPr>
        <w:t>，参照项目建议书深度编制</w:t>
      </w:r>
      <w:r>
        <w:rPr>
          <w:rFonts w:hint="eastAsia" w:ascii="仿宋_GB2312" w:hAnsi="仿宋_GB2312" w:eastAsia="仿宋_GB2312" w:cs="仿宋_GB2312"/>
          <w:snapToGrid w:val="0"/>
          <w:spacing w:val="-6"/>
          <w:w w:val="100"/>
          <w:kern w:val="0"/>
          <w:sz w:val="32"/>
          <w:szCs w:val="32"/>
          <w:lang w:val="en-US" w:eastAsia="zh-CN" w:bidi="ar-SA"/>
        </w:rPr>
        <w:t>入库</w:t>
      </w:r>
      <w:r>
        <w:rPr>
          <w:rFonts w:hint="default" w:ascii="仿宋_GB2312" w:hAnsi="仿宋_GB2312" w:eastAsia="仿宋_GB2312" w:cs="仿宋_GB2312"/>
          <w:snapToGrid w:val="0"/>
          <w:spacing w:val="-6"/>
          <w:w w:val="100"/>
          <w:kern w:val="0"/>
          <w:sz w:val="32"/>
          <w:szCs w:val="32"/>
          <w:lang w:val="en-US" w:eastAsia="zh-CN" w:bidi="ar-SA"/>
        </w:rPr>
        <w:t>申报材料</w:t>
      </w:r>
      <w:r>
        <w:rPr>
          <w:rFonts w:hint="eastAsia" w:ascii="仿宋_GB2312" w:hAnsi="仿宋_GB2312" w:eastAsia="仿宋_GB2312" w:cs="仿宋_GB2312"/>
          <w:snapToGrid w:val="0"/>
          <w:spacing w:val="-6"/>
          <w:w w:val="100"/>
          <w:kern w:val="0"/>
          <w:sz w:val="32"/>
          <w:szCs w:val="32"/>
          <w:lang w:val="en-US" w:eastAsia="zh-CN" w:bidi="ar-SA"/>
        </w:rPr>
        <w:t>，汇总报送区经科局</w:t>
      </w:r>
      <w:r>
        <w:rPr>
          <w:rFonts w:hint="default" w:ascii="仿宋_GB2312" w:hAnsi="仿宋_GB2312" w:eastAsia="仿宋_GB2312" w:cs="仿宋_GB2312"/>
          <w:snapToGrid w:val="0"/>
          <w:spacing w:val="-6"/>
          <w:w w:val="100"/>
          <w:kern w:val="0"/>
          <w:sz w:val="32"/>
          <w:szCs w:val="32"/>
          <w:lang w:val="en-US" w:eastAsia="zh-CN" w:bidi="ar-SA"/>
        </w:rPr>
        <w:t>。</w:t>
      </w:r>
      <w:r>
        <w:rPr>
          <w:rFonts w:hint="eastAsia" w:ascii="仿宋_GB2312" w:hAnsi="仿宋_GB2312" w:eastAsia="仿宋_GB2312" w:cs="仿宋_GB2312"/>
          <w:snapToGrid w:val="0"/>
          <w:spacing w:val="-6"/>
          <w:w w:val="100"/>
          <w:kern w:val="0"/>
          <w:sz w:val="32"/>
          <w:szCs w:val="32"/>
          <w:lang w:val="en-US" w:eastAsia="zh-CN" w:bidi="ar-SA"/>
        </w:rPr>
        <w:t>申报材料必须包括以下内容：</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仿宋_GB2312" w:hAnsi="仿宋_GB2312" w:eastAsia="仿宋_GB2312" w:cs="仿宋_GB2312"/>
          <w:snapToGrid w:val="0"/>
          <w:spacing w:val="-6"/>
          <w:w w:val="100"/>
          <w:kern w:val="0"/>
          <w:sz w:val="32"/>
          <w:szCs w:val="32"/>
          <w:lang w:val="en-US" w:eastAsia="zh-CN" w:bidi="ar-SA"/>
        </w:rPr>
        <w:t>（一）项目基本信息如</w:t>
      </w:r>
      <w:r>
        <w:rPr>
          <w:rFonts w:hint="default" w:ascii="仿宋_GB2312" w:hAnsi="仿宋_GB2312" w:eastAsia="仿宋_GB2312" w:cs="仿宋_GB2312"/>
          <w:snapToGrid w:val="0"/>
          <w:spacing w:val="-6"/>
          <w:w w:val="100"/>
          <w:kern w:val="0"/>
          <w:sz w:val="32"/>
          <w:szCs w:val="32"/>
          <w:lang w:val="en-US" w:eastAsia="zh-CN" w:bidi="ar-SA"/>
        </w:rPr>
        <w:t>项目名称、</w:t>
      </w:r>
      <w:r>
        <w:rPr>
          <w:rFonts w:hint="eastAsia" w:ascii="仿宋_GB2312" w:hAnsi="仿宋_GB2312" w:eastAsia="仿宋_GB2312" w:cs="仿宋_GB2312"/>
          <w:snapToGrid w:val="0"/>
          <w:spacing w:val="-6"/>
          <w:w w:val="100"/>
          <w:kern w:val="0"/>
          <w:sz w:val="32"/>
          <w:szCs w:val="32"/>
          <w:lang w:val="en-US" w:eastAsia="zh-CN" w:bidi="ar-SA"/>
        </w:rPr>
        <w:t>建设类型、</w:t>
      </w:r>
      <w:r>
        <w:rPr>
          <w:rFonts w:hint="default" w:ascii="仿宋_GB2312" w:hAnsi="仿宋_GB2312" w:eastAsia="仿宋_GB2312" w:cs="仿宋_GB2312"/>
          <w:snapToGrid w:val="0"/>
          <w:spacing w:val="-6"/>
          <w:w w:val="100"/>
          <w:kern w:val="0"/>
          <w:sz w:val="32"/>
          <w:szCs w:val="32"/>
          <w:lang w:val="en-US" w:eastAsia="zh-CN" w:bidi="ar-SA"/>
        </w:rPr>
        <w:t>项目建设单位（是否有代建需求）、项目主管部门、建设内容及规模、总投资、资金筹措计划、未来三年投资计划及政府投资资金需求、建设进度计划</w:t>
      </w:r>
      <w:r>
        <w:rPr>
          <w:rFonts w:hint="eastAsia" w:ascii="仿宋_GB2312" w:hAnsi="仿宋_GB2312" w:eastAsia="仿宋_GB2312" w:cs="仿宋_GB2312"/>
          <w:snapToGrid w:val="0"/>
          <w:spacing w:val="-6"/>
          <w:w w:val="100"/>
          <w:kern w:val="0"/>
          <w:sz w:val="32"/>
          <w:szCs w:val="32"/>
          <w:lang w:val="en-US" w:eastAsia="zh-CN" w:bidi="ar-SA"/>
        </w:rPr>
        <w:t>等。</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eastAsia" w:ascii="仿宋_GB2312" w:hAnsi="仿宋_GB2312" w:eastAsia="仿宋_GB2312" w:cs="仿宋_GB2312"/>
          <w:snapToGrid w:val="0"/>
          <w:spacing w:val="-6"/>
          <w:w w:val="100"/>
          <w:kern w:val="0"/>
          <w:sz w:val="32"/>
          <w:szCs w:val="32"/>
          <w:lang w:val="en-US" w:eastAsia="zh-CN" w:bidi="ar-SA"/>
        </w:rPr>
      </w:pPr>
      <w:r>
        <w:rPr>
          <w:rFonts w:hint="eastAsia" w:ascii="仿宋_GB2312" w:hAnsi="仿宋_GB2312" w:eastAsia="仿宋_GB2312" w:cs="仿宋_GB2312"/>
          <w:snapToGrid w:val="0"/>
          <w:spacing w:val="-6"/>
          <w:w w:val="100"/>
          <w:kern w:val="0"/>
          <w:sz w:val="32"/>
          <w:szCs w:val="32"/>
          <w:lang w:val="en-US" w:eastAsia="zh-CN" w:bidi="ar-SA"/>
        </w:rPr>
        <w:t>（二）明确同意开展前期工作的政府决议性文件或会议纪要。</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仿宋_GB2312" w:hAnsi="仿宋_GB2312" w:eastAsia="仿宋_GB2312" w:cs="仿宋_GB2312"/>
          <w:snapToGrid w:val="0"/>
          <w:spacing w:val="-6"/>
          <w:w w:val="100"/>
          <w:kern w:val="0"/>
          <w:sz w:val="32"/>
          <w:szCs w:val="32"/>
          <w:lang w:val="en-US" w:eastAsia="zh-CN" w:bidi="ar-SA"/>
        </w:rPr>
        <w:t>（三）</w:t>
      </w:r>
      <w:r>
        <w:rPr>
          <w:rFonts w:hint="default" w:ascii="仿宋_GB2312" w:hAnsi="仿宋_GB2312" w:eastAsia="仿宋_GB2312" w:cs="仿宋_GB2312"/>
          <w:snapToGrid w:val="0"/>
          <w:spacing w:val="-6"/>
          <w:w w:val="100"/>
          <w:kern w:val="0"/>
          <w:sz w:val="32"/>
          <w:szCs w:val="32"/>
          <w:lang w:val="en-US" w:eastAsia="zh-CN" w:bidi="ar-SA"/>
        </w:rPr>
        <w:t>“多规合一”合规性审查</w:t>
      </w:r>
      <w:r>
        <w:rPr>
          <w:rFonts w:hint="eastAsia" w:ascii="仿宋_GB2312" w:hAnsi="仿宋_GB2312" w:eastAsia="仿宋_GB2312" w:cs="仿宋_GB2312"/>
          <w:snapToGrid w:val="0"/>
          <w:spacing w:val="-6"/>
          <w:w w:val="100"/>
          <w:kern w:val="0"/>
          <w:sz w:val="32"/>
          <w:szCs w:val="32"/>
          <w:lang w:val="en-US" w:eastAsia="zh-CN" w:bidi="ar-SA"/>
        </w:rPr>
        <w:t>意见、</w:t>
      </w:r>
      <w:r>
        <w:rPr>
          <w:rFonts w:hint="default" w:ascii="仿宋_GB2312" w:hAnsi="仿宋_GB2312" w:eastAsia="仿宋_GB2312" w:cs="仿宋_GB2312"/>
          <w:snapToGrid w:val="0"/>
          <w:spacing w:val="-6"/>
          <w:w w:val="100"/>
          <w:kern w:val="0"/>
          <w:sz w:val="32"/>
          <w:szCs w:val="32"/>
          <w:lang w:val="en-US" w:eastAsia="zh-CN" w:bidi="ar-SA"/>
        </w:rPr>
        <w:t>用地、规划</w:t>
      </w:r>
      <w:r>
        <w:rPr>
          <w:rFonts w:hint="eastAsia" w:ascii="仿宋_GB2312" w:hAnsi="仿宋_GB2312" w:eastAsia="仿宋_GB2312" w:cs="仿宋_GB2312"/>
          <w:snapToGrid w:val="0"/>
          <w:spacing w:val="-6"/>
          <w:w w:val="100"/>
          <w:kern w:val="0"/>
          <w:sz w:val="32"/>
          <w:szCs w:val="32"/>
          <w:lang w:val="en-US" w:eastAsia="zh-CN" w:bidi="ar-SA"/>
        </w:rPr>
        <w:t>等进展情况。</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仿宋_GB2312" w:hAnsi="仿宋_GB2312" w:eastAsia="仿宋_GB2312" w:cs="仿宋_GB2312"/>
          <w:snapToGrid w:val="0"/>
          <w:spacing w:val="-6"/>
          <w:w w:val="100"/>
          <w:kern w:val="0"/>
          <w:sz w:val="32"/>
          <w:szCs w:val="32"/>
          <w:lang w:val="en-US" w:eastAsia="zh-CN" w:bidi="ar-SA"/>
        </w:rPr>
        <w:t>（四）</w:t>
      </w:r>
      <w:r>
        <w:rPr>
          <w:rFonts w:hint="default" w:ascii="仿宋_GB2312" w:hAnsi="仿宋_GB2312" w:eastAsia="仿宋_GB2312" w:cs="仿宋_GB2312"/>
          <w:snapToGrid w:val="0"/>
          <w:spacing w:val="-6"/>
          <w:w w:val="100"/>
          <w:kern w:val="0"/>
          <w:sz w:val="32"/>
          <w:szCs w:val="32"/>
          <w:lang w:val="en-US" w:eastAsia="zh-CN" w:bidi="ar-SA"/>
        </w:rPr>
        <w:t>稳评、节能审查等工作进展情况</w:t>
      </w:r>
      <w:r>
        <w:rPr>
          <w:rFonts w:hint="eastAsia" w:ascii="仿宋_GB2312" w:hAnsi="仿宋_GB2312" w:eastAsia="仿宋_GB2312" w:cs="仿宋_GB2312"/>
          <w:snapToGrid w:val="0"/>
          <w:spacing w:val="-6"/>
          <w:w w:val="1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eastAsia" w:ascii="黑体" w:hAnsi="黑体" w:eastAsia="黑体" w:cs="黑体"/>
          <w:b w:val="0"/>
          <w:bCs w:val="0"/>
          <w:snapToGrid w:val="0"/>
          <w:spacing w:val="-6"/>
          <w:w w:val="100"/>
          <w:kern w:val="0"/>
          <w:sz w:val="32"/>
          <w:szCs w:val="32"/>
          <w:lang w:val="en-US" w:eastAsia="zh-CN" w:bidi="ar-SA"/>
        </w:rPr>
      </w:pPr>
      <w:r>
        <w:rPr>
          <w:rFonts w:hint="default" w:ascii="仿宋_GB2312" w:hAnsi="仿宋_GB2312" w:eastAsia="仿宋_GB2312" w:cs="仿宋_GB2312"/>
          <w:snapToGrid w:val="0"/>
          <w:spacing w:val="-6"/>
          <w:w w:val="100"/>
          <w:kern w:val="0"/>
          <w:sz w:val="32"/>
          <w:szCs w:val="32"/>
          <w:lang w:val="en-US" w:eastAsia="zh-CN" w:bidi="ar-SA"/>
        </w:rPr>
        <w:t xml:space="preserve"> 同一申报单位申报项目超过2个的，申报单位应当按轻重缓急对项目进行排序。</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 xml:space="preserve">第十一条  </w:t>
      </w:r>
      <w:r>
        <w:rPr>
          <w:rFonts w:hint="default" w:ascii="仿宋_GB2312" w:hAnsi="仿宋_GB2312" w:eastAsia="仿宋_GB2312" w:cs="仿宋_GB2312"/>
          <w:snapToGrid w:val="0"/>
          <w:spacing w:val="-6"/>
          <w:w w:val="100"/>
          <w:kern w:val="0"/>
          <w:sz w:val="32"/>
          <w:szCs w:val="32"/>
          <w:lang w:val="en-US" w:eastAsia="zh-CN" w:bidi="ar-SA"/>
        </w:rPr>
        <w:t>区经科局会同区财政局组织相关部门根据项目成熟程度进行审核筛选，形成政府投资预备项目库（草案），向分管区经科局、区财政部门的领导汇报后，提请区党工委、管委会审议批准。</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eastAsia"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 xml:space="preserve">第十二条 </w:t>
      </w:r>
      <w:r>
        <w:rPr>
          <w:rFonts w:hint="eastAsia" w:ascii="仿宋_GB2312" w:hAnsi="仿宋_GB2312" w:eastAsia="仿宋_GB2312" w:cs="仿宋_GB2312"/>
          <w:snapToGrid w:val="0"/>
          <w:spacing w:val="-6"/>
          <w:w w:val="100"/>
          <w:kern w:val="0"/>
          <w:sz w:val="32"/>
          <w:szCs w:val="32"/>
          <w:lang w:val="en-US" w:eastAsia="zh-CN" w:bidi="ar-SA"/>
        </w:rPr>
        <w:t xml:space="preserve"> 预备项目库确定后，对未入库但符合有关要求且确有建设需要的政府投资项目，由行业主管部门编报入库申请材料，并征求区财政局意见，经区党工委、管委会批准后，可追加纳入预备项目库。</w:t>
      </w:r>
    </w:p>
    <w:p>
      <w:pPr>
        <w:pStyle w:val="2"/>
        <w:rPr>
          <w:rFonts w:hint="default" w:ascii="仿宋_GB2312" w:hAnsi="仿宋_GB2312" w:eastAsia="仿宋_GB2312" w:cs="仿宋_GB2312"/>
          <w:snapToGrid w:val="0"/>
          <w:spacing w:val="-6"/>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center"/>
        <w:textAlignment w:val="auto"/>
        <w:outlineLvl w:val="9"/>
        <w:rPr>
          <w:rFonts w:hint="eastAsia" w:ascii="黑体" w:hAnsi="黑体" w:eastAsia="黑体" w:cs="黑体"/>
          <w:snapToGrid w:val="0"/>
          <w:spacing w:val="-6"/>
          <w:w w:val="100"/>
          <w:kern w:val="0"/>
          <w:sz w:val="32"/>
          <w:szCs w:val="32"/>
          <w:lang w:val="en-US" w:eastAsia="zh-CN" w:bidi="ar-SA"/>
        </w:rPr>
      </w:pPr>
      <w:r>
        <w:rPr>
          <w:rFonts w:hint="eastAsia" w:ascii="黑体" w:hAnsi="黑体" w:eastAsia="黑体" w:cs="黑体"/>
          <w:snapToGrid w:val="0"/>
          <w:spacing w:val="-6"/>
          <w:w w:val="100"/>
          <w:kern w:val="0"/>
          <w:sz w:val="32"/>
          <w:szCs w:val="32"/>
          <w:lang w:val="en-US" w:eastAsia="zh-CN" w:bidi="ar-SA"/>
        </w:rPr>
        <w:t>第三章 预备项目的管理</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第十三条</w:t>
      </w:r>
      <w:r>
        <w:rPr>
          <w:rFonts w:hint="default" w:ascii="仿宋_GB2312" w:hAnsi="仿宋_GB2312" w:eastAsia="仿宋_GB2312" w:cs="仿宋_GB2312"/>
          <w:snapToGrid w:val="0"/>
          <w:spacing w:val="-6"/>
          <w:w w:val="100"/>
          <w:kern w:val="0"/>
          <w:sz w:val="32"/>
          <w:szCs w:val="32"/>
          <w:lang w:val="en-US" w:eastAsia="zh-CN" w:bidi="ar-SA"/>
        </w:rPr>
        <w:t xml:space="preserve">  对纳入预备项目库的项目，实行分类管理。</w:t>
      </w:r>
      <w:r>
        <w:rPr>
          <w:rFonts w:hint="eastAsia" w:ascii="仿宋_GB2312" w:hAnsi="仿宋_GB2312" w:eastAsia="仿宋_GB2312" w:cs="仿宋_GB2312"/>
          <w:snapToGrid w:val="0"/>
          <w:spacing w:val="-6"/>
          <w:w w:val="100"/>
          <w:kern w:val="0"/>
          <w:sz w:val="32"/>
          <w:szCs w:val="32"/>
          <w:lang w:val="en-US" w:eastAsia="zh-CN" w:bidi="ar-SA"/>
        </w:rPr>
        <w:t>项目类别</w:t>
      </w:r>
      <w:r>
        <w:rPr>
          <w:rFonts w:hint="default" w:ascii="仿宋_GB2312" w:hAnsi="仿宋_GB2312" w:eastAsia="仿宋_GB2312" w:cs="仿宋_GB2312"/>
          <w:snapToGrid w:val="0"/>
          <w:spacing w:val="-6"/>
          <w:w w:val="100"/>
          <w:kern w:val="0"/>
          <w:sz w:val="32"/>
          <w:szCs w:val="32"/>
          <w:lang w:val="en-US" w:eastAsia="zh-CN" w:bidi="ar-SA"/>
        </w:rPr>
        <w:t>包括</w:t>
      </w:r>
      <w:r>
        <w:rPr>
          <w:rFonts w:hint="eastAsia" w:ascii="仿宋_GB2312" w:hAnsi="仿宋_GB2312" w:eastAsia="仿宋_GB2312" w:cs="仿宋_GB2312"/>
          <w:snapToGrid w:val="0"/>
          <w:spacing w:val="-6"/>
          <w:w w:val="100"/>
          <w:kern w:val="0"/>
          <w:sz w:val="32"/>
          <w:szCs w:val="32"/>
          <w:lang w:val="en-US" w:eastAsia="zh-CN" w:bidi="ar-SA"/>
        </w:rPr>
        <w:t>交通能源、</w:t>
      </w:r>
      <w:r>
        <w:rPr>
          <w:rFonts w:hint="default" w:ascii="仿宋_GB2312" w:hAnsi="仿宋_GB2312" w:eastAsia="仿宋_GB2312" w:cs="仿宋_GB2312"/>
          <w:snapToGrid w:val="0"/>
          <w:spacing w:val="-6"/>
          <w:w w:val="100"/>
          <w:kern w:val="0"/>
          <w:sz w:val="32"/>
          <w:szCs w:val="32"/>
          <w:lang w:val="en-US" w:eastAsia="zh-CN" w:bidi="ar-SA"/>
        </w:rPr>
        <w:t>市政建设、农林水利、社会发展</w:t>
      </w:r>
      <w:r>
        <w:rPr>
          <w:rFonts w:hint="eastAsia" w:ascii="仿宋_GB2312" w:hAnsi="仿宋_GB2312" w:eastAsia="仿宋_GB2312" w:cs="仿宋_GB2312"/>
          <w:snapToGrid w:val="0"/>
          <w:spacing w:val="-6"/>
          <w:w w:val="100"/>
          <w:kern w:val="0"/>
          <w:sz w:val="32"/>
          <w:szCs w:val="32"/>
          <w:lang w:val="en-US" w:eastAsia="zh-CN" w:bidi="ar-SA"/>
        </w:rPr>
        <w:t>（科教文卫体及其他）</w:t>
      </w:r>
      <w:r>
        <w:rPr>
          <w:rFonts w:hint="default" w:ascii="仿宋_GB2312" w:hAnsi="仿宋_GB2312" w:eastAsia="仿宋_GB2312" w:cs="仿宋_GB2312"/>
          <w:snapToGrid w:val="0"/>
          <w:spacing w:val="-6"/>
          <w:w w:val="100"/>
          <w:kern w:val="0"/>
          <w:sz w:val="32"/>
          <w:szCs w:val="32"/>
          <w:lang w:val="en-US" w:eastAsia="zh-CN" w:bidi="ar-SA"/>
        </w:rPr>
        <w:t>、</w:t>
      </w:r>
      <w:r>
        <w:rPr>
          <w:rFonts w:hint="eastAsia" w:ascii="仿宋_GB2312" w:hAnsi="仿宋_GB2312" w:eastAsia="仿宋_GB2312" w:cs="仿宋_GB2312"/>
          <w:snapToGrid w:val="0"/>
          <w:spacing w:val="-6"/>
          <w:w w:val="100"/>
          <w:kern w:val="0"/>
          <w:sz w:val="32"/>
          <w:szCs w:val="32"/>
          <w:lang w:val="en-US" w:eastAsia="zh-CN" w:bidi="ar-SA"/>
        </w:rPr>
        <w:t>党政机关事业单位基建、政务化信息、</w:t>
      </w:r>
      <w:r>
        <w:rPr>
          <w:rFonts w:hint="default" w:ascii="仿宋_GB2312" w:hAnsi="仿宋_GB2312" w:eastAsia="仿宋_GB2312" w:cs="仿宋_GB2312"/>
          <w:snapToGrid w:val="0"/>
          <w:spacing w:val="-6"/>
          <w:w w:val="100"/>
          <w:kern w:val="0"/>
          <w:sz w:val="32"/>
          <w:szCs w:val="32"/>
          <w:lang w:val="en-US" w:eastAsia="zh-CN" w:bidi="ar-SA"/>
        </w:rPr>
        <w:t>环境整治等。</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第十四条</w:t>
      </w:r>
      <w:r>
        <w:rPr>
          <w:rFonts w:hint="default" w:ascii="仿宋_GB2312" w:hAnsi="仿宋_GB2312" w:eastAsia="仿宋_GB2312" w:cs="仿宋_GB2312"/>
          <w:snapToGrid w:val="0"/>
          <w:spacing w:val="-6"/>
          <w:w w:val="100"/>
          <w:kern w:val="0"/>
          <w:sz w:val="32"/>
          <w:szCs w:val="32"/>
          <w:lang w:val="en-US" w:eastAsia="zh-CN" w:bidi="ar-SA"/>
        </w:rPr>
        <w:t xml:space="preserve">  预备项目库管理和运行工作包括：项目入库、</w:t>
      </w:r>
      <w:r>
        <w:rPr>
          <w:rFonts w:hint="eastAsia" w:ascii="仿宋_GB2312" w:hAnsi="仿宋_GB2312" w:eastAsia="仿宋_GB2312" w:cs="仿宋_GB2312"/>
          <w:snapToGrid w:val="0"/>
          <w:spacing w:val="-6"/>
          <w:w w:val="100"/>
          <w:kern w:val="0"/>
          <w:sz w:val="32"/>
          <w:szCs w:val="32"/>
          <w:lang w:val="en-US" w:eastAsia="zh-CN" w:bidi="ar-SA"/>
        </w:rPr>
        <w:t>动态调整、</w:t>
      </w:r>
      <w:r>
        <w:rPr>
          <w:rFonts w:hint="default" w:ascii="仿宋_GB2312" w:hAnsi="仿宋_GB2312" w:eastAsia="仿宋_GB2312" w:cs="仿宋_GB2312"/>
          <w:snapToGrid w:val="0"/>
          <w:spacing w:val="-6"/>
          <w:w w:val="100"/>
          <w:kern w:val="0"/>
          <w:sz w:val="32"/>
          <w:szCs w:val="32"/>
          <w:lang w:val="en-US" w:eastAsia="zh-CN" w:bidi="ar-SA"/>
        </w:rPr>
        <w:t>及时更新、项目退库等。</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default" w:ascii="仿宋_GB2312" w:hAnsi="仿宋_GB2312" w:eastAsia="仿宋_GB2312" w:cs="仿宋_GB2312"/>
          <w:snapToGrid w:val="0"/>
          <w:spacing w:val="-6"/>
          <w:w w:val="100"/>
          <w:kern w:val="0"/>
          <w:sz w:val="32"/>
          <w:szCs w:val="32"/>
          <w:lang w:val="en-US" w:eastAsia="zh-CN" w:bidi="ar-SA"/>
        </w:rPr>
        <w:t>对原已纳入预备项目库，但因国家政策调整或其他情况变化已不符合政府投资要求的项目，或因建设条件长期无法落实难以实施的项目，区经科局会同区财政局，依据行业主管部门申请，提出将其从预备项目库中移出的建议，报区党工委、管委会批准后移除。</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第十五条</w:t>
      </w:r>
      <w:r>
        <w:rPr>
          <w:rFonts w:hint="default" w:ascii="仿宋_GB2312" w:hAnsi="仿宋_GB2312" w:eastAsia="仿宋_GB2312" w:cs="仿宋_GB2312"/>
          <w:snapToGrid w:val="0"/>
          <w:spacing w:val="-6"/>
          <w:w w:val="100"/>
          <w:kern w:val="0"/>
          <w:sz w:val="32"/>
          <w:szCs w:val="32"/>
          <w:lang w:val="en-US" w:eastAsia="zh-CN" w:bidi="ar-SA"/>
        </w:rPr>
        <w:t xml:space="preserve">  项目建设单位、行业主管部门</w:t>
      </w:r>
      <w:r>
        <w:rPr>
          <w:rFonts w:hint="eastAsia" w:ascii="仿宋_GB2312" w:hAnsi="仿宋_GB2312" w:eastAsia="仿宋_GB2312" w:cs="仿宋_GB2312"/>
          <w:snapToGrid w:val="0"/>
          <w:spacing w:val="-6"/>
          <w:w w:val="100"/>
          <w:kern w:val="0"/>
          <w:sz w:val="32"/>
          <w:szCs w:val="32"/>
          <w:lang w:val="en-US" w:eastAsia="zh-CN" w:bidi="ar-SA"/>
        </w:rPr>
        <w:t>应当在立项批复后确定项目责任人，负责项目全过程实施，并</w:t>
      </w:r>
      <w:r>
        <w:rPr>
          <w:rFonts w:hint="default" w:ascii="仿宋_GB2312" w:hAnsi="仿宋_GB2312" w:eastAsia="仿宋_GB2312" w:cs="仿宋_GB2312"/>
          <w:snapToGrid w:val="0"/>
          <w:spacing w:val="-6"/>
          <w:w w:val="100"/>
          <w:kern w:val="0"/>
          <w:sz w:val="32"/>
          <w:szCs w:val="32"/>
          <w:lang w:val="en-US" w:eastAsia="zh-CN" w:bidi="ar-SA"/>
        </w:rPr>
        <w:t>及时向区经科局</w:t>
      </w:r>
      <w:r>
        <w:rPr>
          <w:rFonts w:hint="eastAsia" w:ascii="仿宋_GB2312" w:hAnsi="仿宋_GB2312" w:eastAsia="仿宋_GB2312" w:cs="仿宋_GB2312"/>
          <w:snapToGrid w:val="0"/>
          <w:spacing w:val="-6"/>
          <w:w w:val="100"/>
          <w:kern w:val="0"/>
          <w:sz w:val="32"/>
          <w:szCs w:val="32"/>
          <w:lang w:val="en-US" w:eastAsia="zh-CN" w:bidi="ar-SA"/>
        </w:rPr>
        <w:t>报告</w:t>
      </w:r>
      <w:r>
        <w:rPr>
          <w:rFonts w:hint="default" w:ascii="仿宋_GB2312" w:hAnsi="仿宋_GB2312" w:eastAsia="仿宋_GB2312" w:cs="仿宋_GB2312"/>
          <w:snapToGrid w:val="0"/>
          <w:spacing w:val="-6"/>
          <w:w w:val="100"/>
          <w:kern w:val="0"/>
          <w:sz w:val="32"/>
          <w:szCs w:val="32"/>
          <w:lang w:val="en-US" w:eastAsia="zh-CN" w:bidi="ar-SA"/>
        </w:rPr>
        <w:t>项目建设的</w:t>
      </w:r>
      <w:r>
        <w:rPr>
          <w:rFonts w:hint="eastAsia" w:ascii="仿宋_GB2312" w:hAnsi="仿宋_GB2312" w:eastAsia="仿宋_GB2312" w:cs="仿宋_GB2312"/>
          <w:snapToGrid w:val="0"/>
          <w:spacing w:val="-6"/>
          <w:w w:val="100"/>
          <w:kern w:val="0"/>
          <w:sz w:val="32"/>
          <w:szCs w:val="32"/>
          <w:lang w:val="en-US" w:eastAsia="zh-CN" w:bidi="ar-SA"/>
        </w:rPr>
        <w:t>进展情况</w:t>
      </w:r>
      <w:r>
        <w:rPr>
          <w:rFonts w:hint="default" w:ascii="仿宋_GB2312" w:hAnsi="仿宋_GB2312" w:eastAsia="仿宋_GB2312" w:cs="仿宋_GB2312"/>
          <w:snapToGrid w:val="0"/>
          <w:spacing w:val="-6"/>
          <w:w w:val="100"/>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第十六条</w:t>
      </w:r>
      <w:r>
        <w:rPr>
          <w:rFonts w:hint="eastAsia" w:ascii="仿宋_GB2312" w:hAnsi="仿宋_GB2312" w:eastAsia="仿宋_GB2312" w:cs="仿宋_GB2312"/>
          <w:snapToGrid w:val="0"/>
          <w:spacing w:val="-6"/>
          <w:w w:val="100"/>
          <w:kern w:val="0"/>
          <w:sz w:val="32"/>
          <w:szCs w:val="32"/>
          <w:lang w:val="en-US" w:eastAsia="zh-CN" w:bidi="ar-SA"/>
        </w:rPr>
        <w:t xml:space="preserve">  对</w:t>
      </w:r>
      <w:r>
        <w:rPr>
          <w:rFonts w:hint="default" w:ascii="仿宋_GB2312" w:hAnsi="仿宋_GB2312" w:eastAsia="仿宋_GB2312" w:cs="仿宋_GB2312"/>
          <w:snapToGrid w:val="0"/>
          <w:spacing w:val="-6"/>
          <w:w w:val="100"/>
          <w:kern w:val="0"/>
          <w:sz w:val="32"/>
          <w:szCs w:val="32"/>
          <w:lang w:val="en-US" w:eastAsia="zh-CN" w:bidi="ar-SA"/>
        </w:rPr>
        <w:t>入库后完成前期工作</w:t>
      </w:r>
      <w:r>
        <w:rPr>
          <w:rFonts w:hint="eastAsia" w:ascii="仿宋_GB2312" w:hAnsi="仿宋_GB2312" w:eastAsia="仿宋_GB2312" w:cs="仿宋_GB2312"/>
          <w:snapToGrid w:val="0"/>
          <w:spacing w:val="-6"/>
          <w:w w:val="100"/>
          <w:kern w:val="0"/>
          <w:sz w:val="32"/>
          <w:szCs w:val="32"/>
          <w:lang w:val="en-US" w:eastAsia="zh-CN" w:bidi="ar-SA"/>
        </w:rPr>
        <w:t>并</w:t>
      </w:r>
      <w:r>
        <w:rPr>
          <w:rFonts w:hint="default" w:ascii="仿宋_GB2312" w:hAnsi="仿宋_GB2312" w:eastAsia="仿宋_GB2312" w:cs="仿宋_GB2312"/>
          <w:snapToGrid w:val="0"/>
          <w:spacing w:val="-6"/>
          <w:w w:val="100"/>
          <w:kern w:val="0"/>
          <w:sz w:val="32"/>
          <w:szCs w:val="32"/>
          <w:lang w:val="en-US" w:eastAsia="zh-CN" w:bidi="ar-SA"/>
        </w:rPr>
        <w:t>具备新开工条件的</w:t>
      </w:r>
      <w:r>
        <w:rPr>
          <w:rFonts w:hint="eastAsia" w:ascii="仿宋_GB2312" w:hAnsi="仿宋_GB2312" w:eastAsia="仿宋_GB2312" w:cs="仿宋_GB2312"/>
          <w:snapToGrid w:val="0"/>
          <w:spacing w:val="-6"/>
          <w:w w:val="100"/>
          <w:kern w:val="0"/>
          <w:sz w:val="32"/>
          <w:szCs w:val="32"/>
          <w:lang w:val="en-US" w:eastAsia="zh-CN" w:bidi="ar-SA"/>
        </w:rPr>
        <w:t>项目，</w:t>
      </w:r>
      <w:r>
        <w:rPr>
          <w:rFonts w:hint="default" w:ascii="仿宋_GB2312" w:hAnsi="仿宋_GB2312" w:eastAsia="仿宋_GB2312" w:cs="仿宋_GB2312"/>
          <w:snapToGrid w:val="0"/>
          <w:spacing w:val="-6"/>
          <w:w w:val="100"/>
          <w:kern w:val="0"/>
          <w:sz w:val="32"/>
          <w:szCs w:val="32"/>
          <w:lang w:val="en-US" w:eastAsia="zh-CN" w:bidi="ar-SA"/>
        </w:rPr>
        <w:t>实行自动退库处理。</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center"/>
        <w:textAlignment w:val="auto"/>
        <w:outlineLvl w:val="9"/>
        <w:rPr>
          <w:rFonts w:hint="eastAsia" w:ascii="黑体" w:hAnsi="黑体" w:eastAsia="黑体" w:cs="黑体"/>
          <w:snapToGrid w:val="0"/>
          <w:spacing w:val="-6"/>
          <w:w w:val="100"/>
          <w:kern w:val="0"/>
          <w:sz w:val="32"/>
          <w:szCs w:val="32"/>
          <w:lang w:val="en-US" w:eastAsia="zh-CN" w:bidi="ar-SA"/>
        </w:rPr>
      </w:pPr>
      <w:r>
        <w:rPr>
          <w:rFonts w:hint="eastAsia" w:ascii="黑体" w:hAnsi="黑体" w:eastAsia="黑体" w:cs="黑体"/>
          <w:snapToGrid w:val="0"/>
          <w:spacing w:val="-6"/>
          <w:w w:val="100"/>
          <w:kern w:val="0"/>
          <w:sz w:val="32"/>
          <w:szCs w:val="32"/>
          <w:lang w:val="en-US" w:eastAsia="zh-CN" w:bidi="ar-SA"/>
        </w:rPr>
        <w:t>第四章 附则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第十七条</w:t>
      </w:r>
      <w:r>
        <w:rPr>
          <w:rFonts w:hint="default" w:ascii="仿宋_GB2312" w:hAnsi="仿宋_GB2312" w:eastAsia="仿宋_GB2312" w:cs="仿宋_GB2312"/>
          <w:snapToGrid w:val="0"/>
          <w:spacing w:val="-6"/>
          <w:w w:val="100"/>
          <w:kern w:val="0"/>
          <w:sz w:val="32"/>
          <w:szCs w:val="32"/>
          <w:lang w:val="en-US" w:eastAsia="zh-CN" w:bidi="ar-SA"/>
        </w:rPr>
        <w:t xml:space="preserve">  本</w:t>
      </w:r>
      <w:r>
        <w:rPr>
          <w:rFonts w:hint="eastAsia" w:ascii="仿宋_GB2312" w:hAnsi="仿宋_GB2312" w:eastAsia="仿宋_GB2312" w:cs="仿宋_GB2312"/>
          <w:snapToGrid w:val="0"/>
          <w:spacing w:val="-6"/>
          <w:w w:val="100"/>
          <w:kern w:val="0"/>
          <w:sz w:val="32"/>
          <w:szCs w:val="32"/>
          <w:lang w:val="en-US" w:eastAsia="zh-CN" w:bidi="ar-SA"/>
        </w:rPr>
        <w:t>办法</w:t>
      </w:r>
      <w:r>
        <w:rPr>
          <w:rFonts w:hint="default" w:ascii="仿宋_GB2312" w:hAnsi="仿宋_GB2312" w:eastAsia="仿宋_GB2312" w:cs="仿宋_GB2312"/>
          <w:snapToGrid w:val="0"/>
          <w:spacing w:val="-6"/>
          <w:w w:val="100"/>
          <w:kern w:val="0"/>
          <w:sz w:val="32"/>
          <w:szCs w:val="32"/>
          <w:lang w:val="en-US" w:eastAsia="zh-CN" w:bidi="ar-SA"/>
        </w:rPr>
        <w:t>由区经济发展和科技信息局负责解释。</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616" w:firstLineChars="200"/>
        <w:jc w:val="both"/>
        <w:textAlignment w:val="auto"/>
        <w:outlineLvl w:val="9"/>
        <w:rPr>
          <w:rFonts w:hint="default" w:ascii="仿宋_GB2312" w:hAnsi="仿宋_GB2312" w:eastAsia="仿宋_GB2312" w:cs="仿宋_GB2312"/>
          <w:snapToGrid w:val="0"/>
          <w:spacing w:val="-6"/>
          <w:w w:val="100"/>
          <w:kern w:val="0"/>
          <w:sz w:val="32"/>
          <w:szCs w:val="32"/>
          <w:lang w:val="en-US" w:eastAsia="zh-CN" w:bidi="ar-SA"/>
        </w:rPr>
      </w:pPr>
      <w:r>
        <w:rPr>
          <w:rFonts w:hint="eastAsia" w:ascii="黑体" w:hAnsi="黑体" w:eastAsia="黑体" w:cs="黑体"/>
          <w:b w:val="0"/>
          <w:bCs w:val="0"/>
          <w:snapToGrid w:val="0"/>
          <w:spacing w:val="-6"/>
          <w:w w:val="100"/>
          <w:kern w:val="0"/>
          <w:sz w:val="32"/>
          <w:szCs w:val="32"/>
          <w:lang w:val="en-US" w:eastAsia="zh-CN" w:bidi="ar-SA"/>
        </w:rPr>
        <w:t>第十八条</w:t>
      </w:r>
      <w:r>
        <w:rPr>
          <w:rFonts w:hint="default" w:ascii="仿宋_GB2312" w:hAnsi="仿宋_GB2312" w:eastAsia="仿宋_GB2312" w:cs="仿宋_GB2312"/>
          <w:snapToGrid w:val="0"/>
          <w:spacing w:val="-6"/>
          <w:w w:val="100"/>
          <w:kern w:val="0"/>
          <w:sz w:val="32"/>
          <w:szCs w:val="32"/>
          <w:lang w:val="en-US" w:eastAsia="zh-CN" w:bidi="ar-SA"/>
        </w:rPr>
        <w:t xml:space="preserve">  本</w:t>
      </w:r>
      <w:r>
        <w:rPr>
          <w:rFonts w:hint="eastAsia" w:ascii="仿宋_GB2312" w:hAnsi="仿宋_GB2312" w:eastAsia="仿宋_GB2312" w:cs="仿宋_GB2312"/>
          <w:snapToGrid w:val="0"/>
          <w:spacing w:val="-6"/>
          <w:w w:val="100"/>
          <w:kern w:val="0"/>
          <w:sz w:val="32"/>
          <w:szCs w:val="32"/>
          <w:lang w:val="en-US" w:eastAsia="zh-CN" w:bidi="ar-SA"/>
        </w:rPr>
        <w:t>办法</w:t>
      </w:r>
      <w:r>
        <w:rPr>
          <w:rFonts w:hint="default" w:ascii="仿宋_GB2312" w:hAnsi="仿宋_GB2312" w:eastAsia="仿宋_GB2312" w:cs="仿宋_GB2312"/>
          <w:snapToGrid w:val="0"/>
          <w:spacing w:val="-6"/>
          <w:w w:val="100"/>
          <w:kern w:val="0"/>
          <w:sz w:val="32"/>
          <w:szCs w:val="32"/>
          <w:lang w:val="en-US" w:eastAsia="zh-CN" w:bidi="ar-SA"/>
        </w:rPr>
        <w:t>自印发之日起实施。</w:t>
      </w:r>
    </w:p>
    <w:p>
      <w:pPr>
        <w:pStyle w:val="2"/>
        <w:rPr>
          <w:rFonts w:hint="default" w:ascii="仿宋_GB2312" w:hAnsi="仿宋_GB2312" w:eastAsia="仿宋_GB2312" w:cs="仿宋_GB2312"/>
          <w:snapToGrid w:val="0"/>
          <w:spacing w:val="-6"/>
          <w:w w:val="100"/>
          <w:kern w:val="0"/>
          <w:sz w:val="32"/>
          <w:szCs w:val="32"/>
          <w:lang w:val="en-US" w:eastAsia="zh-CN" w:bidi="ar-SA"/>
        </w:rPr>
      </w:pPr>
    </w:p>
    <w:p>
      <w:pPr>
        <w:pStyle w:val="2"/>
        <w:rPr>
          <w:rFonts w:hint="default" w:ascii="仿宋_GB2312" w:hAnsi="仿宋_GB2312" w:eastAsia="仿宋_GB2312" w:cs="仿宋_GB2312"/>
          <w:snapToGrid w:val="0"/>
          <w:spacing w:val="-6"/>
          <w:w w:val="100"/>
          <w:kern w:val="0"/>
          <w:sz w:val="32"/>
          <w:szCs w:val="32"/>
          <w:lang w:val="en-US" w:eastAsia="zh-CN" w:bidi="ar-SA"/>
        </w:rPr>
      </w:pPr>
    </w:p>
    <w:p>
      <w:pPr>
        <w:pStyle w:val="2"/>
        <w:rPr>
          <w:rFonts w:hint="default" w:ascii="仿宋_GB2312" w:hAnsi="仿宋_GB2312" w:eastAsia="仿宋_GB2312" w:cs="仿宋_GB2312"/>
          <w:snapToGrid w:val="0"/>
          <w:spacing w:val="-6"/>
          <w:w w:val="100"/>
          <w:kern w:val="0"/>
          <w:sz w:val="32"/>
          <w:szCs w:val="32"/>
          <w:lang w:val="en-US" w:eastAsia="zh-CN" w:bidi="ar-SA"/>
        </w:rPr>
      </w:pPr>
    </w:p>
    <w:p>
      <w:pPr>
        <w:pStyle w:val="2"/>
        <w:rPr>
          <w:rFonts w:hint="default" w:ascii="仿宋_GB2312" w:hAnsi="仿宋_GB2312" w:eastAsia="仿宋_GB2312" w:cs="仿宋_GB2312"/>
          <w:snapToGrid w:val="0"/>
          <w:spacing w:val="-6"/>
          <w:w w:val="100"/>
          <w:kern w:val="0"/>
          <w:sz w:val="32"/>
          <w:szCs w:val="32"/>
          <w:lang w:val="en-US" w:eastAsia="zh-CN" w:bidi="ar-SA"/>
        </w:rPr>
      </w:pPr>
    </w:p>
    <w:p>
      <w:pPr>
        <w:pStyle w:val="2"/>
        <w:rPr>
          <w:rFonts w:hint="default" w:ascii="仿宋_GB2312" w:hAnsi="仿宋_GB2312" w:eastAsia="仿宋_GB2312" w:cs="仿宋_GB2312"/>
          <w:snapToGrid w:val="0"/>
          <w:spacing w:val="-6"/>
          <w:w w:val="100"/>
          <w:kern w:val="0"/>
          <w:sz w:val="32"/>
          <w:szCs w:val="32"/>
          <w:lang w:val="en-US" w:eastAsia="zh-CN" w:bidi="ar-SA"/>
        </w:rPr>
      </w:pPr>
    </w:p>
    <w:p>
      <w:pPr>
        <w:pStyle w:val="2"/>
        <w:rPr>
          <w:rFonts w:hint="eastAsia" w:ascii="仿宋_GB2312" w:hAnsi="仿宋_GB2312" w:eastAsia="仿宋_GB2312" w:cs="仿宋_GB2312"/>
          <w:snapToGrid w:val="0"/>
          <w:spacing w:val="-6"/>
          <w:w w:val="100"/>
          <w:kern w:val="0"/>
          <w:sz w:val="32"/>
          <w:szCs w:val="32"/>
          <w:lang w:val="en-US" w:eastAsia="zh-CN" w:bidi="ar-SA"/>
        </w:rPr>
      </w:pPr>
    </w:p>
    <w:sectPr>
      <w:footerReference r:id="rId3" w:type="default"/>
      <w:pgSz w:w="11906" w:h="16838"/>
      <w:pgMar w:top="2211" w:right="1531" w:bottom="1871" w:left="1531" w:header="0"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0000000000000000000"/>
    <w:charset w:val="86"/>
    <w:family w:val="moder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F6F4A"/>
    <w:rsid w:val="03436B02"/>
    <w:rsid w:val="039930C5"/>
    <w:rsid w:val="07D76060"/>
    <w:rsid w:val="0AB8545C"/>
    <w:rsid w:val="0D4554AE"/>
    <w:rsid w:val="0DA41E62"/>
    <w:rsid w:val="0EFD2689"/>
    <w:rsid w:val="113337DA"/>
    <w:rsid w:val="11475408"/>
    <w:rsid w:val="12596BB8"/>
    <w:rsid w:val="14251CCB"/>
    <w:rsid w:val="16346C72"/>
    <w:rsid w:val="177F1B7C"/>
    <w:rsid w:val="1A4A25A0"/>
    <w:rsid w:val="1EB1551B"/>
    <w:rsid w:val="1F5E4B79"/>
    <w:rsid w:val="1FA84AA2"/>
    <w:rsid w:val="1FBC726C"/>
    <w:rsid w:val="22C17F4E"/>
    <w:rsid w:val="23F1496A"/>
    <w:rsid w:val="2864349F"/>
    <w:rsid w:val="29080B07"/>
    <w:rsid w:val="2A88662C"/>
    <w:rsid w:val="2BB22385"/>
    <w:rsid w:val="2BD44DBC"/>
    <w:rsid w:val="2C000AEE"/>
    <w:rsid w:val="30071EF0"/>
    <w:rsid w:val="30662D4E"/>
    <w:rsid w:val="32D97F79"/>
    <w:rsid w:val="34516480"/>
    <w:rsid w:val="353C06CE"/>
    <w:rsid w:val="35F55FC9"/>
    <w:rsid w:val="3832331E"/>
    <w:rsid w:val="3D9E385F"/>
    <w:rsid w:val="3EDF59AF"/>
    <w:rsid w:val="3FFC6807"/>
    <w:rsid w:val="423860C0"/>
    <w:rsid w:val="44510607"/>
    <w:rsid w:val="44B75F11"/>
    <w:rsid w:val="4D091C60"/>
    <w:rsid w:val="4D366537"/>
    <w:rsid w:val="4DD341A4"/>
    <w:rsid w:val="518F5EEC"/>
    <w:rsid w:val="52A712C5"/>
    <w:rsid w:val="55D952EF"/>
    <w:rsid w:val="56396C3C"/>
    <w:rsid w:val="57AC7007"/>
    <w:rsid w:val="57BA0657"/>
    <w:rsid w:val="587C1876"/>
    <w:rsid w:val="5B2569B3"/>
    <w:rsid w:val="5C1525FB"/>
    <w:rsid w:val="5D3C7EAA"/>
    <w:rsid w:val="5FFD55BD"/>
    <w:rsid w:val="60386B42"/>
    <w:rsid w:val="60E529F8"/>
    <w:rsid w:val="62F62C89"/>
    <w:rsid w:val="62FC7FFA"/>
    <w:rsid w:val="64D17243"/>
    <w:rsid w:val="65AA6A75"/>
    <w:rsid w:val="6928033D"/>
    <w:rsid w:val="696152B7"/>
    <w:rsid w:val="6A383E2D"/>
    <w:rsid w:val="6A3A09FA"/>
    <w:rsid w:val="6B002FC3"/>
    <w:rsid w:val="6B39731F"/>
    <w:rsid w:val="6C48316A"/>
    <w:rsid w:val="6F1C6402"/>
    <w:rsid w:val="6F9C1039"/>
    <w:rsid w:val="6FFF4847"/>
    <w:rsid w:val="70C82687"/>
    <w:rsid w:val="70F344B4"/>
    <w:rsid w:val="730F4A67"/>
    <w:rsid w:val="73C1233C"/>
    <w:rsid w:val="74A86698"/>
    <w:rsid w:val="74BA66C6"/>
    <w:rsid w:val="767C1340"/>
    <w:rsid w:val="78203DFD"/>
    <w:rsid w:val="79B80101"/>
    <w:rsid w:val="7A067FA6"/>
    <w:rsid w:val="7AFB0578"/>
    <w:rsid w:val="7CCA530D"/>
    <w:rsid w:val="7D6B5451"/>
    <w:rsid w:val="7DBA76DE"/>
    <w:rsid w:val="7FF4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outlineLvl w:val="0"/>
    </w:pPr>
    <w:rPr>
      <w:rFonts w:eastAsia="黑体"/>
      <w:bCs/>
      <w:kern w:val="44"/>
      <w:szCs w:val="44"/>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spacing w:val="6"/>
      <w:kern w:val="0"/>
      <w:sz w:val="36"/>
      <w:szCs w:val="36"/>
      <w:lang w:val="en-US" w:eastAsia="zh-CN" w:bidi="ar"/>
    </w:rPr>
  </w:style>
  <w:style w:type="paragraph" w:styleId="5">
    <w:name w:val="heading 4"/>
    <w:basedOn w:val="1"/>
    <w:next w:val="1"/>
    <w:unhideWhenUsed/>
    <w:qFormat/>
    <w:uiPriority w:val="0"/>
    <w:pPr>
      <w:keepNext/>
      <w:jc w:val="center"/>
      <w:outlineLvl w:val="3"/>
    </w:pPr>
    <w:rPr>
      <w:rFonts w:eastAsia="公文小标宋简"/>
      <w:b/>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qFormat/>
    <w:uiPriority w:val="0"/>
    <w:rPr>
      <w:color w:val="0000FF"/>
      <w:u w:val="single"/>
    </w:rPr>
  </w:style>
  <w:style w:type="paragraph" w:customStyle="1" w:styleId="12">
    <w:name w:val="红头"/>
    <w:basedOn w:val="3"/>
    <w:qFormat/>
    <w:uiPriority w:val="0"/>
    <w:pPr>
      <w:keepNext w:val="0"/>
      <w:keepLines w:val="0"/>
      <w:framePr w:hSpace="180" w:wrap="around" w:vAnchor="page" w:hAnchor="margin" w:xAlign="center" w:y="1588"/>
      <w:autoSpaceDE w:val="0"/>
      <w:autoSpaceDN w:val="0"/>
      <w:adjustRightInd w:val="0"/>
      <w:snapToGrid w:val="0"/>
      <w:spacing w:line="240" w:lineRule="auto"/>
      <w:ind w:firstLine="0" w:firstLineChars="0"/>
    </w:pPr>
    <w:rPr>
      <w:rFonts w:ascii="微软简标宋" w:eastAsia="微软简标宋"/>
      <w:snapToGrid w:val="0"/>
      <w:color w:val="FF0000"/>
      <w:spacing w:val="-20"/>
      <w:w w:val="80"/>
      <w:kern w:val="0"/>
      <w:position w:val="-2"/>
      <w:sz w:val="78"/>
      <w:szCs w:val="7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2021-01-21T07:47:00Z</dcterms:created>
  <dc:creator>Lenovo</dc:creator>
  <cp:lastModifiedBy>兽曦曦</cp:lastModifiedBy>
  <cp:lastPrinted>2021-02-02T02:03:00Z</cp:lastPrinted>
  <dcterms:modified xsi:type="dcterms:W3CDTF">2021-02-07T14:14:05Z</dcterms:modified>
  <dc:title>中山火炬开发区经济发展和科技信息局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