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市场监管领域部门联合抽查事项清单（第一版）</w:t>
      </w:r>
    </w:p>
    <w:tbl>
      <w:tblPr>
        <w:tblStyle w:val="5"/>
        <w:tblW w:w="137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4209"/>
        <w:gridCol w:w="2089"/>
        <w:gridCol w:w="2409"/>
        <w:gridCol w:w="2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工程咨询单位备案信息一致性及其他情况抽查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工程咨询单位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住房城乡建设主管、市场监管部门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工程造价咨询企业抽查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学校办学情况抽查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中小学教育装备产品（含文体教育用品、教学仪器、校服等）检查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学校招生、办学情况的检查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公安、人力资源社会保障、交通运输、市场监管</w:t>
            </w:r>
            <w:r>
              <w:rPr>
                <w:rStyle w:val="7"/>
                <w:rFonts w:hint="default" w:ascii="Times New Roman" w:cs="Times New Roman"/>
                <w:color w:val="auto"/>
                <w:lang w:bidi="ar"/>
              </w:rPr>
              <w:t>、</w:t>
            </w:r>
            <w:r>
              <w:rPr>
                <w:rStyle w:val="7"/>
                <w:rFonts w:hint="default" w:ascii="Times New Roman" w:cs="Times New Roman"/>
                <w:lang w:bidi="ar"/>
              </w:rPr>
              <w:t>卫生健康、应急管理、消防救援等部门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对校车安全的检查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公安交管、交通运输部门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学校食堂食品安全情况的检查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教育、人力资源社会保障、公安、卫生健康部门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</w:t>
            </w:r>
            <w:r>
              <w:rPr>
                <w:rStyle w:val="7"/>
                <w:rFonts w:hint="default" w:hAnsi="仿宋_GB2312"/>
                <w:color w:val="auto"/>
                <w:lang w:bidi="ar"/>
              </w:rPr>
              <w:t>卫生</w:t>
            </w:r>
            <w:r>
              <w:rPr>
                <w:rStyle w:val="7"/>
                <w:rFonts w:hint="eastAsia" w:hAnsi="仿宋_GB2312"/>
                <w:color w:val="auto"/>
                <w:lang w:eastAsia="zh-CN" w:bidi="ar"/>
              </w:rPr>
              <w:t>及</w:t>
            </w:r>
            <w:r>
              <w:rPr>
                <w:rStyle w:val="7"/>
                <w:rFonts w:hint="default" w:hAnsi="仿宋_GB2312"/>
                <w:color w:val="auto"/>
                <w:lang w:bidi="ar"/>
              </w:rPr>
              <w:t>经营情况抽查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影剧院、剧场、电影院、歌舞娱乐场所、游艺娱乐场所卫生状况及卫生制度的检查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取得相关许可及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影剧院、剧场、电影院、歌舞娱乐场所、游艺娱乐场所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、文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广电旅游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Style w:val="7"/>
                <w:rFonts w:hint="default" w:hAnsi="仿宋_GB2312"/>
                <w:color w:val="auto"/>
                <w:lang w:bidi="ar"/>
              </w:rPr>
              <w:t>市场监管</w:t>
            </w:r>
            <w:r>
              <w:rPr>
                <w:rStyle w:val="7"/>
                <w:rFonts w:hint="eastAsia" w:hAnsi="仿宋_GB2312" w:eastAsia="仿宋_GB2312"/>
                <w:color w:val="auto"/>
                <w:lang w:eastAsia="zh-CN" w:bidi="ar"/>
              </w:rPr>
              <w:t>、公安、消防救援</w:t>
            </w:r>
            <w:r>
              <w:rPr>
                <w:rStyle w:val="7"/>
                <w:rFonts w:hint="eastAsia" w:hAnsi="仿宋_GB2312"/>
                <w:color w:val="auto"/>
                <w:lang w:eastAsia="zh-CN" w:bidi="ar"/>
              </w:rPr>
              <w:t>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各类宾馆、旅店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公安、卫生健康部门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</w:t>
            </w:r>
            <w:r>
              <w:rPr>
                <w:rStyle w:val="7"/>
                <w:rFonts w:hint="default" w:ascii="Times New Roman" w:cs="Times New Roman"/>
                <w:lang w:bidi="ar"/>
              </w:rPr>
              <w:t>、消防救援部门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宾馆、旅店治安安全情况的检查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</w:t>
            </w:r>
            <w:r>
              <w:rPr>
                <w:rStyle w:val="7"/>
                <w:rFonts w:hint="default" w:ascii="Times New Roman" w:cs="Times New Roman"/>
                <w:lang w:bidi="ar"/>
              </w:rPr>
              <w:t>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宾馆、旅店卫生情况的检查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企业年度报告抽查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年度报告公示信息的检查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各类企业年报信息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</w:t>
            </w:r>
            <w:r>
              <w:rPr>
                <w:rStyle w:val="8"/>
                <w:rFonts w:hint="default" w:ascii="Times New Roman" w:cs="Times New Roman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人力资源社会保障、商务部门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涉消耗臭氧层物质（ODS）的生产、使用、销售、维修回收、销毁及原料用途等企业和单位的监管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消耗臭氧层物质含氢氯氟烃（HCFCs）年度生产配额、使用配额（100吨及以上）和使用备案（100吨以下）情况的检查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HCFCs的生产企业和使用企业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市场监管领域相关部门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对销售ODS企业和单位备案情况的检查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销售ODS企业和单位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对含ODS的制冷设备、制冷系统或者灭火系统的维修、报废处理，ODS回收、再生利用或者销毁等经营活动的单位备案情况的检查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含ODS的制冷设备、制冷系统或者灭火系统的维修、报废处理，ODS回收、再生利用或者销毁等经营活动的单位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副产四氯化碳（CTC）的甲烷氯化物企业合法销售和处置CTC情况的检查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副产四氯化碳（CTC）的甲烷氯化物企业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使用ODS作为化工原料用途的企业的ODS采购和使用情况的检查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使用ODS作为化工原料用途的企业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生态环境监测机构开展监测情况的检查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生态环境监测机构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生态环境、市场监管部门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机动车销售企业监管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机动车环保信息公开检查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机动车销售企业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机动车获得强制性产品认证情况检查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机动车排放检验机构检测情况抽查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机动车排放检验情况和设备使用情况检查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机动车排放检验单位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易制毒化学品从业单位随机抽查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对易制毒化学品生产、经营、购买、运输、仓储等情况进行监督检查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易制毒化学品从业单位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交通运输、卫生健康、应急管理、邮政、药监部门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民用枪支经营使用单位抽查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民用枪支制造企业经营情况的检查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民用枪支经营使用单位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广电、体育、教育、林业、民航、住房城乡建设主管、消防救援、自然资源管理、文化和旅游部门，民枪协会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民用枪支配售企业经营情况的检查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民用枪支配置使用单位使用枪支情况的检查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保安行业相关单位抽查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保安从业单位及其保安服务活动情况的检查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保安行业相关单位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保安培训单位及其培训活动情况的检查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民用爆破物仓储情况的检查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自然资源、住房城乡建设主管、应急管理、消防救援、气象部门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爆破作业单位有关制度情况的检查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爆破作业单位作业情况的检查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交通运输行业监管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道路危险货物运输企业检查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道路危险货物运输企业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应急管理、市场监管、税务部门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道路运输新业态企业检查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道路运输新业态经营企业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市场监管、税务部门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道路运输车辆达标管理情况检查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县级以上交通运输主管部门或受其委托的机动车检验检测机构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交通运输产品质量监督检查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公路水运工程建设单位、机动车维修经营者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农业生产资料监管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肥料监督检查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肥料生产经营者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通过农业机械推广鉴定的产品及证书监督检查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农业机械生产经营企业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农业转基因生物安全检查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农业转基因生物安全监督检查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在我国境内从事农业转基因生物研究、试验、生产、加工、经营和进口、出口活动的单位和个人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牲畜、水生野生动物养殖加工情况的检查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种畜禽质量监督检查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从事种畜禽生产经营的单位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农业农村部门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水生野生动物及其制品利用活动的监督检查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利用水生野生动物及其制品的事业单位、企业、社会组织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消防安全检查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消防产品质量监督检查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消防产品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消防救援、</w:t>
            </w: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消防监督抽查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对机关、团体、企业、事业等单位遵守消防法律、法规的情况进行监督检查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机关、团体、企业、事业等单位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教育、公安、民政、住房城乡建设主管、文化和旅游、卫生健康、应急管理部门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工业企业安全生产情况的检查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工业企业取得安全生产许可证情况的检查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危险化学品生产企业、非煤矿山企业（含尾矿库）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应急管理部门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公安、自然资源、市场监管、消防救援、气象部门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工业企业安全生产有关制度设置、落实等情况的检查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经营性互联网文化单位经营情况的检查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经营性互联网文化单位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文化和旅游部门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</w:t>
            </w:r>
            <w:r>
              <w:rPr>
                <w:rStyle w:val="7"/>
                <w:rFonts w:hint="default" w:ascii="Times New Roman" w:cs="Times New Roman"/>
                <w:lang w:bidi="ar"/>
              </w:rPr>
              <w:t>、消防救援部门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营业性演出从业单位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文化和旅游部门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公安、消防救援部门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营业性演出经营活动从业单位经营情况的检查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艺术品经营单位从事艺术品经营活动的检查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文化和旅游部门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艺术品经营单位备案情况的检查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旅行社取得许可证情况的检查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文化和旅游部门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旅行社经营情况的检查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通过网络经营旅行社业务的检查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6"/>
                <w:kern w:val="0"/>
                <w:sz w:val="22"/>
                <w:szCs w:val="22"/>
                <w:lang w:bidi="ar"/>
              </w:rPr>
              <w:t>通过网络经营旅行社业务的企业及平台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文化和旅游部门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发布旅游经营信息网站的检查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发布旅游经营信息的网站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企业住房公积金缴存情况检查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企业住房公积金缴存情况检查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全市企业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住房公积金管理部门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color w:val="auto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汽车市场监管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新车销售市场监管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新车销售市场经营主体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发展改革、税务部门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二手车市场监管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二手车交易市场和二手车经营主体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市场监管、公安、税务部门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报废机动车回收拆解活动监管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报废机动车回收拆解企业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发展改革、公安、生态环境、交通运输部门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单用途商业预付卡业务检查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单用途商业预付卡发卡企业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发展改革、公安、自然资源、市场监管</w:t>
            </w:r>
            <w:r>
              <w:rPr>
                <w:rStyle w:val="7"/>
                <w:rFonts w:hint="default" w:ascii="Times New Roman" w:cs="Times New Roman"/>
                <w:lang w:bidi="ar"/>
              </w:rPr>
              <w:t>、银保监部门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房地产行业定价情况的检查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建筑市场监督执法检查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建筑市场从业单位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建设工程消防情况的检查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燃气经营许可证取得情况的检查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燃气管理部门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市场监管、气象部门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燃气经营监督执法检查</w:t>
            </w: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燃气管理部门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</w:t>
            </w:r>
            <w:r>
              <w:rPr>
                <w:rStyle w:val="7"/>
                <w:rFonts w:hint="default" w:ascii="Times New Roman" w:cs="Times New Roman"/>
                <w:lang w:bidi="ar"/>
              </w:rPr>
              <w:t>、交通运输、应急管理、气象部门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市政工程监督检查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园林绿化工程建设市场监管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园林绿化行业相关企业和从业人员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城镇污水处理设施污染防治情况的检查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城镇污水处理厂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住房城乡建设主管部门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涉嫌税收违法当事人的抽查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涉嫌税收违法的纳税人、扣缴义务人和其他涉税当事人的检查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涉嫌税收违法当事人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税务部门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公安部门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常压液体危险货物从业单位监督检查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常压液体危险货物罐车生产企业取得许可证情况检查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常压液体危险货物罐车生产企业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常压液体危险货物罐体检验机构检查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常压液体危险货物罐体检验机构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出口商品生产企业的检查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对出口商品生产企业的检查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出口商品生产企业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海关、市场监管部门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税务部门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、农业农村部门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劳动用工监管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各类用人单位（与劳动者建立劳动关系）工资支付情况检查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各类用人单位（与劳动者建立劳动关系）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人力资源社会保障部门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税务、住房城乡建设主管、交通运输、水利部门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劳务派遣用工检查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劳务派遣相关单位</w:t>
            </w: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国家常规统计调查、部门统计调查、地方统计调查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调查对象依法设置原始记录、统计台账情况检查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统计调查对象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统计部门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直接登记的社会服务机构抽查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对法人治理、信息公开及遵守社会服务机构法规政策落实情况的检查；对消防安全责任落实情况的检查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直接登记的社会服务机构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民政部门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消防救援部门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经营高危险性体育项目（游泳）场所安全管理、场馆设施、从业人员、应急处置预案等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全省经营高危险性体育项目（游泳）场所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卫生健康部门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射击竞技体育运动监管检查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射击竞技体育运动单位枪支安全管理、场馆设施、从业人员、应急处置预案等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全省各射击竞技体育运动单位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体育部门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公安部门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卷烟</w:t>
            </w:r>
            <w:r>
              <w:rPr>
                <w:color w:val="auto"/>
                <w:kern w:val="0"/>
                <w:sz w:val="22"/>
                <w:szCs w:val="22"/>
                <w:lang w:bidi="ar"/>
              </w:rPr>
              <w:t>零售市场秩序日常检查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卷烟</w:t>
            </w:r>
            <w:r>
              <w:rPr>
                <w:color w:val="auto"/>
                <w:kern w:val="0"/>
                <w:sz w:val="22"/>
                <w:szCs w:val="22"/>
                <w:lang w:bidi="ar"/>
              </w:rPr>
              <w:t>专卖管理法律法规规定执行情况；规范经营情况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持有烟草专卖零售许可证的企业和个人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烟草专卖行政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主管</w:t>
            </w:r>
            <w:r>
              <w:rPr>
                <w:color w:val="auto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生产建设项目水土保持方案监督检查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生产建设项目水土保持方案的落实情况等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生产建设单位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水利部门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交通运输部门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对生产、销售无线电发射设备的行政检查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企业生产的无线电发射设备有无申请型号核准、标注型号核准代码，销售的无线电发射设备有无型号核准和备案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生产、销售无线电发射设备的单位和个人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工业和信息化部门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cs="Times New Roman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级储备粮管理情况检查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级储备粮库存数量、质量和储存安全；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级储备粮财政执行情况；等等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eastAsia="zh-CN" w:bidi="ar"/>
              </w:rPr>
              <w:t>市</w:t>
            </w:r>
            <w:bookmarkStart w:id="0" w:name="_GoBack"/>
            <w:bookmarkEnd w:id="0"/>
            <w:r>
              <w:rPr>
                <w:color w:val="000000"/>
                <w:kern w:val="0"/>
                <w:sz w:val="22"/>
                <w:szCs w:val="22"/>
                <w:lang w:bidi="ar"/>
              </w:rPr>
              <w:t>级储备粮承储企业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粮食和物资储备部门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发展改革、财政部门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卫星地面接收设施安装使用情况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接收卫星、接收方位、接收目的、接收内容、接收方式、收视范围对象等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设置卫星地面接收设施的单位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广电部门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工业和信息化、市场监管部门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司法鉴定机构、司法鉴定人检查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司法鉴定机构业务、文书、资质、队伍、收费等情况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取得市场监管部门核发资质认定（CMA）证书的司法鉴定机构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司法行政部门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机动车、非道路移动机械生产企业监管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机动车、非道路移动机械环保信息公开检查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机动车、非道路移动机械生产企业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生态环境部门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印刷企业检查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印刷企业检查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印刷企业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文化广电旅游部门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市场监管部门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、公安部门、应急管理部门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出版物经营单位检查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出版物经营单位检查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eastAsia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出版物经营单位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 w:bidi="ar"/>
              </w:rPr>
              <w:t>文化广电旅游部门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color w:val="auto"/>
                <w:kern w:val="0"/>
                <w:sz w:val="22"/>
                <w:szCs w:val="22"/>
                <w:lang w:bidi="ar"/>
              </w:rPr>
              <w:t>市场监管部门</w:t>
            </w:r>
          </w:p>
        </w:tc>
      </w:tr>
    </w:tbl>
    <w:p>
      <w:pPr>
        <w:rPr>
          <w:rFonts w:hint="eastAsia"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34961"/>
    <w:rsid w:val="010024BF"/>
    <w:rsid w:val="03CE340F"/>
    <w:rsid w:val="04B02199"/>
    <w:rsid w:val="06821B90"/>
    <w:rsid w:val="11662FDA"/>
    <w:rsid w:val="1B7717AE"/>
    <w:rsid w:val="272D1EA6"/>
    <w:rsid w:val="2A7D2A86"/>
    <w:rsid w:val="2CAC1408"/>
    <w:rsid w:val="4D674CC8"/>
    <w:rsid w:val="4E863CB0"/>
    <w:rsid w:val="51634961"/>
    <w:rsid w:val="6ABB2E5F"/>
    <w:rsid w:val="6F1F3DCA"/>
    <w:rsid w:val="731D0DD7"/>
    <w:rsid w:val="79D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8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9">
    <w:name w:val="font51"/>
    <w:qFormat/>
    <w:uiPriority w:val="0"/>
    <w:rPr>
      <w:rFonts w:ascii="Arial" w:hAnsi="Arial" w:eastAsia="宋体" w:cs="Arial"/>
      <w:color w:val="000000"/>
      <w:sz w:val="22"/>
      <w:szCs w:val="22"/>
      <w:u w:val="none"/>
    </w:rPr>
  </w:style>
  <w:style w:type="character" w:customStyle="1" w:styleId="10">
    <w:name w:val="font91"/>
    <w:qFormat/>
    <w:uiPriority w:val="0"/>
    <w:rPr>
      <w:rFonts w:hint="eastAsia" w:ascii="仿宋_GB2312" w:hAnsi="Times New Roman" w:eastAsia="仿宋_GB2312" w:cs="仿宋_GB2312"/>
      <w:color w:val="538DD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2021-01-11T03:23:00Z</dcterms:created>
  <dc:creator>黄江海</dc:creator>
  <cp:lastModifiedBy>黄江海</cp:lastModifiedBy>
  <dcterms:modified xsi:type="dcterms:W3CDTF">2021-01-19T02:48:06Z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