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宋体" w:eastAsia="黑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宋体" w:eastAsia="黑体" w:cs="宋体"/>
          <w:color w:val="000000"/>
          <w:kern w:val="0"/>
          <w:sz w:val="28"/>
          <w:szCs w:val="28"/>
          <w:lang w:eastAsia="zh-CN"/>
        </w:rPr>
        <w:t>附件一</w:t>
      </w:r>
      <w:bookmarkStart w:id="0" w:name="_GoBack"/>
      <w:bookmarkEnd w:id="0"/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公共法律服务领域基层政务公开标准目录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宋体" w:eastAsia="黑体" w:cs="黑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tbl>
      <w:tblPr>
        <w:tblStyle w:val="3"/>
        <w:tblW w:w="15804" w:type="dxa"/>
        <w:jc w:val="center"/>
        <w:tblInd w:w="-9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1"/>
        <w:gridCol w:w="861"/>
        <w:gridCol w:w="968"/>
        <w:gridCol w:w="1508"/>
        <w:gridCol w:w="1437"/>
        <w:gridCol w:w="2250"/>
        <w:gridCol w:w="1200"/>
        <w:gridCol w:w="1545"/>
        <w:gridCol w:w="1875"/>
        <w:gridCol w:w="587"/>
        <w:gridCol w:w="665"/>
        <w:gridCol w:w="529"/>
        <w:gridCol w:w="529"/>
        <w:gridCol w:w="652"/>
        <w:gridCol w:w="5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6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15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公开内容（要素）</w:t>
            </w:r>
          </w:p>
        </w:tc>
        <w:tc>
          <w:tcPr>
            <w:tcW w:w="1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事项性质（如公共法律服务、行政处罚、行政奖励、行政给付、公共服务、其他）</w:t>
            </w:r>
          </w:p>
        </w:tc>
        <w:tc>
          <w:tcPr>
            <w:tcW w:w="2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1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1" w:hRule="atLeast"/>
          <w:jc w:val="center"/>
        </w:trPr>
        <w:tc>
          <w:tcPr>
            <w:tcW w:w="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1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全社会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特定群体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主动公开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依申请公开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镇(街)级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  <w:t>社区（村）级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6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法治宣传  教育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法律知识普及服务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1.法律法规资讯；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2.普法动态资讯；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3.普法讲师团信息等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法律服务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《中共中央、国务院转发&lt;中央宣传部、司法部关于在公民中开展法治宣传教育的第七个五年规划（2016－2020年）&gt;》《中山市“七五”普法规划》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自制作或获取该信息之日起20个工作日内公开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南区司法所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■政府网站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■两微一端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■社区/企事业单位/村公示栏（电子屏）             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6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推广法治文化服务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1.辖区内法治文化阵地信息；       2.法治文化作品、产品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法律服务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《中共中央、国务院转发&lt;中央宣传部、司法部关于在公民中开展法治宣传教育的第七个五年规划（2016－2020年）&gt;》《中山市“七五”普法规划》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自制作或获取该信息之日起20个工作日内公开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南区司法所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■政府网站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■两微一端   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1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法律援助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法律援助服务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给予法律援助决定书；          2.不予法律援助决定书；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3.指派通知书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行政给付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法律援助条例》(国务院令第385号)第五条、第十八条、第十九条;《广东省法律援助条例》第八条、第二十条、第三十三条、第三十四条、第三十五条、第三十六条、第三十七条、第三十八条、第三十九条、第四十条、第四十三条、第四十五条；《办理法律援助案件程序规定》（司法部令第124号)第十六条； 《广东省司法厅关于办理法律援助事项程序的规定》（粤司规〔2017〕1号） 第二十一条、第二十三条、第二十四条。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自制作或获取该信息之日起20个工作日内公开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中山市法律援助处南区街道工作站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■精准推送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法律援助申请人、受指派的律师事务所或其他组织等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6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法律援助办案人员办案补贴的审核发放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案件补贴审核发放表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《法律援助条例》（国务院令第385号） 第二十四条；《广东省法律援助条例》第四十三条。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自收到公开申请之日起20个工作日内公开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中山市法律援助处南区街道工作站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■精准推送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申请人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6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法律查询服务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法律服务机构、人员信息查询服务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人民调解等法律服务机构和人员有关基本信息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《政府信息公开条例》（国务院令第711号）第十二、二十条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自制作或获取该信息之日起20个工作日内公开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南区司法所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■政府网站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■便民服务站                        ■精准推送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1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法律咨询      服务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公共法律服务实体平台、热线平台、网络平台咨询服务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公共法律服务实体、热线、12348法网平台法律咨询服务指南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法律服务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《政府信息公开条例》（国务院令第711号）第十二、二十条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自制作或获取该信息之日起20个工作日内公开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南区司法所、南区街道公共法律服务工作站、各社区公共法律服务工作室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■政府网站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■两微一端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■社区/企事业单位/村公示栏（电子屏）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6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公共法律服务平台</w:t>
            </w:r>
          </w:p>
        </w:tc>
        <w:tc>
          <w:tcPr>
            <w:tcW w:w="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公共法律服务实体、热线、网络平台信息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1.公共法律服务平台建设相关规划；</w:t>
            </w:r>
          </w:p>
        </w:tc>
        <w:tc>
          <w:tcPr>
            <w:tcW w:w="1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《政府信息公开条例》（国务院令第711号）第十二、二十条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自制作或获取该信息之日起20个工作日内公开</w:t>
            </w:r>
          </w:p>
        </w:tc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南区司法所、南区街道公共法律服务工作站、各社区公共法律服务工作室</w:t>
            </w:r>
          </w:p>
        </w:tc>
        <w:tc>
          <w:tcPr>
            <w:tcW w:w="1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■政府网站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■两微一端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■社区/企事业单位/村公示栏（电子屏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6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6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2.公共法律服务中心、工作站、工作室具体地址；</w:t>
            </w:r>
          </w:p>
        </w:tc>
        <w:tc>
          <w:tcPr>
            <w:tcW w:w="1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2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9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3.12348公共法律服务热线号码；</w:t>
            </w: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4.中国法律服务网和广东省法律服务网网址；</w:t>
            </w: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5.平台提供的公共法律服务事项清单及服务指南</w:t>
            </w: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1968D"/>
    <w:multiLevelType w:val="singleLevel"/>
    <w:tmpl w:val="5F91968D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32E4A"/>
    <w:rsid w:val="2A84352A"/>
    <w:rsid w:val="6E13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南区办事处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2020-12-22T02:56:00Z</dcterms:created>
  <dc:creator>NTKO</dc:creator>
  <cp:lastModifiedBy>NTKO</cp:lastModifiedBy>
  <dcterms:modified xsi:type="dcterms:W3CDTF">2020-12-22T02:58:55Z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