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spacing w:val="10"/>
          <w:kern w:val="0"/>
          <w:sz w:val="44"/>
          <w:szCs w:val="44"/>
        </w:rPr>
      </w:pPr>
      <w:r>
        <w:rPr>
          <w:rFonts w:hint="eastAsia" w:ascii="方正小标宋简体" w:hAnsi="方正小标宋简体" w:eastAsia="方正小标宋简体" w:cs="方正小标宋简体"/>
          <w:spacing w:val="10"/>
          <w:kern w:val="0"/>
          <w:sz w:val="44"/>
          <w:szCs w:val="44"/>
          <w:lang w:eastAsia="zh-CN"/>
        </w:rPr>
        <w:t>沙</w:t>
      </w:r>
      <w:bookmarkStart w:id="0" w:name="_GoBack"/>
      <w:bookmarkEnd w:id="0"/>
      <w:r>
        <w:rPr>
          <w:rFonts w:hint="eastAsia" w:ascii="方正小标宋简体" w:hAnsi="方正小标宋简体" w:eastAsia="方正小标宋简体" w:cs="方正小标宋简体"/>
          <w:spacing w:val="10"/>
          <w:kern w:val="0"/>
          <w:sz w:val="44"/>
          <w:szCs w:val="44"/>
          <w:lang w:eastAsia="zh-CN"/>
        </w:rPr>
        <w:t>溪镇</w:t>
      </w:r>
      <w:r>
        <w:rPr>
          <w:rFonts w:hint="eastAsia" w:ascii="方正小标宋简体" w:hAnsi="方正小标宋简体" w:eastAsia="方正小标宋简体" w:cs="方正小标宋简体"/>
          <w:spacing w:val="10"/>
          <w:kern w:val="0"/>
          <w:sz w:val="44"/>
          <w:szCs w:val="44"/>
        </w:rPr>
        <w:t>社会救助领域基层政务公开标准目录</w:t>
      </w:r>
    </w:p>
    <w:p>
      <w:pPr>
        <w:adjustRightInd w:val="0"/>
        <w:snapToGrid w:val="0"/>
        <w:spacing w:line="560" w:lineRule="exact"/>
        <w:jc w:val="center"/>
        <w:rPr>
          <w:rFonts w:ascii="方正小标宋简体" w:hAnsi="方正小标宋简体" w:eastAsia="方正小标宋简体" w:cs="方正小标宋简体"/>
          <w:spacing w:val="10"/>
          <w:kern w:val="0"/>
          <w:sz w:val="44"/>
          <w:szCs w:val="44"/>
        </w:rPr>
      </w:pPr>
    </w:p>
    <w:tbl>
      <w:tblPr>
        <w:tblStyle w:val="5"/>
        <w:tblW w:w="13878" w:type="dxa"/>
        <w:jc w:val="center"/>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38"/>
        <w:gridCol w:w="1050"/>
        <w:gridCol w:w="2685"/>
        <w:gridCol w:w="1502"/>
        <w:gridCol w:w="1173"/>
        <w:gridCol w:w="1363"/>
        <w:gridCol w:w="1902"/>
        <w:gridCol w:w="612"/>
        <w:gridCol w:w="607"/>
        <w:gridCol w:w="58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614"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序号</w:t>
            </w:r>
          </w:p>
        </w:tc>
        <w:tc>
          <w:tcPr>
            <w:tcW w:w="2088" w:type="dxa"/>
            <w:gridSpan w:val="2"/>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公开事项</w:t>
            </w:r>
          </w:p>
        </w:tc>
        <w:tc>
          <w:tcPr>
            <w:tcW w:w="2685"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b/>
                <w:bCs/>
                <w:color w:val="auto"/>
                <w:kern w:val="0"/>
                <w:sz w:val="20"/>
                <w:szCs w:val="24"/>
              </w:rPr>
            </w:pPr>
            <w:r>
              <w:rPr>
                <w:rFonts w:hint="eastAsia" w:ascii="仿宋_GB2312" w:hAnsi="仿宋_GB2312" w:eastAsia="仿宋_GB2312" w:cs="仿宋_GB2312"/>
                <w:b/>
                <w:bCs/>
                <w:color w:val="auto"/>
                <w:kern w:val="0"/>
                <w:sz w:val="20"/>
                <w:szCs w:val="24"/>
              </w:rPr>
              <w:t>公开内容</w:t>
            </w:r>
          </w:p>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（要素）</w:t>
            </w:r>
          </w:p>
        </w:tc>
        <w:tc>
          <w:tcPr>
            <w:tcW w:w="1502"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公开依据</w:t>
            </w:r>
          </w:p>
        </w:tc>
        <w:tc>
          <w:tcPr>
            <w:tcW w:w="1173"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公开时限</w:t>
            </w:r>
          </w:p>
        </w:tc>
        <w:tc>
          <w:tcPr>
            <w:tcW w:w="1363"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公开主体</w:t>
            </w:r>
          </w:p>
        </w:tc>
        <w:tc>
          <w:tcPr>
            <w:tcW w:w="1902" w:type="dxa"/>
            <w:vMerge w:val="restart"/>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公开渠道和载体</w:t>
            </w:r>
          </w:p>
        </w:tc>
        <w:tc>
          <w:tcPr>
            <w:tcW w:w="1219" w:type="dxa"/>
            <w:gridSpan w:val="2"/>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公开对象</w:t>
            </w:r>
          </w:p>
        </w:tc>
        <w:tc>
          <w:tcPr>
            <w:tcW w:w="1332" w:type="dxa"/>
            <w:gridSpan w:val="2"/>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blHeader/>
          <w:jc w:val="center"/>
        </w:trPr>
        <w:tc>
          <w:tcPr>
            <w:tcW w:w="614" w:type="dxa"/>
            <w:vMerge w:val="continue"/>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1038"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一级事项</w:t>
            </w: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二级事项</w:t>
            </w:r>
          </w:p>
        </w:tc>
        <w:tc>
          <w:tcPr>
            <w:tcW w:w="2685" w:type="dxa"/>
            <w:vMerge w:val="continue"/>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1502" w:type="dxa"/>
            <w:vMerge w:val="continue"/>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1173" w:type="dxa"/>
            <w:vMerge w:val="continue"/>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1363" w:type="dxa"/>
            <w:vMerge w:val="continue"/>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1902" w:type="dxa"/>
            <w:vMerge w:val="continue"/>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全社会</w:t>
            </w:r>
          </w:p>
        </w:tc>
        <w:tc>
          <w:tcPr>
            <w:tcW w:w="607"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特定群体</w:t>
            </w: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主动</w:t>
            </w:r>
          </w:p>
        </w:tc>
        <w:tc>
          <w:tcPr>
            <w:tcW w:w="75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b/>
                <w:bCs/>
                <w:color w:val="auto"/>
                <w:kern w:val="0"/>
                <w:sz w:val="20"/>
                <w:szCs w:val="24"/>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614"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 xml:space="preserve">1 </w:t>
            </w:r>
          </w:p>
        </w:tc>
        <w:tc>
          <w:tcPr>
            <w:tcW w:w="1038" w:type="dxa"/>
            <w:vMerge w:val="restart"/>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综合业务</w:t>
            </w:r>
          </w:p>
        </w:tc>
        <w:tc>
          <w:tcPr>
            <w:tcW w:w="105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政策法规文件</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●《社会救助暂行办法》（国务院令第649号）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●《广东省社会救助条例》（广东省第十二届人民代表大会常务委员会第85号公告）</w:t>
            </w:r>
          </w:p>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●各</w:t>
            </w:r>
            <w:r>
              <w:rPr>
                <w:rFonts w:hint="eastAsia" w:ascii="仿宋_GB2312" w:hAnsi="仿宋_GB2312" w:eastAsia="仿宋_GB2312" w:cs="仿宋_GB2312"/>
                <w:color w:val="auto"/>
                <w:kern w:val="0"/>
                <w:sz w:val="20"/>
                <w:szCs w:val="24"/>
                <w:lang w:eastAsia="zh-CN"/>
              </w:rPr>
              <w:t>镇区</w:t>
            </w:r>
            <w:r>
              <w:rPr>
                <w:rFonts w:hint="eastAsia" w:ascii="仿宋_GB2312" w:hAnsi="仿宋_GB2312" w:eastAsia="仿宋_GB2312" w:cs="仿宋_GB2312"/>
                <w:color w:val="auto"/>
                <w:kern w:val="0"/>
                <w:sz w:val="20"/>
                <w:szCs w:val="24"/>
              </w:rPr>
              <w:t>配套政策法规文件</w:t>
            </w:r>
          </w:p>
        </w:tc>
        <w:tc>
          <w:tcPr>
            <w:tcW w:w="1502"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信息公开规定</w:t>
            </w:r>
          </w:p>
        </w:tc>
        <w:tc>
          <w:tcPr>
            <w:tcW w:w="117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方正小标宋简体" w:eastAsia="仿宋_GB2312" w:cs="方正小标宋简体"/>
                <w:color w:val="auto"/>
                <w:kern w:val="0"/>
                <w:sz w:val="20"/>
                <w:szCs w:val="44"/>
              </w:rPr>
            </w:pPr>
          </w:p>
        </w:tc>
        <w:tc>
          <w:tcPr>
            <w:tcW w:w="61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614"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2</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监督</w:t>
            </w:r>
          </w:p>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检查</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●社会救助信访通讯地址</w:t>
            </w:r>
          </w:p>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●社会救助投诉举报电话</w:t>
            </w:r>
          </w:p>
        </w:tc>
        <w:tc>
          <w:tcPr>
            <w:tcW w:w="1502"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《广东省社会救助条例》（广东省第十二届人民代表大会常务委员会第85号公告）等相关政策规定</w:t>
            </w:r>
          </w:p>
        </w:tc>
        <w:tc>
          <w:tcPr>
            <w:tcW w:w="117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sz w:val="20"/>
                <w:szCs w:val="4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方正小标宋简体" w:eastAsia="仿宋_GB2312" w:cs="方正小标宋简体"/>
                <w:color w:val="auto"/>
                <w:kern w:val="0"/>
                <w:sz w:val="20"/>
                <w:szCs w:val="44"/>
              </w:rPr>
            </w:pPr>
          </w:p>
        </w:tc>
        <w:tc>
          <w:tcPr>
            <w:tcW w:w="61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 xml:space="preserve">√                       </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3" w:hRule="atLeast"/>
          <w:jc w:val="center"/>
        </w:trPr>
        <w:tc>
          <w:tcPr>
            <w:tcW w:w="614"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3</w:t>
            </w:r>
          </w:p>
        </w:tc>
        <w:tc>
          <w:tcPr>
            <w:tcW w:w="1038" w:type="dxa"/>
            <w:vMerge w:val="restart"/>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最低生活保障</w:t>
            </w:r>
          </w:p>
        </w:tc>
        <w:tc>
          <w:tcPr>
            <w:tcW w:w="105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政策法规文件</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●《国务院关于进一步加强和改进最低</w:t>
            </w:r>
            <w:r>
              <w:rPr>
                <w:rFonts w:hint="eastAsia" w:ascii="仿宋_GB2312" w:hAnsi="仿宋_GB2312" w:eastAsia="仿宋_GB2312" w:cs="仿宋_GB2312"/>
                <w:color w:val="auto"/>
                <w:spacing w:val="-11"/>
                <w:kern w:val="0"/>
                <w:sz w:val="20"/>
                <w:szCs w:val="24"/>
              </w:rPr>
              <w:t>生活保障工作的意见》（国发〔2012〕45号）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●《最低生活保障审核审批办法（试行）》</w:t>
            </w:r>
            <w:r>
              <w:rPr>
                <w:rFonts w:hint="eastAsia" w:ascii="仿宋_GB2312" w:hAnsi="仿宋_GB2312" w:eastAsia="仿宋_GB2312" w:cs="仿宋_GB2312"/>
                <w:color w:val="auto"/>
                <w:spacing w:val="-11"/>
                <w:kern w:val="0"/>
                <w:sz w:val="20"/>
                <w:szCs w:val="24"/>
              </w:rPr>
              <w:t>（民发〔2012〕220号）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●《广东省最低生活保障制度实施办法》（广东省人民政府令第262号）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●《广东省人民政府转发国务院关于进一步加强和改进最低生活保障工作意见的通知》（粤府〔2012〕142号）</w:t>
            </w:r>
          </w:p>
          <w:p>
            <w:pPr>
              <w:adjustRightInd w:val="0"/>
              <w:snapToGrid w:val="0"/>
              <w:spacing w:line="240" w:lineRule="exact"/>
              <w:rPr>
                <w:rFonts w:hint="eastAsia" w:ascii="仿宋_GB2312" w:hAnsi="仿宋_GB2312" w:eastAsia="仿宋_GB2312" w:cs="仿宋_GB2312"/>
                <w:color w:val="auto"/>
                <w:kern w:val="0"/>
                <w:sz w:val="20"/>
                <w:szCs w:val="24"/>
                <w:lang w:eastAsia="zh-CN"/>
              </w:rPr>
            </w:pPr>
            <w:r>
              <w:rPr>
                <w:rFonts w:hint="eastAsia" w:ascii="仿宋_GB2312" w:hAnsi="仿宋_GB2312" w:eastAsia="仿宋_GB2312" w:cs="仿宋_GB2312"/>
                <w:color w:val="auto"/>
                <w:kern w:val="0"/>
                <w:sz w:val="20"/>
                <w:szCs w:val="24"/>
              </w:rPr>
              <w:t>●广东省民政厅关于印发《广东省最低生活保障家庭经济状况核对和生活状况评估认定办法》的通知</w:t>
            </w:r>
            <w:r>
              <w:rPr>
                <w:rFonts w:hint="eastAsia" w:ascii="仿宋_GB2312" w:hAnsi="仿宋_GB2312" w:eastAsia="仿宋_GB2312" w:cs="仿宋_GB2312"/>
                <w:color w:val="auto"/>
                <w:kern w:val="0"/>
                <w:sz w:val="20"/>
                <w:szCs w:val="24"/>
                <w:lang w:eastAsia="zh-CN"/>
              </w:rPr>
              <w:t>（</w:t>
            </w:r>
            <w:r>
              <w:rPr>
                <w:rFonts w:hint="eastAsia" w:ascii="仿宋_GB2312" w:hAnsi="仿宋_GB2312" w:eastAsia="仿宋_GB2312" w:cs="仿宋_GB2312"/>
                <w:color w:val="auto"/>
                <w:kern w:val="0"/>
                <w:sz w:val="20"/>
                <w:szCs w:val="24"/>
              </w:rPr>
              <w:t>粤民规字〔2019〕9号</w:t>
            </w:r>
            <w:r>
              <w:rPr>
                <w:rFonts w:hint="eastAsia" w:ascii="仿宋_GB2312" w:hAnsi="仿宋_GB2312" w:eastAsia="仿宋_GB2312" w:cs="仿宋_GB2312"/>
                <w:color w:val="auto"/>
                <w:kern w:val="0"/>
                <w:sz w:val="20"/>
                <w:szCs w:val="24"/>
                <w:lang w:eastAsia="zh-CN"/>
              </w:rPr>
              <w:t>）</w:t>
            </w:r>
          </w:p>
          <w:p>
            <w:pPr>
              <w:adjustRightInd w:val="0"/>
              <w:snapToGrid w:val="0"/>
              <w:spacing w:line="240" w:lineRule="exact"/>
              <w:rPr>
                <w:rFonts w:hint="eastAsia" w:ascii="仿宋_GB2312" w:hAnsi="仿宋_GB2312" w:eastAsia="仿宋_GB2312" w:cs="仿宋_GB2312"/>
                <w:color w:val="auto"/>
                <w:kern w:val="0"/>
                <w:sz w:val="20"/>
                <w:szCs w:val="24"/>
                <w:lang w:eastAsia="zh-CN"/>
              </w:rPr>
            </w:pPr>
            <w:r>
              <w:rPr>
                <w:rFonts w:hint="eastAsia" w:ascii="仿宋_GB2312" w:hAnsi="仿宋_GB2312" w:eastAsia="仿宋_GB2312" w:cs="仿宋_GB2312"/>
                <w:color w:val="auto"/>
                <w:kern w:val="0"/>
                <w:sz w:val="20"/>
                <w:szCs w:val="24"/>
              </w:rPr>
              <w:t>●</w:t>
            </w:r>
            <w:r>
              <w:rPr>
                <w:rFonts w:hint="eastAsia" w:ascii="仿宋_GB2312" w:hAnsi="仿宋_GB2312" w:eastAsia="仿宋_GB2312" w:cs="仿宋_GB2312"/>
                <w:color w:val="auto"/>
                <w:kern w:val="0"/>
                <w:sz w:val="20"/>
                <w:szCs w:val="24"/>
                <w:lang w:eastAsia="zh-CN"/>
              </w:rPr>
              <w:t>《</w:t>
            </w:r>
            <w:r>
              <w:rPr>
                <w:rFonts w:hint="eastAsia" w:ascii="仿宋_GB2312" w:hAnsi="仿宋_GB2312" w:eastAsia="仿宋_GB2312" w:cs="仿宋_GB2312"/>
                <w:color w:val="auto"/>
                <w:kern w:val="0"/>
                <w:sz w:val="20"/>
                <w:szCs w:val="24"/>
              </w:rPr>
              <w:t>中山市人民政府关于印发中山市城乡居民最低生活保障及低收入家庭救助实施办法的通知</w:t>
            </w:r>
            <w:r>
              <w:rPr>
                <w:rFonts w:hint="eastAsia" w:ascii="仿宋_GB2312" w:hAnsi="仿宋_GB2312" w:eastAsia="仿宋_GB2312" w:cs="仿宋_GB2312"/>
                <w:color w:val="auto"/>
                <w:kern w:val="0"/>
                <w:sz w:val="20"/>
                <w:szCs w:val="24"/>
                <w:lang w:eastAsia="zh-CN"/>
              </w:rPr>
              <w:t>》中府〔2019〕73号、中府规字〔2019〕15号</w:t>
            </w:r>
          </w:p>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●各</w:t>
            </w:r>
            <w:r>
              <w:rPr>
                <w:rFonts w:hint="eastAsia" w:ascii="仿宋_GB2312" w:hAnsi="仿宋_GB2312" w:eastAsia="仿宋_GB2312" w:cs="仿宋_GB2312"/>
                <w:color w:val="auto"/>
                <w:kern w:val="0"/>
                <w:sz w:val="20"/>
                <w:szCs w:val="24"/>
                <w:lang w:eastAsia="zh-CN"/>
              </w:rPr>
              <w:t>镇</w:t>
            </w:r>
            <w:r>
              <w:rPr>
                <w:rFonts w:hint="eastAsia" w:ascii="仿宋_GB2312" w:hAnsi="仿宋_GB2312" w:eastAsia="仿宋_GB2312" w:cs="仿宋_GB2312"/>
                <w:color w:val="auto"/>
                <w:kern w:val="0"/>
                <w:sz w:val="20"/>
                <w:szCs w:val="24"/>
              </w:rPr>
              <w:t>区配套政策法规文件</w:t>
            </w:r>
          </w:p>
        </w:tc>
        <w:tc>
          <w:tcPr>
            <w:tcW w:w="1502"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信息公开规定</w:t>
            </w:r>
          </w:p>
        </w:tc>
        <w:tc>
          <w:tcPr>
            <w:tcW w:w="117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sz w:val="20"/>
                <w:szCs w:val="4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■政府网站</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方正小标宋简体" w:eastAsia="仿宋_GB2312" w:cs="方正小标宋简体"/>
                <w:color w:val="auto"/>
                <w:kern w:val="0"/>
                <w:sz w:val="20"/>
                <w:szCs w:val="44"/>
              </w:rPr>
            </w:pPr>
          </w:p>
        </w:tc>
        <w:tc>
          <w:tcPr>
            <w:tcW w:w="61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jc w:val="center"/>
        </w:trPr>
        <w:tc>
          <w:tcPr>
            <w:tcW w:w="614"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4</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办事指南</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●办理事项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●办理条件</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r>
              <w:rPr>
                <w:rFonts w:hint="eastAsia" w:ascii="仿宋_GB2312" w:hAnsi="仿宋_GB2312" w:eastAsia="仿宋_GB2312" w:cs="仿宋_GB2312"/>
                <w:color w:val="auto"/>
                <w:spacing w:val="-11"/>
                <w:kern w:val="0"/>
                <w:sz w:val="20"/>
                <w:szCs w:val="24"/>
              </w:rPr>
              <w:t>最低生活保障标准</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●申请材料</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●办理流程</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●办理时间、地点</w:t>
            </w:r>
          </w:p>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●联系方式</w:t>
            </w:r>
          </w:p>
        </w:tc>
        <w:tc>
          <w:tcPr>
            <w:tcW w:w="1502"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《国务院关于进一步加强和改进最低生活保障工作的意见》（国发〔2012〕45号）等相关政策法规文件</w:t>
            </w:r>
          </w:p>
        </w:tc>
        <w:tc>
          <w:tcPr>
            <w:tcW w:w="117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sz w:val="20"/>
                <w:szCs w:val="4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方正小标宋简体" w:eastAsia="仿宋_GB2312" w:cs="方正小标宋简体"/>
                <w:color w:val="auto"/>
                <w:kern w:val="0"/>
                <w:sz w:val="20"/>
                <w:szCs w:val="44"/>
              </w:rPr>
            </w:pPr>
          </w:p>
        </w:tc>
        <w:tc>
          <w:tcPr>
            <w:tcW w:w="61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2" w:hRule="atLeast"/>
          <w:jc w:val="center"/>
        </w:trPr>
        <w:tc>
          <w:tcPr>
            <w:tcW w:w="614"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5</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审核信息</w:t>
            </w:r>
          </w:p>
        </w:tc>
        <w:tc>
          <w:tcPr>
            <w:tcW w:w="2685"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●初审对象名单及相关信息</w:t>
            </w:r>
          </w:p>
        </w:tc>
        <w:tc>
          <w:tcPr>
            <w:tcW w:w="1502"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《国务院关于进一步加强和改进最低生活保障工作的意见》（国发〔2012〕45号）等相关政策法规文件</w:t>
            </w:r>
          </w:p>
        </w:tc>
        <w:tc>
          <w:tcPr>
            <w:tcW w:w="117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制定或获取信息之日起10个工作日内，公示7天</w:t>
            </w:r>
          </w:p>
        </w:tc>
        <w:tc>
          <w:tcPr>
            <w:tcW w:w="1363" w:type="dxa"/>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方正小标宋简体" w:eastAsia="仿宋_GB2312" w:cs="方正小标宋简体"/>
                <w:color w:val="auto"/>
                <w:kern w:val="0"/>
                <w:sz w:val="20"/>
                <w:szCs w:val="44"/>
              </w:rPr>
            </w:pPr>
          </w:p>
        </w:tc>
        <w:tc>
          <w:tcPr>
            <w:tcW w:w="61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614"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6</w:t>
            </w:r>
          </w:p>
        </w:tc>
        <w:tc>
          <w:tcPr>
            <w:tcW w:w="1038" w:type="dxa"/>
            <w:vMerge w:val="continue"/>
            <w:tcBorders>
              <w:bottom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审批信息</w:t>
            </w:r>
          </w:p>
        </w:tc>
        <w:tc>
          <w:tcPr>
            <w:tcW w:w="2685" w:type="dxa"/>
            <w:tcBorders>
              <w:bottom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●低保对象名单及相关信息</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●低收入对象名单及相关信息</w:t>
            </w:r>
          </w:p>
        </w:tc>
        <w:tc>
          <w:tcPr>
            <w:tcW w:w="1502" w:type="dxa"/>
            <w:tcBorders>
              <w:bottom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《国务院关于进一步加强和改进最低生活保障工作的意见》（国发〔2012〕45号）等相关政策法规文件</w:t>
            </w:r>
          </w:p>
        </w:tc>
        <w:tc>
          <w:tcPr>
            <w:tcW w:w="1173" w:type="dxa"/>
            <w:tcBorders>
              <w:bottom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tcBorders>
              <w:bottom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tcBorders>
              <w:bottom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tcBorders>
              <w:bottom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7</w:t>
            </w:r>
          </w:p>
        </w:tc>
        <w:tc>
          <w:tcPr>
            <w:tcW w:w="103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特困人员救助供养</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政策法规文件</w:t>
            </w:r>
          </w:p>
        </w:tc>
        <w:tc>
          <w:tcPr>
            <w:tcW w:w="268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●《国务院关于进一步健全特困人员救助供养制度的意见》</w:t>
            </w:r>
            <w:r>
              <w:rPr>
                <w:rFonts w:hint="eastAsia" w:ascii="仿宋_GB2312" w:hAnsi="仿宋_GB2312" w:eastAsia="仿宋_GB2312" w:cs="仿宋_GB2312"/>
                <w:color w:val="auto"/>
                <w:spacing w:val="-11"/>
                <w:kern w:val="0"/>
                <w:sz w:val="20"/>
                <w:szCs w:val="24"/>
              </w:rPr>
              <w:t>（国发〔2016〕14号）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●《民政部关于印发&lt;特困人员认定办法&gt;的通知》（民发〔2016〕178号）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●《民政部关于贯彻落实&lt;国务院关于进一步健全特困人员救助供养制度的意见&gt;的通知》（民发〔2016〕115号）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●《广东省人民政府关于进一步健全特困人员救助供养制度的实施意见》（粤府〔2016〕147号）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●《广东省民政厅关</w:t>
            </w:r>
            <w:r>
              <w:rPr>
                <w:rFonts w:hint="eastAsia" w:ascii="仿宋_GB2312" w:hAnsi="仿宋_GB2312" w:eastAsia="仿宋_GB2312" w:cs="仿宋_GB2312"/>
                <w:color w:val="auto"/>
                <w:spacing w:val="-11"/>
                <w:kern w:val="0"/>
                <w:sz w:val="20"/>
                <w:szCs w:val="24"/>
              </w:rPr>
              <w:t>于加强特困供养人员护理工作的通知》（粤民规字〔2018〕4号）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●《广东省民政厅关于做好特困供养人员照料护理工作有关事项的通知》（粤民函〔2019〕451号）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●中山市人民政府关于印发中山市特困人员救助供养暂行办法的通知中府〔2019〕105号 中府规字〔2019〕18号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●各</w:t>
            </w:r>
            <w:r>
              <w:rPr>
                <w:rFonts w:hint="eastAsia" w:ascii="仿宋_GB2312" w:hAnsi="仿宋_GB2312" w:eastAsia="仿宋_GB2312" w:cs="仿宋_GB2312"/>
                <w:color w:val="auto"/>
                <w:kern w:val="0"/>
                <w:sz w:val="20"/>
                <w:szCs w:val="24"/>
                <w:lang w:eastAsia="zh-CN"/>
              </w:rPr>
              <w:t>镇区</w:t>
            </w:r>
            <w:r>
              <w:rPr>
                <w:rFonts w:hint="eastAsia" w:ascii="仿宋_GB2312" w:hAnsi="仿宋_GB2312" w:eastAsia="仿宋_GB2312" w:cs="仿宋_GB2312"/>
                <w:color w:val="auto"/>
                <w:kern w:val="0"/>
                <w:sz w:val="20"/>
                <w:szCs w:val="24"/>
              </w:rPr>
              <w:t>区配套政策法规文件</w:t>
            </w:r>
          </w:p>
        </w:tc>
        <w:tc>
          <w:tcPr>
            <w:tcW w:w="15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信息公开规定</w:t>
            </w: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614"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8</w:t>
            </w:r>
          </w:p>
        </w:tc>
        <w:tc>
          <w:tcPr>
            <w:tcW w:w="1038" w:type="dxa"/>
            <w:vMerge w:val="restart"/>
            <w:tcBorders>
              <w:top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办事</w:t>
            </w:r>
          </w:p>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指南</w:t>
            </w:r>
          </w:p>
        </w:tc>
        <w:tc>
          <w:tcPr>
            <w:tcW w:w="2685" w:type="dxa"/>
            <w:tcBorders>
              <w:top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●办理事项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●办理条件</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●救助供养标准</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●申请材料</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●办理流程</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●办理时间、地点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●联系方式</w:t>
            </w:r>
          </w:p>
        </w:tc>
        <w:tc>
          <w:tcPr>
            <w:tcW w:w="1502" w:type="dxa"/>
            <w:tcBorders>
              <w:top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《国务院关于进一步健全特困人员救助供养制度的意见》（国发〔2016〕14号）等相关政策法规文件</w:t>
            </w:r>
          </w:p>
        </w:tc>
        <w:tc>
          <w:tcPr>
            <w:tcW w:w="1173" w:type="dxa"/>
            <w:tcBorders>
              <w:top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tcBorders>
              <w:top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tcBorders>
              <w:top w:val="single" w:color="auto" w:sz="6" w:space="0"/>
            </w:tcBorders>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tcBorders>
              <w:top w:val="single" w:color="auto" w:sz="6" w:space="0"/>
            </w:tcBorders>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jc w:val="center"/>
        </w:trPr>
        <w:tc>
          <w:tcPr>
            <w:tcW w:w="614"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9</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审核信息</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●初审对象名单及相关信息</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●终止供养名单</w:t>
            </w:r>
          </w:p>
        </w:tc>
        <w:tc>
          <w:tcPr>
            <w:tcW w:w="15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《国务院关于进一步健全特困人员救助供养制度的意见》（国发〔2016〕14号）等相关政策法规文件</w:t>
            </w:r>
          </w:p>
        </w:tc>
        <w:tc>
          <w:tcPr>
            <w:tcW w:w="117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制定或获取信息之日起10个工作日内，公示7天</w:t>
            </w:r>
          </w:p>
        </w:tc>
        <w:tc>
          <w:tcPr>
            <w:tcW w:w="1363" w:type="dxa"/>
            <w:shd w:val="clear" w:color="auto" w:fill="auto"/>
            <w:vAlign w:val="center"/>
          </w:tcPr>
          <w:p>
            <w:pPr>
              <w:adjustRightInd w:val="0"/>
              <w:snapToGrid w:val="0"/>
              <w:spacing w:line="240" w:lineRule="exact"/>
              <w:rPr>
                <w:rFonts w:hint="eastAsia" w:ascii="仿宋_GB2312" w:hAnsi="仿宋_GB2312" w:eastAsia="仿宋_GB2312" w:cs="仿宋_GB2312"/>
                <w:color w:val="auto"/>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614"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10</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审批信息</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●特困人员名单及相关信息</w:t>
            </w:r>
          </w:p>
        </w:tc>
        <w:tc>
          <w:tcPr>
            <w:tcW w:w="15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《国务院关于进一步健全特困人员救助供养制度的意见》（国发〔2016〕14号）等相关政策法规文件</w:t>
            </w:r>
          </w:p>
        </w:tc>
        <w:tc>
          <w:tcPr>
            <w:tcW w:w="117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atLeast"/>
          <w:jc w:val="center"/>
        </w:trPr>
        <w:tc>
          <w:tcPr>
            <w:tcW w:w="614"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11</w:t>
            </w:r>
          </w:p>
        </w:tc>
        <w:tc>
          <w:tcPr>
            <w:tcW w:w="1038" w:type="dxa"/>
            <w:vMerge w:val="restart"/>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r>
              <w:rPr>
                <w:rFonts w:hint="eastAsia" w:ascii="仿宋_GB2312" w:hAnsi="仿宋_GB2312" w:eastAsia="仿宋_GB2312" w:cs="仿宋_GB2312"/>
                <w:color w:val="auto"/>
                <w:kern w:val="0"/>
                <w:sz w:val="20"/>
                <w:szCs w:val="24"/>
              </w:rPr>
              <w:t>临时救助</w:t>
            </w: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政策法规文件</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●《国务院关于全面建立临时救助制度的通知》（国发〔2014〕47号）</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●《民政部 财政部关于进一步加强和改进临时救助工作的意见》（民发〔2018〕23号）</w:t>
            </w:r>
          </w:p>
          <w:p>
            <w:pPr>
              <w:adjustRightInd w:val="0"/>
              <w:snapToGrid w:val="0"/>
              <w:spacing w:line="240" w:lineRule="exact"/>
              <w:rPr>
                <w:rFonts w:hint="eastAsia" w:ascii="仿宋_GB2312" w:hAnsi="仿宋_GB2312" w:eastAsia="仿宋_GB2312" w:cs="仿宋_GB2312"/>
                <w:color w:val="auto"/>
                <w:kern w:val="0"/>
                <w:sz w:val="20"/>
                <w:szCs w:val="24"/>
                <w:lang w:eastAsia="zh-CN"/>
              </w:rPr>
            </w:pPr>
            <w:r>
              <w:rPr>
                <w:rFonts w:hint="eastAsia" w:ascii="仿宋_GB2312" w:hAnsi="仿宋_GB2312" w:eastAsia="仿宋_GB2312" w:cs="仿宋_GB2312"/>
                <w:color w:val="auto"/>
                <w:kern w:val="0"/>
                <w:sz w:val="20"/>
                <w:szCs w:val="24"/>
              </w:rPr>
              <w:t>●中山市人民政府关于印发中山市临时救助办法的通知</w:t>
            </w:r>
            <w:r>
              <w:rPr>
                <w:rFonts w:hint="eastAsia" w:ascii="仿宋_GB2312" w:hAnsi="仿宋_GB2312" w:eastAsia="仿宋_GB2312" w:cs="仿宋_GB2312"/>
                <w:color w:val="auto"/>
                <w:kern w:val="0"/>
                <w:sz w:val="20"/>
                <w:szCs w:val="24"/>
                <w:lang w:val="en-US" w:eastAsia="zh-CN"/>
              </w:rPr>
              <w:t>（</w:t>
            </w:r>
            <w:r>
              <w:rPr>
                <w:rFonts w:hint="eastAsia" w:ascii="仿宋_GB2312" w:hAnsi="仿宋_GB2312" w:eastAsia="仿宋_GB2312" w:cs="仿宋_GB2312"/>
                <w:color w:val="auto"/>
                <w:kern w:val="0"/>
                <w:sz w:val="20"/>
                <w:szCs w:val="24"/>
              </w:rPr>
              <w:t>中府〔2018〕9号</w:t>
            </w:r>
            <w:r>
              <w:rPr>
                <w:rFonts w:hint="eastAsia" w:ascii="仿宋_GB2312" w:hAnsi="仿宋_GB2312" w:eastAsia="仿宋_GB2312" w:cs="仿宋_GB2312"/>
                <w:color w:val="auto"/>
                <w:kern w:val="0"/>
                <w:sz w:val="20"/>
                <w:szCs w:val="24"/>
                <w:lang w:eastAsia="zh-CN"/>
              </w:rPr>
              <w:t>）</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●各</w:t>
            </w:r>
            <w:r>
              <w:rPr>
                <w:rFonts w:hint="eastAsia" w:ascii="仿宋_GB2312" w:hAnsi="仿宋_GB2312" w:eastAsia="仿宋_GB2312" w:cs="仿宋_GB2312"/>
                <w:color w:val="auto"/>
                <w:kern w:val="0"/>
                <w:sz w:val="20"/>
                <w:szCs w:val="24"/>
                <w:lang w:eastAsia="zh-CN"/>
              </w:rPr>
              <w:t>镇</w:t>
            </w:r>
            <w:r>
              <w:rPr>
                <w:rFonts w:hint="eastAsia" w:ascii="仿宋_GB2312" w:hAnsi="仿宋_GB2312" w:eastAsia="仿宋_GB2312" w:cs="仿宋_GB2312"/>
                <w:color w:val="auto"/>
                <w:kern w:val="0"/>
                <w:sz w:val="20"/>
                <w:szCs w:val="24"/>
              </w:rPr>
              <w:t>区配套政策法规文件</w:t>
            </w:r>
          </w:p>
        </w:tc>
        <w:tc>
          <w:tcPr>
            <w:tcW w:w="15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信息公开规定</w:t>
            </w:r>
          </w:p>
        </w:tc>
        <w:tc>
          <w:tcPr>
            <w:tcW w:w="117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■公开查阅点■政务服务中心</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614"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12</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办事指南</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●办理事项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●办理条件</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●救助标准</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●申请材料</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●办理流程</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●办理时间、地点</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●联系方式</w:t>
            </w:r>
          </w:p>
        </w:tc>
        <w:tc>
          <w:tcPr>
            <w:tcW w:w="15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《国务院关于全面建立临时救助制度的通知》（国发〔2014〕47号）等相关政策法规文件</w:t>
            </w:r>
          </w:p>
        </w:tc>
        <w:tc>
          <w:tcPr>
            <w:tcW w:w="117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仿宋_GB2312" w:eastAsia="仿宋_GB2312" w:cs="仿宋_GB2312"/>
                <w:color w:val="auto"/>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■政务服务中心</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614"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13</w:t>
            </w:r>
          </w:p>
        </w:tc>
        <w:tc>
          <w:tcPr>
            <w:tcW w:w="1038" w:type="dxa"/>
            <w:vMerge w:val="continue"/>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105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审核审批信息</w:t>
            </w:r>
          </w:p>
        </w:tc>
        <w:tc>
          <w:tcPr>
            <w:tcW w:w="2685"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●临时救助对象名单</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●救助金额</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●救助事由</w:t>
            </w:r>
          </w:p>
        </w:tc>
        <w:tc>
          <w:tcPr>
            <w:tcW w:w="15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《国务院关于全面建立临时救助制度的通知》（国发〔2014〕47号）等相关政策法规文件</w:t>
            </w:r>
          </w:p>
        </w:tc>
        <w:tc>
          <w:tcPr>
            <w:tcW w:w="1173"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制定或获取信息之日起10个工作日内</w:t>
            </w:r>
          </w:p>
        </w:tc>
        <w:tc>
          <w:tcPr>
            <w:tcW w:w="1363" w:type="dxa"/>
            <w:shd w:val="clear" w:color="auto" w:fill="auto"/>
            <w:vAlign w:val="center"/>
          </w:tcPr>
          <w:p>
            <w:pPr>
              <w:adjustRightInd w:val="0"/>
              <w:snapToGrid w:val="0"/>
              <w:spacing w:line="240" w:lineRule="exact"/>
              <w:rPr>
                <w:rFonts w:hint="eastAsia" w:ascii="仿宋_GB2312" w:hAnsi="仿宋_GB2312" w:eastAsia="仿宋_GB2312" w:cs="仿宋_GB2312"/>
                <w:color w:val="auto"/>
                <w:sz w:val="20"/>
                <w:szCs w:val="24"/>
              </w:rPr>
            </w:pPr>
            <w:r>
              <w:rPr>
                <w:rFonts w:hint="eastAsia" w:ascii="仿宋_GB2312" w:hAnsi="仿宋_GB2312" w:eastAsia="仿宋_GB2312" w:cs="仿宋_GB2312"/>
                <w:color w:val="auto"/>
                <w:kern w:val="0"/>
                <w:sz w:val="20"/>
                <w:szCs w:val="24"/>
                <w:lang w:eastAsia="zh-CN"/>
              </w:rPr>
              <w:t>沙溪镇公共服务办公室</w:t>
            </w:r>
          </w:p>
        </w:tc>
        <w:tc>
          <w:tcPr>
            <w:tcW w:w="1902" w:type="dxa"/>
            <w:shd w:val="clear" w:color="auto" w:fill="auto"/>
            <w:vAlign w:val="center"/>
          </w:tcPr>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 xml:space="preserve">■政府网站  </w:t>
            </w:r>
          </w:p>
          <w:p>
            <w:pPr>
              <w:adjustRightInd w:val="0"/>
              <w:snapToGrid w:val="0"/>
              <w:spacing w:line="240" w:lineRule="exact"/>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■社区/企事业单位/村公示栏（电子屏）</w:t>
            </w:r>
          </w:p>
          <w:p>
            <w:pPr>
              <w:adjustRightInd w:val="0"/>
              <w:snapToGrid w:val="0"/>
              <w:spacing w:line="240" w:lineRule="exact"/>
              <w:rPr>
                <w:rFonts w:hint="eastAsia" w:ascii="仿宋_GB2312" w:hAnsi="仿宋_GB2312" w:eastAsia="仿宋_GB2312" w:cs="仿宋_GB2312"/>
                <w:color w:val="auto"/>
                <w:kern w:val="0"/>
                <w:sz w:val="20"/>
                <w:szCs w:val="24"/>
              </w:rPr>
            </w:pPr>
          </w:p>
        </w:tc>
        <w:tc>
          <w:tcPr>
            <w:tcW w:w="612"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607"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c>
          <w:tcPr>
            <w:tcW w:w="580" w:type="dxa"/>
            <w:shd w:val="clear" w:color="auto" w:fill="auto"/>
            <w:vAlign w:val="center"/>
          </w:tcPr>
          <w:p>
            <w:pPr>
              <w:adjustRightInd w:val="0"/>
              <w:snapToGrid w:val="0"/>
              <w:spacing w:line="240" w:lineRule="exact"/>
              <w:jc w:val="center"/>
              <w:rPr>
                <w:rFonts w:hint="eastAsia" w:ascii="仿宋_GB2312" w:hAnsi="仿宋_GB2312" w:eastAsia="仿宋_GB2312" w:cs="仿宋_GB2312"/>
                <w:color w:val="auto"/>
                <w:kern w:val="0"/>
                <w:sz w:val="20"/>
                <w:szCs w:val="24"/>
              </w:rPr>
            </w:pPr>
            <w:r>
              <w:rPr>
                <w:rFonts w:hint="eastAsia" w:ascii="仿宋_GB2312" w:hAnsi="仿宋_GB2312" w:eastAsia="仿宋_GB2312" w:cs="仿宋_GB2312"/>
                <w:color w:val="auto"/>
                <w:kern w:val="0"/>
                <w:sz w:val="20"/>
                <w:szCs w:val="24"/>
              </w:rPr>
              <w:t>√</w:t>
            </w:r>
          </w:p>
        </w:tc>
        <w:tc>
          <w:tcPr>
            <w:tcW w:w="752" w:type="dxa"/>
            <w:shd w:val="clear" w:color="auto" w:fill="auto"/>
            <w:vAlign w:val="center"/>
          </w:tcPr>
          <w:p>
            <w:pPr>
              <w:adjustRightInd w:val="0"/>
              <w:snapToGrid w:val="0"/>
              <w:spacing w:line="240" w:lineRule="exact"/>
              <w:jc w:val="center"/>
              <w:rPr>
                <w:rFonts w:hint="eastAsia" w:ascii="仿宋_GB2312" w:hAnsi="方正小标宋简体" w:eastAsia="仿宋_GB2312" w:cs="方正小标宋简体"/>
                <w:color w:val="auto"/>
                <w:kern w:val="0"/>
                <w:sz w:val="20"/>
                <w:szCs w:val="44"/>
              </w:rPr>
            </w:pPr>
          </w:p>
        </w:tc>
      </w:tr>
    </w:tbl>
    <w:p>
      <w:pPr>
        <w:ind w:firstLine="645"/>
        <w:rPr>
          <w:rFonts w:ascii="黑体" w:hAnsi="黑体" w:eastAsia="黑体"/>
          <w:sz w:val="32"/>
          <w:szCs w:val="32"/>
        </w:rPr>
        <w:sectPr>
          <w:footerReference r:id="rId3" w:type="default"/>
          <w:pgSz w:w="16838" w:h="11906" w:orient="landscape"/>
          <w:pgMar w:top="1418" w:right="1440" w:bottom="907" w:left="1440"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pPr>
    </w:p>
    <w:p>
      <w:pPr>
        <w:adjustRightInd w:val="0"/>
        <w:snapToGrid w:val="0"/>
        <w:spacing w:line="580" w:lineRule="exact"/>
        <w:rPr>
          <w:rFonts w:ascii="仿宋_GB2312" w:hAnsi="仿宋_GB2312" w:eastAsia="仿宋_GB2312" w:cs="仿宋_GB2312"/>
          <w:sz w:val="32"/>
          <w:szCs w:val="32"/>
        </w:rPr>
      </w:pPr>
    </w:p>
    <w:sectPr>
      <w:footerReference r:id="rId4" w:type="default"/>
      <w:pgSz w:w="11906" w:h="16838"/>
      <w:pgMar w:top="2098" w:right="1588" w:bottom="1531" w:left="1588"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D3"/>
    <w:rsid w:val="00096E42"/>
    <w:rsid w:val="00112823"/>
    <w:rsid w:val="00745AC9"/>
    <w:rsid w:val="008E76D3"/>
    <w:rsid w:val="08932242"/>
    <w:rsid w:val="0AE535EA"/>
    <w:rsid w:val="10341B12"/>
    <w:rsid w:val="103E46DF"/>
    <w:rsid w:val="153354A0"/>
    <w:rsid w:val="156F07FE"/>
    <w:rsid w:val="1B4A0FA6"/>
    <w:rsid w:val="247C388E"/>
    <w:rsid w:val="2879070E"/>
    <w:rsid w:val="3DEB0DE0"/>
    <w:rsid w:val="407F494C"/>
    <w:rsid w:val="447223CF"/>
    <w:rsid w:val="48A71D63"/>
    <w:rsid w:val="49C2569B"/>
    <w:rsid w:val="51A34B0C"/>
    <w:rsid w:val="5D1242C0"/>
    <w:rsid w:val="64257352"/>
    <w:rsid w:val="76911C0E"/>
    <w:rsid w:val="78C401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752</Words>
  <Characters>4290</Characters>
  <Lines>35</Lines>
  <Paragraphs>10</Paragraphs>
  <ScaleCrop>false</ScaleCrop>
  <LinksUpToDate>false</LinksUpToDate>
  <CharactersWithSpaces>5032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2019-08-20T09:11:00Z</dcterms:created>
  <dc:creator>张恒</dc:creator>
  <cp:lastModifiedBy>霍庆儒</cp:lastModifiedBy>
  <dcterms:modified xsi:type="dcterms:W3CDTF">2020-12-18T09:25:36Z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