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卫生健康领域基层政务公开标准目录</w:t>
      </w:r>
    </w:p>
    <w:p>
      <w:pPr>
        <w:jc w:val="center"/>
        <w:rPr>
          <w:rFonts w:hint="eastAsia" w:ascii="微软简标宋" w:hAnsi="微软简标宋" w:eastAsia="微软简标宋" w:cs="微软简标宋"/>
          <w:b w:val="0"/>
          <w:bCs w:val="0"/>
          <w:sz w:val="44"/>
          <w:szCs w:val="44"/>
        </w:rPr>
      </w:pPr>
    </w:p>
    <w:tbl>
      <w:tblPr>
        <w:tblStyle w:val="4"/>
        <w:tblW w:w="147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92"/>
        <w:gridCol w:w="539"/>
        <w:gridCol w:w="1173"/>
        <w:gridCol w:w="2952"/>
        <w:gridCol w:w="3168"/>
        <w:gridCol w:w="960"/>
        <w:gridCol w:w="930"/>
        <w:gridCol w:w="1032"/>
        <w:gridCol w:w="540"/>
        <w:gridCol w:w="600"/>
        <w:gridCol w:w="570"/>
        <w:gridCol w:w="705"/>
        <w:gridCol w:w="615"/>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0" w:hRule="atLeast"/>
        </w:trPr>
        <w:tc>
          <w:tcPr>
            <w:tcW w:w="3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17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公开事项</w:t>
            </w:r>
          </w:p>
        </w:tc>
        <w:tc>
          <w:tcPr>
            <w:tcW w:w="29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16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依据                                                    </w:t>
            </w:r>
          </w:p>
        </w:tc>
        <w:tc>
          <w:tcPr>
            <w:tcW w:w="96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93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10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5" w:hRule="atLeast"/>
        </w:trPr>
        <w:tc>
          <w:tcPr>
            <w:tcW w:w="392"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39"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17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952"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3168"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96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93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1032"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镇级</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0" w:hRule="atLeast"/>
        </w:trPr>
        <w:tc>
          <w:tcPr>
            <w:tcW w:w="392"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0104</w:t>
            </w:r>
          </w:p>
        </w:tc>
        <w:tc>
          <w:tcPr>
            <w:tcW w:w="539"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173"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医疗机构执业登记（人体器官移植除外）（权限内）</w:t>
            </w:r>
          </w:p>
        </w:tc>
        <w:tc>
          <w:tcPr>
            <w:tcW w:w="2952" w:type="dxa"/>
            <w:tcBorders>
              <w:top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op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【部门规章及规范性文件】《医疗美容服务管理办法》（中华人民共和国卫生部令第19号公布 2016年1月19日修订）</w:t>
            </w:r>
          </w:p>
        </w:tc>
        <w:tc>
          <w:tcPr>
            <w:tcW w:w="960"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op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op w:val="single" w:color="auto" w:sz="4" w:space="0"/>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op w:val="single" w:color="auto" w:sz="4" w:space="0"/>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op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5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1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结果信息——医疗机构名称、地址、诊疗科目、法定代表人、    主要负责人、登记号、医疗机构执业许可证有效期限、审批机关</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01 行政许可类事项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公共场所卫生许可</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【国务院文件】《国务院关于在全国推开“证照分离”改革的通知》（国发〔2018〕35号）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【国务院文件】《国务院关于整合调整餐饮服务场所的公共场所卫生许可证和食品经营许可的决定》（国发〔2016〕12号）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【部门规章及规范性文件】《关于全面推开公共场所卫生许可告知承诺制改革有关事项的通知》（国卫办监督发〔2018〕27号）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9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9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w:t>
            </w:r>
            <w:bookmarkStart w:id="0" w:name="_GoBack"/>
            <w:bookmarkEnd w:id="0"/>
            <w:r>
              <w:rPr>
                <w:rFonts w:hint="eastAsia" w:ascii="宋体" w:hAnsi="宋体" w:eastAsia="宋体" w:cs="宋体"/>
                <w:i w:val="0"/>
                <w:color w:val="000000"/>
                <w:kern w:val="0"/>
                <w:sz w:val="18"/>
                <w:szCs w:val="18"/>
                <w:u w:val="none"/>
                <w:lang w:val="en-US" w:eastAsia="zh-CN" w:bidi="ar"/>
              </w:rPr>
              <w:t>——卫生许可证信息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对不符合规定条件的医疗机构擅自从事精神障碍诊断、治疗的处罚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对无证从事婚前医学检查、遗传病诊断、产前诊断或者医学技术鉴定的处罚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【部门规章及规范性文件】《产前诊断技术管理办法》（2002年12月13日中华人民共和国卫生部令第33号）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开展孕妇外周血胎儿游离DNA产前筛查与诊断工作的通知》（国办卫妇幼发﹝2016﹞45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和计划生育委员会令第9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对无证出具有关医学证明的处罚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对无证施行终止妊娠手术或者采取其他方法终止妊娠，致人死亡、残疾、丧失或基本丧失劳动能力的处罚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对违法出具有关虚假医学证明或者进行胎儿性别鉴定的处罚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【部门规章及规范性文件】《禁止非医学需要的胎儿性别鉴定和选择性别人工终止妊娠的规定》（2016年3月28日中华人民共和国国家卫生计生委9号令）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对以不正当手段取得医师执业证书的处罚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对医师在执业活动中违反卫生行政规章制度或者技术操作规范，造成严重后果的处罚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对医师在执业活动中隐匿、伪造或者擅自销毁医学文书及有关资料的</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对医师在执业活动中不按照规定使用麻醉药品、医疗用毒性药品、精神药品和放射性药品的处罚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37"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对未经批准擅自开办医疗机构行医或者非法医师行医的处罚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              【法律】《中华人民共和国基本医疗卫生与健康促进法》(2020年6月1日起施行)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             【行政法规】《公共场所卫生管理条例》(2019年4月23日修改)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【部门规章及规范性文件】《医疗机构管理条例实施细则》（中华人民共和国卫生部令第35号）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对医疗机构未取得《医疗机构执业许可证》擅自开展性病诊疗活动的处罚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               【法律】《中华人民共和国基本医疗卫生与健康促进法》(2020年6月1日起施行)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             【行政法规】《公共场所卫生管理条例》(2019年4月23日修改)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【部门规章及规范性文件】《性病防治管理办法》（中华人民共和国卫生部令第15号）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对医疗机构逾期不校验《医疗机构执业许可证》的处罚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对医疗机构出卖、转让、出借《医疗机构执业许可证》的处罚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2017年9月1日修正）              【法律】《中华人民共和国基本医疗卫生与健康促进法》(2020年6月1日起施行)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             【行政法规】《公共场所卫生管理条例》(2019年4月23日修改)                                         【部门规章及规范性文件】《医疗机构管理条例实施细则》（中华人民共和国卫生部令第35号）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对医疗机构诊疗活动超出登记范围的处罚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对医疗机构使用非卫生技术人员从事医疗卫生技术工作的处罚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【部门规章及规范性文件】《医疗机构管理条例实施细则》（1994年中华人民共和国卫生部令第35号）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对医疗机构违反《医疗机构管理条例》出具虚假证明文件的处罚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对医疗机构发生医疗事故的处罚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对医务人员发生医疗事故的处罚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对疾病预防控制机构、接种单位发现预防接种异常反应或者疑似预防接种异常反应，未按照规定及时处理或者报告的处罚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对疾病预防控制机构、接种单位擅自进行群体性预防接种的处罚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对疾病预防控制机构、接种单位接种疫苗未遵守预防接种工作规范、免疫程序、疫苗使用指导原则、接种方案的处罚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对违反《疫苗流通和预防接种管理条例》规定发布接种第二类疫苗的建议信息的处罚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对疾病预防控制机构未依照规定建立并保存疫苗购进、储存、分发、供应记录的处罚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对未经卫生主管部门依法指定擅自从事接种工作的处罚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对实施预防接种的医疗卫生人员未按照规定填写并保存接种记录的处罚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对疾病预防控制机构未按照使用计划将第一类疫苗分发到下级疾病预防控制机构、接种单位、乡级医疗卫生机构的处罚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对疾控机构未依法履行传染病疫情报告、通报职责，或者隐瞒、谎报、缓报传染病疫情的处罚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对医疗机构未按照规定承担本单位的传染病预防、控制工作、医院感染控制任务和责任区域内的传染病预防工作的处罚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对医疗机构未按照规定报告传染病疫情，或者隐瞒、谎报、缓报传染病疫情的处罚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对医疗机构发现传染病疫情时，未按照规定对传染病病人、疑似传染病病人提供医疗救护、现场救援、接诊、转诊的，或者拒绝接受转诊的处罚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对医疗机构未按照规定对医疗器械进行消毒，或者对按照规定一次使用的医疗器具予以销毁，再次使用的处罚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对医疗机构在医疗救治过程中未按照规定保管医学记录资料的处罚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对医疗卫生机构无正当理由，阻碍卫生行政主管部门执法人员执行职务，拒绝执法人员进入现场，或者不配合执法部门的检查、监测、调查取证的处罚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对被传染病病原体污染的污水、污物、粪便不按规定进行消毒处理的处罚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对收治的传染病病人或者疑似传染病病人产生的生活垃圾，未按照医疗废物进行管理和处置的处罚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【行政法规】《医疗废物管理条例》（中华人民共和国国务院令第380号）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【部门规章及规范性文件】《医疗卫生机构医疗废物管理办法》(中华人民共和国卫生部令第36号)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对饮用水供水单位供应的饮用水不符合国家规定的生活饮用水卫生标准的处罚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【部门规章及规范性文件】《生活饮用水卫生监督管理办法》（建设部、中华人民共和国卫生部令第53号）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对涉及饮用水卫生安全的产品不符合国家卫生标准和卫生规范的处罚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【行政法规】《国务院对确需保留的行政审批项目设定行政许可的决定》（中华人民共和国国务院令第412号，2009年1月29日予以修改）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对在自然疫源地和可能是自然疫源地的地区兴建大型建设项目未经卫生调查即进行施工的处罚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对采供血机构非法采集血液或者组织他人出卖血液的处罚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对非法采集血液的处罚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对血站医疗机构出售无偿献血的血液的处罚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对临床用血的包装、储存、运输，不符合国家规定的卫生标准和要求的处罚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对三级、四级实验室未经批准从事某种高致病性病原微生物或者疑似高致病病原微生物实验活动的处罚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对实验室在相关实验活动结束后，未依照规定及时将病原微生物菌（毒）种和样本就地销毁或者送交保藏机构保管的处罚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对未经批准擅自从事在我国尚未发现或者已经宣布消灭的病原微生物相关实验活动的处罚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对在未经指定的专业实验室从事在我国尚未发现或者已经宣布消灭的病原微生物相关实验活动的处罚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对在同一个实验室的同一个独立安全区域内同时从事两种或者两种以上高致病性病原微生物的相关实验活动的处罚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对发生病原微生物被盗、被抢、丢失、泄漏，承运单位、护送人、保藏机构和实验室的设立单位未依照本条例的规定报告的处罚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对未依法取得公共场所卫生许可证擅自营业的处罚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对未按照规定对公共场所的空气、微小气候、水质、采光、照明、噪声、顾客用品用具等进行卫生检测，造成公共场所卫生质量不符合卫生标准和要求的处罚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对未按照规定对顾客用品用具等进行清洗、消毒、保洁，或者重复使用一次性用品用具的处罚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对公共场所经营者违反《公共场所卫生管理条例实施细则》第三十七条有关规定的处罚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对公共场所经营者安排未获得有效健康合格证明的从业人员从事直接为顾客服务工作的行政处罚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对公共场所经营者对发生的危害健康事故未立即采取处置措施，导致危害扩大，或者隐瞒、缓报、谎报的行政处罚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 2019年4月23日修订）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对超出资质认可或者诊疗项目登记范围从事职业卫生技术服务或者职业病诊断的处罚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对从事职业卫生技术服务的机构、承担职业健康检查以及职业病诊断的医疗卫生机构出具虚假证明文件的处罚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对本行政区域内用人单位未落实职业病防治责任的处罚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对从事职业卫生技术服务的机构、承担职业健康检查以及职业病诊断的医疗卫生机构不按照《中华人民共和国职业病防治法》规定履行法定职责的处罚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对未按照规定报告麻醉药品和精神药品的进货、库存、使用数量的处罚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对紧急借用麻醉药品和第一类精神药品后未备案的处罚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对未依照规定销毁麻醉药品和精神药品的处罚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对医疗机构未按照规定购买、储存麻醉药品和第一类精神药品的处罚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对医疗卫生机构未履行艾滋病监测职责的处罚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对医疗卫生机构未按照规定免费提供咨询和初筛检测的处罚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对医疗卫生机构对临时应急采集的血液未进行艾滋病检测，对临床用血艾滋病检测结果未进行核查，或者将艾滋病检测阳性的血液用于临床的处罚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对医疗卫生机构未遵守标准防护原则，或者未执行操作规程和消毒管理制度，发生艾滋病医院感染或者医源性感染的处罚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对医疗卫生机构未采取有效的卫生防护措施和医疗保健措施的处罚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对医疗卫生机构推诿、拒绝治疗艾滋病病毒感染者或者艾滋病病人的其他疾病，或者对艾滋病病毒感染者、艾滋病病人未提供咨询、诊断和质量服务的处罚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对医疗卫生机构未对艾滋病病毒感染者或者艾滋病病人进行医学随访的处罚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对医疗卫生未按照规定对感染艾滋病病毒的孕产妇及其婴儿提供预防艾滋病母婴传播技术指导的处罚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对医疗卫生机构发生感染性疾病暴发、流行时未及时报告当地卫生行政部门，并采取有效消毒措施的处罚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对医疗机构允许未取得护士执业证书的人员或者允许未办理执业地点变更手续、延续执业注册有效期的护士在本机构从事诊疗技术规范规定的护理活动的处罚</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【法律】《中华人民共和国行政处罚法》（中华人民共和国主席令第76号 2017年9月1日修正）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【行政法规】《护士条例》（中华人民共和国国务院令第517号）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93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w:t>
            </w:r>
          </w:p>
        </w:tc>
        <w:tc>
          <w:tcPr>
            <w:tcW w:w="539"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04行政征收类事项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社会抚养费征收</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【行政法规】《社会抚养费征收管理办法》（中华人民共和国国务院令第357号）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办理机构</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独生子女父母奖励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部门规章及规范性文件】《印发中山市城镇独生子女计划生育奖励制度实施办法（试行）的通知》（中府办〔2011〕45号）、《关于我市妥善解决城镇独生子女父母计划生育奖励及历史遗留问题的通告》（中计育〔2011〕1号）、《关于&lt;中山市城镇独生子女父母计划生育奖励实施细则（试行）&gt;有关问题的补充说明》（中计育发字〔2013〕40号）、《关于中山市城镇独生子女父母计划生育奖励实施细则（试行）有关问题的补充说明》（中卫计〔2014〕70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农村部分计划生育家庭奖励扶助</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【部门规章及规范性文件】《国务院关于印发国家基本公共服务体系“十二五”规划的通知》（国发﹝2012﹞29号）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【部门规章及规范性文件】《关于开展对农村部分计划生育家庭实行奖励扶助制度试点工作意见》（国办发〔2004〕21号）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【部门规章及规范性文件】《关于调整全国农村部分计划生育家庭奖励扶助和计划生育家庭特别扶助标准的通知》（财教〔2011〕623号）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印发全国农村部分计划生育家庭奖励扶助制度管理规范的通知》（人口厅发〔2006〕122号）【部门规章及规范性文件】《关于印发&lt;中山市农村部分计划生育家庭奖励实施办法（试行）&gt;的通知》（中计育发字〔2004〕26号）、《关于调整我市农村部分计划生育家庭奖励标准的通知》（中卫计〔2014〕100号)    </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4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计划生育家庭特别扶助</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印发全国独生子女伤残死亡家庭特别扶助制度试点方案的通知》（国人口发〔2007〕78号）【部门规章及规范性文件】《关于印发&lt;中山市计划生育家庭特别扶助制度实施办法（试行）&gt;的通知》（中计育发字〔2009〕36号）；2、《转发关于进一步做好计划生育特殊困难家庭扶助工作的通知》（中卫计〔2015〕33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无偿献血及其配偶和直系亲属临床用血费用报销</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7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1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对医疗机构的监督检查（包括对本行政区域内有关机构和个人诊疗活动、职业病防治、放射诊疗、处方、抗菌药物使用等的检查）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【部门规章及规范性文件】《放射诊疗管理规定》（中华人民共和国卫生部令第46号 2016年1月19日修正）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【部门规章及规范性文件】《放射工作人员职业健康管理办法》（中华人民共和国卫生部令第55号）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【部门规章及规范性文件】《抗菌药物临床应用管理办法》（中华人民共和国卫生部令第84号）【局业务文件】《中山市卫生健康局随机抽查事项清单》</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1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1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8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对学校卫生工作的监督检查 </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【行政法规】《学校卫生工作条例》（中华人民共和国国家教育委员会令第10号、中华人民共和国卫生部令第1号）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【部门规章及规范性文件】《卫生部关于印发&lt;学校卫生监督工作规范&gt;的通知》（卫监督发〔2012〕62号）【局业务文件】《中山市卫生健康局随机抽查事项清单》</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对消毒产品生产企业和消毒服务机构的监督检查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【部门规章及规范性文件】《卫生部关于卫生监督体系建设的若干规定》（中华人民共和国卫生部令第39号）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【部门规章及规范性文件】《国家卫生计生委关于印发消毒产品卫生监督工作规范的通知》（国卫监督发〔2014〕40号）【局业务文件】《中山市卫生健康局随机抽查事项清单》</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对传染病防治工作的监督检查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【部门规章及规范性文件《国家卫生计生委关于印发传染病防治卫生监督工作规范的通知》（国卫监督发〔2014〕44号）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对血站、单采血浆站采供血及医疗机构临床用血的检查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【行政法规】《血液制品管理条例》（中华人民共和国国务院令第208号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【部门规章及规范性文件】《医疗机构临床用血管理办法》（中华人民共和国卫生部令第85号）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【部门规章及规范性文件】《单采血浆站管理办法》 （中华人民共和国卫生部令第58号发布 2016年1月19日修正）</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对公共场所、饮用水供水单位、 涉及饮用水卫生安全产品的监督检查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【行政法规】《公共场所卫生管理条例》（中华人民共和国国务院令第714号，2019年4月23日修改）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1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0701</w:t>
            </w:r>
          </w:p>
        </w:tc>
        <w:tc>
          <w:tcPr>
            <w:tcW w:w="539"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出生医学证明办理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【部门规章及规范性文件】《关于启用新版出生医学证明（第六版）的通知》（国卫办妇幼发〔2018）38号）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0702</w:t>
            </w:r>
          </w:p>
        </w:tc>
        <w:tc>
          <w:tcPr>
            <w:tcW w:w="539"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对作出突出贡献的医师的表彰奖励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对作出突出贡献的护士的表彰奖励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【行政法规】《护士条例》（中华人民共和国国务院令第517号）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对在精神卫生工作中做出突出贡献的组织、个人给予表彰、奖励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对在突发事件应急处理、突发公共卫生事件与传染病疫情监测信息报告管理工作中做出贡献人员的表彰和奖励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【部门规章及规范性文件】《突发公共卫生事件与传染病疫情监测信息报告管理办法》（中华人民共和国卫生部令第37号）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【行政法规】《血吸虫病防治条例》（中华人民共和国国务院令第463号）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【行政法规】《学校卫生工作条例》(国家教育委员会令第10号　中华人民共和国卫生部令第1号) </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对在中医药事业中做出显著贡献的组织和个人的表彰、奖励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【法律】《中华人民共和国中医药法》（中华人民共和国主席令第59号）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2015年12月27日修正）【部门规章及规范性文件】《中山市举报“两非”案件奖励制度</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【法律】《中华人民共和国献血法》（中华人民共和国主席令第93号）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【部门规章及规范性文件】《全国无偿献血表彰奖励办法》（国卫医发〔2014〕30号）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 行政备案类事项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0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办事指南，包括：适用范围、办理依据、办理条件、申办材料、办理方式、办理流程、办理时限、结果送达、咨询方式、监督投诉渠道、办理地址和时间、办理进程、结果查询</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居民健康档案管理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健康教育</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慢性病患者健康管理（包括高血压患者健康管理和 2 型糖尿病患者健康管理）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严重精神障碍患者管理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中医药健康管理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基本避孕服务</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【部门规章及规范性文件】《关于做好2017年国家基本公共卫生服务项目工作的通知》（国卫基层发〔2017〕46号）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1114</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健康素养促进行动</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6"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1115</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免费孕前优生健康检查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【部门规章及规范性文件】《国家人口计生委、财政部关于开展国家免费孕前优生健康检查项目试点工作的通知》 （国人口发〔2010〕29号）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【部门规章及规范性文件】《国家卫生计生委办公厅关于做好2016年国家免费孕前优生健康检查项目工作的通知》 （国卫办妇幼函〔2016〕894号）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1116</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新生儿疾病筛查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【部门规章及规范性文件】《新生儿疾病筛查管理办法》（中华人民共和国卫生部令第64号）【部门规章及规范性文件】《中山市新生儿疾病免费筛查工作方案》（中山卫计[2018]3号）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【部门规章及规范性文件】《中山市新生儿疾病筛查实施方案(2020版)》（中山卫健〔2020〕49号）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1117</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增补叶酸预防神经管缺陷项目</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【部门规章及规范性文件】《卫生部关于印发&lt;增补叶酸预防神经管缺陷项目管理方案&gt;》的通知（卫妇社发〔2009〕60号）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【部门规章及规范性文件】《增补叶酸预防神经管缺陷项目管理方案》（卫妇社发〔2009〕60号）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 《中山市卫生计生局关于进一步加强叶酸发放管理的通知》（中山卫计[2018]38号）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【部门规章及规范性文件】《广东省卫生健康委办公室关于做好新划入基本公共卫生服务妇幼相关项目工作的通知》（粤卫办妇幼函[2020]3号）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71"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死亡医学证明办理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【部门规章及规范性文件】《国家卫生计生委 公安部 民政部关于进一步规范人口死亡医学证明和信息登记管理工作的通知》（国卫规划发〔2013〕57号）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1119</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出具医学诊断证明</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住院病历复制、查阅</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【部门规章及规范性文件】《医疗机构病历管理规定（2013年版）》（国卫医发〔2013〕31号）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医疗事故争议处理</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【行政法规】《医疗纠纷预防和处理条例》(中华人民共和国国务院令第701号)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1122</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病媒生物防制</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【部门规章及规范性文件】《国务院关于进一步加强新时期爱国卫生工作的意见》（国发〔2014〕66号）</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2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1123</w:t>
            </w:r>
          </w:p>
        </w:tc>
        <w:tc>
          <w:tcPr>
            <w:tcW w:w="539"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1173"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农村妇女“两癌”检查</w:t>
            </w: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168"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【部门规章及规范性文件】《农村妇女“两癌”检查项目管理方案》的通知 （卫妇社发〔2009〕61号）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【部门规章及规范性文件】《国家卫生计生委妇幼司关于印发农村妇女两癌检查项目管理方案（2015年版）的通知》（国卫妇幼妇卫便函〔2015〕71号）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96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93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镇卫生健康行政部门</w:t>
            </w:r>
          </w:p>
        </w:tc>
        <w:tc>
          <w:tcPr>
            <w:tcW w:w="1032" w:type="dxa"/>
            <w:vMerge w:val="restart"/>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5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98"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92"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39" w:type="dxa"/>
            <w:vMerge w:val="continue"/>
            <w:tcBorders>
              <w:tl2br w:val="nil"/>
              <w:tr2bl w:val="nil"/>
            </w:tcBorders>
            <w:textDirection w:val="tbRlV"/>
            <w:vAlign w:val="center"/>
          </w:tcPr>
          <w:p>
            <w:pPr>
              <w:jc w:val="center"/>
              <w:rPr>
                <w:rFonts w:hint="eastAsia" w:ascii="宋体" w:hAnsi="宋体" w:eastAsia="宋体" w:cs="宋体"/>
                <w:b/>
                <w:i w:val="0"/>
                <w:color w:val="000000"/>
                <w:sz w:val="18"/>
                <w:szCs w:val="18"/>
                <w:u w:val="none"/>
              </w:rPr>
            </w:pPr>
          </w:p>
        </w:tc>
        <w:tc>
          <w:tcPr>
            <w:tcW w:w="1173"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2952"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168"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96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93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1032" w:type="dxa"/>
            <w:vMerge w:val="continue"/>
            <w:tcBorders>
              <w:tl2br w:val="nil"/>
              <w:tr2bl w:val="nil"/>
            </w:tcBorders>
            <w:vAlign w:val="center"/>
          </w:tcPr>
          <w:p>
            <w:pPr>
              <w:jc w:val="left"/>
              <w:rPr>
                <w:rFonts w:hint="eastAsia" w:ascii="宋体" w:hAnsi="宋体" w:eastAsia="宋体" w:cs="宋体"/>
                <w:i w:val="0"/>
                <w:color w:val="000000"/>
                <w:sz w:val="18"/>
                <w:szCs w:val="18"/>
                <w:u w:val="none"/>
              </w:rPr>
            </w:pPr>
          </w:p>
        </w:tc>
        <w:tc>
          <w:tcPr>
            <w:tcW w:w="54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70"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70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c>
          <w:tcPr>
            <w:tcW w:w="598" w:type="dxa"/>
            <w:vMerge w:val="continue"/>
            <w:tcBorders>
              <w:tl2br w:val="nil"/>
              <w:tr2bl w:val="nil"/>
            </w:tcBorders>
            <w:vAlign w:val="center"/>
          </w:tcPr>
          <w:p>
            <w:pPr>
              <w:jc w:val="center"/>
              <w:rPr>
                <w:rFonts w:hint="eastAsia" w:ascii="宋体" w:hAnsi="宋体" w:eastAsia="宋体" w:cs="宋体"/>
                <w:i w:val="0"/>
                <w:color w:val="000000"/>
                <w:sz w:val="18"/>
                <w:szCs w:val="18"/>
                <w:u w:val="none"/>
              </w:rPr>
            </w:pPr>
          </w:p>
        </w:tc>
      </w:tr>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45296"/>
    <w:rsid w:val="54B542CF"/>
    <w:rsid w:val="7C64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2020-12-18T09:43:00Z</dcterms:created>
  <dc:creator>梁慧珠</dc:creator>
  <cp:lastModifiedBy>梁慧珠</cp:lastModifiedBy>
  <dcterms:modified xsi:type="dcterms:W3CDTF">2020-12-18T09:51:10Z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