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简标宋" w:hAnsi="微软简标宋" w:eastAsia="微软简标宋" w:cs="微软简标宋"/>
          <w:b w:val="0"/>
          <w:bCs w:val="0"/>
          <w:sz w:val="44"/>
          <w:szCs w:val="44"/>
        </w:rPr>
      </w:pPr>
      <w:r>
        <w:rPr>
          <w:rFonts w:hint="eastAsia" w:ascii="微软简标宋" w:hAnsi="微软简标宋" w:eastAsia="微软简标宋" w:cs="微软简标宋"/>
          <w:b w:val="0"/>
          <w:bCs w:val="0"/>
          <w:sz w:val="44"/>
          <w:szCs w:val="44"/>
          <w:lang w:eastAsia="zh-CN"/>
        </w:rPr>
        <w:t>三角镇</w:t>
      </w:r>
      <w:r>
        <w:rPr>
          <w:rFonts w:hint="eastAsia" w:ascii="微软简标宋" w:hAnsi="微软简标宋" w:eastAsia="微软简标宋" w:cs="微软简标宋"/>
          <w:b w:val="0"/>
          <w:bCs w:val="0"/>
          <w:sz w:val="44"/>
          <w:szCs w:val="44"/>
        </w:rPr>
        <w:t>市政服务领域基层政务公开标准目录</w:t>
      </w:r>
    </w:p>
    <w:p>
      <w:pPr>
        <w:jc w:val="center"/>
        <w:rPr>
          <w:rFonts w:hint="eastAsia" w:ascii="微软简标宋" w:hAnsi="微软简标宋" w:eastAsia="微软简标宋" w:cs="微软简标宋"/>
          <w:b w:val="0"/>
          <w:bCs w:val="0"/>
          <w:sz w:val="44"/>
          <w:szCs w:val="44"/>
        </w:rPr>
      </w:pPr>
    </w:p>
    <w:tbl>
      <w:tblPr>
        <w:tblStyle w:val="4"/>
        <w:tblW w:w="1313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00"/>
        <w:gridCol w:w="1260"/>
        <w:gridCol w:w="1524"/>
        <w:gridCol w:w="1569"/>
        <w:gridCol w:w="1131"/>
        <w:gridCol w:w="1323"/>
        <w:gridCol w:w="1432"/>
        <w:gridCol w:w="886"/>
        <w:gridCol w:w="832"/>
        <w:gridCol w:w="832"/>
        <w:gridCol w:w="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bookmarkStart w:id="0" w:name="_GoBack"/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524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569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131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323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432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718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73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1524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569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131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323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32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903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市政设施建设类审批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占用、挖掘城市道路审批</w:t>
            </w: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申请条件、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申请材料、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申请流程、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法定依据   </w:t>
            </w:r>
          </w:p>
        </w:tc>
        <w:tc>
          <w:tcPr>
            <w:tcW w:w="1569" w:type="dxa"/>
            <w:vMerge w:val="restart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《城市道路管理条例》《国务院对确需保留的行政审批项目设定行政许可的决定》《城市桥梁检测和养护维修管理办法》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20个工作日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工程行政主管部门</w:t>
            </w:r>
          </w:p>
        </w:tc>
        <w:tc>
          <w:tcPr>
            <w:tcW w:w="1432" w:type="dxa"/>
            <w:vMerge w:val="restart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政府公报、政府网站、新闻发布会、报刊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或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其他便于公众知晓的方式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依附城市道路建设各种管线及城市桥梁上架设各类市政管线审批</w:t>
            </w: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申请条件、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申请材料、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申请流程、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法定依据   </w:t>
            </w:r>
          </w:p>
        </w:tc>
        <w:tc>
          <w:tcPr>
            <w:tcW w:w="1569" w:type="dxa"/>
            <w:vMerge w:val="continue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20个工作日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工程行政主管部门</w:t>
            </w:r>
          </w:p>
        </w:tc>
        <w:tc>
          <w:tcPr>
            <w:tcW w:w="143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城市园林绿化管理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城市园林绿化行政审批</w:t>
            </w:r>
          </w:p>
        </w:tc>
        <w:tc>
          <w:tcPr>
            <w:tcW w:w="1524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对临时占用城市绿化用地，砍伐城市树木，迁移古树名木，改变绿化规划、绿化用地的使用性质等审批事项申请条件、申请材料、申请流程、法定依据、受理机构、办理结果。</w:t>
            </w:r>
          </w:p>
        </w:tc>
        <w:tc>
          <w:tcPr>
            <w:tcW w:w="1569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《政府信息公开条例》、《城市绿化条例》、《国务院对确需保留的行政审批项目设定行政许可的决定》</w:t>
            </w:r>
          </w:p>
        </w:tc>
        <w:tc>
          <w:tcPr>
            <w:tcW w:w="1131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323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城市绿化行政主管部门</w:t>
            </w:r>
          </w:p>
        </w:tc>
        <w:tc>
          <w:tcPr>
            <w:tcW w:w="1432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■政府网站</w:t>
            </w:r>
          </w:p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公开查阅点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32" w:type="dxa"/>
            <w:vAlign w:val="top"/>
          </w:tcPr>
          <w:p>
            <w:pPr>
              <w:rPr>
                <w:rFonts w:hint="eastAsia" w:ascii="仿宋_GB2312" w:hAnsi="宋体" w:eastAsia="仿宋_GB2312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03" w:type="dxa"/>
            <w:vAlign w:val="top"/>
          </w:tcPr>
          <w:p>
            <w:pPr>
              <w:rPr>
                <w:rFonts w:hint="eastAsia" w:ascii="仿宋_GB2312" w:hAnsi="宋体" w:eastAsia="仿宋_GB2312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城市供水、城镇排水与污水处理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因工程建设需要拆除、改动、迁移供水、排水与污水处理设施审核</w:t>
            </w:r>
          </w:p>
        </w:tc>
        <w:tc>
          <w:tcPr>
            <w:tcW w:w="1524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申请条件、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申请材料、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申请流程、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法定依据</w:t>
            </w:r>
          </w:p>
        </w:tc>
        <w:tc>
          <w:tcPr>
            <w:tcW w:w="1569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《城市供水条例》《城镇排水与污水处理条例》《国务院关于印发清理规范投资项目报建审批事项实施方案的通知》</w:t>
            </w:r>
          </w:p>
        </w:tc>
        <w:tc>
          <w:tcPr>
            <w:tcW w:w="1131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城市供水主管部门、城镇排水与污水处理主管部门</w:t>
            </w:r>
          </w:p>
        </w:tc>
        <w:tc>
          <w:tcPr>
            <w:tcW w:w="1432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■政府网站</w:t>
            </w:r>
          </w:p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公开查阅点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32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因工程施工、设备维修等确需停止供水的审批</w:t>
            </w:r>
          </w:p>
        </w:tc>
        <w:tc>
          <w:tcPr>
            <w:tcW w:w="1524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申请条件、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申请材料、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申请流程、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法定依据</w:t>
            </w:r>
          </w:p>
        </w:tc>
        <w:tc>
          <w:tcPr>
            <w:tcW w:w="1569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《城市供水条例》</w:t>
            </w:r>
          </w:p>
        </w:tc>
        <w:tc>
          <w:tcPr>
            <w:tcW w:w="1131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城市供水管理部门</w:t>
            </w:r>
          </w:p>
        </w:tc>
        <w:tc>
          <w:tcPr>
            <w:tcW w:w="1432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■政府网站</w:t>
            </w:r>
          </w:p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公开查阅点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32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对从事工业、建筑、餐饮、医疗等活动的企业事业单位、个体工商户向城镇排水设施排放污水许可的审批</w:t>
            </w:r>
          </w:p>
        </w:tc>
        <w:tc>
          <w:tcPr>
            <w:tcW w:w="1524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申请条件、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申请材料、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申请流程、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法定依据</w:t>
            </w:r>
          </w:p>
        </w:tc>
        <w:tc>
          <w:tcPr>
            <w:tcW w:w="1569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《城镇排水与污水处理条例》</w:t>
            </w:r>
          </w:p>
        </w:tc>
        <w:tc>
          <w:tcPr>
            <w:tcW w:w="1131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城镇排水与污水处理主管部门</w:t>
            </w:r>
          </w:p>
        </w:tc>
        <w:tc>
          <w:tcPr>
            <w:tcW w:w="1432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政府门户网站、公开查阅点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32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</w:tr>
      <w:bookmarkEnd w:id="0"/>
    </w:tbl>
    <w:p>
      <w:pPr>
        <w:jc w:val="center"/>
        <w:rPr>
          <w:rFonts w:hint="eastAsia" w:ascii="微软简标宋" w:hAnsi="微软简标宋" w:eastAsia="微软简标宋" w:cs="微软简标宋"/>
          <w:b w:val="0"/>
          <w:bCs w:val="0"/>
          <w:sz w:val="44"/>
          <w:szCs w:val="4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5C6C5C"/>
    <w:rsid w:val="665C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三角镇政府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2020-12-18T08:41:00Z</dcterms:created>
  <dc:creator>梁慧珠</dc:creator>
  <cp:lastModifiedBy>梁慧珠</cp:lastModifiedBy>
  <dcterms:modified xsi:type="dcterms:W3CDTF">2020-12-18T08:44:31Z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