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07" w:rsidRDefault="002D056E" w:rsidP="00327E07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中山市商务发展专项资金（促进</w:t>
      </w:r>
      <w:r w:rsidR="00327E07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物流发展</w:t>
      </w:r>
    </w:p>
    <w:p w:rsidR="00740FF7" w:rsidRDefault="002D056E" w:rsidP="00327E07">
      <w:pPr>
        <w:spacing w:line="574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项目）实施细则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》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解读</w:t>
      </w:r>
    </w:p>
    <w:p w:rsidR="00740FF7" w:rsidRDefault="002D056E">
      <w:pPr>
        <w:spacing w:line="574" w:lineRule="exact"/>
        <w:jc w:val="center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（中山市商务局）</w:t>
      </w:r>
    </w:p>
    <w:p w:rsidR="00740FF7" w:rsidRDefault="00740FF7">
      <w:pPr>
        <w:spacing w:line="574" w:lineRule="exact"/>
        <w:ind w:firstLineChars="200" w:firstLine="640"/>
        <w:jc w:val="center"/>
        <w:rPr>
          <w:rFonts w:ascii="仿宋" w:eastAsia="仿宋" w:hAnsi="仿宋" w:cs="新宋体"/>
          <w:color w:val="000000"/>
          <w:sz w:val="32"/>
          <w:szCs w:val="32"/>
        </w:rPr>
      </w:pPr>
    </w:p>
    <w:p w:rsidR="00740FF7" w:rsidRDefault="002D056E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我局制定了规范性文件《中山市商务发展专项资金（促进</w:t>
      </w:r>
      <w:r w:rsidR="00327E0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物流发展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项目）实施细则》，于20</w:t>
      </w:r>
      <w:r w:rsidR="00F74A6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834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834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834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日起实施。根据《中山市行政机关规范性文件管理规定》（中府〔2015〕14号）的相关规定，现就文件解读如下：</w:t>
      </w:r>
    </w:p>
    <w:p w:rsidR="00740FF7" w:rsidRDefault="002D056E">
      <w:pPr>
        <w:spacing w:line="574" w:lineRule="exact"/>
        <w:ind w:firstLineChars="200" w:firstLine="640"/>
        <w:rPr>
          <w:rFonts w:ascii="黑体" w:eastAsia="黑体" w:hAnsi="黑体" w:cs="新宋体"/>
          <w:color w:val="000000"/>
          <w:sz w:val="32"/>
          <w:szCs w:val="32"/>
        </w:rPr>
      </w:pPr>
      <w:r>
        <w:rPr>
          <w:rFonts w:ascii="黑体" w:eastAsia="黑体" w:hAnsi="黑体" w:cs="新宋体" w:hint="eastAsia"/>
          <w:color w:val="000000"/>
          <w:sz w:val="32"/>
          <w:szCs w:val="32"/>
        </w:rPr>
        <w:t>一、文件的制定背景说明</w:t>
      </w:r>
    </w:p>
    <w:p w:rsidR="00740FF7" w:rsidRDefault="00327E07">
      <w:pPr>
        <w:spacing w:line="574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EE6F2B">
        <w:rPr>
          <w:rFonts w:ascii="仿宋_GB2312" w:eastAsia="仿宋_GB2312" w:hint="eastAsia"/>
          <w:color w:val="000000" w:themeColor="text1"/>
          <w:sz w:val="32"/>
          <w:szCs w:val="32"/>
        </w:rPr>
        <w:t>为培育和发展一批规模大、市场竞争力强、经济效益好的物流龙头企业，引导物流业企业做优、做强、做精，</w:t>
      </w:r>
      <w:r w:rsidR="002D056E">
        <w:rPr>
          <w:rFonts w:ascii="仿宋_GB2312" w:eastAsia="仿宋_GB2312" w:hint="eastAsia"/>
          <w:color w:val="000000"/>
          <w:sz w:val="32"/>
          <w:szCs w:val="32"/>
        </w:rPr>
        <w:t>在全市扶持产业发展专项资金中统筹安排专项资金，助推</w:t>
      </w:r>
      <w:r>
        <w:rPr>
          <w:rFonts w:ascii="仿宋_GB2312" w:eastAsia="仿宋_GB2312" w:hint="eastAsia"/>
          <w:color w:val="000000"/>
          <w:sz w:val="32"/>
          <w:szCs w:val="32"/>
        </w:rPr>
        <w:t>物流</w:t>
      </w:r>
      <w:r w:rsidR="002D056E">
        <w:rPr>
          <w:rFonts w:ascii="仿宋_GB2312" w:eastAsia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int="eastAsia"/>
          <w:color w:val="000000"/>
          <w:sz w:val="32"/>
          <w:szCs w:val="32"/>
        </w:rPr>
        <w:t>降本增效，做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强做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大</w:t>
      </w:r>
      <w:r w:rsidR="002D056E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2D056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为规范</w:t>
      </w:r>
      <w:r w:rsidR="002D056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专项资金促进</w:t>
      </w:r>
      <w:r w:rsidR="007F59F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物流发展</w:t>
      </w:r>
      <w:r w:rsidR="002D056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项目的实施和管理，</w:t>
      </w:r>
      <w:r w:rsidR="002D056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根据《中山市市级财政专项资金管理办法》、《中山市商务发展专项资金管理办法》等有关规定，制定《实施细则》。</w:t>
      </w:r>
    </w:p>
    <w:p w:rsidR="00740FF7" w:rsidRDefault="002D056E">
      <w:pPr>
        <w:spacing w:line="574" w:lineRule="exact"/>
        <w:ind w:firstLineChars="200" w:firstLine="640"/>
        <w:rPr>
          <w:rFonts w:ascii="黑体" w:eastAsia="黑体" w:hAnsi="黑体" w:cs="新宋体"/>
          <w:color w:val="000000"/>
          <w:sz w:val="32"/>
          <w:szCs w:val="32"/>
        </w:rPr>
      </w:pPr>
      <w:r>
        <w:rPr>
          <w:rFonts w:ascii="黑体" w:eastAsia="黑体" w:hAnsi="黑体" w:cs="新宋体" w:hint="eastAsia"/>
          <w:color w:val="000000"/>
          <w:sz w:val="32"/>
          <w:szCs w:val="32"/>
        </w:rPr>
        <w:t>二、文件主要内容</w:t>
      </w:r>
    </w:p>
    <w:p w:rsidR="00740FF7" w:rsidRDefault="002D056E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本文包括总则、支持对象</w:t>
      </w:r>
      <w:r w:rsidR="009333F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内容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和标准、资金申报审核及拨付、监督检查和绩效管理、附则等五个部分。</w:t>
      </w:r>
    </w:p>
    <w:p w:rsidR="00740FF7" w:rsidRDefault="002D056E">
      <w:pPr>
        <w:numPr>
          <w:ilvl w:val="0"/>
          <w:numId w:val="1"/>
        </w:numPr>
        <w:spacing w:line="574" w:lineRule="exact"/>
        <w:rPr>
          <w:rFonts w:ascii="楷体" w:eastAsia="楷体" w:hAnsi="楷体" w:cs="新宋体"/>
          <w:color w:val="000000"/>
          <w:sz w:val="32"/>
          <w:szCs w:val="32"/>
        </w:rPr>
      </w:pPr>
      <w:r>
        <w:rPr>
          <w:rFonts w:ascii="楷体" w:eastAsia="楷体" w:hAnsi="楷体" w:cs="新宋体" w:hint="eastAsia"/>
          <w:color w:val="000000"/>
          <w:sz w:val="32"/>
          <w:szCs w:val="32"/>
        </w:rPr>
        <w:t>支持项目</w:t>
      </w:r>
    </w:p>
    <w:p w:rsidR="00740FF7" w:rsidRDefault="002D056E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包括：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支持新建或改造机械化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智能化立体仓库</w:t>
      </w:r>
      <w:r w:rsidR="00C20C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支持新建</w:t>
      </w:r>
      <w:r w:rsidR="00944079">
        <w:rPr>
          <w:rFonts w:ascii="仿宋_GB2312" w:eastAsia="仿宋_GB2312" w:cs="仿宋_GB2312"/>
          <w:color w:val="000000"/>
          <w:sz w:val="32"/>
          <w:szCs w:val="32"/>
        </w:rPr>
        <w:t>或改造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公共冷库</w:t>
      </w:r>
      <w:r w:rsidR="00223A3F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支持提升物流标准化水平</w:t>
      </w:r>
      <w:r w:rsidR="00223A3F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支持流通领域供应链体系建设</w:t>
      </w:r>
      <w:r w:rsidR="00223A3F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、</w:t>
      </w:r>
      <w:r w:rsidR="00944079" w:rsidRPr="00944079">
        <w:rPr>
          <w:rFonts w:ascii="仿宋_GB2312" w:eastAsia="仿宋_GB2312" w:cs="仿宋" w:hint="eastAsia"/>
          <w:kern w:val="0"/>
          <w:sz w:val="32"/>
          <w:szCs w:val="32"/>
          <w:lang w:val="zh-CN"/>
        </w:rPr>
        <w:t>支持农村物流标准运营网点建设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等。</w:t>
      </w:r>
    </w:p>
    <w:p w:rsidR="00740FF7" w:rsidRDefault="002D056E">
      <w:pPr>
        <w:spacing w:line="574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lastRenderedPageBreak/>
        <w:t>（二）项目条件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支持新建或改造机械化、智能化立体仓库。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（1）配套相应的机械化设施设备，包括巷道堆垛机、输送机、自动引导搬运车、高架叉车、自动分拣装卸等；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（2）配套相应的信息化系统，包括无线射频识别、智能标签、条形码等自动识别、WMS仓库管理系统、WCS仓储控制系统、订单管理系统等；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（3）符合我市重点物流业园区集聚发展要求，符合我市优先发展产业目录，有明确的市场需求，所依托的物流技术和管理水平应达到当前国内先进水平；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（4）实现项目预期的经济效益和社会效益，包括行业引领示范作用、上下游联动，提升空间可存储量、提高分拣和仓储运营效率，降低物流、劳动力成本、货损率等。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支持新建或改造公共冷库。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（1）冷库为公用型（非自用），用于存储农产品、食品、药品类；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（2）配套相应的冷链设施设备，包括制冷系统、保温材料，配备必要的冷藏车，对冷库封闭式交接货通道、月台、货架进行标准化改造等；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（3）采用先进物流技术，配套相应的信息化管理系统，推广使用标准化物流设施设备；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（4）自有冷库容量达5000吨（含）以上或自有冷库面积1500</w:t>
      </w:r>
      <w:r w:rsidRPr="00944079">
        <w:rPr>
          <w:rFonts w:ascii="宋体" w:hAnsi="宋体" w:cs="宋体" w:hint="eastAsia"/>
          <w:color w:val="000000"/>
          <w:sz w:val="32"/>
          <w:szCs w:val="32"/>
        </w:rPr>
        <w:lastRenderedPageBreak/>
        <w:t>㎡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（含）以上或自有冷藏车20台（含）以上。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支持提升物流标准化水平。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（1）围绕标准托盘（1.2m×1.0m，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含标准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周转箱、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笼车等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）进行相关配套设施设备的更新改造，包括标准货架、叉车、分拣设备、信息化系统等；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（2）托盘周转箱等物流单元标准化率80%以上，带托运输率50%以上，重点供应商产品质量合格率90％以上； 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（3）对上下游企业有示范带动作用，带动其进行仓储、运输、产品包装等环节的标准化升级改造。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支持流通领域供应链体系建设。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（1）支持商贸分销供应链、电子商务或跨境电商供应链、医药流通供应链、其他流通领域供应链等体系建设；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（2）围绕供应链体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系建设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进行相关配套基础设施建设、升级、改造；服务供应链管理提升、供应链流程塑造及优化、供应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链重要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节点建设的设备设施更新配置；围绕供应链体系构建配套的信息系统建设、改造、升级；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（3）提供研发设计、集中采购、金融服务、物流配送、品牌营销等集于一体的供应链服务； 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（4）打通供应商、厂家、分销企业、零售企业、物流企业、单元化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物流载具租赁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运营服务企业等完整链条，整合各环节的资源配置、库存管理，促进流通环节间的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统仓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共配；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（5）实现项目预期的经济效益和社会效益，包括提高装卸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货工时效率、平均库存周转率，供应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链重点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用户系统数据对接畅通率80％以上，供应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链综合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成本（采购、库存、物流、交易成本）降低20％以上，订单服务满意度（及时交付率、客户测评满意率等）80％以上。</w:t>
      </w:r>
    </w:p>
    <w:p w:rsidR="00944079" w:rsidRPr="00944079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5、</w:t>
      </w: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支持农村物流标准运营网点建设。</w:t>
      </w:r>
    </w:p>
    <w:p w:rsidR="00740FF7" w:rsidRDefault="00944079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标准化运营网点是指企业自建或与商贸流通企业进行商业合作，建设包含物流服务、农村生活综合服务、</w:t>
      </w:r>
      <w:proofErr w:type="gramStart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益农服务</w:t>
      </w:r>
      <w:proofErr w:type="gramEnd"/>
      <w:r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等功能的村级运营网点，整合线路实现定时、定点、定线配送，实现统一品牌、统一标志、统一规程、统一标准、统一结算。</w:t>
      </w:r>
    </w:p>
    <w:p w:rsidR="00740FF7" w:rsidRDefault="002D056E">
      <w:pPr>
        <w:spacing w:line="574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（三）支持标准</w:t>
      </w:r>
    </w:p>
    <w:p w:rsidR="00944079" w:rsidRPr="00944079" w:rsidRDefault="002D056E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1、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支持新建或改造机械化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智能化立体仓库</w:t>
      </w:r>
      <w:r w:rsidR="00C20C5F">
        <w:rPr>
          <w:rFonts w:ascii="仿宋" w:eastAsia="仿宋" w:cs="仿宋" w:hint="eastAsia"/>
          <w:kern w:val="0"/>
          <w:sz w:val="32"/>
          <w:szCs w:val="32"/>
          <w:lang w:val="zh-CN"/>
        </w:rPr>
        <w:t>。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按项目申报期内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符合条件的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投资额之和的30%给予最高不超过300万元的资金支持。</w:t>
      </w:r>
    </w:p>
    <w:p w:rsidR="00944079" w:rsidRPr="00944079" w:rsidRDefault="002D056E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支持新建</w:t>
      </w:r>
      <w:r w:rsidR="00944079">
        <w:rPr>
          <w:rFonts w:ascii="仿宋_GB2312" w:eastAsia="仿宋_GB2312" w:cs="仿宋_GB2312"/>
          <w:color w:val="000000"/>
          <w:sz w:val="32"/>
          <w:szCs w:val="32"/>
        </w:rPr>
        <w:t>或改造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公共冷库</w:t>
      </w:r>
      <w:r w:rsidR="00C20C5F" w:rsidRPr="003043F2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。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按项目申报期内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符合条件的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投资额之和的30%给予最高不超过200万元的资金支持。</w:t>
      </w:r>
    </w:p>
    <w:p w:rsidR="00944079" w:rsidRPr="00944079" w:rsidRDefault="00101951" w:rsidP="00944079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支持提升物流标准化水平</w:t>
      </w:r>
      <w:r w:rsidRPr="00A70A41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。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按项目申报期内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符合条件的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投资额的30%给予最高不超过200万元资金支持。</w:t>
      </w:r>
    </w:p>
    <w:p w:rsidR="00944079" w:rsidRPr="00944079" w:rsidRDefault="00101951" w:rsidP="00944079">
      <w:pPr>
        <w:pStyle w:val="1"/>
        <w:spacing w:line="574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 w:rsidR="002D056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 w:rsidR="00944079">
        <w:rPr>
          <w:rFonts w:ascii="仿宋_GB2312" w:eastAsia="仿宋_GB2312" w:cs="仿宋_GB2312" w:hint="eastAsia"/>
          <w:color w:val="000000"/>
          <w:sz w:val="32"/>
          <w:szCs w:val="32"/>
          <w:lang w:val="zh-CN"/>
        </w:rPr>
        <w:t>支持流通领域供应链体系建设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。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按项目申报期内</w:t>
      </w:r>
      <w:r w:rsid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符合条件的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投资额的30%给予最高不超过300万元资金支持。</w:t>
      </w:r>
    </w:p>
    <w:p w:rsidR="00740FF7" w:rsidRDefault="00101951" w:rsidP="00C20C5F">
      <w:pPr>
        <w:pStyle w:val="1"/>
        <w:spacing w:line="574" w:lineRule="exact"/>
        <w:ind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5、</w:t>
      </w:r>
      <w:r w:rsidR="004F45D6" w:rsidRPr="00944079">
        <w:rPr>
          <w:rFonts w:ascii="仿宋_GB2312" w:eastAsia="仿宋_GB2312" w:cs="仿宋" w:hint="eastAsia"/>
          <w:kern w:val="0"/>
          <w:sz w:val="32"/>
          <w:szCs w:val="32"/>
          <w:lang w:val="zh-CN"/>
        </w:rPr>
        <w:t>支持农村物流标准运营网点建设</w:t>
      </w:r>
      <w:r w:rsidR="00C20C5F" w:rsidRPr="003043F2">
        <w:rPr>
          <w:rFonts w:ascii="仿宋_GB2312" w:eastAsia="仿宋_GB2312" w:cs="仿宋" w:hint="eastAsia"/>
          <w:kern w:val="0"/>
          <w:sz w:val="32"/>
          <w:szCs w:val="32"/>
          <w:lang w:val="zh-CN"/>
        </w:rPr>
        <w:t>。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对在中山市5个（含）以上行政村布局标准化运营网点的企业，在项目申报期内，按每个网点2万元的标准一次性给予资金支持，最高不超过60万元</w:t>
      </w:r>
      <w:r w:rsidR="00944079" w:rsidRPr="0094407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的资金支持。</w:t>
      </w:r>
    </w:p>
    <w:p w:rsidR="00740FF7" w:rsidRDefault="002D056E">
      <w:pPr>
        <w:pStyle w:val="a6"/>
        <w:spacing w:before="0" w:beforeAutospacing="0" w:after="0" w:afterAutospacing="0" w:line="560" w:lineRule="atLeast"/>
        <w:ind w:firstLine="480"/>
        <w:jc w:val="both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资金申报、审核及拨付的工作流程</w:t>
      </w:r>
    </w:p>
    <w:p w:rsidR="00740FF7" w:rsidRDefault="002D056E">
      <w:pPr>
        <w:pStyle w:val="a6"/>
        <w:spacing w:before="0" w:beforeAutospacing="0" w:after="0" w:afterAutospacing="0" w:line="560" w:lineRule="atLeas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主要流程包括：市商务局发布申报通知、资金申报单位报送申报材料、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镇</w:t>
      </w:r>
      <w:r w:rsidR="008F0CD4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街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商务部门初审、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市商务局进行项目审核（可组织专家、第三方机构参与审核）、社会公示、办理资金拨付手续等。</w:t>
      </w:r>
    </w:p>
    <w:p w:rsidR="00740FF7" w:rsidRDefault="002D056E">
      <w:pPr>
        <w:spacing w:line="574" w:lineRule="exact"/>
        <w:ind w:firstLineChars="200" w:firstLine="640"/>
        <w:rPr>
          <w:rFonts w:ascii="黑体" w:eastAsia="黑体" w:hAnsi="黑体" w:cs="新宋体"/>
          <w:color w:val="000000"/>
          <w:sz w:val="32"/>
          <w:szCs w:val="32"/>
        </w:rPr>
      </w:pPr>
      <w:r>
        <w:rPr>
          <w:rFonts w:ascii="黑体" w:eastAsia="黑体" w:hAnsi="黑体" w:cs="新宋体" w:hint="eastAsia"/>
          <w:color w:val="000000"/>
          <w:sz w:val="32"/>
          <w:szCs w:val="32"/>
        </w:rPr>
        <w:t>三、其他重点内容</w:t>
      </w:r>
    </w:p>
    <w:p w:rsidR="002D056E" w:rsidRDefault="002D056E">
      <w:pPr>
        <w:spacing w:line="574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资金具体支持时间以申报通知为准。</w:t>
      </w:r>
    </w:p>
    <w:sectPr w:rsidR="002D056E" w:rsidSect="00740FF7">
      <w:headerReference w:type="default" r:id="rId7"/>
      <w:footerReference w:type="even" r:id="rId8"/>
      <w:footerReference w:type="default" r:id="rId9"/>
      <w:pgSz w:w="11906" w:h="16838"/>
      <w:pgMar w:top="2041" w:right="1474" w:bottom="204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3E" w:rsidRDefault="0012423E">
      <w:r>
        <w:separator/>
      </w:r>
    </w:p>
  </w:endnote>
  <w:endnote w:type="continuationSeparator" w:id="0">
    <w:p w:rsidR="0012423E" w:rsidRDefault="0012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7" w:rsidRDefault="00704C1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2D056E">
      <w:rPr>
        <w:rStyle w:val="a4"/>
      </w:rPr>
      <w:instrText xml:space="preserve">PAGE  </w:instrText>
    </w:r>
    <w:r>
      <w:fldChar w:fldCharType="end"/>
    </w:r>
  </w:p>
  <w:p w:rsidR="00740FF7" w:rsidRDefault="00740F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7" w:rsidRDefault="00704C1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2D056E">
      <w:rPr>
        <w:rStyle w:val="a4"/>
      </w:rPr>
      <w:instrText xml:space="preserve">PAGE  </w:instrText>
    </w:r>
    <w:r>
      <w:fldChar w:fldCharType="separate"/>
    </w:r>
    <w:r w:rsidR="008F0CD4">
      <w:rPr>
        <w:rStyle w:val="a4"/>
        <w:noProof/>
      </w:rPr>
      <w:t>4</w:t>
    </w:r>
    <w:r>
      <w:fldChar w:fldCharType="end"/>
    </w:r>
  </w:p>
  <w:p w:rsidR="00740FF7" w:rsidRDefault="00740FF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3E" w:rsidRDefault="0012423E">
      <w:r>
        <w:separator/>
      </w:r>
    </w:p>
  </w:footnote>
  <w:footnote w:type="continuationSeparator" w:id="0">
    <w:p w:rsidR="0012423E" w:rsidRDefault="00124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F7" w:rsidRDefault="00740F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555"/>
    <w:multiLevelType w:val="multilevel"/>
    <w:tmpl w:val="1634055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0F8"/>
    <w:rsid w:val="0009493D"/>
    <w:rsid w:val="00101951"/>
    <w:rsid w:val="00103D1A"/>
    <w:rsid w:val="00120B47"/>
    <w:rsid w:val="0012423E"/>
    <w:rsid w:val="0020148E"/>
    <w:rsid w:val="00223A3F"/>
    <w:rsid w:val="002D056E"/>
    <w:rsid w:val="002D1FC7"/>
    <w:rsid w:val="00305A3D"/>
    <w:rsid w:val="00327E07"/>
    <w:rsid w:val="00391087"/>
    <w:rsid w:val="004F45D6"/>
    <w:rsid w:val="00534FC5"/>
    <w:rsid w:val="00617B1A"/>
    <w:rsid w:val="00656E85"/>
    <w:rsid w:val="007042AB"/>
    <w:rsid w:val="00704C11"/>
    <w:rsid w:val="00740FF7"/>
    <w:rsid w:val="0075252C"/>
    <w:rsid w:val="007C49C3"/>
    <w:rsid w:val="007F59FE"/>
    <w:rsid w:val="0083426A"/>
    <w:rsid w:val="008539D8"/>
    <w:rsid w:val="008D4E97"/>
    <w:rsid w:val="008F0CD4"/>
    <w:rsid w:val="00905F4F"/>
    <w:rsid w:val="009333FA"/>
    <w:rsid w:val="009342C5"/>
    <w:rsid w:val="00944079"/>
    <w:rsid w:val="009E30F8"/>
    <w:rsid w:val="00C20C5F"/>
    <w:rsid w:val="00C347D9"/>
    <w:rsid w:val="00C62A0D"/>
    <w:rsid w:val="00D8016C"/>
    <w:rsid w:val="00DD5328"/>
    <w:rsid w:val="00E0716A"/>
    <w:rsid w:val="00E64590"/>
    <w:rsid w:val="00F74A6B"/>
    <w:rsid w:val="0DD15069"/>
    <w:rsid w:val="10550FD8"/>
    <w:rsid w:val="199D2B80"/>
    <w:rsid w:val="4DAC62ED"/>
    <w:rsid w:val="580D7C58"/>
    <w:rsid w:val="69784C37"/>
    <w:rsid w:val="6B524424"/>
    <w:rsid w:val="7A47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740F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40FF7"/>
  </w:style>
  <w:style w:type="character" w:customStyle="1" w:styleId="Char0">
    <w:name w:val="页脚 Char"/>
    <w:link w:val="a5"/>
    <w:rsid w:val="00740FF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40FF7"/>
    <w:pPr>
      <w:ind w:firstLineChars="200" w:firstLine="420"/>
    </w:pPr>
  </w:style>
  <w:style w:type="paragraph" w:styleId="a3">
    <w:name w:val="header"/>
    <w:basedOn w:val="a"/>
    <w:link w:val="Char"/>
    <w:rsid w:val="0074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rsid w:val="00740FF7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6">
    <w:name w:val="Normal (Web)"/>
    <w:basedOn w:val="a"/>
    <w:uiPriority w:val="99"/>
    <w:unhideWhenUsed/>
    <w:rsid w:val="00740F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rsid w:val="0074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314</Words>
  <Characters>1790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《ⅩⅩⅩⅩⅩⅩ》解读（样式）</dc:title>
  <dc:creator>john</dc:creator>
  <cp:lastModifiedBy>伍皓</cp:lastModifiedBy>
  <cp:revision>10</cp:revision>
  <dcterms:created xsi:type="dcterms:W3CDTF">2019-11-05T03:27:00Z</dcterms:created>
  <dcterms:modified xsi:type="dcterms:W3CDTF">2020-12-10T00:54:00Z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