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1-1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378" w:lineRule="exact"/>
        <w:ind w:left="867" w:firstLine="1800" w:firstLineChars="500"/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二、粤省事“粤康码”操作指引"/>
      <w:bookmarkEnd w:id="0"/>
      <w:bookmarkStart w:id="1" w:name="_bookmark1"/>
      <w:bookmarkEnd w:id="1"/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粤省事</w:t>
      </w:r>
      <w:r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</w:t>
      </w:r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”</w:t>
      </w:r>
      <w:r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操作指引</w:t>
      </w:r>
    </w:p>
    <w:p>
      <w:pPr>
        <w:spacing w:line="378" w:lineRule="exact"/>
        <w:ind w:left="867" w:firstLine="1800" w:firstLineChars="500"/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</w:p>
    <w:p>
      <w:pPr>
        <w:numPr>
          <w:ilvl w:val="0"/>
          <w:numId w:val="1"/>
        </w:numPr>
        <w:autoSpaceDE w:val="0"/>
        <w:autoSpaceDN w:val="0"/>
        <w:spacing w:line="360" w:lineRule="auto"/>
        <w:ind w:firstLine="640" w:firstLineChars="200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bookmark2"/>
      <w:bookmarkEnd w:id="2"/>
      <w:bookmarkStart w:id="3" w:name="（一）粤省事“粤康码”访问入口"/>
      <w:bookmarkEnd w:id="3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粤省事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访问入口</w:t>
      </w:r>
    </w:p>
    <w:p>
      <w:pPr>
        <w:autoSpaceDE w:val="0"/>
        <w:autoSpaceDN w:val="0"/>
        <w:spacing w:before="100" w:beforeAutospacing="1" w:after="100" w:afterAutospacing="1" w:line="360" w:lineRule="auto"/>
        <w:ind w:firstLine="420" w:firstLineChars="200"/>
        <w:jc w:val="left"/>
        <w:outlineLvl w:val="0"/>
        <w:rPr>
          <w:rFonts w:ascii="Times New Roman" w:hAnsi="Times New Roman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1．使用微信扫描以下小程序码"/>
      <w:bookmarkEnd w:id="4"/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0225" cy="1819275"/>
            <wp:effectExtent l="0" t="0" r="9525" b="9525"/>
            <wp:wrapSquare wrapText="bothSides"/>
            <wp:docPr id="1" name="图片 5" descr="说明: C:\Users\hwq\AppData\Local\Temp\ksohtml398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说明: C:\Users\hwq\AppData\Local\Temp\ksohtml3980\wps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、使用微信扫描以下小程序</w:t>
      </w:r>
      <w:r>
        <w:rPr>
          <w:rFonts w:ascii="宋体" w:hAnsi="宋体" w:cs="宋体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码</w:t>
      </w:r>
    </w:p>
    <w:p>
      <w:pP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jc w:val="center"/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图</w:t>
      </w:r>
      <w:r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1-1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粤省事</w:t>
      </w:r>
      <w:r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小程序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码</w:t>
      </w:r>
    </w:p>
    <w:p>
      <w:pPr>
        <w:autoSpaceDE w:val="0"/>
        <w:autoSpaceDN w:val="0"/>
        <w:spacing w:line="360" w:lineRule="auto"/>
        <w:jc w:val="center"/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9"/>
        <w:tblW w:w="7425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5"/>
        <w:gridCol w:w="27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730" w:type="dxa"/>
          <w:tblCellSpacing w:w="0" w:type="dxa"/>
        </w:trPr>
        <w:tc>
          <w:tcPr>
            <w:tcW w:w="4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5" w:name="2．在微信搜索“粤省事”小程序，打开该小程序后点击“粤康码”入口，或在“疫情防控"/>
            <w:bookmarkEnd w:id="5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725930" cy="3091815"/>
                  <wp:effectExtent l="0" t="0" r="7620" b="13335"/>
                  <wp:docPr id="3" name="图片 1" descr="说明: C:\Users\hwq\AppData\Local\Temp\ksohtml3980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说明: C:\Users\hwq\AppData\Local\Temp\ksohtml3980\wps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30" cy="309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0"/>
        <w:autoSpaceDN w:val="0"/>
        <w:spacing w:before="100" w:beforeAutospacing="1" w:after="100" w:afterAutospacing="1" w:line="360" w:lineRule="auto"/>
        <w:ind w:firstLine="576" w:firstLineChars="200"/>
        <w:jc w:val="left"/>
        <w:outlineLvl w:val="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、在微信搜索</w:t>
      </w:r>
      <w:r>
        <w:rPr>
          <w:rFonts w:ascii="Times New Roman" w:hAnsi="Times New Roman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粤省事</w:t>
      </w:r>
      <w:r>
        <w:rPr>
          <w:rFonts w:ascii="Times New Roman" w:hAnsi="Times New Roman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小程序，打开该小程序后点击</w:t>
      </w:r>
      <w:r>
        <w:rPr>
          <w:rFonts w:ascii="Times New Roman" w:hAnsi="Times New Roman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粤</w:t>
      </w:r>
      <w:r>
        <w:rPr>
          <w:rFonts w:ascii="仿宋_GB2312" w:hAnsi="仿宋_GB2312" w:eastAsia="仿宋_GB2312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康码</w:t>
      </w:r>
      <w:r>
        <w:rPr>
          <w:rFonts w:ascii="Times New Roman" w:hAnsi="Times New Roman" w:eastAsia="仿宋_GB2312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入口，或在</w:t>
      </w:r>
      <w:r>
        <w:rPr>
          <w:rFonts w:ascii="Times New Roman" w:hAnsi="Times New Roman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疫情防控服务专区</w:t>
      </w:r>
      <w:r>
        <w:rPr>
          <w:rFonts w:ascii="Times New Roman" w:hAnsi="Times New Roman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页面访问</w:t>
      </w:r>
      <w:r>
        <w:rPr>
          <w:rFonts w:ascii="Times New Roman" w:hAnsi="Times New Roman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我的粤康码</w:t>
      </w:r>
      <w:r>
        <w:rPr>
          <w:rFonts w:ascii="Times New Roman" w:hAnsi="Times New Roman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”</w:t>
      </w:r>
    </w:p>
    <w:p>
      <w:pPr>
        <w:autoSpaceDE w:val="0"/>
        <w:autoSpaceDN w:val="0"/>
        <w:spacing w:line="360" w:lineRule="auto"/>
        <w:rPr>
          <w:rFonts w:ascii="Times New Roman" w:hAnsi="Times New Roman" w:eastAsia="仿宋_GB2312"/>
          <w:b/>
          <w:bCs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图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1-2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粤省事小程序首页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入口</w:t>
      </w:r>
    </w:p>
    <w:p>
      <w:pPr>
        <w:autoSpaceDE w:val="0"/>
        <w:autoSpaceDN w:val="0"/>
        <w:spacing w:line="360" w:lineRule="auto"/>
        <w:ind w:left="3185"/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53565" cy="3218815"/>
            <wp:effectExtent l="0" t="0" r="13335" b="635"/>
            <wp:docPr id="2" name="图片 2" descr="说明: C:\Users\hwq\AppData\Local\Temp\ksohtml3980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C:\Users\hwq\AppData\Local\Temp\ksohtml3980\wps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3218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图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1-3  “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疫情防控服务专区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粤省事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入口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（二）登录查看粤省事“粤康码”"/>
      <w:bookmarkEnd w:id="6"/>
      <w:bookmarkStart w:id="7" w:name="_bookmark3"/>
      <w:bookmarkEnd w:id="7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二、登录查看粤省事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</w:p>
    <w:p>
      <w:pPr>
        <w:autoSpaceDE w:val="0"/>
        <w:autoSpaceDN w:val="0"/>
        <w:spacing w:line="360" w:lineRule="auto"/>
        <w:ind w:right="236"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扫码或点击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入口后，按以下步骤完成登录操作，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登录成功后即可查看并出示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康码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8" w:name="1．持内地居民身份证人员登录查看“粤康码”"/>
      <w:bookmarkEnd w:id="8"/>
    </w:p>
    <w:p>
      <w:pPr>
        <w:autoSpaceDE w:val="0"/>
        <w:autoSpaceDN w:val="0"/>
        <w:spacing w:line="360" w:lineRule="auto"/>
        <w:ind w:right="236"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进入选择</w:t>
      </w:r>
      <w:r>
        <w:rPr>
          <w:rFonts w:ascii="Times New Roman" w:hAnsi="Times New Roman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登录方式</w:t>
      </w:r>
      <w:r>
        <w:rPr>
          <w:rFonts w:ascii="Times New Roman" w:hAnsi="Times New Roman" w:eastAsia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，选择</w:t>
      </w:r>
      <w:r>
        <w:rPr>
          <w:rFonts w:ascii="Times New Roman" w:hAnsi="Times New Roman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人脸识别登录</w:t>
      </w:r>
      <w:r>
        <w:rPr>
          <w:rFonts w:ascii="Times New Roman" w:hAnsi="Times New Roman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或</w:t>
      </w:r>
      <w:r>
        <w:rPr>
          <w:rFonts w:ascii="Times New Roman" w:hAnsi="Times New Roman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微信支付密码登录</w:t>
      </w:r>
      <w:r>
        <w:rPr>
          <w:rFonts w:ascii="Times New Roman" w:hAnsi="Times New Roman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方式，进入下一步</w:t>
      </w:r>
      <w:r>
        <w:rPr>
          <w:rFonts w:ascii="宋体" w:hAnsi="宋体" w:cs="宋体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before="100" w:beforeAutospacing="1" w:after="100" w:afterAutospacing="1" w:line="360" w:lineRule="auto"/>
        <w:ind w:right="351"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）若采用人脸识别登录，建议在刷脸过程中临时取下口</w:t>
      </w:r>
      <w:r>
        <w:rPr>
          <w:rFonts w:ascii="仿宋_GB2312" w:hAnsi="仿宋_GB2312" w:eastAsia="仿宋_GB2312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罩，便于识别。如果微信支付密码无法通过认证，请确认是否为</w:t>
      </w:r>
      <w:r>
        <w:rPr>
          <w:rFonts w:ascii="仿宋_GB2312" w:hAns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本人登录及绑定本人的银行卡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（微信支付密码认证不会产生任何扣费行为）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line="360" w:lineRule="auto"/>
        <w:ind w:left="1666"/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737610" cy="3355975"/>
            <wp:effectExtent l="0" t="0" r="15240" b="15875"/>
            <wp:docPr id="4" name="图片 3" descr="说明: C:\Users\hwq\AppData\Local\Temp\ksohtml3980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说明: C:\Users\hwq\AppData\Local\Temp\ksohtml3980\wps4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610" cy="335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rPr>
          <w:rFonts w:ascii="Times New Roman" w:hAnsi="Times New Roman" w:eastAsia="仿宋_GB2312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5"/>
          <w:szCs w:val="25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left="600"/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42865" cy="3275965"/>
            <wp:effectExtent l="0" t="0" r="635" b="635"/>
            <wp:docPr id="5" name="图片 4" descr="说明: C:\Users\hwq\AppData\Local\Temp\ksohtml3980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说明: C:\Users\hwq\AppData\Local\Temp\ksohtml3980\wps5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2865" cy="3275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pacing w:line="360" w:lineRule="auto"/>
        <w:ind w:left="600"/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left="600"/>
        <w:jc w:val="center"/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图</w:t>
      </w:r>
      <w:r>
        <w:rPr>
          <w:rFonts w:ascii="Times New Roman" w:hAnsi="Times New Roman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2-1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身份证人脸识别登录步骤指引界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面</w:t>
      </w:r>
    </w:p>
    <w:tbl>
      <w:tblPr>
        <w:tblStyle w:val="9"/>
        <w:tblW w:w="864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0"/>
        <w:gridCol w:w="58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850" w:type="dxa"/>
          <w:tblCellSpacing w:w="0" w:type="dxa"/>
        </w:trPr>
        <w:tc>
          <w:tcPr>
            <w:tcW w:w="279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9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3704590" cy="3546475"/>
                  <wp:effectExtent l="0" t="0" r="10160" b="15875"/>
                  <wp:docPr id="6" name="图片 5" descr="说明: C:\Users\hwq\AppData\Local\Temp\ksohtml3980\wps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说明: C:\Users\hwq\AppData\Local\Temp\ksohtml3980\wps6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590" cy="354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0"/>
        <w:autoSpaceDN w:val="0"/>
        <w:spacing w:line="360" w:lineRule="auto"/>
        <w:ind w:right="124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rPr>
          <w:rFonts w:ascii="Times New Roman" w:hAnsi="Times New Roman" w:eastAsia="仿宋_GB2312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11"/>
          <w:szCs w:val="11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left="1604"/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72230" cy="3767455"/>
            <wp:effectExtent l="0" t="0" r="13970" b="4445"/>
            <wp:docPr id="7" name="图片 6" descr="说明: C:\Users\hwq\AppData\Local\Temp\ksohtml3980\wp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说明: C:\Users\hwq\AppData\Local\Temp\ksohtml3980\wps7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2230" cy="3767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图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2-2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身份证微信支付登录步骤指引界面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9" w:name="_bookmark4"/>
      <w:bookmarkEnd w:id="9"/>
      <w:bookmarkStart w:id="10" w:name="2．持港澳居民来往内地通行证人员查看“粤康码”"/>
      <w:bookmarkEnd w:id="10"/>
      <w:bookmarkStart w:id="11" w:name="（三）粤省事“粤康码”功能及使用说明"/>
      <w:bookmarkEnd w:id="11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三、粤省事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功能及使用说明</w:t>
      </w:r>
    </w:p>
    <w:p>
      <w:pPr>
        <w:autoSpaceDE w:val="0"/>
        <w:autoSpaceDN w:val="0"/>
        <w:spacing w:before="100" w:beforeAutospacing="1" w:after="100" w:afterAutospacing="1" w:line="360" w:lineRule="auto"/>
        <w:ind w:firstLine="643" w:firstLineChars="200"/>
        <w:jc w:val="left"/>
        <w:outlineLvl w:val="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1．查看“粤康码”"/>
      <w:bookmarkEnd w:id="12"/>
      <w:r>
        <w:rPr>
          <w:rFonts w:ascii="仿宋_GB2312" w:hAns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（一）查看</w:t>
      </w: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</w:p>
    <w:p>
      <w:pPr>
        <w:autoSpaceDE w:val="0"/>
        <w:autoSpaceDN w:val="0"/>
        <w:spacing w:line="360" w:lineRule="auto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9"/>
        <w:tblW w:w="5848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5"/>
        <w:gridCol w:w="28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93" w:type="dxa"/>
          <w:tblCellSpacing w:w="0" w:type="dxa"/>
        </w:trPr>
        <w:tc>
          <w:tcPr>
            <w:tcW w:w="295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5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836420" cy="3603625"/>
                  <wp:effectExtent l="0" t="0" r="11430" b="15875"/>
                  <wp:docPr id="8" name="图片 7" descr="说明: C:\Users\hwq\AppData\Local\Temp\ksohtml3980\wps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说明: C:\Users\hwq\AppData\Local\Temp\ksohtml3980\wps8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420" cy="360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0"/>
        <w:autoSpaceDN w:val="0"/>
        <w:spacing w:line="360" w:lineRule="auto"/>
        <w:rPr>
          <w:rFonts w:ascii="仿宋_GB2312" w:hAnsi="仿宋_GB2312" w:cs="宋体"/>
          <w:vanish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640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0"/>
        <w:gridCol w:w="30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30" w:type="dxa"/>
          <w:tblCellSpacing w:w="0" w:type="dxa"/>
        </w:trPr>
        <w:tc>
          <w:tcPr>
            <w:tcW w:w="56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61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924050" cy="3603625"/>
                  <wp:effectExtent l="0" t="0" r="0" b="15875"/>
                  <wp:docPr id="9" name="图片 8" descr="说明: C:\Users\hwq\AppData\Local\Temp\ksohtml3980\wps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说明: C:\Users\hwq\AppData\Local\Temp\ksohtml3980\wps9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3603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0"/>
        <w:autoSpaceDN w:val="0"/>
        <w:spacing w:line="360" w:lineRule="auto"/>
        <w:rPr>
          <w:rFonts w:ascii="Times New Roman" w:hAnsi="Times New Roman" w:eastAsia="仿宋_GB2312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图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3-1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粤省事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界面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94" w:firstLine="608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确诊病例或核酸检测阳性、疑似病例、密切接触者、外省健</w:t>
      </w:r>
      <w:r>
        <w:rPr>
          <w:rFonts w:ascii="仿宋_GB2312" w:hAnsi="仿宋_GB2312" w:eastAsia="仿宋_GB2312"/>
          <w:color w:val="000000" w:themeColor="text1"/>
          <w:spacing w:val="-21"/>
          <w:sz w:val="32"/>
          <w:szCs w:val="32"/>
          <w14:textFill>
            <w14:solidFill>
              <w14:schemeClr w14:val="tx1"/>
            </w14:solidFill>
          </w14:textFill>
        </w:rPr>
        <w:t>康码红黄码人员、集中隔离人员、居家隔离人员等人群</w:t>
      </w:r>
      <w:r>
        <w:rPr>
          <w:rFonts w:ascii="Times New Roman" w:hAnsi="Times New Roman" w:eastAsia="仿宋_GB2312"/>
          <w:color w:val="000000" w:themeColor="text1"/>
          <w:spacing w:val="-2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21"/>
          <w:sz w:val="32"/>
          <w:szCs w:val="32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 w:eastAsia="仿宋_GB2312"/>
          <w:color w:val="000000" w:themeColor="text1"/>
          <w:spacing w:val="-21"/>
          <w:sz w:val="32"/>
          <w:szCs w:val="32"/>
          <w14:textFill>
            <w14:solidFill>
              <w14:schemeClr w14:val="tx1"/>
            </w14:solidFill>
          </w14:textFill>
        </w:rPr>
        <w:t xml:space="preserve">” 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为红色，可进一步查看标识为红码的原因及解除红码的指引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before="100" w:beforeAutospacing="1" w:after="100" w:afterAutospacing="1" w:line="360" w:lineRule="auto"/>
        <w:ind w:firstLine="643" w:firstLineChars="200"/>
        <w:jc w:val="left"/>
        <w:outlineLvl w:val="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" w:name="3．查看本人健康信息"/>
      <w:bookmarkEnd w:id="13"/>
      <w:r>
        <w:rPr>
          <w:rFonts w:ascii="仿宋_GB2312" w:hAns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（二）查看本人健康信息</w:t>
      </w:r>
    </w:p>
    <w:p>
      <w:pPr>
        <w:autoSpaceDE w:val="0"/>
        <w:autoSpaceDN w:val="0"/>
        <w:spacing w:line="360" w:lineRule="auto"/>
        <w:ind w:right="351" w:firstLine="596" w:firstLineChars="200"/>
        <w:rPr>
          <w:rFonts w:ascii="Times New Roman" w:hAnsi="Times New Roman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点击</w:t>
      </w:r>
      <w:r>
        <w:rPr>
          <w:rFonts w:ascii="Times New Roman" w:hAnsi="Times New Roman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我的粤康码信息</w:t>
      </w:r>
      <w:r>
        <w:rPr>
          <w:rFonts w:ascii="Times New Roman" w:hAnsi="Times New Roman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，可查看本人核酸检测、血清特异</w:t>
      </w:r>
      <w:r>
        <w:rPr>
          <w:rFonts w:ascii="仿宋_GB2312" w:hAnsi="仿宋_GB2312" w:eastAsia="仿宋_GB2312"/>
          <w:color w:val="000000" w:themeColor="text1"/>
          <w:spacing w:val="79"/>
          <w:sz w:val="32"/>
          <w:szCs w:val="32"/>
          <w14:textFill>
            <w14:solidFill>
              <w14:schemeClr w14:val="tx1"/>
            </w14:solidFill>
          </w14:textFill>
        </w:rPr>
        <w:t>性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IgG </w:t>
      </w:r>
      <w:r>
        <w:rPr>
          <w:rFonts w:ascii="仿宋_GB2312" w:hAnsi="仿宋_GB2312" w:eastAsia="仿宋_GB2312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抗体检测记录、持有健康证明情况、解除医学观察电子告知书、入粤登记历史记录、入境情况记录、健康申报记录、亮码记录和体温检测记录等健康信息</w:t>
      </w:r>
      <w:r>
        <w:rPr>
          <w:rFonts w:ascii="宋体" w:hAnsi="宋体" w:cs="宋体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line="360" w:lineRule="auto"/>
        <w:ind w:left="2744"/>
        <w:rPr>
          <w:rFonts w:ascii="Times New Roman" w:hAnsi="Times New Roman" w:eastAsia="仿宋_GB2312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16810" cy="6685915"/>
            <wp:effectExtent l="0" t="0" r="2540" b="635"/>
            <wp:docPr id="10" name="图片 9" descr="说明: C:\Users\hwq\AppData\Local\Temp\ksohtml3980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说明: C:\Users\hwq\AppData\Local\Temp\ksohtml3980\wps10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6685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仿宋_GB2312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图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3-2-1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查看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我的粤康码信息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界面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351"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新冠肺炎核酸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</w:t>
      </w:r>
      <w:r>
        <w:rPr>
          <w:rFonts w:ascii="仿宋_GB2312" w:hAnsi="仿宋_GB2312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抗体检测记录查询：用户进入粤康码，在</w:t>
      </w:r>
      <w:r>
        <w:rPr>
          <w:rFonts w:ascii="Times New Roman" w:hAnsi="Times New Roman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ascii="仿宋_GB2312" w:hAnsi="仿宋_GB2312" w:eastAsia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的粤康码信息</w:t>
      </w:r>
      <w:r>
        <w:rPr>
          <w:rFonts w:ascii="Times New Roman" w:hAnsi="Times New Roman" w:eastAsia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中会自动展示出用户之前进行过核酸</w:t>
      </w:r>
      <w:r>
        <w:rPr>
          <w:rFonts w:ascii="Times New Roman" w:hAnsi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/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抗体的检测记录详细信息，包括检测结果、检测机构和检测时间等信息，方便用户在线查询和出示检查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line="360" w:lineRule="auto"/>
        <w:ind w:left="228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05150" cy="2990850"/>
            <wp:effectExtent l="0" t="0" r="0" b="0"/>
            <wp:wrapSquare wrapText="bothSides"/>
            <wp:docPr id="11" name="图片 6" descr="说明: C:\Users\hwq\AppData\Local\Temp\ksohtml3980\wps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说明: C:\Users\hwq\AppData\Local\Temp\ksohtml3980\wps1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left="228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left="228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left="228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left="228"/>
        <w:jc w:val="left"/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left="228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图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3-2-2 “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核酸检测记录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界面</w:t>
      </w:r>
      <w:bookmarkStart w:id="14" w:name="4．行程卡"/>
      <w:bookmarkEnd w:id="14"/>
      <w:bookmarkStart w:id="15" w:name="5．健康申报"/>
      <w:bookmarkEnd w:id="15"/>
    </w:p>
    <w:p>
      <w:pPr>
        <w:autoSpaceDE w:val="0"/>
        <w:autoSpaceDN w:val="0"/>
        <w:spacing w:before="100" w:beforeAutospacing="1" w:after="100" w:afterAutospacing="1" w:line="360" w:lineRule="auto"/>
        <w:ind w:firstLine="643" w:firstLineChars="200"/>
        <w:jc w:val="left"/>
        <w:outlineLvl w:val="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（三）健康申报</w:t>
      </w:r>
    </w:p>
    <w:p>
      <w:pPr>
        <w:autoSpaceDE w:val="0"/>
        <w:autoSpaceDN w:val="0"/>
        <w:spacing w:line="360" w:lineRule="auto"/>
        <w:ind w:right="353" w:firstLine="596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点击粤康码</w:t>
      </w:r>
      <w:r>
        <w:rPr>
          <w:rFonts w:ascii="Times New Roman" w:hAnsi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健康申报</w:t>
      </w:r>
      <w:r>
        <w:rPr>
          <w:rFonts w:ascii="Times New Roman" w:hAnsi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页面即可进入自主申报页面，目前</w:t>
      </w:r>
      <w:r>
        <w:rPr>
          <w:rFonts w:ascii="仿宋_GB2312" w:hAnsi="仿宋_GB2312" w:eastAsia="仿宋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支持企业单位员工健康申报、组织机构成员健康申报、学生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</w:t>
      </w:r>
      <w:r>
        <w:rPr>
          <w:rFonts w:ascii="仿宋_GB2312" w:hAnsi="仿宋_GB2312" w:eastAsia="仿宋_GB2312"/>
          <w:color w:val="000000" w:themeColor="text1"/>
          <w:spacing w:val="-15"/>
          <w:sz w:val="32"/>
          <w:szCs w:val="32"/>
          <w14:textFill>
            <w14:solidFill>
              <w14:schemeClr w14:val="tx1"/>
            </w14:solidFill>
          </w14:textFill>
        </w:rPr>
        <w:t>教</w:t>
      </w:r>
      <w:r>
        <w:rPr>
          <w:rFonts w:ascii="Times New Roman" w:hAnsi="Times New Roman" w:eastAsia="仿宋_GB2312"/>
          <w:color w:val="000000" w:themeColor="text1"/>
          <w:spacing w:val="-15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职工个人健康申报</w:t>
      </w:r>
      <w:r>
        <w:rPr>
          <w:rFonts w:ascii="Times New Roman" w:hAnsi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/</w:t>
      </w:r>
      <w:r>
        <w:rPr>
          <w:rFonts w:ascii="仿宋_GB2312" w:hAnsi="仿宋_GB2312" w:eastAsia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个人自查申报功能，健康申报数据可在</w:t>
      </w:r>
      <w:r>
        <w:rPr>
          <w:rFonts w:ascii="Times New Roman" w:hAnsi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的粤康码信息</w:t>
      </w:r>
      <w:r>
        <w:rPr>
          <w:rFonts w:ascii="Times New Roman" w:hAnsi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健康申报记录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查看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line="360" w:lineRule="auto"/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47975" cy="3962400"/>
            <wp:effectExtent l="0" t="0" r="9525" b="0"/>
            <wp:wrapSquare wrapText="bothSides"/>
            <wp:docPr id="12" name="图片 7" descr="说明: C:\Users\hwq\AppData\Local\Temp\ksohtml3980\wp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说明: C:\Users\hwq\AppData\Local\Temp\ksohtml3980\wps12.jp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left="2204"/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图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3-3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健康申报界面</w:t>
      </w:r>
    </w:p>
    <w:p>
      <w:pPr>
        <w:autoSpaceDE w:val="0"/>
        <w:autoSpaceDN w:val="0"/>
        <w:spacing w:before="100" w:beforeAutospacing="1" w:after="100" w:afterAutospacing="1" w:line="360" w:lineRule="auto"/>
        <w:ind w:firstLine="643" w:firstLineChars="200"/>
        <w:jc w:val="left"/>
        <w:outlineLvl w:val="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（四）行程卡</w:t>
      </w:r>
    </w:p>
    <w:p>
      <w:pPr>
        <w:autoSpaceDE w:val="0"/>
        <w:autoSpaceDN w:val="0"/>
        <w:spacing w:line="360" w:lineRule="auto"/>
        <w:ind w:right="194"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481580" cy="2138680"/>
            <wp:effectExtent l="0" t="0" r="13970" b="13970"/>
            <wp:docPr id="13" name="图片 10" descr="说明: C:\Users\hwq\AppData\Local\Temp\ksohtml3980\wps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说明: C:\Users\hwq\AppData\Local\Temp\ksohtml3980\wps13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2138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/>
          <w:color w:val="000000" w:themeColor="text1"/>
          <w:spacing w:val="-18"/>
          <w:sz w:val="32"/>
          <w:szCs w:val="32"/>
          <w14:textFill>
            <w14:solidFill>
              <w14:schemeClr w14:val="tx1"/>
            </w14:solidFill>
          </w14:textFill>
        </w:rPr>
        <w:t>点击粤康码下方</w:t>
      </w:r>
      <w:r>
        <w:rPr>
          <w:rFonts w:ascii="Times New Roman" w:hAnsi="Times New Roman"/>
          <w:color w:val="000000" w:themeColor="text1"/>
          <w:spacing w:val="-18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8"/>
          <w:sz w:val="32"/>
          <w:szCs w:val="32"/>
          <w14:textFill>
            <w14:solidFill>
              <w14:schemeClr w14:val="tx1"/>
            </w14:solidFill>
          </w14:textFill>
        </w:rPr>
        <w:t>行程卡</w:t>
      </w:r>
      <w:r>
        <w:rPr>
          <w:rFonts w:ascii="Times New Roman" w:hAnsi="Times New Roman"/>
          <w:color w:val="000000" w:themeColor="text1"/>
          <w:spacing w:val="-18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-18"/>
          <w:sz w:val="32"/>
          <w:szCs w:val="32"/>
          <w14:textFill>
            <w14:solidFill>
              <w14:schemeClr w14:val="tx1"/>
            </w14:solidFill>
          </w14:textFill>
        </w:rPr>
        <w:t>，填写手机号以及验证码等信息，</w:t>
      </w:r>
      <w:r>
        <w:rPr>
          <w:rFonts w:ascii="Times New Roman" w:hAnsi="Times New Roman" w:eastAsia="仿宋_GB2312"/>
          <w:color w:val="000000" w:themeColor="text1"/>
          <w:spacing w:val="-18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即可获得</w:t>
      </w:r>
      <w:r>
        <w:rPr>
          <w:rFonts w:ascii="Times New Roman" w:hAnsi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通信大数据行程卡</w:t>
      </w:r>
      <w:r>
        <w:rPr>
          <w:rFonts w:ascii="Times New Roman" w:hAnsi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，可查看用户于前</w:t>
      </w:r>
      <w:r>
        <w:rPr>
          <w:rFonts w:ascii="Times New Roman" w:hAnsi="Times New Roman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14 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天内到达或途经的城市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line="360" w:lineRule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line="360" w:lineRule="auto"/>
        <w:ind w:right="124"/>
        <w:jc w:val="center"/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图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3-4  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通信大数据行程卡</w:t>
      </w:r>
    </w:p>
    <w:p>
      <w:pPr>
        <w:autoSpaceDE w:val="0"/>
        <w:autoSpaceDN w:val="0"/>
        <w:spacing w:line="360" w:lineRule="auto"/>
        <w:ind w:firstLine="640" w:firstLineChars="200"/>
        <w:jc w:val="left"/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6" w:name="_bookmark17"/>
      <w:bookmarkEnd w:id="16"/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使用常见问题答疑</w:t>
      </w:r>
    </w:p>
    <w:p>
      <w:pPr>
        <w:autoSpaceDE w:val="0"/>
        <w:autoSpaceDN w:val="0"/>
        <w:spacing w:before="100" w:beforeAutospacing="1" w:after="100" w:afterAutospacing="1" w:line="360" w:lineRule="auto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7" w:name="_bookmark18"/>
      <w:bookmarkEnd w:id="17"/>
      <w:bookmarkStart w:id="18" w:name="（一）关于粤省事“粤康码”的常见问题"/>
      <w:bookmarkEnd w:id="18"/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群众如何使用粤省事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粤康码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？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群众实名登录粤省事即可查看或出示粤康码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before="100" w:beforeAutospacing="1" w:after="100" w:afterAutospacing="1" w:line="360" w:lineRule="auto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何为亮码？亮码记录可以在哪里查看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？</w:t>
      </w:r>
    </w:p>
    <w:p>
      <w:pPr>
        <w:autoSpaceDE w:val="0"/>
        <w:autoSpaceDN w:val="0"/>
        <w:spacing w:line="360" w:lineRule="auto"/>
        <w:ind w:right="353" w:firstLine="60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pacing w:val="-10"/>
          <w:sz w:val="32"/>
          <w:szCs w:val="32"/>
          <w14:textFill>
            <w14:solidFill>
              <w14:schemeClr w14:val="tx1"/>
            </w14:solidFill>
          </w14:textFill>
        </w:rPr>
        <w:t>所谓亮码，指的是实名登录粤省事，打开粤康码页面，正常</w:t>
      </w:r>
      <w:r>
        <w:rPr>
          <w:rFonts w:ascii="仿宋_GB2312" w:hAnsi="仿宋_GB2312" w:eastAsia="仿宋_GB2312"/>
          <w:color w:val="000000" w:themeColor="text1"/>
          <w:spacing w:val="-14"/>
          <w:sz w:val="32"/>
          <w:szCs w:val="32"/>
          <w14:textFill>
            <w14:solidFill>
              <w14:schemeClr w14:val="tx1"/>
            </w14:solidFill>
          </w14:textFill>
        </w:rPr>
        <w:t>显示绿码或红码</w:t>
      </w:r>
      <w:r>
        <w:rPr>
          <w:rFonts w:ascii="仿宋_GB2312" w:hAnsi="仿宋_GB2312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。注意，若页面显示为：亮码失败，可能为系统访问高峰等原因，请在另外的时间段登录亮码</w:t>
      </w:r>
      <w:r>
        <w:rPr>
          <w:rFonts w:ascii="宋体" w:hAnsi="宋体" w:cs="宋体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line="360" w:lineRule="auto"/>
        <w:ind w:right="349" w:firstLine="604" w:firstLineChars="200"/>
        <w:rPr>
          <w:rFonts w:ascii="Times New Roman" w:hAnsi="Times New Roman" w:eastAsia="仿宋_GB2312"/>
          <w:color w:val="000000" w:themeColor="text1"/>
          <w:spacing w:val="-1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pacing w:val="-9"/>
          <w:sz w:val="32"/>
          <w:szCs w:val="32"/>
          <w14:textFill>
            <w14:solidFill>
              <w14:schemeClr w14:val="tx1"/>
            </w14:solidFill>
          </w14:textFill>
        </w:rPr>
        <w:t>若需要查看亮码记录，成年人用户可以点击【我的粤康码信</w:t>
      </w:r>
      <w:r>
        <w:rPr>
          <w:rFonts w:ascii="仿宋_GB2312" w:hAnsi="仿宋_GB2312" w:eastAsia="仿宋_GB2312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息】入口，找到【亮码记录】即可查看亮码成功与否，以及近三</w:t>
      </w:r>
      <w:r>
        <w:rPr>
          <w:rFonts w:ascii="仿宋_GB2312" w:hAnsi="仿宋_GB2312" w:eastAsia="仿宋_GB2312"/>
          <w:color w:val="000000" w:themeColor="text1"/>
          <w:spacing w:val="-14"/>
          <w:sz w:val="32"/>
          <w:szCs w:val="32"/>
          <w14:textFill>
            <w14:solidFill>
              <w14:schemeClr w14:val="tx1"/>
            </w14:solidFill>
          </w14:textFill>
        </w:rPr>
        <w:t>天的亮码记录</w:t>
      </w:r>
      <w:r>
        <w:rPr>
          <w:rFonts w:ascii="宋体" w:hAnsi="宋体" w:cs="宋体"/>
          <w:color w:val="000000" w:themeColor="text1"/>
          <w:spacing w:val="-14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before="100" w:beforeAutospacing="1" w:after="100" w:afterAutospacing="1" w:line="360" w:lineRule="auto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粤康码有多少种颜色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？</w:t>
      </w:r>
    </w:p>
    <w:p>
      <w:pPr>
        <w:autoSpaceDE w:val="0"/>
        <w:autoSpaceDN w:val="0"/>
        <w:spacing w:line="360" w:lineRule="auto"/>
        <w:ind w:right="190"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粤康码有两种颜色：一种背景色与二维码为红色（红码）、</w:t>
      </w:r>
      <w:r>
        <w:rPr>
          <w:rFonts w:ascii="仿宋_GB2312" w:hAnsi="仿宋_GB2312" w:eastAsia="仿宋_GB2312"/>
          <w:color w:val="000000" w:themeColor="text1"/>
          <w:spacing w:val="-23"/>
          <w:sz w:val="32"/>
          <w:szCs w:val="32"/>
          <w14:textFill>
            <w14:solidFill>
              <w14:schemeClr w14:val="tx1"/>
            </w14:solidFill>
          </w14:textFill>
        </w:rPr>
        <w:t>为疫情防控重点人群；另一种背景为蓝色、二维码为绿色</w:t>
      </w:r>
      <w:r>
        <w:rPr>
          <w:rFonts w:ascii="仿宋_GB2312" w:hAnsi="仿宋_GB2312" w:eastAsia="仿宋_GB2312"/>
          <w:color w:val="000000" w:themeColor="text1"/>
          <w:spacing w:val="-3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hAnsi="仿宋_GB2312" w:eastAsia="仿宋_GB2312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绿码</w:t>
      </w:r>
      <w:r>
        <w:rPr>
          <w:rFonts w:ascii="仿宋_GB2312" w:hAnsi="仿宋_GB2312" w:eastAsia="仿宋_GB2312"/>
          <w:color w:val="000000" w:themeColor="text1"/>
          <w:spacing w:val="-159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，为非疫情防控重点人群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before="100" w:beforeAutospacing="1" w:after="100" w:afterAutospacing="1" w:line="360" w:lineRule="auto"/>
        <w:ind w:firstLine="640" w:firstLineChars="200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粤康码红码是如何研判的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？</w:t>
      </w:r>
    </w:p>
    <w:p>
      <w:pPr>
        <w:autoSpaceDE w:val="0"/>
        <w:autoSpaceDN w:val="0"/>
        <w:spacing w:line="360" w:lineRule="auto"/>
        <w:ind w:right="236"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疫情防控重点人群（确诊病例或核酸检测阳性、疑似病例、密切接触者、外省健康码红黄码人员、集中隔离人员、居家隔离人员等）。由全国一体化政务服务平台、卫生健康、疾控中心等部门提供的数据接口实时查询，经判定规则计算后形成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before="100" w:beforeAutospacing="1" w:after="100" w:afterAutospacing="1" w:line="360" w:lineRule="auto"/>
        <w:ind w:right="194" w:firstLine="592" w:firstLineChars="200"/>
        <w:jc w:val="left"/>
        <w:rPr>
          <w:rFonts w:ascii="Times New Roman" w:hAnsi="Times New Roman" w:eastAsia="仿宋_GB2312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ascii="仿宋_GB2312" w:hAnsi="仿宋_GB2312" w:eastAsia="仿宋_GB2312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进行个人健康申报的时候，发现有误是否能删除或修改？</w:t>
      </w:r>
      <w:r>
        <w:rPr>
          <w:rFonts w:ascii="Times New Roman" w:hAnsi="Times New Roman" w:eastAsia="仿宋_GB2312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before="100" w:beforeAutospacing="1" w:after="100" w:afterAutospacing="1" w:line="360" w:lineRule="auto"/>
        <w:ind w:right="194" w:firstLine="592" w:firstLineChars="200"/>
        <w:jc w:val="left"/>
        <w:rPr>
          <w:rFonts w:ascii="Times New Roman" w:hAnsi="Times New Roman" w:eastAsia="仿宋_GB2312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当前不支持，如发现登记信息有误，可重新申报提交。</w:t>
      </w:r>
      <w:r>
        <w:rPr>
          <w:rFonts w:ascii="Times New Roman" w:hAnsi="Times New Roman" w:eastAsia="仿宋_GB2312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spacing w:before="100" w:beforeAutospacing="1" w:after="100" w:afterAutospacing="1" w:line="360" w:lineRule="auto"/>
        <w:ind w:right="194" w:firstLine="592" w:firstLineChars="200"/>
        <w:jc w:val="left"/>
        <w:rPr>
          <w:rFonts w:ascii="Times New Roman" w:hAnsi="Times New Roman" w:eastAsia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ascii="仿宋_GB2312" w:hAnsi="仿宋_GB2312" w:eastAsia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为什么我的粤康码是绿码，健康证明情况的</w:t>
      </w:r>
      <w:r>
        <w:rPr>
          <w:rFonts w:ascii="Times New Roman" w:hAnsi="Times New Roman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健康状态</w:t>
      </w:r>
      <w:r>
        <w:rPr>
          <w:rFonts w:ascii="Times New Roman" w:hAnsi="Times New Roman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却提示高风险</w:t>
      </w:r>
      <w:r>
        <w:rPr>
          <w:rFonts w:ascii="宋体" w:hAnsi="宋体" w:cs="宋体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？</w:t>
      </w:r>
    </w:p>
    <w:p>
      <w:pPr>
        <w:autoSpaceDE w:val="0"/>
        <w:autoSpaceDN w:val="0"/>
        <w:spacing w:line="360" w:lineRule="auto"/>
        <w:ind w:right="351" w:firstLine="592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非异常情况。相关数据来源于全国一体化政务服务平台提供</w:t>
      </w:r>
      <w:r>
        <w:rPr>
          <w:rFonts w:ascii="仿宋_GB2312" w:hAnsi="仿宋_GB2312" w:eastAsia="仿宋_GB2312"/>
          <w:color w:val="000000" w:themeColor="text1"/>
          <w:spacing w:val="-14"/>
          <w:sz w:val="32"/>
          <w:szCs w:val="32"/>
          <w14:textFill>
            <w14:solidFill>
              <w14:schemeClr w14:val="tx1"/>
            </w14:solidFill>
          </w14:textFill>
        </w:rPr>
        <w:t>的健康数据，该情况与我省推送至国家平台的数据有关。如出现</w:t>
      </w:r>
      <w:r>
        <w:rPr>
          <w:rFonts w:ascii="仿宋_GB2312" w:hAnsi="仿宋_GB2312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粤康码绿码人员的</w:t>
      </w:r>
      <w:r>
        <w:rPr>
          <w:rFonts w:ascii="Times New Roman" w:hAnsi="Times New Roman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hAnsi="仿宋_GB2312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健康状态</w:t>
      </w:r>
      <w:r>
        <w:rPr>
          <w:rFonts w:ascii="Times New Roman" w:hAnsi="Times New Roman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ascii="仿宋_GB2312" w:hAnsi="仿宋_GB2312" w:eastAsia="仿宋_GB2312"/>
          <w:color w:val="000000" w:themeColor="text1"/>
          <w:spacing w:val="-16"/>
          <w:sz w:val="32"/>
          <w:szCs w:val="32"/>
          <w14:textFill>
            <w14:solidFill>
              <w14:schemeClr w14:val="tx1"/>
            </w14:solidFill>
          </w14:textFill>
        </w:rPr>
        <w:t>为高风险的情况，只需等后台将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相关数据推送至国家平台即可纠正</w:t>
      </w:r>
      <w:r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spacing w:line="360" w:lineRule="auto"/>
        <w:ind w:right="353" w:firstLine="552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pacing w:val="-22"/>
          <w:sz w:val="32"/>
          <w:szCs w:val="32"/>
          <w14:textFill>
            <w14:solidFill>
              <w14:schemeClr w14:val="tx1"/>
            </w14:solidFill>
          </w14:textFill>
        </w:rPr>
        <w:t>7.</w:t>
      </w:r>
      <w:r>
        <w:rPr>
          <w:rFonts w:ascii="仿宋_GB2312" w:hAnsi="仿宋_GB2312" w:eastAsia="仿宋_GB2312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为什么我做的核酸检测结果都过去很久了，粤康码上一直没有显示</w:t>
      </w:r>
      <w:r>
        <w:rPr>
          <w:rFonts w:ascii="宋体" w:hAnsi="宋体" w:cs="宋体"/>
          <w:color w:val="000000" w:themeColor="text1"/>
          <w:spacing w:val="-8"/>
          <w:sz w:val="32"/>
          <w:szCs w:val="32"/>
          <w14:textFill>
            <w14:solidFill>
              <w14:schemeClr w14:val="tx1"/>
            </w14:solidFill>
          </w14:textFill>
        </w:rPr>
        <w:t>？</w:t>
      </w:r>
    </w:p>
    <w:p>
      <w:pPr>
        <w:autoSpaceDE w:val="0"/>
        <w:autoSpaceDN w:val="0"/>
        <w:spacing w:line="360" w:lineRule="auto"/>
        <w:ind w:right="194" w:firstLine="612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核酸检测结果显示的是从</w:t>
      </w:r>
      <w:r>
        <w:rPr>
          <w:rFonts w:ascii="Times New Roman" w:hAnsi="Times New Roman" w:eastAsia="仿宋_GB2312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4 </w:t>
      </w:r>
      <w:r>
        <w:rPr>
          <w:rFonts w:ascii="仿宋_GB2312" w:hAnsi="仿宋_GB2312" w:eastAsia="仿宋_GB2312"/>
          <w:color w:val="000000" w:themeColor="text1"/>
          <w:spacing w:val="-37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/>
          <w:color w:val="000000" w:themeColor="text1"/>
          <w:spacing w:val="-37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20 </w:t>
      </w:r>
      <w:r>
        <w:rPr>
          <w:rFonts w:ascii="仿宋_GB2312" w:hAns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日以后最近一次的核酸检</w:t>
      </w:r>
      <w:r>
        <w:rPr>
          <w:rFonts w:ascii="仿宋_GB2312" w:hAnsi="仿宋_GB2312" w:eastAsia="仿宋_GB2312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测结果数据，如果对显示的核酸结果有异议，请联系检测方核实；如急需出示核酸检测结果，建议您提供检测机构开具的纸质检测报告</w:t>
      </w:r>
      <w:r>
        <w:rPr>
          <w:rFonts w:ascii="宋体" w:hAnsi="宋体" w:cs="宋体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19" w:name="_bookmark19"/>
      <w:bookmarkEnd w:id="19"/>
      <w:bookmarkStart w:id="20" w:name="_bookmark20"/>
      <w:bookmarkEnd w:id="20"/>
      <w:bookmarkStart w:id="21" w:name="（三）关于公共场所体温检测的常见问题"/>
      <w:bookmarkEnd w:id="21"/>
      <w:bookmarkStart w:id="22" w:name="（二）关于入境人员“粤康码”的常见问题"/>
      <w:bookmarkEnd w:id="22"/>
      <w:bookmarkStart w:id="23" w:name="_GoBack"/>
      <w:bookmarkEnd w:id="2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320" w:y="-64"/>
      <w:ind w:right="181" w:rightChars="86"/>
      <w:rPr>
        <w:rStyle w:val="7"/>
        <w:sz w:val="30"/>
      </w:rPr>
    </w:pPr>
    <w:r>
      <w:rPr>
        <w:rStyle w:val="7"/>
        <w:rFonts w:hint="eastAsia"/>
        <w:sz w:val="30"/>
      </w:rPr>
      <w:t xml:space="preserve">— </w:t>
    </w:r>
    <w:r>
      <w:rPr>
        <w:sz w:val="30"/>
      </w:rPr>
      <w:fldChar w:fldCharType="begin"/>
    </w:r>
    <w:r>
      <w:rPr>
        <w:rStyle w:val="7"/>
        <w:sz w:val="30"/>
      </w:rPr>
      <w:instrText xml:space="preserve">PAGE  </w:instrText>
    </w:r>
    <w:r>
      <w:rPr>
        <w:sz w:val="30"/>
      </w:rPr>
      <w:fldChar w:fldCharType="separate"/>
    </w:r>
    <w:r>
      <w:rPr>
        <w:rStyle w:val="7"/>
        <w:sz w:val="30"/>
      </w:rPr>
      <w:t>1</w:t>
    </w:r>
    <w:r>
      <w:rPr>
        <w:sz w:val="30"/>
      </w:rPr>
      <w:fldChar w:fldCharType="end"/>
    </w:r>
    <w:r>
      <w:rPr>
        <w:rStyle w:val="7"/>
        <w:rFonts w:hint="eastAsia"/>
        <w:sz w:val="30"/>
      </w:rPr>
      <w:t xml:space="preserve"> 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74896"/>
    <w:multiLevelType w:val="multilevel"/>
    <w:tmpl w:val="59E74896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56726"/>
    <w:rsid w:val="00243B2A"/>
    <w:rsid w:val="002C7821"/>
    <w:rsid w:val="00636EC6"/>
    <w:rsid w:val="007F08AC"/>
    <w:rsid w:val="007F727A"/>
    <w:rsid w:val="008A7757"/>
    <w:rsid w:val="00A11450"/>
    <w:rsid w:val="00A71870"/>
    <w:rsid w:val="00AB114F"/>
    <w:rsid w:val="00C06EDE"/>
    <w:rsid w:val="00D21CF3"/>
    <w:rsid w:val="00E74719"/>
    <w:rsid w:val="00F25112"/>
    <w:rsid w:val="00F82818"/>
    <w:rsid w:val="0167456F"/>
    <w:rsid w:val="01C06FAA"/>
    <w:rsid w:val="035D54D1"/>
    <w:rsid w:val="04795C8D"/>
    <w:rsid w:val="05572E79"/>
    <w:rsid w:val="05FA3B06"/>
    <w:rsid w:val="0A4336A4"/>
    <w:rsid w:val="0B69214C"/>
    <w:rsid w:val="0BCD1CFF"/>
    <w:rsid w:val="0C956726"/>
    <w:rsid w:val="0CC17DA6"/>
    <w:rsid w:val="10A92A1E"/>
    <w:rsid w:val="13346446"/>
    <w:rsid w:val="149C60A6"/>
    <w:rsid w:val="159F267A"/>
    <w:rsid w:val="18AB7434"/>
    <w:rsid w:val="1B172D18"/>
    <w:rsid w:val="1C8027A1"/>
    <w:rsid w:val="24BE492C"/>
    <w:rsid w:val="27124671"/>
    <w:rsid w:val="280D4305"/>
    <w:rsid w:val="29AD530F"/>
    <w:rsid w:val="2AAD7259"/>
    <w:rsid w:val="2B1C31A8"/>
    <w:rsid w:val="2D7440BD"/>
    <w:rsid w:val="2EE17126"/>
    <w:rsid w:val="2FA8678F"/>
    <w:rsid w:val="303A1BF0"/>
    <w:rsid w:val="305F4737"/>
    <w:rsid w:val="32945B48"/>
    <w:rsid w:val="35E51125"/>
    <w:rsid w:val="35F4236D"/>
    <w:rsid w:val="37081527"/>
    <w:rsid w:val="37E75FC5"/>
    <w:rsid w:val="398549B9"/>
    <w:rsid w:val="3A000C17"/>
    <w:rsid w:val="3A995A95"/>
    <w:rsid w:val="3C131948"/>
    <w:rsid w:val="43FE4FCF"/>
    <w:rsid w:val="447B6D49"/>
    <w:rsid w:val="454762F2"/>
    <w:rsid w:val="46213A49"/>
    <w:rsid w:val="48B21EF0"/>
    <w:rsid w:val="4B9D6028"/>
    <w:rsid w:val="5CC11AF8"/>
    <w:rsid w:val="5E386784"/>
    <w:rsid w:val="5E9C2DB8"/>
    <w:rsid w:val="5F125199"/>
    <w:rsid w:val="615B228F"/>
    <w:rsid w:val="63FA4F62"/>
    <w:rsid w:val="642A0F0D"/>
    <w:rsid w:val="670A7BBD"/>
    <w:rsid w:val="67B04AF9"/>
    <w:rsid w:val="6FFF4041"/>
    <w:rsid w:val="705C4CF3"/>
    <w:rsid w:val="70CC797D"/>
    <w:rsid w:val="71D14281"/>
    <w:rsid w:val="72EB01B0"/>
    <w:rsid w:val="76A316A8"/>
    <w:rsid w:val="7995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  <w:lang w:val="en-US" w:eastAsia="zh-CN"/>
    </w:rPr>
  </w:style>
  <w:style w:type="character" w:styleId="8">
    <w:name w:val="Hyperlink"/>
    <w:qFormat/>
    <w:uiPriority w:val="0"/>
    <w:rPr>
      <w:color w:val="0563C1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港口镇政府</Company>
  <Pages>18</Pages>
  <Words>776</Words>
  <Characters>4427</Characters>
  <Lines>36</Lines>
  <Paragraphs>10</Paragraphs>
  <TotalTime>50</TotalTime>
  <ScaleCrop>false</ScaleCrop>
  <LinksUpToDate>false</LinksUpToDate>
  <CharactersWithSpaces>5193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2020-07-20T02:19:00Z</dcterms:created>
  <dc:creator>chenyuhuan</dc:creator>
  <cp:lastModifiedBy>梁国坤</cp:lastModifiedBy>
  <cp:lastPrinted>2020-07-17T11:55:00Z</cp:lastPrinted>
  <dcterms:modified xsi:type="dcterms:W3CDTF">2020-11-27T03:32:06Z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