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bookmarkStart w:id="0" w:name="_GoBack"/>
      <w:bookmarkEnd w:id="0"/>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tabs>
          <w:tab w:val="left" w:pos="3060"/>
        </w:tabs>
        <w:spacing w:line="420" w:lineRule="exact"/>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中山市南朗镇华照村林溪经济合作社</w:t>
      </w:r>
      <w:r>
        <w:rPr>
          <w:rFonts w:hint="eastAsia" w:ascii="仿宋" w:hAnsi="仿宋" w:eastAsia="仿宋"/>
          <w:sz w:val="28"/>
          <w:szCs w:val="28"/>
        </w:rPr>
        <w:t>农民集体土地</w:t>
      </w:r>
      <w:r>
        <w:rPr>
          <w:rFonts w:ascii="仿宋" w:hAnsi="仿宋" w:eastAsia="仿宋"/>
          <w:sz w:val="28"/>
          <w:szCs w:val="28"/>
        </w:rPr>
        <w:t>0.3607</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一、拟征收土地位置</w:t>
      </w:r>
    </w:p>
    <w:p>
      <w:pPr>
        <w:spacing w:line="500" w:lineRule="exact"/>
        <w:ind w:firstLine="560" w:firstLineChars="200"/>
        <w:rPr>
          <w:rFonts w:ascii="仿宋" w:hAnsi="仿宋" w:eastAsia="仿宋"/>
          <w:sz w:val="28"/>
          <w:szCs w:val="28"/>
        </w:rPr>
      </w:pPr>
      <w:r>
        <w:rPr>
          <w:rFonts w:ascii="仿宋" w:hAnsi="仿宋" w:eastAsia="仿宋"/>
          <w:sz w:val="28"/>
          <w:szCs w:val="28"/>
        </w:rPr>
        <w:t>中山市南朗镇华照村林溪经济合作社</w:t>
      </w:r>
      <w:r>
        <w:rPr>
          <w:rFonts w:hint="eastAsia" w:ascii="仿宋" w:hAnsi="仿宋" w:eastAsia="仿宋"/>
          <w:sz w:val="28"/>
          <w:szCs w:val="28"/>
        </w:rPr>
        <w:t>(详见附图）。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二、被征收土地权属和面积</w:t>
      </w:r>
    </w:p>
    <w:p>
      <w:pPr>
        <w:spacing w:line="500" w:lineRule="exact"/>
        <w:ind w:firstLine="560" w:firstLineChars="200"/>
        <w:rPr>
          <w:rFonts w:ascii="仿宋" w:hAnsi="仿宋" w:eastAsia="仿宋"/>
          <w:sz w:val="28"/>
          <w:szCs w:val="28"/>
        </w:rPr>
      </w:pPr>
      <w:r>
        <w:rPr>
          <w:rFonts w:ascii="仿宋" w:hAnsi="仿宋" w:eastAsia="仿宋"/>
          <w:sz w:val="28"/>
          <w:szCs w:val="28"/>
        </w:rPr>
        <w:t>中山市南朗镇华照村林溪经济合作社</w:t>
      </w:r>
      <w:r>
        <w:rPr>
          <w:rFonts w:hint="eastAsia" w:ascii="仿宋" w:hAnsi="仿宋" w:eastAsia="仿宋"/>
          <w:sz w:val="28"/>
          <w:szCs w:val="28"/>
        </w:rPr>
        <w:t>农民集体土地</w:t>
      </w:r>
      <w:r>
        <w:rPr>
          <w:rFonts w:ascii="仿宋" w:hAnsi="仿宋" w:eastAsia="仿宋"/>
          <w:sz w:val="28"/>
          <w:szCs w:val="28"/>
        </w:rPr>
        <w:t>0.3607</w:t>
      </w:r>
      <w:r>
        <w:rPr>
          <w:rFonts w:hint="eastAsia" w:ascii="仿宋" w:hAnsi="仿宋" w:eastAsia="仿宋"/>
          <w:sz w:val="28"/>
          <w:szCs w:val="28"/>
        </w:rPr>
        <w:t>公顷，其中</w:t>
      </w:r>
      <w:r>
        <w:rPr>
          <w:rFonts w:ascii="仿宋" w:hAnsi="仿宋" w:eastAsia="仿宋"/>
          <w:sz w:val="28"/>
          <w:szCs w:val="28"/>
        </w:rPr>
        <w:t>耕地0.0481公顷、林地0.2877公顷、建设用地0.0249公顷</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三、被征收土地拟建设用途：交通。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四、土地补偿安置情况：</w:t>
      </w:r>
    </w:p>
    <w:p>
      <w:pPr>
        <w:spacing w:line="500" w:lineRule="exact"/>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耕地204万元/公顷,林地204万元/公顷,建设用地204万元/公顷</w:t>
      </w:r>
      <w:r>
        <w:rPr>
          <w:rFonts w:hint="eastAsia" w:ascii="仿宋" w:hAnsi="仿宋" w:eastAsia="仿宋"/>
          <w:sz w:val="28"/>
          <w:szCs w:val="28"/>
        </w:rPr>
        <w:t>，共</w:t>
      </w:r>
      <w:r>
        <w:rPr>
          <w:rFonts w:ascii="仿宋" w:hAnsi="仿宋" w:eastAsia="仿宋"/>
          <w:sz w:val="28"/>
          <w:szCs w:val="28"/>
        </w:rPr>
        <w:t>73.5828</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spacing w:line="500" w:lineRule="exact"/>
        <w:ind w:firstLine="560" w:firstLineChars="200"/>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spacing w:line="500" w:lineRule="exact"/>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2250</w:t>
      </w:r>
      <w:r>
        <w:rPr>
          <w:rFonts w:hint="eastAsia" w:ascii="仿宋" w:hAnsi="仿宋" w:eastAsia="仿宋"/>
          <w:sz w:val="28"/>
          <w:szCs w:val="28"/>
        </w:rPr>
        <w:t>万元/公顷, 共</w:t>
      </w:r>
      <w:r>
        <w:rPr>
          <w:rFonts w:ascii="仿宋" w:hAnsi="仿宋" w:eastAsia="仿宋"/>
          <w:sz w:val="28"/>
          <w:szCs w:val="28"/>
        </w:rPr>
        <w:t>81.225</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spacing w:line="500" w:lineRule="exact"/>
        <w:ind w:firstLine="560" w:firstLineChars="200"/>
        <w:rPr>
          <w:rFonts w:ascii="Times New Roman" w:hAnsi="Times New Roman" w:eastAsia="仿宋_GB2312"/>
          <w:sz w:val="32"/>
          <w:szCs w:val="32"/>
          <w:shd w:val="clear" w:color="auto" w:fill="FFFFFF"/>
        </w:rPr>
      </w:pPr>
      <w:r>
        <w:rPr>
          <w:rFonts w:hint="eastAsia" w:ascii="仿宋" w:hAnsi="仿宋" w:eastAsia="仿宋"/>
          <w:sz w:val="28"/>
          <w:szCs w:val="28"/>
          <w:shd w:val="clear" w:color="auto" w:fill="FFFFFF"/>
        </w:rPr>
        <w:t>（二）社会保障安置。具体将按被征地农民养老保障方案办理。</w:t>
      </w:r>
    </w:p>
    <w:p>
      <w:pPr>
        <w:sectPr>
          <w:pgSz w:w="11906" w:h="16838"/>
          <w:pgMar w:top="1440" w:right="1800" w:bottom="1440" w:left="1800" w:header="851" w:footer="992" w:gutter="0"/>
          <w:pgNumType w:start="1"/>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1B8D3253"/>
    <w:rsid w:val="469515B6"/>
    <w:rsid w:val="5987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Ananda</cp:lastModifiedBy>
  <dcterms:modified xsi:type="dcterms:W3CDTF">2020-10-28T01:54:12Z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